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995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5DDC9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F3F8F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340D0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4CE3BE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9"/>
        <w:rPr>
          <w:color w:val="auto"/>
          <w:spacing w:val="0"/>
          <w:w w:val="100"/>
          <w:position w:val="0"/>
          <w:sz w:val="55"/>
          <w:szCs w:val="55"/>
        </w:rPr>
      </w:pPr>
      <w:r>
        <w:rPr>
          <w:b/>
          <w:bCs/>
          <w:color w:val="auto"/>
          <w:spacing w:val="0"/>
          <w:w w:val="100"/>
          <w:position w:val="0"/>
          <w:sz w:val="55"/>
          <w:szCs w:val="55"/>
        </w:rPr>
        <w:t>招标文件</w:t>
      </w:r>
    </w:p>
    <w:p w14:paraId="02238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52E6B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5B6C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ADF6E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项目名称：</w:t>
      </w:r>
      <w:r>
        <w:rPr>
          <w:rFonts w:hint="eastAsia"/>
          <w:color w:val="auto"/>
          <w:spacing w:val="0"/>
          <w:w w:val="100"/>
          <w:position w:val="0"/>
        </w:rPr>
        <w:t>乌什县教育系统2025年学校食堂食品原材料集中采购</w:t>
      </w:r>
      <w:r>
        <w:rPr>
          <w:color w:val="auto"/>
          <w:spacing w:val="0"/>
          <w:w w:val="100"/>
          <w:position w:val="0"/>
        </w:rPr>
        <w:t xml:space="preserve"> （</w:t>
      </w:r>
      <w:r>
        <w:rPr>
          <w:rFonts w:hint="eastAsia"/>
          <w:color w:val="auto"/>
          <w:spacing w:val="0"/>
          <w:w w:val="100"/>
          <w:position w:val="0"/>
          <w:lang w:val="en-US" w:eastAsia="zh-CN"/>
        </w:rPr>
        <w:t>三</w:t>
      </w:r>
      <w:r>
        <w:rPr>
          <w:color w:val="auto"/>
          <w:spacing w:val="0"/>
          <w:w w:val="100"/>
          <w:position w:val="0"/>
        </w:rPr>
        <w:t>标段）</w:t>
      </w:r>
    </w:p>
    <w:p w14:paraId="24C37B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采购人（公章）：</w:t>
      </w:r>
    </w:p>
    <w:p w14:paraId="7FDC83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 xml:space="preserve">法定代表人或负责人（签字或盖章）： </w:t>
      </w:r>
    </w:p>
    <w:p w14:paraId="399BF8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联系人：常钰家</w:t>
      </w:r>
    </w:p>
    <w:p w14:paraId="756CC30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联系电话：15682783828</w:t>
      </w:r>
    </w:p>
    <w:p w14:paraId="71E342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w w:val="100"/>
          <w:position w:val="0"/>
          <w:sz w:val="21"/>
        </w:rPr>
      </w:pPr>
    </w:p>
    <w:p w14:paraId="28D026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w w:val="100"/>
          <w:position w:val="0"/>
          <w:sz w:val="21"/>
        </w:rPr>
      </w:pPr>
    </w:p>
    <w:p w14:paraId="73F3D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w w:val="100"/>
          <w:position w:val="0"/>
          <w:sz w:val="21"/>
        </w:rPr>
      </w:pPr>
    </w:p>
    <w:p w14:paraId="7E9F45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w w:val="100"/>
          <w:position w:val="0"/>
          <w:sz w:val="21"/>
        </w:rPr>
      </w:pPr>
    </w:p>
    <w:p w14:paraId="7FACB2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w w:val="100"/>
          <w:position w:val="0"/>
          <w:sz w:val="21"/>
        </w:rPr>
      </w:pPr>
    </w:p>
    <w:p w14:paraId="6F6CDC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color w:val="auto"/>
          <w:spacing w:val="0"/>
          <w:w w:val="100"/>
          <w:position w:val="0"/>
          <w:sz w:val="21"/>
        </w:rPr>
      </w:pPr>
    </w:p>
    <w:p w14:paraId="1118A4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color w:val="auto"/>
          <w:spacing w:val="0"/>
          <w:w w:val="100"/>
          <w:position w:val="0"/>
          <w:lang w:eastAsia="zh-CN"/>
        </w:rPr>
      </w:pPr>
      <w:r>
        <w:rPr>
          <w:color w:val="auto"/>
          <w:spacing w:val="0"/>
          <w:w w:val="100"/>
          <w:position w:val="0"/>
        </w:rPr>
        <w:t>采购代理机构（公章）：</w:t>
      </w:r>
      <w:r>
        <w:rPr>
          <w:rFonts w:hint="eastAsia"/>
          <w:color w:val="auto"/>
          <w:spacing w:val="0"/>
          <w:w w:val="100"/>
          <w:position w:val="0"/>
          <w:lang w:eastAsia="zh-CN"/>
        </w:rPr>
        <w:t xml:space="preserve">阿克苏地区振远项目咨询管理有限公司 </w:t>
      </w:r>
    </w:p>
    <w:p w14:paraId="283149C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法定代表人（签字或盖章）：</w:t>
      </w:r>
    </w:p>
    <w:p w14:paraId="6979405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color w:val="auto"/>
          <w:spacing w:val="0"/>
          <w:w w:val="100"/>
          <w:position w:val="0"/>
          <w:lang w:eastAsia="zh-CN"/>
        </w:rPr>
      </w:pPr>
      <w:r>
        <w:rPr>
          <w:color w:val="auto"/>
          <w:spacing w:val="0"/>
          <w:w w:val="100"/>
          <w:position w:val="0"/>
        </w:rPr>
        <w:t>联系人：</w:t>
      </w:r>
      <w:r>
        <w:rPr>
          <w:rFonts w:hint="eastAsia"/>
          <w:color w:val="auto"/>
          <w:spacing w:val="0"/>
          <w:w w:val="100"/>
          <w:position w:val="0"/>
          <w:lang w:eastAsia="zh-CN"/>
        </w:rPr>
        <w:t>谢茂龙</w:t>
      </w:r>
    </w:p>
    <w:p w14:paraId="23AD991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pacing w:val="0"/>
          <w:w w:val="100"/>
          <w:position w:val="0"/>
        </w:rPr>
      </w:pPr>
      <w:r>
        <w:rPr>
          <w:color w:val="auto"/>
          <w:spacing w:val="0"/>
          <w:w w:val="100"/>
          <w:position w:val="0"/>
        </w:rPr>
        <w:t>联系电话：</w:t>
      </w:r>
      <w:r>
        <w:rPr>
          <w:rFonts w:hint="eastAsia"/>
          <w:color w:val="auto"/>
          <w:spacing w:val="0"/>
          <w:w w:val="100"/>
          <w:position w:val="0"/>
        </w:rPr>
        <w:t>16690056768</w:t>
      </w:r>
    </w:p>
    <w:p w14:paraId="686A9F2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color w:val="auto"/>
          <w:spacing w:val="0"/>
          <w:w w:val="100"/>
          <w:position w:val="0"/>
          <w:lang w:eastAsia="zh-CN"/>
        </w:rPr>
      </w:pPr>
      <w:r>
        <w:rPr>
          <w:color w:val="auto"/>
          <w:spacing w:val="0"/>
          <w:w w:val="100"/>
          <w:position w:val="0"/>
        </w:rPr>
        <w:t>联系地址：</w:t>
      </w:r>
      <w:r>
        <w:rPr>
          <w:rFonts w:hint="eastAsia"/>
          <w:color w:val="auto"/>
          <w:spacing w:val="0"/>
          <w:w w:val="100"/>
          <w:position w:val="0"/>
          <w:lang w:eastAsia="zh-CN"/>
        </w:rPr>
        <w:t>阿克苏市农一师第四家属院1号楼2单元19B01号</w:t>
      </w:r>
    </w:p>
    <w:p w14:paraId="0CB5DA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1448C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2783E8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hAnsi="Arial" w:eastAsia="Arial" w:cs="Arial"/>
          <w:color w:val="auto"/>
          <w:spacing w:val="0"/>
          <w:w w:val="100"/>
          <w:position w:val="0"/>
          <w:sz w:val="18"/>
          <w:szCs w:val="18"/>
        </w:rPr>
      </w:pPr>
      <w:r>
        <w:rPr>
          <w:color w:val="auto"/>
          <w:spacing w:val="0"/>
          <w:w w:val="100"/>
          <w:position w:val="0"/>
        </w:rPr>
        <w:t>202</w:t>
      </w:r>
      <w:r>
        <w:rPr>
          <w:rFonts w:hint="eastAsia"/>
          <w:color w:val="auto"/>
          <w:spacing w:val="0"/>
          <w:w w:val="100"/>
          <w:position w:val="0"/>
          <w:lang w:val="en-US" w:eastAsia="zh-CN"/>
        </w:rPr>
        <w:t>5</w:t>
      </w:r>
      <w:r>
        <w:rPr>
          <w:color w:val="auto"/>
          <w:spacing w:val="0"/>
          <w:w w:val="100"/>
          <w:position w:val="0"/>
        </w:rPr>
        <w:t>年</w:t>
      </w:r>
      <w:r>
        <w:rPr>
          <w:rFonts w:hint="eastAsia"/>
          <w:color w:val="auto"/>
          <w:spacing w:val="0"/>
          <w:w w:val="100"/>
          <w:position w:val="0"/>
          <w:lang w:val="en-US" w:eastAsia="zh-CN"/>
        </w:rPr>
        <w:t>1</w:t>
      </w:r>
      <w:r>
        <w:rPr>
          <w:color w:val="auto"/>
          <w:spacing w:val="0"/>
          <w:w w:val="100"/>
          <w:position w:val="0"/>
        </w:rPr>
        <w:t>月</w:t>
      </w:r>
    </w:p>
    <w:p w14:paraId="0D205787">
      <w:pPr>
        <w:rPr>
          <w:b/>
          <w:bCs/>
          <w:color w:val="auto"/>
          <w:spacing w:val="0"/>
          <w:w w:val="100"/>
          <w:position w:val="0"/>
          <w:sz w:val="30"/>
          <w:szCs w:val="30"/>
        </w:rPr>
      </w:pPr>
      <w:r>
        <w:rPr>
          <w:b/>
          <w:bCs/>
          <w:color w:val="auto"/>
          <w:spacing w:val="0"/>
          <w:w w:val="100"/>
          <w:position w:val="0"/>
          <w:sz w:val="30"/>
          <w:szCs w:val="30"/>
        </w:rPr>
        <w:br w:type="page"/>
      </w:r>
    </w:p>
    <w:p w14:paraId="5E65A1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目</w:t>
      </w:r>
      <w:r>
        <w:rPr>
          <w:color w:val="auto"/>
          <w:spacing w:val="0"/>
          <w:w w:val="100"/>
          <w:position w:val="0"/>
          <w:sz w:val="30"/>
          <w:szCs w:val="30"/>
        </w:rPr>
        <w:t xml:space="preserve">  </w:t>
      </w:r>
      <w:r>
        <w:rPr>
          <w:b/>
          <w:bCs/>
          <w:color w:val="auto"/>
          <w:spacing w:val="0"/>
          <w:w w:val="100"/>
          <w:position w:val="0"/>
          <w:sz w:val="30"/>
          <w:szCs w:val="30"/>
        </w:rPr>
        <w:t>录</w:t>
      </w:r>
    </w:p>
    <w:p w14:paraId="1622C335">
      <w:pPr>
        <w:rPr>
          <w:rFonts w:ascii="Calibri" w:hAnsi="Calibri" w:eastAsia="Calibri" w:cs="Calibri"/>
          <w:color w:val="auto"/>
          <w:spacing w:val="0"/>
          <w:w w:val="100"/>
          <w:position w:val="0"/>
        </w:rPr>
      </w:pPr>
      <w:bookmarkStart w:id="0" w:name="bookmark1"/>
      <w:bookmarkEnd w:id="0"/>
    </w:p>
    <w:p w14:paraId="6C267BB5">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ascii="Arial"/>
          <w:color w:val="auto"/>
          <w:spacing w:val="0"/>
          <w:w w:val="100"/>
          <w:position w:val="0"/>
          <w:sz w:val="21"/>
        </w:rPr>
        <w:fldChar w:fldCharType="begin"/>
      </w:r>
      <w:r>
        <w:rPr>
          <w:rFonts w:ascii="Arial"/>
          <w:color w:val="auto"/>
          <w:spacing w:val="0"/>
          <w:w w:val="100"/>
          <w:position w:val="0"/>
          <w:sz w:val="21"/>
        </w:rPr>
        <w:instrText xml:space="preserve">TOC \o "1-3" \h \u </w:instrText>
      </w:r>
      <w:r>
        <w:rPr>
          <w:rFonts w:ascii="Arial"/>
          <w:color w:val="auto"/>
          <w:spacing w:val="0"/>
          <w:w w:val="100"/>
          <w:position w:val="0"/>
          <w:sz w:val="21"/>
        </w:rPr>
        <w:fldChar w:fldCharType="separate"/>
      </w: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_Toc7495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48"/>
        </w:rPr>
        <w:t>第一章</w:t>
      </w:r>
      <w:r>
        <w:rPr>
          <w:rFonts w:hint="eastAsia" w:ascii="宋体" w:hAnsi="宋体" w:eastAsia="宋体" w:cs="宋体"/>
          <w:color w:val="auto"/>
          <w:spacing w:val="0"/>
          <w:w w:val="100"/>
          <w:position w:val="0"/>
          <w:sz w:val="24"/>
          <w:szCs w:val="48"/>
        </w:rPr>
        <w:t xml:space="preserve">  </w:t>
      </w:r>
      <w:r>
        <w:rPr>
          <w:rFonts w:hint="eastAsia" w:ascii="宋体" w:hAnsi="宋体" w:eastAsia="宋体" w:cs="宋体"/>
          <w:bCs/>
          <w:color w:val="auto"/>
          <w:spacing w:val="0"/>
          <w:w w:val="100"/>
          <w:position w:val="0"/>
          <w:sz w:val="24"/>
          <w:szCs w:val="48"/>
        </w:rPr>
        <w:t>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01CBC6C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_Toc20535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color w:val="auto"/>
          <w:spacing w:val="0"/>
          <w:w w:val="100"/>
          <w:position w:val="0"/>
          <w:sz w:val="24"/>
          <w:szCs w:val="36"/>
        </w:rPr>
        <w:t>一、项目基本情况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5B603D42">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_Toc30094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color w:val="auto"/>
          <w:spacing w:val="0"/>
          <w:w w:val="100"/>
          <w:position w:val="0"/>
          <w:sz w:val="24"/>
          <w:szCs w:val="36"/>
        </w:rPr>
        <w:t>二、申请人的资格要求：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1D7B456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_Toc30727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color w:val="auto"/>
          <w:spacing w:val="0"/>
          <w:w w:val="100"/>
          <w:position w:val="0"/>
          <w:sz w:val="24"/>
          <w:szCs w:val="36"/>
        </w:rPr>
        <w:t>三、获取招标文件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_Toc30727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33811D9F">
      <w:pPr>
        <w:ind w:firstLine="480" w:firstLineChars="200"/>
        <w:rPr>
          <w:rFonts w:hint="default" w:ascii="宋体" w:hAnsi="宋体" w:eastAsia="宋体" w:cs="宋体"/>
          <w:snapToGrid w:val="0"/>
          <w:color w:val="auto"/>
          <w:spacing w:val="0"/>
          <w:w w:val="100"/>
          <w:kern w:val="0"/>
          <w:position w:val="0"/>
          <w:sz w:val="24"/>
          <w:szCs w:val="36"/>
          <w:lang w:val="en-US" w:eastAsia="zh-CN" w:bidi="ar-SA"/>
        </w:rPr>
      </w:pPr>
      <w:r>
        <w:rPr>
          <w:rFonts w:hint="eastAsia" w:ascii="宋体" w:hAnsi="宋体" w:eastAsia="宋体" w:cs="宋体"/>
          <w:snapToGrid w:val="0"/>
          <w:color w:val="auto"/>
          <w:spacing w:val="0"/>
          <w:w w:val="100"/>
          <w:kern w:val="0"/>
          <w:position w:val="0"/>
          <w:sz w:val="24"/>
          <w:szCs w:val="36"/>
          <w:lang w:val="en-US" w:eastAsia="zh-CN" w:bidi="ar-SA"/>
        </w:rPr>
        <w:t>五、公告期限</w:t>
      </w:r>
      <w:r>
        <w:rPr>
          <w:rFonts w:hint="eastAsia" w:ascii="宋体" w:hAnsi="宋体" w:eastAsia="宋体" w:cs="宋体"/>
          <w:snapToGrid w:val="0"/>
          <w:color w:val="auto"/>
          <w:spacing w:val="0"/>
          <w:w w:val="100"/>
          <w:kern w:val="0"/>
          <w:position w:val="0"/>
          <w:sz w:val="24"/>
          <w:szCs w:val="36"/>
          <w:lang w:val="en-US" w:eastAsia="en-US" w:bidi="ar-SA"/>
        </w:rPr>
        <w:tab/>
      </w:r>
      <w:r>
        <w:rPr>
          <w:rFonts w:hint="eastAsia" w:ascii="宋体" w:hAnsi="宋体" w:eastAsia="宋体" w:cs="宋体"/>
          <w:color w:val="auto"/>
          <w:sz w:val="24"/>
          <w:szCs w:val="24"/>
          <w:lang w:val="en-US" w:eastAsia="zh-CN"/>
        </w:rPr>
        <w:t>...................................................4</w:t>
      </w:r>
    </w:p>
    <w:p w14:paraId="5C6652C6">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_Toc21078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color w:val="auto"/>
          <w:spacing w:val="0"/>
          <w:w w:val="100"/>
          <w:position w:val="0"/>
          <w:sz w:val="24"/>
          <w:szCs w:val="36"/>
        </w:rPr>
        <w:t>四、提交投标文件截止时间、开标时间和地点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_Toc21078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1ECA3B8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_Toc12969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color w:val="auto"/>
          <w:spacing w:val="0"/>
          <w:w w:val="100"/>
          <w:position w:val="0"/>
          <w:sz w:val="24"/>
          <w:szCs w:val="36"/>
        </w:rPr>
        <w:t>六、其他补充事宜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69391D4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_Toc18076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color w:val="auto"/>
          <w:spacing w:val="0"/>
          <w:w w:val="100"/>
          <w:position w:val="0"/>
          <w:sz w:val="24"/>
          <w:szCs w:val="36"/>
        </w:rPr>
        <w:t>七、对本次招标提出询问，请按以下方式联系。</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3DEE1CCE">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_Toc9196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40"/>
        </w:rPr>
        <w:t>第二章</w:t>
      </w:r>
      <w:r>
        <w:rPr>
          <w:rFonts w:hint="eastAsia" w:ascii="宋体" w:hAnsi="宋体" w:eastAsia="宋体" w:cs="宋体"/>
          <w:color w:val="auto"/>
          <w:spacing w:val="0"/>
          <w:w w:val="100"/>
          <w:position w:val="0"/>
          <w:sz w:val="24"/>
          <w:szCs w:val="40"/>
        </w:rPr>
        <w:t xml:space="preserve"> </w:t>
      </w:r>
      <w:r>
        <w:rPr>
          <w:rFonts w:hint="eastAsia" w:ascii="宋体" w:hAnsi="宋体" w:eastAsia="宋体" w:cs="宋体"/>
          <w:bCs/>
          <w:color w:val="auto"/>
          <w:spacing w:val="0"/>
          <w:w w:val="100"/>
          <w:position w:val="0"/>
          <w:sz w:val="24"/>
          <w:szCs w:val="40"/>
        </w:rPr>
        <w:t>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6F38A1B4">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_Toc22707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供应商对</w:t>
      </w:r>
      <w:r>
        <w:rPr>
          <w:rFonts w:hint="eastAsia" w:ascii="宋体" w:hAnsi="宋体" w:eastAsia="宋体" w:cs="宋体"/>
          <w:bCs/>
          <w:color w:val="auto"/>
          <w:spacing w:val="0"/>
          <w:w w:val="100"/>
          <w:position w:val="0"/>
          <w:sz w:val="24"/>
          <w:szCs w:val="32"/>
          <w:lang w:val="en-US" w:eastAsia="zh-CN"/>
        </w:rPr>
        <w:t>招标</w:t>
      </w:r>
      <w:r>
        <w:rPr>
          <w:rFonts w:hint="eastAsia" w:ascii="宋体" w:hAnsi="宋体" w:eastAsia="宋体" w:cs="宋体"/>
          <w:bCs/>
          <w:color w:val="auto"/>
          <w:spacing w:val="0"/>
          <w:w w:val="100"/>
          <w:position w:val="0"/>
          <w:sz w:val="24"/>
          <w:szCs w:val="32"/>
        </w:rPr>
        <w:t>文件、开标过程、评标过程、评标结果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_Toc22707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198A8AF0">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_Toc19370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交书面质疑书，质疑书应当包括下列主要内容：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0AFDCFF">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_Toc6293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（一）供应商的姓名或者名称、地址、邮编、联系人及联系</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_Toc6293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3645F79">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_Toc29523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（二）质疑项目的名称、编号；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3A7A230F">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_Toc17865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（三）具体、明确的质疑事项和与质疑事项相关的请求；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_Toc17865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8F6F70E">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_Toc28870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（四）事实依据；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_Toc28870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36F13FF4">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_Toc26973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（五）必要的法律依据；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_Toc26973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0E64D8E6">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_Toc12508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（六）提出质疑的日期。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_Toc12508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457421D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_Toc11461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注：供应商按照中华人民共和国财政部令第94号《政府采购质疑和投诉办法》提出质疑。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_Toc11461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0325583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_Toc20301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1、总则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A4E6C14">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_Toc15516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2、招标文件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A54CDB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_Toc28387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3、投标文件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_Toc28387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717E8532">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_Toc16037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★4、投标文件的包装、递交、修改和撤回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_Toc16037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3F4EFBEB">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_Toc23568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5、开标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_Toc23568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0FF7BC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_Toc23663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6、评标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_Toc23663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7983ED83">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_Toc5471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7、中标和合同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5B191F9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_Toc12433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8、纪律和监督</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_Toc12433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7FCDB15E">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_Toc28773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9、需要补充的其他内容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608C1178">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_Toc4702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40"/>
        </w:rPr>
        <w:t>第三章</w:t>
      </w:r>
      <w:r>
        <w:rPr>
          <w:rFonts w:hint="eastAsia" w:ascii="宋体" w:hAnsi="宋体" w:eastAsia="宋体" w:cs="宋体"/>
          <w:bCs/>
          <w:color w:val="auto"/>
          <w:spacing w:val="0"/>
          <w:w w:val="100"/>
          <w:position w:val="0"/>
          <w:sz w:val="24"/>
          <w:szCs w:val="40"/>
          <w:lang w:val="en-US" w:eastAsia="zh-CN"/>
        </w:rPr>
        <w:t xml:space="preserve"> </w:t>
      </w:r>
      <w:r>
        <w:rPr>
          <w:rFonts w:hint="eastAsia" w:ascii="宋体" w:hAnsi="宋体" w:eastAsia="宋体" w:cs="宋体"/>
          <w:bCs/>
          <w:color w:val="auto"/>
          <w:spacing w:val="0"/>
          <w:w w:val="100"/>
          <w:position w:val="0"/>
          <w:sz w:val="24"/>
          <w:szCs w:val="40"/>
        </w:rPr>
        <w:t>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_Toc4702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127E9C5A">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_Toc1802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40"/>
        </w:rPr>
        <w:t>第四章</w:t>
      </w:r>
      <w:r>
        <w:rPr>
          <w:rFonts w:hint="eastAsia" w:ascii="宋体" w:hAnsi="宋体" w:eastAsia="宋体" w:cs="宋体"/>
          <w:bCs/>
          <w:color w:val="auto"/>
          <w:spacing w:val="0"/>
          <w:w w:val="100"/>
          <w:position w:val="0"/>
          <w:sz w:val="24"/>
          <w:szCs w:val="40"/>
          <w:lang w:val="en-US" w:eastAsia="zh-CN"/>
        </w:rPr>
        <w:t xml:space="preserve"> </w:t>
      </w:r>
      <w:r>
        <w:rPr>
          <w:rFonts w:hint="eastAsia" w:ascii="宋体" w:hAnsi="宋体" w:eastAsia="宋体" w:cs="宋体"/>
          <w:bCs/>
          <w:color w:val="auto"/>
          <w:spacing w:val="0"/>
          <w:w w:val="100"/>
          <w:position w:val="0"/>
          <w:sz w:val="24"/>
          <w:szCs w:val="40"/>
        </w:rPr>
        <w:t>评标方法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79BD3520">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_Toc14449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1、评标方法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_Toc14449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42041E78">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_Toc27789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2、初步评审标准和程序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4A73060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_Toc8643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3、详细评审标准和程序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w w:val="100"/>
          <w:position w:val="0"/>
          <w:sz w:val="24"/>
          <w:szCs w:val="24"/>
        </w:rPr>
        <w:fldChar w:fldCharType="end"/>
      </w:r>
      <w:r>
        <w:rPr>
          <w:rFonts w:hint="eastAsia" w:ascii="宋体" w:hAnsi="宋体" w:eastAsia="宋体" w:cs="宋体"/>
          <w:color w:val="auto"/>
          <w:spacing w:val="0"/>
          <w:w w:val="100"/>
          <w:position w:val="0"/>
          <w:sz w:val="24"/>
          <w:szCs w:val="24"/>
          <w:lang w:val="en-US" w:eastAsia="zh-CN"/>
        </w:rPr>
        <w:t>9</w:t>
      </w:r>
      <w:bookmarkStart w:id="65" w:name="_GoBack"/>
      <w:bookmarkEnd w:id="65"/>
    </w:p>
    <w:p w14:paraId="6FC48329">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_Toc20402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4、评标结果</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0BF8DA1C">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_Toc22182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5、无效投标条款和废标条款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7185480F">
      <w:pPr>
        <w:pStyle w:val="14"/>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_Toc25398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32"/>
        </w:rPr>
        <w:t>6、串通投标的情况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7A9AB133">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_Toc7728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40"/>
        </w:rPr>
        <w:t>第五章</w:t>
      </w:r>
      <w:r>
        <w:rPr>
          <w:rFonts w:hint="eastAsia" w:ascii="宋体" w:hAnsi="宋体" w:eastAsia="宋体" w:cs="宋体"/>
          <w:color w:val="auto"/>
          <w:spacing w:val="0"/>
          <w:w w:val="100"/>
          <w:position w:val="0"/>
          <w:sz w:val="24"/>
          <w:szCs w:val="40"/>
        </w:rPr>
        <w:t xml:space="preserve">  </w:t>
      </w:r>
      <w:r>
        <w:rPr>
          <w:rFonts w:hint="eastAsia" w:ascii="宋体" w:hAnsi="宋体" w:eastAsia="宋体" w:cs="宋体"/>
          <w:bCs/>
          <w:color w:val="auto"/>
          <w:spacing w:val="0"/>
          <w:w w:val="100"/>
          <w:position w:val="0"/>
          <w:sz w:val="24"/>
          <w:szCs w:val="40"/>
        </w:rPr>
        <w:t>供货合同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16A16A20">
      <w:pPr>
        <w:pStyle w:val="12"/>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40" w:lineRule="exact"/>
        <w:textAlignment w:val="baseline"/>
        <w:rPr>
          <w:color w:val="auto"/>
        </w:rPr>
      </w:pPr>
      <w:r>
        <w:rPr>
          <w:rFonts w:hint="eastAsia" w:ascii="宋体" w:hAnsi="宋体" w:eastAsia="宋体" w:cs="宋体"/>
          <w:color w:val="auto"/>
          <w:spacing w:val="0"/>
          <w:w w:val="100"/>
          <w:position w:val="0"/>
          <w:sz w:val="24"/>
          <w:szCs w:val="24"/>
        </w:rPr>
        <w:fldChar w:fldCharType="begin"/>
      </w:r>
      <w:r>
        <w:rPr>
          <w:rFonts w:hint="eastAsia" w:ascii="宋体" w:hAnsi="宋体" w:eastAsia="宋体" w:cs="宋体"/>
          <w:color w:val="auto"/>
          <w:spacing w:val="0"/>
          <w:w w:val="100"/>
          <w:position w:val="0"/>
          <w:sz w:val="24"/>
          <w:szCs w:val="24"/>
        </w:rPr>
        <w:instrText xml:space="preserve"> HYPERLINK \l _Toc15474 </w:instrText>
      </w:r>
      <w:r>
        <w:rPr>
          <w:rFonts w:hint="eastAsia" w:ascii="宋体" w:hAnsi="宋体" w:eastAsia="宋体" w:cs="宋体"/>
          <w:color w:val="auto"/>
          <w:spacing w:val="0"/>
          <w:w w:val="100"/>
          <w:position w:val="0"/>
          <w:sz w:val="24"/>
          <w:szCs w:val="24"/>
        </w:rPr>
        <w:fldChar w:fldCharType="separate"/>
      </w:r>
      <w:r>
        <w:rPr>
          <w:rFonts w:hint="eastAsia" w:ascii="宋体" w:hAnsi="宋体" w:eastAsia="宋体" w:cs="宋体"/>
          <w:bCs/>
          <w:color w:val="auto"/>
          <w:spacing w:val="0"/>
          <w:w w:val="100"/>
          <w:position w:val="0"/>
          <w:sz w:val="24"/>
          <w:szCs w:val="40"/>
        </w:rPr>
        <w:t>第六章</w:t>
      </w:r>
      <w:r>
        <w:rPr>
          <w:rFonts w:hint="eastAsia" w:ascii="宋体" w:hAnsi="宋体" w:eastAsia="宋体" w:cs="宋体"/>
          <w:color w:val="auto"/>
          <w:spacing w:val="0"/>
          <w:w w:val="100"/>
          <w:position w:val="0"/>
          <w:sz w:val="24"/>
          <w:szCs w:val="40"/>
        </w:rPr>
        <w:t xml:space="preserve">  </w:t>
      </w:r>
      <w:r>
        <w:rPr>
          <w:rFonts w:hint="eastAsia" w:ascii="宋体" w:hAnsi="宋体" w:eastAsia="宋体" w:cs="宋体"/>
          <w:bCs/>
          <w:color w:val="auto"/>
          <w:spacing w:val="0"/>
          <w:w w:val="100"/>
          <w:position w:val="0"/>
          <w:sz w:val="24"/>
          <w:szCs w:val="40"/>
        </w:rPr>
        <w:t>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_Toc15474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eastAsia="宋体" w:cs="宋体"/>
          <w:color w:val="auto"/>
          <w:spacing w:val="0"/>
          <w:w w:val="100"/>
          <w:position w:val="0"/>
          <w:sz w:val="24"/>
          <w:szCs w:val="24"/>
        </w:rPr>
        <w:fldChar w:fldCharType="end"/>
      </w:r>
    </w:p>
    <w:p w14:paraId="289BDA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bCs/>
          <w:color w:val="auto"/>
          <w:spacing w:val="0"/>
          <w:w w:val="100"/>
          <w:position w:val="0"/>
          <w:sz w:val="40"/>
          <w:szCs w:val="40"/>
        </w:rPr>
      </w:pPr>
      <w:r>
        <w:rPr>
          <w:rFonts w:ascii="Arial"/>
          <w:color w:val="auto"/>
          <w:spacing w:val="0"/>
          <w:w w:val="100"/>
          <w:position w:val="0"/>
        </w:rPr>
        <w:fldChar w:fldCharType="end"/>
      </w:r>
      <w:bookmarkStart w:id="1" w:name="_Toc7495"/>
      <w:r>
        <w:rPr>
          <w:b/>
          <w:bCs/>
          <w:color w:val="auto"/>
          <w:spacing w:val="0"/>
          <w:w w:val="100"/>
          <w:position w:val="0"/>
          <w:sz w:val="40"/>
          <w:szCs w:val="40"/>
        </w:rPr>
        <w:t>第一章</w:t>
      </w:r>
      <w:r>
        <w:rPr>
          <w:color w:val="auto"/>
          <w:spacing w:val="0"/>
          <w:w w:val="100"/>
          <w:position w:val="0"/>
          <w:sz w:val="40"/>
          <w:szCs w:val="40"/>
        </w:rPr>
        <w:t xml:space="preserve">  </w:t>
      </w:r>
      <w:r>
        <w:rPr>
          <w:b/>
          <w:bCs/>
          <w:color w:val="auto"/>
          <w:spacing w:val="0"/>
          <w:w w:val="100"/>
          <w:position w:val="0"/>
          <w:sz w:val="40"/>
          <w:szCs w:val="40"/>
        </w:rPr>
        <w:t>招标公告</w:t>
      </w:r>
      <w:bookmarkEnd w:id="1"/>
    </w:p>
    <w:p w14:paraId="6B53E7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b/>
          <w:bCs/>
          <w:color w:val="auto"/>
          <w:spacing w:val="0"/>
          <w:w w:val="100"/>
          <w:position w:val="0"/>
          <w:sz w:val="32"/>
          <w:szCs w:val="32"/>
        </w:rPr>
      </w:pPr>
      <w:r>
        <w:rPr>
          <w:rFonts w:hint="eastAsia"/>
          <w:b/>
          <w:bCs/>
          <w:color w:val="auto"/>
          <w:spacing w:val="0"/>
          <w:w w:val="100"/>
          <w:position w:val="0"/>
          <w:sz w:val="32"/>
          <w:szCs w:val="32"/>
        </w:rPr>
        <w:t>乌什县教育系统2024年秋季学期学校食堂食品原料集中采购项目（三标段）公开招标公告</w:t>
      </w:r>
    </w:p>
    <w:tbl>
      <w:tblPr>
        <w:tblStyle w:val="22"/>
        <w:tblW w:w="91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0"/>
      </w:tblGrid>
      <w:tr w14:paraId="2C1BB9B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jc w:val="center"/>
        </w:trPr>
        <w:tc>
          <w:tcPr>
            <w:tcW w:w="9100" w:type="dxa"/>
            <w:vAlign w:val="top"/>
          </w:tcPr>
          <w:p w14:paraId="13A861A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color w:val="auto"/>
                <w:spacing w:val="0"/>
                <w:w w:val="100"/>
                <w:position w:val="0"/>
              </w:rPr>
            </w:pPr>
            <w:r>
              <w:rPr>
                <w:color w:val="auto"/>
                <w:spacing w:val="0"/>
                <w:w w:val="100"/>
                <w:position w:val="0"/>
              </w:rPr>
              <w:t>项目概况</w:t>
            </w:r>
          </w:p>
          <w:p w14:paraId="722055EE">
            <w:pPr>
              <w:pStyle w:val="23"/>
              <w:keepNext w:val="0"/>
              <w:keepLines w:val="0"/>
              <w:pageBreakBefore w:val="0"/>
              <w:widowControl/>
              <w:tabs>
                <w:tab w:val="left" w:pos="843"/>
              </w:tabs>
              <w:kinsoku w:val="0"/>
              <w:wordWrap/>
              <w:overflowPunct/>
              <w:topLinePunct w:val="0"/>
              <w:autoSpaceDE w:val="0"/>
              <w:autoSpaceDN w:val="0"/>
              <w:bidi w:val="0"/>
              <w:adjustRightInd w:val="0"/>
              <w:snapToGrid w:val="0"/>
              <w:spacing w:line="360" w:lineRule="auto"/>
              <w:ind w:left="0" w:right="0" w:firstLine="560" w:firstLineChars="200"/>
              <w:textAlignment w:val="baseline"/>
              <w:rPr>
                <w:color w:val="auto"/>
                <w:spacing w:val="0"/>
                <w:w w:val="100"/>
                <w:position w:val="0"/>
              </w:rPr>
            </w:pPr>
            <w:r>
              <w:rPr>
                <w:color w:val="auto"/>
                <w:spacing w:val="0"/>
                <w:w w:val="100"/>
                <w:position w:val="0"/>
                <w:u w:val="single" w:color="auto"/>
              </w:rPr>
              <w:tab/>
            </w:r>
            <w:r>
              <w:rPr>
                <w:rFonts w:hint="eastAsia"/>
                <w:color w:val="auto"/>
                <w:spacing w:val="0"/>
                <w:w w:val="100"/>
                <w:position w:val="0"/>
                <w:u w:val="single" w:color="auto"/>
                <w:lang w:eastAsia="zh-CN"/>
              </w:rPr>
              <w:t>乌什县教育系统2025年学校食堂食品原材料集中采购（三标段）</w:t>
            </w:r>
            <w:r>
              <w:rPr>
                <w:color w:val="auto"/>
                <w:spacing w:val="0"/>
                <w:w w:val="100"/>
                <w:position w:val="0"/>
              </w:rPr>
              <w:t>招标项目的潜在投标人应在政采云平台线上获取招标文件，并于</w:t>
            </w:r>
            <w:r>
              <w:rPr>
                <w:color w:val="auto"/>
                <w:spacing w:val="0"/>
                <w:w w:val="100"/>
                <w:position w:val="0"/>
                <w:u w:val="single" w:color="auto"/>
              </w:rPr>
              <w:t>202</w:t>
            </w:r>
            <w:r>
              <w:rPr>
                <w:rFonts w:hint="eastAsia"/>
                <w:color w:val="auto"/>
                <w:spacing w:val="0"/>
                <w:w w:val="100"/>
                <w:position w:val="0"/>
                <w:u w:val="single" w:color="auto"/>
                <w:lang w:val="en-US" w:eastAsia="zh-CN"/>
              </w:rPr>
              <w:t>5</w:t>
            </w:r>
            <w:r>
              <w:rPr>
                <w:color w:val="auto"/>
                <w:spacing w:val="0"/>
                <w:w w:val="100"/>
                <w:position w:val="0"/>
                <w:u w:val="single" w:color="auto"/>
              </w:rPr>
              <w:t>年</w:t>
            </w:r>
            <w:r>
              <w:rPr>
                <w:rFonts w:hint="eastAsia"/>
                <w:color w:val="auto"/>
                <w:spacing w:val="0"/>
                <w:w w:val="100"/>
                <w:position w:val="0"/>
                <w:u w:val="single" w:color="auto"/>
                <w:lang w:val="en-US" w:eastAsia="zh-CN"/>
              </w:rPr>
              <w:t>2</w:t>
            </w:r>
            <w:r>
              <w:rPr>
                <w:color w:val="auto"/>
                <w:spacing w:val="0"/>
                <w:w w:val="100"/>
                <w:position w:val="0"/>
                <w:u w:val="single" w:color="auto"/>
              </w:rPr>
              <w:t>月</w:t>
            </w:r>
            <w:r>
              <w:rPr>
                <w:rFonts w:hint="eastAsia"/>
                <w:color w:val="auto"/>
                <w:spacing w:val="0"/>
                <w:w w:val="100"/>
                <w:position w:val="0"/>
                <w:u w:val="single" w:color="auto"/>
                <w:lang w:val="en-US" w:eastAsia="zh-CN"/>
              </w:rPr>
              <w:t>6</w:t>
            </w:r>
            <w:r>
              <w:rPr>
                <w:color w:val="auto"/>
                <w:spacing w:val="0"/>
                <w:w w:val="100"/>
                <w:position w:val="0"/>
                <w:u w:val="single" w:color="auto"/>
              </w:rPr>
              <w:t>日11点00分</w:t>
            </w:r>
            <w:r>
              <w:rPr>
                <w:color w:val="auto"/>
                <w:spacing w:val="0"/>
                <w:w w:val="100"/>
                <w:position w:val="0"/>
                <w:u w:val="none" w:color="auto"/>
              </w:rPr>
              <w:t>（</w:t>
            </w:r>
            <w:r>
              <w:rPr>
                <w:color w:val="auto"/>
                <w:spacing w:val="0"/>
                <w:w w:val="100"/>
                <w:position w:val="0"/>
              </w:rPr>
              <w:t>北京时间）前递交投标文件。</w:t>
            </w:r>
          </w:p>
        </w:tc>
      </w:tr>
    </w:tbl>
    <w:p w14:paraId="1F01F9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auto"/>
          <w:spacing w:val="0"/>
          <w:w w:val="100"/>
          <w:position w:val="0"/>
          <w:sz w:val="28"/>
          <w:szCs w:val="28"/>
        </w:rPr>
      </w:pPr>
      <w:bookmarkStart w:id="2" w:name="_Toc20535"/>
      <w:r>
        <w:rPr>
          <w:rFonts w:ascii="黑体" w:hAnsi="黑体" w:eastAsia="黑体" w:cs="黑体"/>
          <w:color w:val="auto"/>
          <w:spacing w:val="0"/>
          <w:w w:val="100"/>
          <w:position w:val="0"/>
          <w:sz w:val="28"/>
          <w:szCs w:val="28"/>
        </w:rPr>
        <w:t>一、项目基本情况</w:t>
      </w:r>
      <w:bookmarkEnd w:id="2"/>
    </w:p>
    <w:p w14:paraId="3E1951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color w:val="auto"/>
          <w:spacing w:val="0"/>
          <w:w w:val="100"/>
          <w:position w:val="0"/>
          <w:sz w:val="28"/>
          <w:szCs w:val="28"/>
          <w:lang w:eastAsia="zh-CN"/>
        </w:rPr>
      </w:pPr>
      <w:r>
        <w:rPr>
          <w:rFonts w:ascii="仿宋" w:hAnsi="仿宋" w:eastAsia="仿宋" w:cs="仿宋"/>
          <w:color w:val="auto"/>
          <w:spacing w:val="0"/>
          <w:w w:val="100"/>
          <w:position w:val="0"/>
          <w:sz w:val="28"/>
          <w:szCs w:val="28"/>
        </w:rPr>
        <w:t>项目编号：</w:t>
      </w:r>
      <w:r>
        <w:rPr>
          <w:rFonts w:hint="eastAsia" w:ascii="仿宋" w:hAnsi="仿宋" w:eastAsia="仿宋" w:cs="仿宋"/>
          <w:color w:val="auto"/>
          <w:spacing w:val="0"/>
          <w:w w:val="100"/>
          <w:position w:val="0"/>
          <w:sz w:val="28"/>
          <w:szCs w:val="28"/>
        </w:rPr>
        <w:t>WSX[2025]</w:t>
      </w: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rPr>
        <w:t>004</w:t>
      </w:r>
    </w:p>
    <w:p w14:paraId="43039E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color w:val="auto"/>
          <w:spacing w:val="0"/>
          <w:w w:val="100"/>
          <w:position w:val="0"/>
          <w:sz w:val="28"/>
          <w:szCs w:val="28"/>
          <w:u w:val="none" w:color="auto"/>
        </w:rPr>
      </w:pPr>
      <w:r>
        <w:rPr>
          <w:rFonts w:ascii="仿宋" w:hAnsi="仿宋" w:eastAsia="仿宋" w:cs="仿宋"/>
          <w:color w:val="auto"/>
          <w:spacing w:val="0"/>
          <w:w w:val="100"/>
          <w:position w:val="0"/>
          <w:sz w:val="28"/>
          <w:szCs w:val="28"/>
        </w:rPr>
        <w:t>项目名称：</w:t>
      </w:r>
      <w:r>
        <w:rPr>
          <w:rFonts w:hint="eastAsia" w:ascii="仿宋" w:hAnsi="仿宋" w:eastAsia="仿宋" w:cs="仿宋"/>
          <w:color w:val="auto"/>
          <w:spacing w:val="0"/>
          <w:w w:val="100"/>
          <w:position w:val="0"/>
          <w:sz w:val="28"/>
          <w:szCs w:val="28"/>
        </w:rPr>
        <w:t>乌什县教育系统2025年学校食堂食品原材料集中采购（三标段）</w:t>
      </w:r>
    </w:p>
    <w:p w14:paraId="045462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color w:val="auto"/>
          <w:spacing w:val="0"/>
          <w:w w:val="100"/>
          <w:position w:val="0"/>
          <w:sz w:val="28"/>
          <w:szCs w:val="28"/>
          <w:u w:val="none" w:color="auto"/>
        </w:rPr>
      </w:pPr>
      <w:r>
        <w:rPr>
          <w:rFonts w:ascii="仿宋" w:hAnsi="仿宋" w:eastAsia="仿宋" w:cs="仿宋"/>
          <w:color w:val="auto"/>
          <w:spacing w:val="0"/>
          <w:w w:val="100"/>
          <w:position w:val="0"/>
          <w:sz w:val="28"/>
          <w:szCs w:val="28"/>
          <w:u w:val="none" w:color="auto"/>
        </w:rPr>
        <w:t>采购方式：公开招标</w:t>
      </w:r>
    </w:p>
    <w:p w14:paraId="5AE8B6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color w:val="auto"/>
          <w:spacing w:val="0"/>
          <w:w w:val="100"/>
          <w:position w:val="0"/>
          <w:sz w:val="28"/>
          <w:szCs w:val="28"/>
          <w:lang w:eastAsia="zh-CN"/>
        </w:rPr>
      </w:pPr>
      <w:r>
        <w:rPr>
          <w:rFonts w:ascii="仿宋" w:hAnsi="仿宋" w:eastAsia="仿宋" w:cs="仿宋"/>
          <w:color w:val="auto"/>
          <w:spacing w:val="0"/>
          <w:w w:val="100"/>
          <w:position w:val="0"/>
          <w:sz w:val="28"/>
          <w:szCs w:val="28"/>
        </w:rPr>
        <w:t>预算金额</w:t>
      </w:r>
      <w:r>
        <w:rPr>
          <w:rFonts w:hint="eastAsia" w:ascii="仿宋" w:hAnsi="仿宋" w:eastAsia="仿宋" w:cs="仿宋"/>
          <w:color w:val="auto"/>
          <w:spacing w:val="0"/>
          <w:w w:val="100"/>
          <w:position w:val="0"/>
          <w:sz w:val="28"/>
          <w:szCs w:val="28"/>
        </w:rPr>
        <w:t>（元）</w:t>
      </w:r>
      <w:r>
        <w:rPr>
          <w:rFonts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rPr>
        <w:t>12551550</w:t>
      </w:r>
    </w:p>
    <w:p w14:paraId="1822AB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最高限价</w:t>
      </w:r>
      <w:r>
        <w:rPr>
          <w:rFonts w:hint="eastAsia" w:ascii="仿宋" w:hAnsi="仿宋" w:eastAsia="仿宋" w:cs="仿宋"/>
          <w:color w:val="auto"/>
          <w:spacing w:val="0"/>
          <w:w w:val="100"/>
          <w:position w:val="0"/>
          <w:sz w:val="28"/>
          <w:szCs w:val="28"/>
        </w:rPr>
        <w:t>（元）</w:t>
      </w:r>
      <w:r>
        <w:rPr>
          <w:rFonts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rPr>
        <w:t>12551550</w:t>
      </w:r>
    </w:p>
    <w:p w14:paraId="2EEA01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采购需求：</w:t>
      </w:r>
    </w:p>
    <w:p w14:paraId="7CFACF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标项名称:乌什县教育系统2025年学校食堂食品原材料集中采购（三标段） </w:t>
      </w:r>
    </w:p>
    <w:p w14:paraId="3E1673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数量:1</w:t>
      </w:r>
      <w:r>
        <w:rPr>
          <w:rFonts w:hint="eastAsia" w:ascii="仿宋" w:hAnsi="仿宋" w:eastAsia="仿宋" w:cs="仿宋"/>
          <w:color w:val="auto"/>
          <w:spacing w:val="0"/>
          <w:w w:val="100"/>
          <w:position w:val="0"/>
          <w:sz w:val="28"/>
          <w:szCs w:val="28"/>
        </w:rPr>
        <w:br w:type="textWrapping"/>
      </w:r>
      <w:r>
        <w:rPr>
          <w:rFonts w:hint="eastAsia" w:ascii="仿宋" w:hAnsi="仿宋" w:eastAsia="仿宋" w:cs="仿宋"/>
          <w:color w:val="auto"/>
          <w:spacing w:val="0"/>
          <w:w w:val="100"/>
          <w:position w:val="0"/>
          <w:sz w:val="28"/>
          <w:szCs w:val="28"/>
        </w:rPr>
        <w:t>   预算金额（元）:12551550</w:t>
      </w:r>
      <w:r>
        <w:rPr>
          <w:rFonts w:hint="eastAsia" w:ascii="仿宋" w:hAnsi="仿宋" w:eastAsia="仿宋" w:cs="仿宋"/>
          <w:color w:val="auto"/>
          <w:spacing w:val="0"/>
          <w:w w:val="100"/>
          <w:position w:val="0"/>
          <w:sz w:val="28"/>
          <w:szCs w:val="28"/>
        </w:rPr>
        <w:br w:type="textWrapping"/>
      </w:r>
      <w:r>
        <w:rPr>
          <w:rFonts w:hint="eastAsia" w:ascii="仿宋" w:hAnsi="仿宋" w:eastAsia="仿宋" w:cs="仿宋"/>
          <w:color w:val="auto"/>
          <w:spacing w:val="0"/>
          <w:w w:val="100"/>
          <w:position w:val="0"/>
          <w:sz w:val="28"/>
          <w:szCs w:val="28"/>
        </w:rPr>
        <w:t>   单位： 批 </w:t>
      </w:r>
    </w:p>
    <w:p w14:paraId="51D39C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简要规格描述或项目基本概况介绍、用途：</w:t>
      </w:r>
      <w:r>
        <w:rPr>
          <w:rFonts w:ascii="仿宋" w:hAnsi="仿宋" w:eastAsia="仿宋" w:cs="仿宋"/>
          <w:color w:val="auto"/>
          <w:spacing w:val="0"/>
          <w:w w:val="100"/>
          <w:position w:val="0"/>
          <w:sz w:val="28"/>
          <w:szCs w:val="28"/>
        </w:rPr>
        <w:t>米面油、蔬菜、肉类、鸡蛋、牛奶、调料、点心。（具体详细内容详见招标文件）</w:t>
      </w:r>
    </w:p>
    <w:p w14:paraId="5375D5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备注：</w:t>
      </w:r>
    </w:p>
    <w:p w14:paraId="2FBA92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hint="eastAsia" w:ascii="仿宋" w:hAnsi="仿宋" w:eastAsia="仿宋" w:cs="仿宋"/>
          <w:color w:val="auto"/>
          <w:spacing w:val="0"/>
          <w:w w:val="100"/>
          <w:position w:val="0"/>
          <w:sz w:val="28"/>
          <w:szCs w:val="28"/>
          <w:lang w:eastAsia="zh-CN"/>
        </w:rPr>
      </w:pPr>
      <w:r>
        <w:rPr>
          <w:rFonts w:ascii="仿宋" w:hAnsi="仿宋" w:eastAsia="仿宋" w:cs="仿宋"/>
          <w:color w:val="auto"/>
          <w:spacing w:val="0"/>
          <w:w w:val="100"/>
          <w:position w:val="0"/>
          <w:sz w:val="28"/>
          <w:szCs w:val="28"/>
        </w:rPr>
        <w:t>合同履行期限：</w:t>
      </w:r>
      <w:r>
        <w:rPr>
          <w:rFonts w:hint="eastAsia" w:ascii="仿宋" w:hAnsi="仿宋" w:eastAsia="仿宋" w:cs="仿宋"/>
          <w:color w:val="auto"/>
          <w:spacing w:val="0"/>
          <w:w w:val="100"/>
          <w:position w:val="0"/>
          <w:sz w:val="28"/>
          <w:szCs w:val="28"/>
        </w:rPr>
        <w:t>2025年2月17日至2026年2月16日</w:t>
      </w:r>
      <w:r>
        <w:rPr>
          <w:rFonts w:ascii="仿宋" w:hAnsi="仿宋" w:eastAsia="仿宋" w:cs="仿宋"/>
          <w:color w:val="auto"/>
          <w:spacing w:val="0"/>
          <w:w w:val="100"/>
          <w:position w:val="0"/>
          <w:sz w:val="28"/>
          <w:szCs w:val="28"/>
        </w:rPr>
        <w:t>。</w:t>
      </w:r>
    </w:p>
    <w:p w14:paraId="6B6182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本项目（否）接受联合体投标。</w:t>
      </w:r>
    </w:p>
    <w:p w14:paraId="776F31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auto"/>
          <w:spacing w:val="0"/>
          <w:w w:val="100"/>
          <w:position w:val="0"/>
          <w:sz w:val="28"/>
          <w:szCs w:val="28"/>
        </w:rPr>
      </w:pPr>
      <w:bookmarkStart w:id="3" w:name="_Toc30094"/>
      <w:r>
        <w:rPr>
          <w:rFonts w:ascii="黑体" w:hAnsi="黑体" w:eastAsia="黑体" w:cs="黑体"/>
          <w:color w:val="auto"/>
          <w:spacing w:val="0"/>
          <w:w w:val="100"/>
          <w:position w:val="0"/>
          <w:sz w:val="28"/>
          <w:szCs w:val="28"/>
        </w:rPr>
        <w:t>二、申请人的资格要求：</w:t>
      </w:r>
      <w:bookmarkEnd w:id="3"/>
    </w:p>
    <w:p w14:paraId="7414BC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1.满足《中华人民共和国政府采购法》第二十二条规定；</w:t>
      </w:r>
    </w:p>
    <w:p w14:paraId="1DB29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2.落实政府采购政策需满足的资格要求：符合1、《政府采购促进中小企业发展管理办法》(财库〔2020〕46号)；2、《关于促进残疾人就业政府采购政策的通知》(财库〔2017〕141号)；3、《关于政府采购支持监狱企业发展有关问题的通知》(财库〔2014〕68号)》等政府采购政策条件的，按规定给予评审优惠。</w:t>
      </w:r>
    </w:p>
    <w:p w14:paraId="30405D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rFonts w:ascii="仿宋" w:hAnsi="仿宋" w:eastAsia="仿宋" w:cs="仿宋"/>
          <w:color w:val="auto"/>
          <w:spacing w:val="0"/>
          <w:w w:val="100"/>
          <w:position w:val="0"/>
          <w:sz w:val="28"/>
          <w:szCs w:val="28"/>
        </w:rPr>
      </w:pPr>
      <w:r>
        <w:rPr>
          <w:rFonts w:ascii="仿宋" w:hAnsi="仿宋" w:eastAsia="仿宋" w:cs="仿宋"/>
          <w:b/>
          <w:bCs/>
          <w:color w:val="auto"/>
          <w:spacing w:val="0"/>
          <w:w w:val="100"/>
          <w:position w:val="0"/>
          <w:sz w:val="28"/>
          <w:szCs w:val="28"/>
        </w:rPr>
        <w:t>3.本项目的特定资格要求：</w:t>
      </w:r>
      <w:r>
        <w:rPr>
          <w:rFonts w:ascii="仿宋" w:hAnsi="仿宋" w:eastAsia="仿宋" w:cs="仿宋"/>
          <w:color w:val="auto"/>
          <w:spacing w:val="0"/>
          <w:w w:val="100"/>
          <w:position w:val="0"/>
          <w:sz w:val="28"/>
          <w:szCs w:val="28"/>
        </w:rPr>
        <w:t>1、投标人应在中华人民共和国境内注册，能独立承担完成本项目的企业；2、须具备有效的《食品经营许可证》或《食品生产许可证》；3、参加政府采购活动前三年内，在经营活动中没有重大违法记录、无行贿犯罪记录，单位负责人为同一人或者存在直接控股、管理关系的不同供应商，不得参加同一合同项下的政府采购活动。</w:t>
      </w:r>
    </w:p>
    <w:p w14:paraId="4BC035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auto"/>
          <w:spacing w:val="0"/>
          <w:w w:val="100"/>
          <w:position w:val="0"/>
          <w:sz w:val="28"/>
          <w:szCs w:val="28"/>
        </w:rPr>
      </w:pPr>
      <w:bookmarkStart w:id="4" w:name="_Toc30727"/>
      <w:r>
        <w:rPr>
          <w:rFonts w:ascii="黑体" w:hAnsi="黑体" w:eastAsia="黑体" w:cs="黑体"/>
          <w:color w:val="auto"/>
          <w:spacing w:val="0"/>
          <w:w w:val="100"/>
          <w:position w:val="0"/>
          <w:sz w:val="28"/>
          <w:szCs w:val="28"/>
        </w:rPr>
        <w:t>三、获取招标文件</w:t>
      </w:r>
      <w:bookmarkEnd w:id="4"/>
    </w:p>
    <w:p w14:paraId="3498A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时间：</w:t>
      </w:r>
      <w:r>
        <w:rPr>
          <w:rFonts w:hint="eastAsia" w:ascii="仿宋" w:hAnsi="仿宋" w:eastAsia="仿宋" w:cs="仿宋"/>
          <w:color w:val="auto"/>
          <w:spacing w:val="0"/>
          <w:w w:val="100"/>
          <w:position w:val="0"/>
          <w:sz w:val="28"/>
          <w:szCs w:val="28"/>
          <w:u w:val="none" w:color="auto"/>
          <w:lang w:val="en-US" w:eastAsia="zh-CN"/>
        </w:rPr>
        <w:t>2025</w:t>
      </w:r>
      <w:r>
        <w:rPr>
          <w:rFonts w:ascii="仿宋" w:hAnsi="仿宋" w:eastAsia="仿宋" w:cs="仿宋"/>
          <w:color w:val="auto"/>
          <w:spacing w:val="0"/>
          <w:w w:val="100"/>
          <w:position w:val="0"/>
          <w:sz w:val="28"/>
          <w:szCs w:val="28"/>
          <w:u w:val="none" w:color="auto"/>
        </w:rPr>
        <w:t>年</w:t>
      </w:r>
      <w:r>
        <w:rPr>
          <w:rFonts w:hint="eastAsia" w:ascii="仿宋" w:hAnsi="仿宋" w:eastAsia="仿宋" w:cs="仿宋"/>
          <w:color w:val="auto"/>
          <w:spacing w:val="0"/>
          <w:w w:val="100"/>
          <w:position w:val="0"/>
          <w:sz w:val="28"/>
          <w:szCs w:val="28"/>
          <w:u w:val="none" w:color="auto"/>
          <w:lang w:val="en-US" w:eastAsia="zh-CN"/>
        </w:rPr>
        <w:t>1</w:t>
      </w:r>
      <w:r>
        <w:rPr>
          <w:rFonts w:ascii="仿宋" w:hAnsi="仿宋" w:eastAsia="仿宋" w:cs="仿宋"/>
          <w:color w:val="auto"/>
          <w:spacing w:val="0"/>
          <w:w w:val="100"/>
          <w:position w:val="0"/>
          <w:sz w:val="28"/>
          <w:szCs w:val="28"/>
          <w:u w:val="none" w:color="auto"/>
        </w:rPr>
        <w:t>月</w:t>
      </w:r>
      <w:r>
        <w:rPr>
          <w:rFonts w:hint="eastAsia" w:ascii="仿宋" w:hAnsi="仿宋" w:eastAsia="仿宋" w:cs="仿宋"/>
          <w:color w:val="auto"/>
          <w:spacing w:val="0"/>
          <w:w w:val="100"/>
          <w:position w:val="0"/>
          <w:sz w:val="28"/>
          <w:szCs w:val="28"/>
          <w:u w:val="none" w:color="auto"/>
          <w:lang w:val="en-US" w:eastAsia="zh-CN"/>
        </w:rPr>
        <w:t>16</w:t>
      </w:r>
      <w:r>
        <w:rPr>
          <w:rFonts w:ascii="仿宋" w:hAnsi="仿宋" w:eastAsia="仿宋" w:cs="仿宋"/>
          <w:color w:val="auto"/>
          <w:spacing w:val="0"/>
          <w:w w:val="100"/>
          <w:position w:val="0"/>
          <w:sz w:val="28"/>
          <w:szCs w:val="28"/>
          <w:u w:val="none" w:color="auto"/>
        </w:rPr>
        <w:t>日至202</w:t>
      </w:r>
      <w:r>
        <w:rPr>
          <w:rFonts w:hint="eastAsia" w:ascii="仿宋" w:hAnsi="仿宋" w:eastAsia="仿宋" w:cs="仿宋"/>
          <w:color w:val="auto"/>
          <w:spacing w:val="0"/>
          <w:w w:val="100"/>
          <w:position w:val="0"/>
          <w:sz w:val="28"/>
          <w:szCs w:val="28"/>
          <w:u w:val="none" w:color="auto"/>
          <w:lang w:val="en-US" w:eastAsia="zh-CN"/>
        </w:rPr>
        <w:t>5</w:t>
      </w:r>
      <w:r>
        <w:rPr>
          <w:rFonts w:ascii="仿宋" w:hAnsi="仿宋" w:eastAsia="仿宋" w:cs="仿宋"/>
          <w:color w:val="auto"/>
          <w:spacing w:val="0"/>
          <w:w w:val="100"/>
          <w:position w:val="0"/>
          <w:sz w:val="28"/>
          <w:szCs w:val="28"/>
          <w:u w:val="none" w:color="auto"/>
        </w:rPr>
        <w:t>年</w:t>
      </w:r>
      <w:r>
        <w:rPr>
          <w:rFonts w:hint="eastAsia" w:ascii="仿宋" w:hAnsi="仿宋" w:eastAsia="仿宋" w:cs="仿宋"/>
          <w:color w:val="auto"/>
          <w:spacing w:val="0"/>
          <w:w w:val="100"/>
          <w:position w:val="0"/>
          <w:sz w:val="28"/>
          <w:szCs w:val="28"/>
          <w:u w:val="none" w:color="auto"/>
          <w:lang w:val="en-US" w:eastAsia="zh-CN"/>
        </w:rPr>
        <w:t>1</w:t>
      </w:r>
      <w:r>
        <w:rPr>
          <w:rFonts w:ascii="仿宋" w:hAnsi="仿宋" w:eastAsia="仿宋" w:cs="仿宋"/>
          <w:color w:val="auto"/>
          <w:spacing w:val="0"/>
          <w:w w:val="100"/>
          <w:position w:val="0"/>
          <w:sz w:val="28"/>
          <w:szCs w:val="28"/>
          <w:u w:val="none" w:color="auto"/>
        </w:rPr>
        <w:t>月</w:t>
      </w:r>
      <w:r>
        <w:rPr>
          <w:rFonts w:hint="eastAsia" w:ascii="仿宋" w:hAnsi="仿宋" w:eastAsia="仿宋" w:cs="仿宋"/>
          <w:color w:val="auto"/>
          <w:spacing w:val="0"/>
          <w:w w:val="100"/>
          <w:position w:val="0"/>
          <w:sz w:val="28"/>
          <w:szCs w:val="28"/>
          <w:u w:val="none" w:color="auto"/>
          <w:lang w:val="en-US" w:eastAsia="zh-CN"/>
        </w:rPr>
        <w:t>23</w:t>
      </w:r>
      <w:r>
        <w:rPr>
          <w:rFonts w:ascii="仿宋" w:hAnsi="仿宋" w:eastAsia="仿宋" w:cs="仿宋"/>
          <w:color w:val="auto"/>
          <w:spacing w:val="0"/>
          <w:w w:val="100"/>
          <w:position w:val="0"/>
          <w:sz w:val="28"/>
          <w:szCs w:val="28"/>
          <w:u w:val="none" w:color="auto"/>
        </w:rPr>
        <w:t>日</w:t>
      </w:r>
      <w:r>
        <w:rPr>
          <w:rFonts w:ascii="仿宋" w:hAnsi="仿宋" w:eastAsia="仿宋" w:cs="仿宋"/>
          <w:color w:val="auto"/>
          <w:spacing w:val="0"/>
          <w:w w:val="100"/>
          <w:position w:val="0"/>
          <w:sz w:val="28"/>
          <w:szCs w:val="28"/>
        </w:rPr>
        <w:t>，每天上午</w:t>
      </w:r>
      <w:r>
        <w:rPr>
          <w:rFonts w:ascii="仿宋" w:hAnsi="仿宋" w:eastAsia="仿宋" w:cs="仿宋"/>
          <w:color w:val="auto"/>
          <w:spacing w:val="0"/>
          <w:w w:val="100"/>
          <w:position w:val="0"/>
          <w:sz w:val="28"/>
          <w:szCs w:val="28"/>
          <w:u w:val="none" w:color="auto"/>
        </w:rPr>
        <w:t>10:00至14</w:t>
      </w:r>
      <w:r>
        <w:rPr>
          <w:rFonts w:hint="eastAsia" w:ascii="仿宋" w:hAnsi="仿宋" w:eastAsia="仿宋" w:cs="仿宋"/>
          <w:color w:val="auto"/>
          <w:spacing w:val="0"/>
          <w:w w:val="100"/>
          <w:position w:val="0"/>
          <w:sz w:val="28"/>
          <w:szCs w:val="28"/>
          <w:u w:val="none" w:color="auto"/>
          <w:lang w:eastAsia="zh-CN"/>
        </w:rPr>
        <w:t>：</w:t>
      </w:r>
      <w:r>
        <w:rPr>
          <w:rFonts w:hint="eastAsia" w:ascii="仿宋" w:hAnsi="仿宋" w:eastAsia="仿宋" w:cs="仿宋"/>
          <w:color w:val="auto"/>
          <w:spacing w:val="0"/>
          <w:w w:val="100"/>
          <w:position w:val="0"/>
          <w:sz w:val="28"/>
          <w:szCs w:val="28"/>
          <w:u w:val="none" w:color="auto"/>
          <w:lang w:val="en-US" w:eastAsia="zh-CN"/>
        </w:rPr>
        <w:t>00</w:t>
      </w:r>
      <w:r>
        <w:rPr>
          <w:rFonts w:ascii="仿宋" w:hAnsi="仿宋" w:eastAsia="仿宋" w:cs="仿宋"/>
          <w:color w:val="auto"/>
          <w:spacing w:val="0"/>
          <w:w w:val="100"/>
          <w:position w:val="0"/>
          <w:sz w:val="28"/>
          <w:szCs w:val="28"/>
        </w:rPr>
        <w:t>，下午</w:t>
      </w:r>
      <w:r>
        <w:rPr>
          <w:rFonts w:hint="eastAsia" w:ascii="仿宋" w:hAnsi="仿宋" w:eastAsia="仿宋" w:cs="仿宋"/>
          <w:color w:val="auto"/>
          <w:spacing w:val="0"/>
          <w:w w:val="100"/>
          <w:position w:val="0"/>
          <w:sz w:val="28"/>
          <w:szCs w:val="28"/>
          <w:u w:val="none" w:color="auto"/>
          <w:lang w:val="en-US" w:eastAsia="zh-CN"/>
        </w:rPr>
        <w:t>15</w:t>
      </w:r>
      <w:r>
        <w:rPr>
          <w:rFonts w:ascii="仿宋" w:hAnsi="仿宋" w:eastAsia="仿宋" w:cs="仿宋"/>
          <w:color w:val="auto"/>
          <w:spacing w:val="0"/>
          <w:w w:val="100"/>
          <w:position w:val="0"/>
          <w:sz w:val="28"/>
          <w:szCs w:val="28"/>
          <w:u w:val="none" w:color="auto"/>
        </w:rPr>
        <w:t>：</w:t>
      </w:r>
      <w:r>
        <w:rPr>
          <w:rFonts w:hint="eastAsia" w:ascii="仿宋" w:hAnsi="仿宋" w:eastAsia="仿宋" w:cs="仿宋"/>
          <w:color w:val="auto"/>
          <w:spacing w:val="0"/>
          <w:w w:val="100"/>
          <w:position w:val="0"/>
          <w:sz w:val="28"/>
          <w:szCs w:val="28"/>
          <w:u w:val="none" w:color="auto"/>
          <w:lang w:val="en-US" w:eastAsia="zh-CN"/>
        </w:rPr>
        <w:t>3</w:t>
      </w:r>
      <w:r>
        <w:rPr>
          <w:rFonts w:ascii="仿宋" w:hAnsi="仿宋" w:eastAsia="仿宋" w:cs="仿宋"/>
          <w:color w:val="auto"/>
          <w:spacing w:val="0"/>
          <w:w w:val="100"/>
          <w:position w:val="0"/>
          <w:sz w:val="28"/>
          <w:szCs w:val="28"/>
          <w:u w:val="none" w:color="auto"/>
        </w:rPr>
        <w:t>0至19:30（</w:t>
      </w:r>
      <w:r>
        <w:rPr>
          <w:rFonts w:ascii="仿宋" w:hAnsi="仿宋" w:eastAsia="仿宋" w:cs="仿宋"/>
          <w:color w:val="auto"/>
          <w:spacing w:val="0"/>
          <w:w w:val="100"/>
          <w:position w:val="0"/>
          <w:sz w:val="28"/>
          <w:szCs w:val="28"/>
        </w:rPr>
        <w:t>北京时间，法定节假日除外）</w:t>
      </w:r>
    </w:p>
    <w:p w14:paraId="4599D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地点：政采云平台线上获取</w:t>
      </w:r>
    </w:p>
    <w:p w14:paraId="25C4A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方式：供应商登录政采云平台https://www.zcygov.cn/在线申请获取采购文件（进入“项目采购”应用，在获取采购文件菜单中选择项目，申请获取采购文件）</w:t>
      </w:r>
    </w:p>
    <w:p w14:paraId="6D473D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售价：0</w:t>
      </w:r>
    </w:p>
    <w:p w14:paraId="22B194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auto"/>
          <w:spacing w:val="0"/>
          <w:w w:val="100"/>
          <w:position w:val="0"/>
          <w:sz w:val="28"/>
          <w:szCs w:val="28"/>
        </w:rPr>
      </w:pPr>
      <w:bookmarkStart w:id="5" w:name="_Toc21078"/>
      <w:r>
        <w:rPr>
          <w:rFonts w:ascii="黑体" w:hAnsi="黑体" w:eastAsia="黑体" w:cs="黑体"/>
          <w:color w:val="auto"/>
          <w:spacing w:val="0"/>
          <w:w w:val="100"/>
          <w:position w:val="0"/>
          <w:sz w:val="28"/>
          <w:szCs w:val="28"/>
        </w:rPr>
        <w:t>四、提交投标文件截止时间、开标时间和地点</w:t>
      </w:r>
      <w:bookmarkEnd w:id="5"/>
    </w:p>
    <w:p w14:paraId="3C6898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w w:val="100"/>
          <w:position w:val="0"/>
          <w:sz w:val="28"/>
          <w:szCs w:val="28"/>
          <w:lang w:eastAsia="zh-CN"/>
        </w:rPr>
      </w:pPr>
      <w:r>
        <w:rPr>
          <w:rFonts w:ascii="仿宋" w:hAnsi="仿宋" w:eastAsia="仿宋" w:cs="仿宋"/>
          <w:color w:val="auto"/>
          <w:spacing w:val="0"/>
          <w:w w:val="100"/>
          <w:position w:val="0"/>
          <w:sz w:val="28"/>
          <w:szCs w:val="28"/>
        </w:rPr>
        <w:t>提交投标文件截止时间：</w:t>
      </w:r>
      <w:r>
        <w:rPr>
          <w:rFonts w:ascii="仿宋" w:hAnsi="仿宋" w:eastAsia="仿宋" w:cs="仿宋"/>
          <w:color w:val="auto"/>
          <w:spacing w:val="0"/>
          <w:w w:val="100"/>
          <w:position w:val="0"/>
          <w:sz w:val="28"/>
          <w:szCs w:val="28"/>
          <w:u w:val="none" w:color="auto"/>
        </w:rPr>
        <w:t>202</w:t>
      </w:r>
      <w:r>
        <w:rPr>
          <w:rFonts w:hint="eastAsia" w:ascii="仿宋" w:hAnsi="仿宋" w:eastAsia="仿宋" w:cs="仿宋"/>
          <w:color w:val="auto"/>
          <w:spacing w:val="0"/>
          <w:w w:val="100"/>
          <w:position w:val="0"/>
          <w:sz w:val="28"/>
          <w:szCs w:val="28"/>
          <w:u w:val="none" w:color="auto"/>
          <w:lang w:val="en-US" w:eastAsia="zh-CN"/>
        </w:rPr>
        <w:t>5</w:t>
      </w:r>
      <w:r>
        <w:rPr>
          <w:rFonts w:ascii="仿宋" w:hAnsi="仿宋" w:eastAsia="仿宋" w:cs="仿宋"/>
          <w:color w:val="auto"/>
          <w:spacing w:val="0"/>
          <w:w w:val="100"/>
          <w:position w:val="0"/>
          <w:sz w:val="28"/>
          <w:szCs w:val="28"/>
          <w:u w:val="none" w:color="auto"/>
        </w:rPr>
        <w:t>年</w:t>
      </w:r>
      <w:r>
        <w:rPr>
          <w:rFonts w:hint="eastAsia" w:ascii="仿宋" w:hAnsi="仿宋" w:eastAsia="仿宋" w:cs="仿宋"/>
          <w:color w:val="auto"/>
          <w:spacing w:val="0"/>
          <w:w w:val="100"/>
          <w:position w:val="0"/>
          <w:sz w:val="28"/>
          <w:szCs w:val="28"/>
          <w:u w:val="none" w:color="auto"/>
          <w:lang w:val="en-US" w:eastAsia="zh-CN"/>
        </w:rPr>
        <w:t>2</w:t>
      </w:r>
      <w:r>
        <w:rPr>
          <w:rFonts w:ascii="仿宋" w:hAnsi="仿宋" w:eastAsia="仿宋" w:cs="仿宋"/>
          <w:color w:val="auto"/>
          <w:spacing w:val="0"/>
          <w:w w:val="100"/>
          <w:position w:val="0"/>
          <w:sz w:val="28"/>
          <w:szCs w:val="28"/>
          <w:u w:val="none" w:color="auto"/>
        </w:rPr>
        <w:t>月</w:t>
      </w:r>
      <w:r>
        <w:rPr>
          <w:rFonts w:hint="eastAsia" w:ascii="仿宋" w:hAnsi="仿宋" w:eastAsia="仿宋" w:cs="仿宋"/>
          <w:color w:val="auto"/>
          <w:spacing w:val="0"/>
          <w:w w:val="100"/>
          <w:position w:val="0"/>
          <w:sz w:val="28"/>
          <w:szCs w:val="28"/>
          <w:u w:val="none" w:color="auto"/>
          <w:lang w:val="en-US" w:eastAsia="zh-CN"/>
        </w:rPr>
        <w:t>6</w:t>
      </w:r>
      <w:r>
        <w:rPr>
          <w:rFonts w:ascii="仿宋" w:hAnsi="仿宋" w:eastAsia="仿宋" w:cs="仿宋"/>
          <w:color w:val="auto"/>
          <w:spacing w:val="0"/>
          <w:w w:val="100"/>
          <w:position w:val="0"/>
          <w:sz w:val="28"/>
          <w:szCs w:val="28"/>
          <w:u w:val="none" w:color="auto"/>
        </w:rPr>
        <w:t>日11点00分（北京时间）</w:t>
      </w:r>
    </w:p>
    <w:p w14:paraId="3D1DC4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投标地点：请登录政采云投标客户端投标</w:t>
      </w:r>
    </w:p>
    <w:p w14:paraId="7916C5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开标时间：2025年</w:t>
      </w:r>
      <w:r>
        <w:rPr>
          <w:rFonts w:hint="eastAsia" w:ascii="仿宋" w:hAnsi="仿宋" w:eastAsia="仿宋" w:cs="仿宋"/>
          <w:color w:val="auto"/>
          <w:spacing w:val="0"/>
          <w:w w:val="100"/>
          <w:position w:val="0"/>
          <w:sz w:val="28"/>
          <w:szCs w:val="28"/>
          <w:lang w:val="en-US" w:eastAsia="zh-CN"/>
        </w:rPr>
        <w:t>2</w:t>
      </w:r>
      <w:r>
        <w:rPr>
          <w:rFonts w:hint="eastAsia" w:ascii="仿宋" w:hAnsi="仿宋" w:eastAsia="仿宋" w:cs="仿宋"/>
          <w:color w:val="auto"/>
          <w:spacing w:val="0"/>
          <w:w w:val="100"/>
          <w:position w:val="0"/>
          <w:sz w:val="28"/>
          <w:szCs w:val="28"/>
        </w:rPr>
        <w:t>月</w:t>
      </w:r>
      <w:r>
        <w:rPr>
          <w:rFonts w:hint="eastAsia" w:ascii="仿宋" w:hAnsi="仿宋" w:eastAsia="仿宋" w:cs="仿宋"/>
          <w:color w:val="auto"/>
          <w:spacing w:val="0"/>
          <w:w w:val="100"/>
          <w:position w:val="0"/>
          <w:sz w:val="28"/>
          <w:szCs w:val="28"/>
          <w:lang w:val="en-US" w:eastAsia="zh-CN"/>
        </w:rPr>
        <w:t>6</w:t>
      </w:r>
      <w:r>
        <w:rPr>
          <w:rFonts w:hint="eastAsia" w:ascii="仿宋" w:hAnsi="仿宋" w:eastAsia="仿宋" w:cs="仿宋"/>
          <w:color w:val="auto"/>
          <w:spacing w:val="0"/>
          <w:w w:val="100"/>
          <w:position w:val="0"/>
          <w:sz w:val="28"/>
          <w:szCs w:val="28"/>
        </w:rPr>
        <w:t>日 1</w:t>
      </w:r>
      <w:r>
        <w:rPr>
          <w:rFonts w:hint="eastAsia" w:ascii="仿宋" w:hAnsi="仿宋" w:eastAsia="仿宋" w:cs="仿宋"/>
          <w:color w:val="auto"/>
          <w:spacing w:val="0"/>
          <w:w w:val="100"/>
          <w:position w:val="0"/>
          <w:sz w:val="28"/>
          <w:szCs w:val="28"/>
          <w:lang w:val="en-US" w:eastAsia="zh-CN"/>
        </w:rPr>
        <w:t>1</w:t>
      </w:r>
      <w:r>
        <w:rPr>
          <w:rFonts w:hint="eastAsia" w:ascii="仿宋" w:hAnsi="仿宋" w:eastAsia="仿宋" w:cs="仿宋"/>
          <w:color w:val="auto"/>
          <w:spacing w:val="0"/>
          <w:w w:val="100"/>
          <w:position w:val="0"/>
          <w:sz w:val="28"/>
          <w:szCs w:val="28"/>
        </w:rPr>
        <w:t>:00（北京时间）</w:t>
      </w:r>
    </w:p>
    <w:p w14:paraId="2E8DD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开标地点：投标人登录政采云平台https://www.zcygov.cn/，进入“项目采购-开标评标-右边选择对应项目点击“进入项目”进入开标大厅。</w:t>
      </w:r>
    </w:p>
    <w:p w14:paraId="774B3D0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rPr>
          <w:color w:val="auto"/>
          <w:spacing w:val="0"/>
          <w:w w:val="100"/>
          <w:position w:val="0"/>
        </w:rPr>
      </w:pPr>
      <w:r>
        <w:rPr>
          <w:b/>
          <w:bCs/>
          <w:color w:val="auto"/>
          <w:spacing w:val="0"/>
          <w:w w:val="100"/>
          <w:position w:val="0"/>
        </w:rPr>
        <w:t>五、公告期限</w:t>
      </w:r>
    </w:p>
    <w:p w14:paraId="68B16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自本公告发布之日起5个工作日。</w:t>
      </w:r>
    </w:p>
    <w:p w14:paraId="51372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auto"/>
          <w:spacing w:val="0"/>
          <w:w w:val="100"/>
          <w:position w:val="0"/>
          <w:sz w:val="28"/>
          <w:szCs w:val="28"/>
        </w:rPr>
      </w:pPr>
      <w:bookmarkStart w:id="6" w:name="_Toc12969"/>
      <w:r>
        <w:rPr>
          <w:rFonts w:ascii="黑体" w:hAnsi="黑体" w:eastAsia="黑体" w:cs="黑体"/>
          <w:color w:val="auto"/>
          <w:spacing w:val="0"/>
          <w:w w:val="100"/>
          <w:position w:val="0"/>
          <w:sz w:val="28"/>
          <w:szCs w:val="28"/>
        </w:rPr>
        <w:t>六、其他补充事宜</w:t>
      </w:r>
      <w:bookmarkEnd w:id="6"/>
    </w:p>
    <w:p w14:paraId="37E5B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1、本项目实行网上投标，采用电子投标文件。若供应商参与投标，自行承担投标一切费用；2、各供应商应在开标前应确保成为新疆维吾尔自治区政府采购网正式注册入库供应商，并完成CA数字证书申领。因未注册入库、未办理CA数字证书等原因造成无法投标或投标失败等后果由供应商自行承担；3、供应商将政采云电子交易客户端下载、安装完成后，可通过账号密码或CA登录客户端进行投标文件制作。在使用政采云投标客户端时，建议使用WIN10及以上操作系统。客户端请至新疆政府采购网（http://www.ccgp-xinjiang.gov.cn/）下载专区查看，如有问题可拨打政采云客户服务热线95763进行咨询；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r>
        <w:rPr>
          <w:rFonts w:hint="eastAsia" w:ascii="仿宋" w:hAnsi="仿宋" w:eastAsia="仿宋" w:cs="仿宋"/>
          <w:color w:val="auto"/>
          <w:spacing w:val="0"/>
          <w:w w:val="100"/>
          <w:position w:val="0"/>
          <w:sz w:val="28"/>
          <w:szCs w:val="28"/>
          <w:lang w:eastAsia="zh-CN"/>
        </w:rPr>
        <w:t>；</w:t>
      </w:r>
      <w:r>
        <w:rPr>
          <w:rFonts w:ascii="仿宋" w:hAnsi="仿宋" w:eastAsia="仿宋" w:cs="仿宋"/>
          <w:color w:val="auto"/>
          <w:spacing w:val="0"/>
          <w:w w:val="100"/>
          <w:position w:val="0"/>
          <w:sz w:val="28"/>
          <w:szCs w:val="28"/>
        </w:rPr>
        <w:t>6、投标供应商应当在投标截止时间前，将生成的“电子加密投标文件”上传递交至“政府采购云平台”。投标截止时间以后上传递交的投标文件将被“政府采购云平台”拒收。</w:t>
      </w:r>
    </w:p>
    <w:p w14:paraId="4F20B1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特别提示：</w:t>
      </w:r>
    </w:p>
    <w:p w14:paraId="07CD38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1、采购限额标准以上，200万元以下的货物和服务采购项目、400万元以下的工程采购项目，适宜由中小企业提供的，采购人应当专门面向中小企业采购。</w:t>
      </w:r>
    </w:p>
    <w:p w14:paraId="78826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2、超过200万元的货物和服务采购项目，预留该部分采购项目预算总额的30%以上专门面向中小企业采购，其中预留给小微企业的比例不低于60%。</w:t>
      </w:r>
    </w:p>
    <w:p w14:paraId="023D6F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3、超过400万元的工程采购项目中适宜由中小企业提供的，预留该部分采购项目预算总额的40%以上专门面向中小企业采购，其中预留给小微企业的比例不低于60%。</w:t>
      </w:r>
    </w:p>
    <w:p w14:paraId="050A0B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0169B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7D221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outlineLvl w:val="1"/>
        <w:rPr>
          <w:rFonts w:ascii="黑体" w:hAnsi="黑体" w:eastAsia="黑体" w:cs="黑体"/>
          <w:color w:val="auto"/>
          <w:spacing w:val="0"/>
          <w:w w:val="100"/>
          <w:position w:val="0"/>
          <w:sz w:val="28"/>
          <w:szCs w:val="28"/>
        </w:rPr>
      </w:pPr>
      <w:bookmarkStart w:id="7" w:name="_Toc18076"/>
      <w:r>
        <w:rPr>
          <w:rFonts w:ascii="黑体" w:hAnsi="黑体" w:eastAsia="黑体" w:cs="黑体"/>
          <w:color w:val="auto"/>
          <w:spacing w:val="0"/>
          <w:w w:val="100"/>
          <w:position w:val="0"/>
          <w:sz w:val="28"/>
          <w:szCs w:val="28"/>
        </w:rPr>
        <w:t>七、对本次采购提出询问，请按以下方式联系。</w:t>
      </w:r>
      <w:bookmarkEnd w:id="7"/>
    </w:p>
    <w:p w14:paraId="169266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1.采购人信息</w:t>
      </w:r>
    </w:p>
    <w:p w14:paraId="51C612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仿宋" w:hAnsi="仿宋" w:eastAsia="仿宋" w:cs="仿宋"/>
          <w:color w:val="auto"/>
          <w:spacing w:val="0"/>
          <w:w w:val="100"/>
          <w:position w:val="0"/>
          <w:sz w:val="28"/>
          <w:szCs w:val="28"/>
          <w:u w:val="single" w:color="auto"/>
          <w:lang w:val="en-US" w:eastAsia="zh-CN"/>
        </w:rPr>
      </w:pPr>
      <w:r>
        <w:rPr>
          <w:rFonts w:ascii="仿宋" w:hAnsi="仿宋" w:eastAsia="仿宋" w:cs="仿宋"/>
          <w:color w:val="auto"/>
          <w:spacing w:val="0"/>
          <w:w w:val="100"/>
          <w:position w:val="0"/>
          <w:sz w:val="28"/>
          <w:szCs w:val="28"/>
        </w:rPr>
        <w:t>名 称：</w:t>
      </w:r>
      <w:r>
        <w:rPr>
          <w:rFonts w:ascii="仿宋" w:hAnsi="仿宋" w:eastAsia="仿宋" w:cs="仿宋"/>
          <w:color w:val="auto"/>
          <w:spacing w:val="0"/>
          <w:w w:val="100"/>
          <w:position w:val="0"/>
          <w:sz w:val="28"/>
          <w:szCs w:val="28"/>
          <w:u w:val="none" w:color="auto"/>
        </w:rPr>
        <w:t xml:space="preserve">乌什县教育局 </w:t>
      </w:r>
      <w:r>
        <w:rPr>
          <w:rFonts w:hint="eastAsia" w:ascii="仿宋" w:hAnsi="仿宋" w:eastAsia="仿宋" w:cs="仿宋"/>
          <w:color w:val="auto"/>
          <w:spacing w:val="0"/>
          <w:w w:val="100"/>
          <w:position w:val="0"/>
          <w:sz w:val="28"/>
          <w:szCs w:val="28"/>
          <w:u w:val="none" w:color="auto"/>
          <w:lang w:val="en-US" w:eastAsia="zh-CN"/>
        </w:rPr>
        <w:t xml:space="preserve"> </w:t>
      </w:r>
    </w:p>
    <w:p w14:paraId="1738F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地</w:t>
      </w:r>
      <w:r>
        <w:rPr>
          <w:rFonts w:hint="eastAsia" w:ascii="仿宋" w:hAnsi="仿宋" w:eastAsia="仿宋" w:cs="仿宋"/>
          <w:color w:val="auto"/>
          <w:spacing w:val="0"/>
          <w:w w:val="100"/>
          <w:position w:val="0"/>
          <w:sz w:val="28"/>
          <w:szCs w:val="28"/>
          <w:lang w:val="en-US" w:eastAsia="zh-CN"/>
        </w:rPr>
        <w:t xml:space="preserve"> </w:t>
      </w:r>
      <w:r>
        <w:rPr>
          <w:rFonts w:ascii="仿宋" w:hAnsi="仿宋" w:eastAsia="仿宋" w:cs="仿宋"/>
          <w:color w:val="auto"/>
          <w:spacing w:val="0"/>
          <w:w w:val="100"/>
          <w:position w:val="0"/>
          <w:sz w:val="28"/>
          <w:szCs w:val="28"/>
        </w:rPr>
        <w:t>址：</w:t>
      </w:r>
      <w:r>
        <w:rPr>
          <w:rFonts w:hint="eastAsia" w:ascii="仿宋" w:hAnsi="仿宋" w:eastAsia="仿宋" w:cs="仿宋"/>
          <w:color w:val="auto"/>
          <w:spacing w:val="0"/>
          <w:w w:val="100"/>
          <w:position w:val="0"/>
          <w:sz w:val="28"/>
          <w:szCs w:val="28"/>
        </w:rPr>
        <w:t>乌什县党政综合办公区（2）区</w:t>
      </w:r>
      <w:r>
        <w:rPr>
          <w:rFonts w:ascii="仿宋" w:hAnsi="仿宋" w:eastAsia="仿宋" w:cs="仿宋"/>
          <w:color w:val="auto"/>
          <w:spacing w:val="0"/>
          <w:w w:val="100"/>
          <w:position w:val="0"/>
          <w:sz w:val="28"/>
          <w:szCs w:val="28"/>
          <w:u w:val="none" w:color="auto"/>
        </w:rPr>
        <w:t xml:space="preserve">        </w:t>
      </w:r>
    </w:p>
    <w:p w14:paraId="26EC01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联系方式：</w:t>
      </w:r>
      <w:r>
        <w:rPr>
          <w:rFonts w:ascii="仿宋" w:hAnsi="仿宋" w:eastAsia="仿宋" w:cs="仿宋"/>
          <w:color w:val="auto"/>
          <w:spacing w:val="0"/>
          <w:w w:val="100"/>
          <w:position w:val="0"/>
          <w:sz w:val="28"/>
          <w:szCs w:val="28"/>
          <w:u w:val="none" w:color="auto"/>
        </w:rPr>
        <w:t xml:space="preserve">15682783828   </w:t>
      </w:r>
    </w:p>
    <w:p w14:paraId="09203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2.采购代理机构信息</w:t>
      </w:r>
    </w:p>
    <w:p w14:paraId="3203A8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u w:val="none" w:color="auto"/>
        </w:rPr>
      </w:pPr>
      <w:r>
        <w:rPr>
          <w:rFonts w:ascii="仿宋" w:hAnsi="仿宋" w:eastAsia="仿宋" w:cs="仿宋"/>
          <w:color w:val="auto"/>
          <w:spacing w:val="0"/>
          <w:w w:val="100"/>
          <w:position w:val="0"/>
          <w:sz w:val="28"/>
          <w:szCs w:val="28"/>
        </w:rPr>
        <w:t>名 称：</w:t>
      </w:r>
      <w:r>
        <w:rPr>
          <w:rFonts w:hint="eastAsia" w:ascii="仿宋" w:hAnsi="仿宋" w:eastAsia="仿宋" w:cs="仿宋"/>
          <w:color w:val="auto"/>
          <w:spacing w:val="0"/>
          <w:w w:val="100"/>
          <w:position w:val="0"/>
          <w:sz w:val="28"/>
          <w:szCs w:val="28"/>
          <w:u w:val="none" w:color="auto"/>
          <w:lang w:eastAsia="zh-CN"/>
        </w:rPr>
        <w:t xml:space="preserve">阿克苏地区振远项目咨询管理有限公司 </w:t>
      </w:r>
      <w:r>
        <w:rPr>
          <w:rFonts w:hint="eastAsia" w:ascii="仿宋" w:hAnsi="仿宋" w:eastAsia="仿宋" w:cs="仿宋"/>
          <w:color w:val="auto"/>
          <w:spacing w:val="0"/>
          <w:w w:val="100"/>
          <w:position w:val="0"/>
          <w:sz w:val="28"/>
          <w:szCs w:val="28"/>
          <w:u w:val="none" w:color="auto"/>
          <w:lang w:val="en-US" w:eastAsia="zh-CN"/>
        </w:rPr>
        <w:t xml:space="preserve">    </w:t>
      </w:r>
      <w:r>
        <w:rPr>
          <w:rFonts w:ascii="仿宋" w:hAnsi="仿宋" w:eastAsia="仿宋" w:cs="仿宋"/>
          <w:color w:val="auto"/>
          <w:spacing w:val="0"/>
          <w:w w:val="100"/>
          <w:position w:val="0"/>
          <w:sz w:val="28"/>
          <w:szCs w:val="28"/>
          <w:u w:val="none" w:color="auto"/>
        </w:rPr>
        <w:t xml:space="preserve">   </w:t>
      </w:r>
    </w:p>
    <w:p w14:paraId="0C2B0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地  址：</w:t>
      </w:r>
      <w:r>
        <w:rPr>
          <w:rFonts w:hint="eastAsia" w:ascii="仿宋" w:hAnsi="仿宋" w:eastAsia="仿宋" w:cs="仿宋"/>
          <w:color w:val="auto"/>
          <w:spacing w:val="0"/>
          <w:w w:val="100"/>
          <w:position w:val="0"/>
          <w:sz w:val="28"/>
          <w:szCs w:val="28"/>
          <w:u w:val="none" w:color="auto"/>
        </w:rPr>
        <w:t>阿克苏市农一师第四家属院1号楼2单元19B01号</w:t>
      </w:r>
      <w:r>
        <w:rPr>
          <w:rFonts w:ascii="仿宋" w:hAnsi="仿宋" w:eastAsia="仿宋" w:cs="仿宋"/>
          <w:color w:val="auto"/>
          <w:spacing w:val="0"/>
          <w:w w:val="100"/>
          <w:position w:val="0"/>
          <w:sz w:val="28"/>
          <w:szCs w:val="28"/>
          <w:u w:val="none" w:color="auto"/>
        </w:rPr>
        <w:t xml:space="preserve"> </w:t>
      </w:r>
    </w:p>
    <w:p w14:paraId="1BDC6C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联系方式：</w:t>
      </w:r>
      <w:r>
        <w:rPr>
          <w:rFonts w:hint="eastAsia" w:ascii="仿宋" w:hAnsi="仿宋" w:eastAsia="仿宋" w:cs="仿宋"/>
          <w:color w:val="auto"/>
          <w:spacing w:val="0"/>
          <w:w w:val="100"/>
          <w:position w:val="0"/>
          <w:sz w:val="28"/>
          <w:szCs w:val="28"/>
          <w:u w:val="none" w:color="auto"/>
        </w:rPr>
        <w:t>16690056768</w:t>
      </w:r>
      <w:r>
        <w:rPr>
          <w:rFonts w:hint="eastAsia" w:ascii="仿宋" w:hAnsi="仿宋" w:eastAsia="仿宋" w:cs="仿宋"/>
          <w:color w:val="auto"/>
          <w:spacing w:val="0"/>
          <w:w w:val="100"/>
          <w:position w:val="0"/>
          <w:sz w:val="28"/>
          <w:szCs w:val="28"/>
          <w:u w:val="none" w:color="auto"/>
          <w:lang w:val="en-US" w:eastAsia="zh-CN"/>
        </w:rPr>
        <w:t xml:space="preserve">   </w:t>
      </w:r>
      <w:r>
        <w:rPr>
          <w:rFonts w:ascii="仿宋" w:hAnsi="仿宋" w:eastAsia="仿宋" w:cs="仿宋"/>
          <w:color w:val="auto"/>
          <w:spacing w:val="0"/>
          <w:w w:val="100"/>
          <w:position w:val="0"/>
          <w:sz w:val="28"/>
          <w:szCs w:val="28"/>
          <w:u w:val="none" w:color="auto"/>
        </w:rPr>
        <w:t xml:space="preserve">  </w:t>
      </w:r>
    </w:p>
    <w:p w14:paraId="3A1C4C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3.项目联系方式</w:t>
      </w:r>
    </w:p>
    <w:p w14:paraId="5FB7EC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仿宋" w:hAnsi="仿宋" w:eastAsia="仿宋" w:cs="仿宋"/>
          <w:color w:val="auto"/>
          <w:spacing w:val="0"/>
          <w:w w:val="100"/>
          <w:position w:val="0"/>
          <w:sz w:val="28"/>
          <w:szCs w:val="28"/>
        </w:rPr>
      </w:pPr>
      <w:r>
        <w:rPr>
          <w:rFonts w:ascii="仿宋" w:hAnsi="仿宋" w:eastAsia="仿宋" w:cs="仿宋"/>
          <w:color w:val="auto"/>
          <w:spacing w:val="0"/>
          <w:w w:val="100"/>
          <w:position w:val="0"/>
          <w:sz w:val="28"/>
          <w:szCs w:val="28"/>
        </w:rPr>
        <w:t>项目联系人：</w:t>
      </w:r>
      <w:r>
        <w:rPr>
          <w:rFonts w:hint="eastAsia" w:ascii="仿宋" w:hAnsi="仿宋" w:eastAsia="仿宋" w:cs="仿宋"/>
          <w:color w:val="auto"/>
          <w:spacing w:val="0"/>
          <w:w w:val="100"/>
          <w:position w:val="0"/>
          <w:sz w:val="28"/>
          <w:szCs w:val="28"/>
          <w:u w:val="none" w:color="auto"/>
        </w:rPr>
        <w:t>谢茂龙</w:t>
      </w:r>
      <w:r>
        <w:rPr>
          <w:rFonts w:ascii="仿宋" w:hAnsi="仿宋" w:eastAsia="仿宋" w:cs="仿宋"/>
          <w:color w:val="auto"/>
          <w:spacing w:val="0"/>
          <w:w w:val="100"/>
          <w:position w:val="0"/>
          <w:sz w:val="28"/>
          <w:szCs w:val="28"/>
          <w:u w:val="none" w:color="auto"/>
        </w:rPr>
        <w:t xml:space="preserve">       </w:t>
      </w:r>
    </w:p>
    <w:p w14:paraId="4B81F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ascii="Arial"/>
          <w:color w:val="auto"/>
          <w:spacing w:val="0"/>
          <w:w w:val="100"/>
          <w:position w:val="0"/>
          <w:sz w:val="21"/>
        </w:rPr>
      </w:pPr>
      <w:r>
        <w:rPr>
          <w:rFonts w:ascii="仿宋" w:hAnsi="仿宋" w:eastAsia="仿宋" w:cs="仿宋"/>
          <w:color w:val="auto"/>
          <w:spacing w:val="0"/>
          <w:w w:val="100"/>
          <w:position w:val="0"/>
          <w:sz w:val="28"/>
          <w:szCs w:val="28"/>
        </w:rPr>
        <w:t>电  话：</w:t>
      </w:r>
      <w:r>
        <w:rPr>
          <w:rFonts w:ascii="仿宋" w:hAnsi="仿宋" w:eastAsia="仿宋" w:cs="仿宋"/>
          <w:color w:val="auto"/>
          <w:spacing w:val="0"/>
          <w:w w:val="100"/>
          <w:position w:val="0"/>
          <w:sz w:val="28"/>
          <w:szCs w:val="28"/>
          <w:u w:val="none" w:color="auto"/>
        </w:rPr>
        <w:t xml:space="preserve"> </w:t>
      </w:r>
      <w:r>
        <w:rPr>
          <w:rFonts w:hint="eastAsia" w:ascii="仿宋" w:hAnsi="仿宋" w:eastAsia="仿宋" w:cs="仿宋"/>
          <w:color w:val="auto"/>
          <w:spacing w:val="0"/>
          <w:w w:val="100"/>
          <w:position w:val="0"/>
          <w:sz w:val="28"/>
          <w:szCs w:val="28"/>
          <w:u w:val="none" w:color="auto"/>
        </w:rPr>
        <w:t>16690056768</w:t>
      </w:r>
      <w:r>
        <w:rPr>
          <w:rFonts w:hint="eastAsia" w:ascii="仿宋" w:hAnsi="仿宋" w:eastAsia="仿宋" w:cs="仿宋"/>
          <w:color w:val="auto"/>
          <w:spacing w:val="0"/>
          <w:w w:val="100"/>
          <w:position w:val="0"/>
          <w:sz w:val="28"/>
          <w:szCs w:val="28"/>
          <w:u w:val="none" w:color="auto"/>
          <w:lang w:val="en-US" w:eastAsia="zh-CN"/>
        </w:rPr>
        <w:t xml:space="preserve">    </w:t>
      </w:r>
      <w:r>
        <w:rPr>
          <w:rFonts w:ascii="仿宋" w:hAnsi="仿宋" w:eastAsia="仿宋" w:cs="仿宋"/>
          <w:color w:val="auto"/>
          <w:spacing w:val="0"/>
          <w:w w:val="100"/>
          <w:position w:val="0"/>
          <w:sz w:val="28"/>
          <w:szCs w:val="28"/>
          <w:u w:val="none" w:color="auto"/>
        </w:rPr>
        <w:t xml:space="preserve"> </w:t>
      </w:r>
    </w:p>
    <w:p w14:paraId="2B0FA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620D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6EB89F6">
      <w:pPr>
        <w:rPr>
          <w:b/>
          <w:bCs/>
          <w:color w:val="auto"/>
          <w:spacing w:val="0"/>
          <w:w w:val="100"/>
          <w:position w:val="0"/>
          <w:sz w:val="34"/>
          <w:szCs w:val="34"/>
        </w:rPr>
      </w:pPr>
      <w:bookmarkStart w:id="8" w:name="bookmark4"/>
      <w:bookmarkEnd w:id="8"/>
      <w:r>
        <w:rPr>
          <w:b/>
          <w:bCs/>
          <w:color w:val="auto"/>
          <w:spacing w:val="0"/>
          <w:w w:val="100"/>
          <w:position w:val="0"/>
          <w:sz w:val="34"/>
          <w:szCs w:val="34"/>
        </w:rPr>
        <w:br w:type="page"/>
      </w:r>
    </w:p>
    <w:p w14:paraId="271B82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pacing w:val="0"/>
          <w:w w:val="100"/>
          <w:position w:val="0"/>
          <w:sz w:val="34"/>
          <w:szCs w:val="34"/>
        </w:rPr>
      </w:pPr>
      <w:bookmarkStart w:id="9" w:name="_Toc9196"/>
      <w:r>
        <w:rPr>
          <w:b/>
          <w:bCs/>
          <w:color w:val="auto"/>
          <w:spacing w:val="0"/>
          <w:w w:val="100"/>
          <w:position w:val="0"/>
          <w:sz w:val="34"/>
          <w:szCs w:val="34"/>
        </w:rPr>
        <w:t>第二章</w:t>
      </w:r>
      <w:r>
        <w:rPr>
          <w:color w:val="auto"/>
          <w:spacing w:val="0"/>
          <w:w w:val="100"/>
          <w:position w:val="0"/>
          <w:sz w:val="34"/>
          <w:szCs w:val="34"/>
        </w:rPr>
        <w:t xml:space="preserve"> </w:t>
      </w:r>
      <w:r>
        <w:rPr>
          <w:b/>
          <w:bCs/>
          <w:color w:val="auto"/>
          <w:spacing w:val="0"/>
          <w:w w:val="100"/>
          <w:position w:val="0"/>
          <w:sz w:val="34"/>
          <w:szCs w:val="34"/>
        </w:rPr>
        <w:t>供应商须知</w:t>
      </w:r>
      <w:bookmarkEnd w:id="9"/>
    </w:p>
    <w:p w14:paraId="4DE174D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rPr>
      </w:pPr>
      <w:r>
        <w:rPr>
          <w:b/>
          <w:bCs/>
          <w:color w:val="auto"/>
          <w:spacing w:val="0"/>
          <w:w w:val="100"/>
          <w:position w:val="0"/>
        </w:rPr>
        <w:t>★供应商须知前附表</w:t>
      </w:r>
    </w:p>
    <w:tbl>
      <w:tblPr>
        <w:tblStyle w:val="22"/>
        <w:tblW w:w="509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2037"/>
        <w:gridCol w:w="6269"/>
      </w:tblGrid>
      <w:tr w14:paraId="4442E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507" w:type="pct"/>
            <w:vAlign w:val="center"/>
          </w:tcPr>
          <w:p w14:paraId="7A6C85B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条款号</w:t>
            </w:r>
          </w:p>
        </w:tc>
        <w:tc>
          <w:tcPr>
            <w:tcW w:w="1101" w:type="pct"/>
            <w:vAlign w:val="center"/>
          </w:tcPr>
          <w:p w14:paraId="770AA31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内容</w:t>
            </w:r>
          </w:p>
        </w:tc>
        <w:tc>
          <w:tcPr>
            <w:tcW w:w="3390" w:type="pct"/>
            <w:vAlign w:val="center"/>
          </w:tcPr>
          <w:p w14:paraId="41DF99A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说明与要求</w:t>
            </w:r>
          </w:p>
        </w:tc>
      </w:tr>
      <w:tr w14:paraId="5CE18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jc w:val="center"/>
        </w:trPr>
        <w:tc>
          <w:tcPr>
            <w:tcW w:w="507" w:type="pct"/>
            <w:vAlign w:val="center"/>
          </w:tcPr>
          <w:p w14:paraId="40D4657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1.1</w:t>
            </w:r>
          </w:p>
        </w:tc>
        <w:tc>
          <w:tcPr>
            <w:tcW w:w="1101" w:type="pct"/>
            <w:vAlign w:val="center"/>
          </w:tcPr>
          <w:p w14:paraId="5D226DD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项目名称及编号</w:t>
            </w:r>
          </w:p>
        </w:tc>
        <w:tc>
          <w:tcPr>
            <w:tcW w:w="3390" w:type="pct"/>
            <w:vAlign w:val="center"/>
          </w:tcPr>
          <w:p w14:paraId="44039CFD">
            <w:pPr>
              <w:keepNext w:val="0"/>
              <w:keepLines w:val="0"/>
              <w:pageBreakBefore w:val="0"/>
              <w:widowControl/>
              <w:kinsoku w:val="0"/>
              <w:wordWrap/>
              <w:overflowPunct/>
              <w:topLinePunct w:val="0"/>
              <w:autoSpaceDE w:val="0"/>
              <w:autoSpaceDN w:val="0"/>
              <w:bidi w:val="0"/>
              <w:adjustRightInd w:val="0"/>
              <w:snapToGrid w:val="0"/>
              <w:spacing w:line="400" w:lineRule="exact"/>
              <w:ind w:left="129" w:leftChars="50" w:right="105" w:rightChars="50" w:hanging="24"/>
              <w:jc w:val="left"/>
              <w:textAlignment w:val="baseline"/>
              <w:rPr>
                <w:rFonts w:hint="eastAsia" w:ascii="宋体" w:hAnsi="宋体" w:eastAsia="宋体" w:cs="宋体"/>
                <w:b w:val="0"/>
                <w:bCs w:val="0"/>
                <w:color w:val="auto"/>
                <w:spacing w:val="0"/>
                <w:w w:val="100"/>
                <w:position w:val="0"/>
                <w:sz w:val="24"/>
                <w:szCs w:val="24"/>
              </w:rPr>
            </w:pPr>
            <w:r>
              <w:rPr>
                <w:rFonts w:hint="eastAsia" w:ascii="宋体" w:hAnsi="宋体" w:eastAsia="宋体" w:cs="宋体"/>
                <w:b w:val="0"/>
                <w:bCs w:val="0"/>
                <w:color w:val="auto"/>
                <w:spacing w:val="0"/>
                <w:w w:val="100"/>
                <w:position w:val="0"/>
                <w:sz w:val="24"/>
                <w:szCs w:val="24"/>
              </w:rPr>
              <w:t>名称：乌什县教育系统2025年学校食堂食品原材料集中采购（三标段）</w:t>
            </w:r>
          </w:p>
          <w:p w14:paraId="237DF0C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lang w:eastAsia="zh-CN"/>
              </w:rPr>
            </w:pPr>
            <w:r>
              <w:rPr>
                <w:rFonts w:hint="eastAsia" w:ascii="宋体" w:hAnsi="宋体" w:eastAsia="宋体" w:cs="宋体"/>
                <w:b w:val="0"/>
                <w:bCs w:val="0"/>
                <w:color w:val="auto"/>
                <w:spacing w:val="0"/>
                <w:w w:val="100"/>
                <w:position w:val="0"/>
                <w:sz w:val="24"/>
                <w:szCs w:val="24"/>
              </w:rPr>
              <w:t>编号：WSX[2025]004</w:t>
            </w:r>
          </w:p>
        </w:tc>
      </w:tr>
      <w:tr w14:paraId="35180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jc w:val="center"/>
        </w:trPr>
        <w:tc>
          <w:tcPr>
            <w:tcW w:w="507" w:type="pct"/>
            <w:vAlign w:val="center"/>
          </w:tcPr>
          <w:p w14:paraId="717352D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1.2.1</w:t>
            </w:r>
          </w:p>
        </w:tc>
        <w:tc>
          <w:tcPr>
            <w:tcW w:w="1101" w:type="pct"/>
            <w:vAlign w:val="center"/>
          </w:tcPr>
          <w:p w14:paraId="2049AC4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采购人</w:t>
            </w:r>
          </w:p>
        </w:tc>
        <w:tc>
          <w:tcPr>
            <w:tcW w:w="3390" w:type="pct"/>
            <w:vAlign w:val="center"/>
          </w:tcPr>
          <w:p w14:paraId="1FA6A00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采购人：乌什县教育局</w:t>
            </w:r>
          </w:p>
          <w:p w14:paraId="13EBDD8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联系人：常钰家</w:t>
            </w:r>
          </w:p>
          <w:p w14:paraId="1C3098D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联系电话：15682783828</w:t>
            </w:r>
          </w:p>
        </w:tc>
      </w:tr>
      <w:tr w14:paraId="4FEA2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jc w:val="center"/>
        </w:trPr>
        <w:tc>
          <w:tcPr>
            <w:tcW w:w="507" w:type="pct"/>
            <w:vAlign w:val="center"/>
          </w:tcPr>
          <w:p w14:paraId="4641D0B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1.2.2</w:t>
            </w:r>
          </w:p>
        </w:tc>
        <w:tc>
          <w:tcPr>
            <w:tcW w:w="1101" w:type="pct"/>
            <w:vAlign w:val="center"/>
          </w:tcPr>
          <w:p w14:paraId="2F27A0B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采购代理机构</w:t>
            </w:r>
          </w:p>
        </w:tc>
        <w:tc>
          <w:tcPr>
            <w:tcW w:w="3390" w:type="pct"/>
            <w:vAlign w:val="center"/>
          </w:tcPr>
          <w:p w14:paraId="772C53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名称：</w:t>
            </w:r>
            <w:r>
              <w:rPr>
                <w:rFonts w:hint="eastAsia" w:ascii="宋体" w:hAnsi="宋体" w:eastAsia="宋体" w:cs="宋体"/>
                <w:color w:val="auto"/>
                <w:spacing w:val="1"/>
                <w:sz w:val="24"/>
                <w:szCs w:val="24"/>
              </w:rPr>
              <w:t>阿克苏地区振远项目咨询管理有限公司</w:t>
            </w:r>
          </w:p>
          <w:p w14:paraId="07A4BE42">
            <w:pPr>
              <w:keepNext w:val="0"/>
              <w:keepLines w:val="0"/>
              <w:pageBreakBefore w:val="0"/>
              <w:widowControl/>
              <w:kinsoku w:val="0"/>
              <w:wordWrap/>
              <w:overflowPunct/>
              <w:topLinePunct w:val="0"/>
              <w:autoSpaceDE w:val="0"/>
              <w:autoSpaceDN w:val="0"/>
              <w:bidi w:val="0"/>
              <w:adjustRightInd w:val="0"/>
              <w:snapToGrid w:val="0"/>
              <w:spacing w:line="400" w:lineRule="exact"/>
              <w:ind w:left="124" w:leftChars="50" w:right="105" w:rightChars="50" w:hanging="19"/>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地址：阿克苏市农一师第四家属院1号楼2单元19B01号</w:t>
            </w:r>
          </w:p>
          <w:p w14:paraId="1C6F307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联系人：</w:t>
            </w:r>
            <w:r>
              <w:rPr>
                <w:rFonts w:hint="eastAsia" w:ascii="宋体" w:hAnsi="宋体" w:eastAsia="宋体" w:cs="宋体"/>
                <w:color w:val="auto"/>
                <w:spacing w:val="0"/>
                <w:w w:val="100"/>
                <w:position w:val="0"/>
                <w:sz w:val="24"/>
                <w:szCs w:val="24"/>
                <w:lang w:val="en-US" w:eastAsia="zh-CN"/>
              </w:rPr>
              <w:t>谢茂龙</w:t>
            </w:r>
          </w:p>
          <w:p w14:paraId="05B2A33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default"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联系电话：</w:t>
            </w:r>
            <w:r>
              <w:rPr>
                <w:rFonts w:hint="eastAsia" w:ascii="宋体" w:hAnsi="宋体" w:eastAsia="宋体" w:cs="宋体"/>
                <w:color w:val="auto"/>
                <w:spacing w:val="0"/>
                <w:w w:val="100"/>
                <w:position w:val="0"/>
                <w:sz w:val="24"/>
                <w:szCs w:val="24"/>
                <w:lang w:val="en-US" w:eastAsia="zh-CN"/>
              </w:rPr>
              <w:t>16690056768</w:t>
            </w:r>
          </w:p>
        </w:tc>
      </w:tr>
      <w:tr w14:paraId="770B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07" w:type="pct"/>
            <w:vAlign w:val="center"/>
          </w:tcPr>
          <w:p w14:paraId="64C3F09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1.3.2</w:t>
            </w:r>
          </w:p>
        </w:tc>
        <w:tc>
          <w:tcPr>
            <w:tcW w:w="1101" w:type="pct"/>
            <w:vAlign w:val="center"/>
          </w:tcPr>
          <w:p w14:paraId="78AD7B0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是否接受联合体投标</w:t>
            </w:r>
          </w:p>
        </w:tc>
        <w:tc>
          <w:tcPr>
            <w:tcW w:w="3390" w:type="pct"/>
            <w:vAlign w:val="center"/>
          </w:tcPr>
          <w:p w14:paraId="07851B5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不接受</w:t>
            </w:r>
          </w:p>
        </w:tc>
      </w:tr>
      <w:tr w14:paraId="0F344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07" w:type="pct"/>
            <w:vAlign w:val="center"/>
          </w:tcPr>
          <w:p w14:paraId="0BC7DAD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1.8.1</w:t>
            </w:r>
          </w:p>
        </w:tc>
        <w:tc>
          <w:tcPr>
            <w:tcW w:w="1101" w:type="pct"/>
            <w:vAlign w:val="center"/>
          </w:tcPr>
          <w:p w14:paraId="0BCD548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是否组织现场考察</w:t>
            </w:r>
          </w:p>
        </w:tc>
        <w:tc>
          <w:tcPr>
            <w:tcW w:w="3390" w:type="pct"/>
            <w:vAlign w:val="center"/>
          </w:tcPr>
          <w:p w14:paraId="6986960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不组织</w:t>
            </w:r>
          </w:p>
        </w:tc>
      </w:tr>
      <w:tr w14:paraId="2A28F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07" w:type="pct"/>
            <w:vAlign w:val="center"/>
          </w:tcPr>
          <w:p w14:paraId="3671C64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1.9</w:t>
            </w:r>
          </w:p>
        </w:tc>
        <w:tc>
          <w:tcPr>
            <w:tcW w:w="1101" w:type="pct"/>
            <w:vAlign w:val="center"/>
          </w:tcPr>
          <w:p w14:paraId="1C1881A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答疑会</w:t>
            </w:r>
          </w:p>
        </w:tc>
        <w:tc>
          <w:tcPr>
            <w:tcW w:w="3390" w:type="pct"/>
            <w:vAlign w:val="center"/>
          </w:tcPr>
          <w:p w14:paraId="663CDEB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不组织</w:t>
            </w:r>
          </w:p>
        </w:tc>
      </w:tr>
      <w:tr w14:paraId="1FC23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507" w:type="pct"/>
            <w:vAlign w:val="center"/>
          </w:tcPr>
          <w:p w14:paraId="3DE352A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1.11.3</w:t>
            </w:r>
          </w:p>
        </w:tc>
        <w:tc>
          <w:tcPr>
            <w:tcW w:w="1101" w:type="pct"/>
            <w:vAlign w:val="center"/>
          </w:tcPr>
          <w:p w14:paraId="1EB9070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技术支持资料允许的其他形式</w:t>
            </w:r>
          </w:p>
        </w:tc>
        <w:tc>
          <w:tcPr>
            <w:tcW w:w="3390" w:type="pct"/>
            <w:vAlign w:val="center"/>
          </w:tcPr>
          <w:p w14:paraId="2C292B7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p>
          <w:p w14:paraId="29F5134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w:t>
            </w:r>
          </w:p>
        </w:tc>
      </w:tr>
      <w:tr w14:paraId="366D2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507" w:type="pct"/>
            <w:vAlign w:val="center"/>
          </w:tcPr>
          <w:p w14:paraId="0C6226B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1.11.4</w:t>
            </w:r>
          </w:p>
        </w:tc>
        <w:tc>
          <w:tcPr>
            <w:tcW w:w="1101" w:type="pct"/>
            <w:vAlign w:val="center"/>
          </w:tcPr>
          <w:p w14:paraId="6A579BD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非实质性要求和条件是否允许偏离</w:t>
            </w:r>
          </w:p>
        </w:tc>
        <w:tc>
          <w:tcPr>
            <w:tcW w:w="3390" w:type="pct"/>
            <w:vAlign w:val="center"/>
          </w:tcPr>
          <w:p w14:paraId="2DB89D8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不允许</w:t>
            </w:r>
          </w:p>
        </w:tc>
      </w:tr>
      <w:tr w14:paraId="00BEA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jc w:val="center"/>
        </w:trPr>
        <w:tc>
          <w:tcPr>
            <w:tcW w:w="507" w:type="pct"/>
            <w:vAlign w:val="center"/>
          </w:tcPr>
          <w:p w14:paraId="005E619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2.2.1</w:t>
            </w:r>
          </w:p>
        </w:tc>
        <w:tc>
          <w:tcPr>
            <w:tcW w:w="1101" w:type="pct"/>
            <w:vAlign w:val="center"/>
          </w:tcPr>
          <w:p w14:paraId="2233B7F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供应商要求澄清招标文件</w:t>
            </w:r>
          </w:p>
        </w:tc>
        <w:tc>
          <w:tcPr>
            <w:tcW w:w="3390" w:type="pct"/>
            <w:vAlign w:val="center"/>
          </w:tcPr>
          <w:p w14:paraId="4CD4035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时间：投标截止时间前15日内</w:t>
            </w:r>
          </w:p>
          <w:p w14:paraId="1460426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形式：书面形式</w:t>
            </w:r>
          </w:p>
        </w:tc>
      </w:tr>
      <w:tr w14:paraId="537F4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507" w:type="pct"/>
            <w:vAlign w:val="center"/>
          </w:tcPr>
          <w:p w14:paraId="7771169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2.2.2</w:t>
            </w:r>
          </w:p>
        </w:tc>
        <w:tc>
          <w:tcPr>
            <w:tcW w:w="1101" w:type="pct"/>
            <w:vAlign w:val="center"/>
          </w:tcPr>
          <w:p w14:paraId="5A5FA2A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招标文件澄清或修改发出的形式</w:t>
            </w:r>
          </w:p>
        </w:tc>
        <w:tc>
          <w:tcPr>
            <w:tcW w:w="3390" w:type="pct"/>
            <w:vAlign w:val="center"/>
          </w:tcPr>
          <w:p w14:paraId="0005954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新疆政府采购网上发布</w:t>
            </w:r>
          </w:p>
        </w:tc>
      </w:tr>
      <w:tr w14:paraId="6BCB9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07" w:type="pct"/>
            <w:vAlign w:val="center"/>
          </w:tcPr>
          <w:p w14:paraId="6B35315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3.2.2</w:t>
            </w:r>
          </w:p>
        </w:tc>
        <w:tc>
          <w:tcPr>
            <w:tcW w:w="1101" w:type="pct"/>
            <w:vAlign w:val="center"/>
          </w:tcPr>
          <w:p w14:paraId="0DFE732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采购标的的增减幅度</w:t>
            </w:r>
          </w:p>
        </w:tc>
        <w:tc>
          <w:tcPr>
            <w:tcW w:w="3390" w:type="pct"/>
            <w:vAlign w:val="center"/>
          </w:tcPr>
          <w:p w14:paraId="61E9F69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无</w:t>
            </w:r>
          </w:p>
        </w:tc>
      </w:tr>
      <w:tr w14:paraId="7CD58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jc w:val="center"/>
        </w:trPr>
        <w:tc>
          <w:tcPr>
            <w:tcW w:w="507" w:type="pct"/>
            <w:vAlign w:val="center"/>
          </w:tcPr>
          <w:p w14:paraId="36DB1F3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3.2.3</w:t>
            </w:r>
          </w:p>
        </w:tc>
        <w:tc>
          <w:tcPr>
            <w:tcW w:w="1101" w:type="pct"/>
            <w:vAlign w:val="center"/>
          </w:tcPr>
          <w:p w14:paraId="25C0ADA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最高投标限价</w:t>
            </w:r>
          </w:p>
        </w:tc>
        <w:tc>
          <w:tcPr>
            <w:tcW w:w="3390" w:type="pct"/>
            <w:vAlign w:val="center"/>
          </w:tcPr>
          <w:p w14:paraId="40F2EFDE">
            <w:pPr>
              <w:keepNext w:val="0"/>
              <w:keepLines w:val="0"/>
              <w:pageBreakBefore w:val="0"/>
              <w:widowControl/>
              <w:kinsoku w:val="0"/>
              <w:wordWrap/>
              <w:overflowPunct/>
              <w:topLinePunct w:val="0"/>
              <w:autoSpaceDE w:val="0"/>
              <w:autoSpaceDN w:val="0"/>
              <w:bidi w:val="0"/>
              <w:adjustRightInd w:val="0"/>
              <w:snapToGrid w:val="0"/>
              <w:spacing w:line="400" w:lineRule="exact"/>
              <w:ind w:left="80" w:leftChars="30" w:right="63" w:rightChars="30" w:hanging="17"/>
              <w:jc w:val="left"/>
              <w:textAlignment w:val="baseline"/>
              <w:rPr>
                <w:rFonts w:hint="default"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食材价格按照周询价价格下浮10%</w:t>
            </w:r>
            <w:r>
              <w:rPr>
                <w:rFonts w:hint="eastAsia" w:ascii="宋体" w:hAnsi="宋体" w:eastAsia="宋体" w:cs="宋体"/>
                <w:color w:val="auto"/>
                <w:spacing w:val="0"/>
                <w:w w:val="100"/>
                <w:position w:val="0"/>
                <w:sz w:val="24"/>
                <w:szCs w:val="24"/>
                <w:lang w:eastAsia="zh-CN"/>
              </w:rPr>
              <w:t>。</w:t>
            </w:r>
          </w:p>
        </w:tc>
      </w:tr>
      <w:tr w14:paraId="10DA3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507" w:type="pct"/>
            <w:vAlign w:val="center"/>
          </w:tcPr>
          <w:p w14:paraId="1009446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3.2.4</w:t>
            </w:r>
          </w:p>
        </w:tc>
        <w:tc>
          <w:tcPr>
            <w:tcW w:w="1101" w:type="pct"/>
            <w:vAlign w:val="center"/>
          </w:tcPr>
          <w:p w14:paraId="7C52EBD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投标报价的其他要求</w:t>
            </w:r>
          </w:p>
        </w:tc>
        <w:tc>
          <w:tcPr>
            <w:tcW w:w="3390" w:type="pct"/>
            <w:vAlign w:val="center"/>
          </w:tcPr>
          <w:p w14:paraId="6EA6305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z w:val="24"/>
                <w:szCs w:val="24"/>
                <w:lang w:val="en-US" w:eastAsia="zh-CN"/>
              </w:rPr>
              <w:t>报价下浮率不得等于或低于10%。</w:t>
            </w:r>
          </w:p>
        </w:tc>
      </w:tr>
      <w:tr w14:paraId="71132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07" w:type="pct"/>
            <w:vAlign w:val="center"/>
          </w:tcPr>
          <w:p w14:paraId="0A6ABA0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3.3.1</w:t>
            </w:r>
          </w:p>
        </w:tc>
        <w:tc>
          <w:tcPr>
            <w:tcW w:w="1101" w:type="pct"/>
            <w:vAlign w:val="center"/>
          </w:tcPr>
          <w:p w14:paraId="3670169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投标有效期</w:t>
            </w:r>
          </w:p>
        </w:tc>
        <w:tc>
          <w:tcPr>
            <w:tcW w:w="3390" w:type="pct"/>
            <w:vAlign w:val="center"/>
          </w:tcPr>
          <w:p w14:paraId="615315F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60日历天</w:t>
            </w:r>
          </w:p>
        </w:tc>
      </w:tr>
      <w:tr w14:paraId="2254F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4" w:hRule="atLeast"/>
          <w:jc w:val="center"/>
        </w:trPr>
        <w:tc>
          <w:tcPr>
            <w:tcW w:w="507" w:type="pct"/>
            <w:vAlign w:val="center"/>
          </w:tcPr>
          <w:p w14:paraId="6D8FD0C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3.4.1</w:t>
            </w:r>
          </w:p>
        </w:tc>
        <w:tc>
          <w:tcPr>
            <w:tcW w:w="1101" w:type="pct"/>
            <w:vAlign w:val="center"/>
          </w:tcPr>
          <w:p w14:paraId="66B45F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投标保证金</w:t>
            </w:r>
          </w:p>
        </w:tc>
        <w:tc>
          <w:tcPr>
            <w:tcW w:w="3390" w:type="pct"/>
            <w:vAlign w:val="center"/>
          </w:tcPr>
          <w:p w14:paraId="514B95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9"/>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1、投标保证金的递交截止时间：202</w:t>
            </w:r>
            <w:r>
              <w:rPr>
                <w:rFonts w:hint="eastAsia" w:ascii="宋体" w:hAnsi="宋体" w:eastAsia="宋体"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lang w:val="en-US" w:eastAsia="zh-CN"/>
              </w:rPr>
              <w:t>6</w:t>
            </w:r>
            <w:r>
              <w:rPr>
                <w:rFonts w:hint="eastAsia" w:ascii="宋体" w:hAnsi="宋体" w:eastAsia="宋体" w:cs="宋体"/>
                <w:color w:val="auto"/>
                <w:spacing w:val="0"/>
                <w:w w:val="100"/>
                <w:position w:val="0"/>
                <w:sz w:val="24"/>
                <w:szCs w:val="24"/>
              </w:rPr>
              <w:t>日11：00时（北京时间）</w:t>
            </w:r>
          </w:p>
          <w:p w14:paraId="15AB59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投标保证金：</w:t>
            </w:r>
            <w:r>
              <w:rPr>
                <w:rFonts w:hint="eastAsia" w:ascii="宋体" w:hAnsi="宋体" w:eastAsia="宋体" w:cs="宋体"/>
                <w:color w:val="auto"/>
                <w:spacing w:val="0"/>
                <w:w w:val="100"/>
                <w:position w:val="0"/>
                <w:sz w:val="24"/>
                <w:szCs w:val="24"/>
                <w:lang w:val="en-US" w:eastAsia="zh-CN"/>
              </w:rPr>
              <w:t>100000</w:t>
            </w:r>
            <w:r>
              <w:rPr>
                <w:rFonts w:hint="eastAsia" w:ascii="宋体" w:hAnsi="宋体" w:eastAsia="宋体" w:cs="宋体"/>
                <w:color w:val="auto"/>
                <w:spacing w:val="0"/>
                <w:w w:val="100"/>
                <w:position w:val="0"/>
                <w:sz w:val="24"/>
                <w:szCs w:val="24"/>
              </w:rPr>
              <w:t>元（</w:t>
            </w:r>
            <w:r>
              <w:rPr>
                <w:rFonts w:hint="eastAsia" w:ascii="宋体" w:hAnsi="宋体" w:eastAsia="宋体" w:cs="宋体"/>
                <w:color w:val="auto"/>
                <w:spacing w:val="0"/>
                <w:w w:val="100"/>
                <w:position w:val="0"/>
                <w:sz w:val="24"/>
                <w:szCs w:val="24"/>
                <w:lang w:val="en-US" w:eastAsia="zh-CN"/>
              </w:rPr>
              <w:t>壹拾万元整</w:t>
            </w:r>
            <w:r>
              <w:rPr>
                <w:rFonts w:hint="eastAsia" w:ascii="宋体" w:hAnsi="宋体" w:eastAsia="宋体" w:cs="宋体"/>
                <w:color w:val="auto"/>
                <w:spacing w:val="0"/>
                <w:w w:val="100"/>
                <w:position w:val="0"/>
                <w:sz w:val="24"/>
                <w:szCs w:val="24"/>
              </w:rPr>
              <w:t>）</w:t>
            </w:r>
          </w:p>
          <w:p w14:paraId="1418A2C4">
            <w:pPr>
              <w:keepNext w:val="0"/>
              <w:keepLines w:val="0"/>
              <w:pageBreakBefore w:val="0"/>
              <w:widowControl/>
              <w:kinsoku w:val="0"/>
              <w:wordWrap/>
              <w:overflowPunct/>
              <w:topLinePunct w:val="0"/>
              <w:autoSpaceDE w:val="0"/>
              <w:autoSpaceDN w:val="0"/>
              <w:bidi w:val="0"/>
              <w:adjustRightInd w:val="0"/>
              <w:snapToGrid w:val="0"/>
              <w:spacing w:line="400" w:lineRule="exact"/>
              <w:ind w:left="108" w:leftChars="50" w:right="105" w:rightChars="50" w:hanging="3"/>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投标保证金提交方式：投标保证金应当以支票（需背书人盖章并写明支付密码）、汇票、本票或者金融机构、担保机构出具的保函等非现金形式提交</w:t>
            </w:r>
            <w:r>
              <w:rPr>
                <w:rFonts w:hint="eastAsia" w:ascii="宋体" w:hAnsi="宋体" w:eastAsia="宋体" w:cs="宋体"/>
                <w:color w:val="auto"/>
                <w:spacing w:val="0"/>
                <w:w w:val="100"/>
                <w:position w:val="0"/>
                <w:sz w:val="24"/>
                <w:szCs w:val="24"/>
                <w:lang w:eastAsia="zh-CN"/>
              </w:rPr>
              <w:t>。</w:t>
            </w:r>
          </w:p>
          <w:p w14:paraId="1C77E59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开户名称：阿克苏地区振远项目咨询管理有限公司</w:t>
            </w:r>
          </w:p>
          <w:p w14:paraId="43E1AFB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开户行：中国工商银行股份有限公司阿克苏分行塔北路支行</w:t>
            </w:r>
          </w:p>
          <w:p w14:paraId="4BFCFA9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账号：3014020909200059464</w:t>
            </w:r>
          </w:p>
          <w:p w14:paraId="1FE1352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行号：102891002091</w:t>
            </w:r>
          </w:p>
          <w:p w14:paraId="2CB07D1C">
            <w:pPr>
              <w:keepNext w:val="0"/>
              <w:keepLines w:val="0"/>
              <w:pageBreakBefore w:val="0"/>
              <w:widowControl/>
              <w:kinsoku w:val="0"/>
              <w:wordWrap/>
              <w:overflowPunct/>
              <w:topLinePunct w:val="0"/>
              <w:autoSpaceDE w:val="0"/>
              <w:autoSpaceDN w:val="0"/>
              <w:bidi w:val="0"/>
              <w:adjustRightInd w:val="0"/>
              <w:snapToGrid w:val="0"/>
              <w:spacing w:line="400" w:lineRule="exact"/>
              <w:ind w:left="118" w:leftChars="50" w:right="105" w:rightChars="50" w:hanging="13"/>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备注：“****项目”或“项目编号”投标保证金</w:t>
            </w:r>
          </w:p>
          <w:p w14:paraId="50B9C453">
            <w:pPr>
              <w:keepNext w:val="0"/>
              <w:keepLines w:val="0"/>
              <w:pageBreakBefore w:val="0"/>
              <w:widowControl/>
              <w:kinsoku w:val="0"/>
              <w:wordWrap/>
              <w:overflowPunct/>
              <w:topLinePunct w:val="0"/>
              <w:autoSpaceDE w:val="0"/>
              <w:autoSpaceDN w:val="0"/>
              <w:bidi w:val="0"/>
              <w:adjustRightInd w:val="0"/>
              <w:snapToGrid w:val="0"/>
              <w:spacing w:line="400" w:lineRule="exact"/>
              <w:ind w:left="118" w:leftChars="50" w:right="105" w:rightChars="50" w:hanging="13"/>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2、采用电子保函形式应按以下要求办理：</w:t>
            </w:r>
          </w:p>
          <w:p w14:paraId="2EBDED6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（1）电子保函按照“一项目一保函”的原则。</w:t>
            </w:r>
          </w:p>
          <w:p w14:paraId="2E157C7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5"/>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电子保函须在招标文件规定的投标截止时间前办理完成供应商以保函形式缴纳投标保证金的，应通过“新疆政府采购信用融资服务服务平台”，购买电子投标保函所支付的费用应从供应商企业基本账户转出，同时将电子投标保单作为电子投标文件组成部分在投标时一并提交。</w:t>
            </w:r>
          </w:p>
          <w:p w14:paraId="7D77CA2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（备注：如采用电子保函形式缴纳的，在投标截止日之前须从新疆政府采购信用融资服务服务平台中确认是否生效。）</w:t>
            </w:r>
          </w:p>
        </w:tc>
      </w:tr>
      <w:tr w14:paraId="16339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jc w:val="center"/>
        </w:trPr>
        <w:tc>
          <w:tcPr>
            <w:tcW w:w="507" w:type="pct"/>
            <w:vMerge w:val="restart"/>
            <w:vAlign w:val="center"/>
          </w:tcPr>
          <w:p w14:paraId="121DDD9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3.5</w:t>
            </w:r>
          </w:p>
          <w:p w14:paraId="394A84A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default" w:ascii="宋体" w:hAnsi="宋体" w:eastAsia="宋体" w:cs="宋体"/>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（1）</w:t>
            </w:r>
          </w:p>
        </w:tc>
        <w:tc>
          <w:tcPr>
            <w:tcW w:w="1101" w:type="pct"/>
            <w:vMerge w:val="restart"/>
            <w:vAlign w:val="center"/>
          </w:tcPr>
          <w:p w14:paraId="6107E55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供应商资格要求</w:t>
            </w:r>
          </w:p>
        </w:tc>
        <w:tc>
          <w:tcPr>
            <w:tcW w:w="3390" w:type="pct"/>
            <w:vAlign w:val="center"/>
          </w:tcPr>
          <w:p w14:paraId="3AB0B06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一、满足《中华人民共和国政府采购法》第二十二条规定</w:t>
            </w:r>
          </w:p>
          <w:p w14:paraId="14476ED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5"/>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投标人应在中华人民共和国境内注册，能独立承担完成本项目的企业；2、须具备有效的《食品经营许可证》或《食品生产许可证》；3、参加政府采购活动前三年内，在经营活动中没有重大违法记录、无行贿犯罪记录，单位负责人为同一人或者存在直接控股、管理关系的不同供应商，不得参加同一合同项下的政府采购活动。</w:t>
            </w:r>
          </w:p>
        </w:tc>
      </w:tr>
      <w:tr w14:paraId="465DE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jc w:val="center"/>
        </w:trPr>
        <w:tc>
          <w:tcPr>
            <w:tcW w:w="507" w:type="pct"/>
            <w:vMerge w:val="continue"/>
            <w:vAlign w:val="center"/>
          </w:tcPr>
          <w:p w14:paraId="0C9E96D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1101" w:type="pct"/>
            <w:vMerge w:val="continue"/>
            <w:vAlign w:val="center"/>
          </w:tcPr>
          <w:p w14:paraId="76F8897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3390" w:type="pct"/>
            <w:vAlign w:val="center"/>
          </w:tcPr>
          <w:p w14:paraId="273D66E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二、具有良好的商业信誉和健全的财务会计制度：</w:t>
            </w:r>
          </w:p>
          <w:p w14:paraId="2BE5A7C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提供近一年财务报表扫描件(成立不足一年提供成立至今财务报表，包含资产负债表、现金流量表、利润表）或提供其基本开户银行在投标截止日前、六个月内出具的资信证明扫描件（银行出具的存款证明不能替代银行资信证明）。</w:t>
            </w:r>
          </w:p>
        </w:tc>
      </w:tr>
      <w:tr w14:paraId="6C791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507" w:type="pct"/>
            <w:vMerge w:val="continue"/>
            <w:vAlign w:val="center"/>
          </w:tcPr>
          <w:p w14:paraId="21B0FC2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1101" w:type="pct"/>
            <w:vMerge w:val="continue"/>
            <w:vAlign w:val="center"/>
          </w:tcPr>
          <w:p w14:paraId="78093B9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3390" w:type="pct"/>
            <w:vAlign w:val="center"/>
          </w:tcPr>
          <w:p w14:paraId="42336F79">
            <w:pPr>
              <w:keepNext w:val="0"/>
              <w:keepLines w:val="0"/>
              <w:pageBreakBefore w:val="0"/>
              <w:widowControl/>
              <w:kinsoku w:val="0"/>
              <w:wordWrap/>
              <w:overflowPunct/>
              <w:topLinePunct w:val="0"/>
              <w:autoSpaceDE w:val="0"/>
              <w:autoSpaceDN w:val="0"/>
              <w:bidi w:val="0"/>
              <w:adjustRightInd w:val="0"/>
              <w:snapToGrid w:val="0"/>
              <w:spacing w:line="400" w:lineRule="exact"/>
              <w:ind w:left="112" w:leftChars="50" w:right="105" w:rightChars="50" w:hanging="7"/>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三、具有履行合同所必需的设备和专业技术能力：</w:t>
            </w:r>
            <w:r>
              <w:rPr>
                <w:rFonts w:hint="eastAsia" w:ascii="宋体" w:hAnsi="宋体" w:eastAsia="宋体" w:cs="宋体"/>
                <w:color w:val="auto"/>
                <w:spacing w:val="0"/>
                <w:w w:val="100"/>
                <w:position w:val="0"/>
                <w:sz w:val="24"/>
                <w:szCs w:val="24"/>
              </w:rPr>
              <w:t>《供应商具有履行合同所必需的设备和专业技术能力提供声明函》</w:t>
            </w:r>
          </w:p>
        </w:tc>
      </w:tr>
      <w:tr w14:paraId="6F1D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jc w:val="center"/>
        </w:trPr>
        <w:tc>
          <w:tcPr>
            <w:tcW w:w="507" w:type="pct"/>
            <w:vMerge w:val="continue"/>
            <w:vAlign w:val="center"/>
          </w:tcPr>
          <w:p w14:paraId="05A252D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1101" w:type="pct"/>
            <w:vMerge w:val="continue"/>
            <w:vAlign w:val="center"/>
          </w:tcPr>
          <w:p w14:paraId="1A4F019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3390" w:type="pct"/>
            <w:vAlign w:val="center"/>
          </w:tcPr>
          <w:p w14:paraId="7E94B44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四、有依法缴纳税收和社会保障资金的良好记录：</w:t>
            </w:r>
          </w:p>
          <w:p w14:paraId="5612184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1、提供投标截止日前近半年任意2个月完税证明；</w:t>
            </w:r>
          </w:p>
          <w:p w14:paraId="58E5084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2、提供投标截止日前近半年任意2个月盖有社保局公章的社保缴纳证明（社保缴纳证明中含法人或委托人的社保明细）</w:t>
            </w:r>
          </w:p>
        </w:tc>
      </w:tr>
      <w:tr w14:paraId="78C1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507" w:type="pct"/>
            <w:vMerge w:val="continue"/>
            <w:vAlign w:val="center"/>
          </w:tcPr>
          <w:p w14:paraId="7DBDA1F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1101" w:type="pct"/>
            <w:vMerge w:val="continue"/>
            <w:vAlign w:val="center"/>
          </w:tcPr>
          <w:p w14:paraId="4BE4091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3390" w:type="pct"/>
            <w:vAlign w:val="center"/>
          </w:tcPr>
          <w:p w14:paraId="1791B3C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6"/>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五、参加政府采购活动前三年内，在经营活动中没有重大违法记录：</w:t>
            </w:r>
            <w:r>
              <w:rPr>
                <w:rFonts w:hint="eastAsia" w:ascii="宋体" w:hAnsi="宋体" w:eastAsia="宋体" w:cs="宋体"/>
                <w:color w:val="auto"/>
                <w:spacing w:val="0"/>
                <w:w w:val="100"/>
                <w:position w:val="0"/>
                <w:sz w:val="24"/>
                <w:szCs w:val="24"/>
              </w:rPr>
              <w:t>提供书面声明。</w:t>
            </w:r>
          </w:p>
        </w:tc>
      </w:tr>
      <w:tr w14:paraId="4E854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jc w:val="center"/>
        </w:trPr>
        <w:tc>
          <w:tcPr>
            <w:tcW w:w="507" w:type="pct"/>
            <w:vMerge w:val="continue"/>
            <w:vAlign w:val="center"/>
          </w:tcPr>
          <w:p w14:paraId="64C034C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1101" w:type="pct"/>
            <w:vMerge w:val="continue"/>
            <w:vAlign w:val="center"/>
          </w:tcPr>
          <w:p w14:paraId="537BEAB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3390" w:type="pct"/>
            <w:vAlign w:val="center"/>
          </w:tcPr>
          <w:p w14:paraId="609712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六、投标保证金缴存证明：</w:t>
            </w:r>
          </w:p>
          <w:p w14:paraId="0C1C2A7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6"/>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投标保证金缴存方式：投标保证金应当以支票（需背书人盖章并写明支付密码）、汇票、本票或者金融机构、担保机构出具的保函等非现金形式提交。</w:t>
            </w:r>
          </w:p>
          <w:p w14:paraId="263AF92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投标人未按照招标文件要求提交投标保证金的，投标无效。</w:t>
            </w:r>
          </w:p>
        </w:tc>
      </w:tr>
      <w:tr w14:paraId="04015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1" w:hRule="atLeast"/>
          <w:jc w:val="center"/>
        </w:trPr>
        <w:tc>
          <w:tcPr>
            <w:tcW w:w="507" w:type="pct"/>
            <w:vMerge w:val="continue"/>
            <w:vAlign w:val="center"/>
          </w:tcPr>
          <w:p w14:paraId="597403F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1101" w:type="pct"/>
            <w:vMerge w:val="continue"/>
            <w:vAlign w:val="center"/>
          </w:tcPr>
          <w:p w14:paraId="4925DBD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tc>
        <w:tc>
          <w:tcPr>
            <w:tcW w:w="3390" w:type="pct"/>
            <w:vAlign w:val="center"/>
          </w:tcPr>
          <w:p w14:paraId="380B7FE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七、其他要求：</w:t>
            </w:r>
          </w:p>
          <w:p w14:paraId="395F21A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3"/>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符合法律、行政法规规定的其他条件：提供①单位负责人为同一人或者存在直接控股、管理关系的不同供应商不得参加同一合同项下的政府采购活动的《声明函》；提供②为采购项目提供整体设计、规范编制或者项目管理、监理、检测等服务的供应商，不得再参加该采购项目的其他采购活动的《声明函》；</w:t>
            </w:r>
          </w:p>
          <w:p w14:paraId="1AADFA4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3"/>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供应商存在“信用中国”网站中被列入失信被执行人、经营异常名单、重大税收违法案件当事人名单、中国政府采购网政府采购严重违法失信行为记录名单的、存在重大违法记录的禁止参与参与本项目，响应文件无效。（由资格审查小组在评标系统中现场查询）</w:t>
            </w:r>
          </w:p>
        </w:tc>
      </w:tr>
      <w:tr w14:paraId="7C0D9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0" w:hRule="atLeast"/>
          <w:jc w:val="center"/>
        </w:trPr>
        <w:tc>
          <w:tcPr>
            <w:tcW w:w="507" w:type="pct"/>
            <w:vAlign w:val="center"/>
          </w:tcPr>
          <w:p w14:paraId="2AED22B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0"/>
                <w:w w:val="100"/>
                <w:position w:val="0"/>
                <w:sz w:val="24"/>
                <w:szCs w:val="24"/>
              </w:rPr>
            </w:pPr>
            <w:r>
              <w:rPr>
                <w:rFonts w:hint="eastAsia" w:ascii="宋体" w:hAnsi="宋体" w:eastAsia="宋体" w:cs="宋体"/>
                <w:b/>
                <w:bCs/>
                <w:color w:val="auto"/>
                <w:spacing w:val="0"/>
                <w:w w:val="100"/>
                <w:position w:val="0"/>
                <w:sz w:val="24"/>
                <w:szCs w:val="24"/>
              </w:rPr>
              <w:t>3.5</w:t>
            </w:r>
          </w:p>
          <w:p w14:paraId="1AC06C0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w:t>
            </w:r>
          </w:p>
        </w:tc>
        <w:tc>
          <w:tcPr>
            <w:tcW w:w="1101" w:type="pct"/>
            <w:vAlign w:val="center"/>
          </w:tcPr>
          <w:p w14:paraId="777287C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落实政府采购政策需满足的资格要求</w:t>
            </w:r>
          </w:p>
        </w:tc>
        <w:tc>
          <w:tcPr>
            <w:tcW w:w="3390" w:type="pct"/>
            <w:vAlign w:val="center"/>
          </w:tcPr>
          <w:p w14:paraId="0B356A7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4"/>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（1）《政府采购促进中小企业发展管理办法》(财库〔2020〕46号)</w:t>
            </w:r>
          </w:p>
          <w:p w14:paraId="6F42140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4"/>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（2）《财政部、司法部关于政府采购支持监狱企业发展有关问题的通知》（财库〔2014〕68号）；</w:t>
            </w:r>
          </w:p>
          <w:p w14:paraId="4400995C">
            <w:pPr>
              <w:keepNext w:val="0"/>
              <w:keepLines w:val="0"/>
              <w:pageBreakBefore w:val="0"/>
              <w:widowControl/>
              <w:kinsoku w:val="0"/>
              <w:wordWrap/>
              <w:overflowPunct/>
              <w:topLinePunct w:val="0"/>
              <w:autoSpaceDE w:val="0"/>
              <w:autoSpaceDN w:val="0"/>
              <w:bidi w:val="0"/>
              <w:adjustRightInd w:val="0"/>
              <w:snapToGrid w:val="0"/>
              <w:spacing w:line="400" w:lineRule="exact"/>
              <w:ind w:left="120" w:leftChars="50" w:right="105" w:rightChars="50" w:hanging="15"/>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（3）财政部生态环境部关于印发环境标志产品政府采购品目清单的通知（财库〔2019〕18号）；</w:t>
            </w:r>
          </w:p>
          <w:p w14:paraId="28F9AEB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9"/>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（4）《财政部民政部中国残疾人联合会关于促进残疾人就业政府采购政策的通知》财库〔2017〕141号；</w:t>
            </w:r>
          </w:p>
          <w:p w14:paraId="425977D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3"/>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财政部发展改革委生态环境部市场监管总局关于调整优化节能产品环境标志产品政府采购执行机制的通知》（财库〔2019〕9号），投标产品遵照《关于印发节能产品政府采购品目清单的通知》（财库〔2019〕19号）相关规定执行。</w:t>
            </w:r>
          </w:p>
        </w:tc>
      </w:tr>
      <w:tr w14:paraId="2CC59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jc w:val="center"/>
        </w:trPr>
        <w:tc>
          <w:tcPr>
            <w:tcW w:w="507" w:type="pct"/>
            <w:vAlign w:val="center"/>
          </w:tcPr>
          <w:p w14:paraId="5E0C198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p w14:paraId="4CC65D4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0"/>
                <w:w w:val="100"/>
                <w:position w:val="0"/>
                <w:sz w:val="24"/>
                <w:szCs w:val="24"/>
              </w:rPr>
            </w:pPr>
            <w:r>
              <w:rPr>
                <w:rFonts w:hint="eastAsia" w:ascii="宋体" w:hAnsi="宋体" w:eastAsia="宋体" w:cs="宋体"/>
                <w:b/>
                <w:bCs/>
                <w:color w:val="auto"/>
                <w:spacing w:val="0"/>
                <w:w w:val="100"/>
                <w:position w:val="0"/>
                <w:sz w:val="24"/>
                <w:szCs w:val="24"/>
              </w:rPr>
              <w:t>3.5</w:t>
            </w:r>
          </w:p>
          <w:p w14:paraId="2AD4504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w:t>
            </w:r>
          </w:p>
        </w:tc>
        <w:tc>
          <w:tcPr>
            <w:tcW w:w="1101" w:type="pct"/>
            <w:vAlign w:val="center"/>
          </w:tcPr>
          <w:p w14:paraId="7456715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p>
          <w:p w14:paraId="74FC98E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本项目的特定资格要求</w:t>
            </w:r>
          </w:p>
        </w:tc>
        <w:tc>
          <w:tcPr>
            <w:tcW w:w="3390" w:type="pct"/>
            <w:vAlign w:val="center"/>
          </w:tcPr>
          <w:p w14:paraId="43B5C75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5"/>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须具备有效的《食品经营许可证》或《食品生产许可证》；此次公开招标项目不接受联合体投标。</w:t>
            </w:r>
          </w:p>
        </w:tc>
      </w:tr>
      <w:tr w14:paraId="6E215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7" w:hRule="atLeast"/>
          <w:jc w:val="center"/>
        </w:trPr>
        <w:tc>
          <w:tcPr>
            <w:tcW w:w="507" w:type="pct"/>
            <w:vAlign w:val="center"/>
          </w:tcPr>
          <w:p w14:paraId="3F5480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0"/>
                <w:w w:val="100"/>
                <w:position w:val="0"/>
                <w:sz w:val="24"/>
                <w:szCs w:val="24"/>
              </w:rPr>
            </w:pPr>
            <w:r>
              <w:rPr>
                <w:rFonts w:hint="eastAsia" w:ascii="宋体" w:hAnsi="宋体" w:eastAsia="宋体" w:cs="宋体"/>
                <w:b/>
                <w:bCs/>
                <w:color w:val="auto"/>
                <w:spacing w:val="0"/>
                <w:w w:val="100"/>
                <w:position w:val="0"/>
                <w:sz w:val="24"/>
                <w:szCs w:val="24"/>
              </w:rPr>
              <w:t>3.5</w:t>
            </w:r>
          </w:p>
          <w:p w14:paraId="4AF5567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（4）</w:t>
            </w:r>
          </w:p>
        </w:tc>
        <w:tc>
          <w:tcPr>
            <w:tcW w:w="1101" w:type="pct"/>
            <w:vAlign w:val="center"/>
          </w:tcPr>
          <w:p w14:paraId="7FB9305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不得参加和拒绝参加本次招标的情形</w:t>
            </w:r>
          </w:p>
        </w:tc>
        <w:tc>
          <w:tcPr>
            <w:tcW w:w="3390" w:type="pct"/>
            <w:vAlign w:val="center"/>
          </w:tcPr>
          <w:p w14:paraId="5E0E676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4"/>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1.单位负责人为同一人或者存在直接控股、管理关系的不同供应商，不得参加同一合同项下的政府采购活动；</w:t>
            </w:r>
            <w:r>
              <w:rPr>
                <w:rFonts w:hint="eastAsia" w:ascii="宋体" w:hAnsi="宋体" w:eastAsia="宋体" w:cs="宋体"/>
                <w:color w:val="auto"/>
                <w:spacing w:val="0"/>
                <w:w w:val="100"/>
                <w:position w:val="0"/>
                <w:sz w:val="24"/>
                <w:szCs w:val="24"/>
              </w:rPr>
              <w:t>提供书面声明，书面声明包括如下内容：供应商法定代表人（单位负责人）在其单位外的其他单位担任法定代表人（单位负责人）的信息；供应商直接控股、存在管理关系的其他单位信息；供应商为本项目提供整体设计、规范编制或者项目管理、监理、检测等服务情形。格式自拟。</w:t>
            </w:r>
          </w:p>
          <w:p w14:paraId="0577056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w:t>
            </w:r>
            <w:r>
              <w:rPr>
                <w:rFonts w:hint="eastAsia" w:ascii="宋体" w:hAnsi="宋体" w:eastAsia="宋体" w:cs="宋体"/>
                <w:color w:val="auto"/>
                <w:spacing w:val="0"/>
                <w:w w:val="100"/>
                <w:position w:val="0"/>
                <w:sz w:val="24"/>
                <w:szCs w:val="24"/>
              </w:rPr>
              <w:t>供应商如在“信用中国”网（www.creditchina.gov.cn）、中国政府采购网（www.ccgp.gov.cn）和“国家企业信用信息公示系统”被列入失信被执行人、经营异常名单、重大税收违法案件当事人名单以及政府采购严重违法失信行为记录名单的，拒绝参加本次政府采购活动；</w:t>
            </w:r>
          </w:p>
        </w:tc>
      </w:tr>
      <w:tr w14:paraId="7145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07" w:type="pct"/>
            <w:vAlign w:val="center"/>
          </w:tcPr>
          <w:p w14:paraId="0F0CA9C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3.6.3</w:t>
            </w:r>
          </w:p>
        </w:tc>
        <w:tc>
          <w:tcPr>
            <w:tcW w:w="1101" w:type="pct"/>
            <w:vAlign w:val="center"/>
          </w:tcPr>
          <w:p w14:paraId="78D7C9E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备选投标方案</w:t>
            </w:r>
          </w:p>
        </w:tc>
        <w:tc>
          <w:tcPr>
            <w:tcW w:w="3390" w:type="pct"/>
            <w:vAlign w:val="center"/>
          </w:tcPr>
          <w:p w14:paraId="4FDC9E2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不允许</w:t>
            </w:r>
          </w:p>
        </w:tc>
      </w:tr>
      <w:tr w14:paraId="3A5B1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507" w:type="pct"/>
            <w:vMerge w:val="restart"/>
            <w:vAlign w:val="center"/>
          </w:tcPr>
          <w:p w14:paraId="2C84A61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3.7.3</w:t>
            </w:r>
          </w:p>
        </w:tc>
        <w:tc>
          <w:tcPr>
            <w:tcW w:w="1101" w:type="pct"/>
            <w:vAlign w:val="center"/>
          </w:tcPr>
          <w:p w14:paraId="23973A5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投标文件份数</w:t>
            </w:r>
          </w:p>
        </w:tc>
        <w:tc>
          <w:tcPr>
            <w:tcW w:w="3390" w:type="pct"/>
            <w:vAlign w:val="center"/>
          </w:tcPr>
          <w:p w14:paraId="2B97195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1、投标文件组成：详见第六章投标文件格式。</w:t>
            </w:r>
          </w:p>
          <w:p w14:paraId="10A11F8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5"/>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2、投标文件编制：供应商应先安装“政采云电子投标客户端”，并按照本采购文件和“政府采购云平台”的要求，通过“政采云电子投标客户端”编制并加密投标文件。</w:t>
            </w:r>
          </w:p>
          <w:p w14:paraId="676E484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3、投标文件的签章：电子签章。</w:t>
            </w:r>
          </w:p>
          <w:p w14:paraId="7B1C6643">
            <w:pPr>
              <w:keepNext w:val="0"/>
              <w:keepLines w:val="0"/>
              <w:pageBreakBefore w:val="0"/>
              <w:widowControl/>
              <w:kinsoku w:val="0"/>
              <w:wordWrap/>
              <w:overflowPunct/>
              <w:topLinePunct w:val="0"/>
              <w:autoSpaceDE w:val="0"/>
              <w:autoSpaceDN w:val="0"/>
              <w:bidi w:val="0"/>
              <w:adjustRightInd w:val="0"/>
              <w:snapToGrid w:val="0"/>
              <w:spacing w:line="400" w:lineRule="exact"/>
              <w:ind w:left="111" w:leftChars="50" w:right="105" w:rightChars="50" w:hanging="6"/>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4、投标文件的形式：☑电子投标文件【包括“电子加密投标文件”、“备份投标文件”（如有）】，☑“纸质标书”；</w:t>
            </w:r>
          </w:p>
          <w:p w14:paraId="4CF3AB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2"/>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（1）“电子加密投标文件”是指通过“政采云电子投标客户端”完成投标文件编制后生成并加密的数据电文形式的投标文件。</w:t>
            </w:r>
          </w:p>
          <w:p w14:paraId="7696570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4"/>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（2）“备份投标文件”（若有）是指与“电子加密投标文件”同时生成的数据电文形式的电子文件（备份标书），其他方式编制的备份投标文件视为无效备份投标文件。</w:t>
            </w:r>
          </w:p>
          <w:p w14:paraId="1A39C8A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5、投标文件份数：</w:t>
            </w:r>
          </w:p>
          <w:p w14:paraId="709F9BA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（1）“电子加密投标文件”：在线上传递交。</w:t>
            </w:r>
          </w:p>
          <w:p w14:paraId="0130F6B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7"/>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纸质标书”：开标后各投标人需在公示期满后3日内，正本1份、副本2份、电子U盘一份。各投标人严格按照招标文件中对投标文件要求顺序装订制作标书，（标书必须标明页码）推荐胶印本。商务技术部分、资格部分、报价合订为一册。递交至招标代理处存档，内容须与电子版投标文件内容一致，纸质投标文件一律不予退还。</w:t>
            </w:r>
          </w:p>
          <w:p w14:paraId="3F4D155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纸质版及电子版标书邮寄地址及收件人：</w:t>
            </w:r>
            <w:r>
              <w:rPr>
                <w:rFonts w:hint="eastAsia" w:ascii="宋体" w:hAnsi="宋体" w:eastAsia="宋体" w:cs="宋体"/>
                <w:color w:val="auto"/>
                <w:spacing w:val="0"/>
                <w:w w:val="100"/>
                <w:position w:val="0"/>
                <w:sz w:val="24"/>
                <w:szCs w:val="24"/>
              </w:rPr>
              <w:t>阿克苏市农一师第四家属院1号楼2单元19B01号</w:t>
            </w:r>
            <w:r>
              <w:rPr>
                <w:rFonts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rPr>
              <w:t>阿克苏地区振远项目咨询管理有限公司</w:t>
            </w:r>
            <w:r>
              <w:rPr>
                <w:rFonts w:ascii="宋体" w:hAnsi="宋体" w:eastAsia="宋体" w:cs="宋体"/>
                <w:color w:val="auto"/>
                <w:spacing w:val="0"/>
                <w:w w:val="100"/>
                <w:position w:val="0"/>
                <w:sz w:val="24"/>
                <w:szCs w:val="24"/>
              </w:rPr>
              <w:t>）收件人:</w:t>
            </w:r>
            <w:r>
              <w:rPr>
                <w:rFonts w:hint="eastAsia" w:ascii="宋体" w:hAnsi="宋体" w:eastAsia="宋体" w:cs="宋体"/>
                <w:color w:val="auto"/>
                <w:spacing w:val="0"/>
                <w:w w:val="100"/>
                <w:position w:val="0"/>
                <w:sz w:val="24"/>
                <w:szCs w:val="24"/>
                <w:lang w:val="en-US" w:eastAsia="zh-CN"/>
              </w:rPr>
              <w:t>谢茂龙</w:t>
            </w:r>
            <w:r>
              <w:rPr>
                <w:rFonts w:ascii="宋体" w:hAnsi="宋体" w:eastAsia="宋体" w:cs="宋体"/>
                <w:color w:val="auto"/>
                <w:spacing w:val="0"/>
                <w:w w:val="100"/>
                <w:position w:val="0"/>
                <w:sz w:val="24"/>
                <w:szCs w:val="24"/>
              </w:rPr>
              <w:t>，联系电话：</w:t>
            </w:r>
            <w:r>
              <w:rPr>
                <w:rFonts w:hint="eastAsia" w:ascii="宋体" w:hAnsi="宋体" w:eastAsia="宋体" w:cs="宋体"/>
                <w:color w:val="auto"/>
                <w:spacing w:val="0"/>
                <w:w w:val="100"/>
                <w:position w:val="0"/>
                <w:sz w:val="24"/>
                <w:szCs w:val="24"/>
                <w:lang w:val="en-US" w:eastAsia="zh-CN"/>
              </w:rPr>
              <w:t>16690056768</w:t>
            </w:r>
            <w:r>
              <w:rPr>
                <w:rFonts w:ascii="宋体" w:hAnsi="宋体" w:eastAsia="宋体" w:cs="宋体"/>
                <w:color w:val="auto"/>
                <w:spacing w:val="0"/>
                <w:w w:val="100"/>
                <w:position w:val="0"/>
                <w:sz w:val="24"/>
                <w:szCs w:val="24"/>
              </w:rPr>
              <w:t>。</w:t>
            </w:r>
          </w:p>
          <w:p w14:paraId="02A46D9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通过“政府采购云平台”成功上传递交的“电子加密投标文件”已按时解密的，投标截止时间前，供应商未将“电子加密投标文件”成功上传至“政府采购云平台”的，投标无效</w:t>
            </w:r>
          </w:p>
          <w:p w14:paraId="4A716A5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2"/>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6、投标截止后，在投标有效期内，供应商不能撤销投标文件</w:t>
            </w:r>
          </w:p>
          <w:p w14:paraId="48E20EB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4"/>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7、中标后，供应商拒绝签订合同的，采购人可以按照评审报告推荐的中标候选人名单排序，确定下一候选人为中标供应商，也可以重新开展政府采购活动。</w:t>
            </w:r>
          </w:p>
          <w:p w14:paraId="5999142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8、存在下列行为的，采购代理机构将其失信行为上报政府采购主管部门，由主管部门按有关规定对其违法失信行为记录进行公开：</w:t>
            </w:r>
          </w:p>
          <w:p w14:paraId="35BDD8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（1）中标或者成交后，拒绝签订政府采购合同的；</w:t>
            </w:r>
          </w:p>
          <w:p w14:paraId="19B25D0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（2）投标有效期内撤销投标文件的。</w:t>
            </w:r>
          </w:p>
        </w:tc>
      </w:tr>
      <w:tr w14:paraId="26DC5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507" w:type="pct"/>
            <w:vMerge w:val="continue"/>
            <w:vAlign w:val="top"/>
          </w:tcPr>
          <w:p w14:paraId="46A33E7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Arial"/>
                <w:color w:val="auto"/>
                <w:spacing w:val="0"/>
                <w:w w:val="100"/>
                <w:position w:val="0"/>
                <w:sz w:val="21"/>
              </w:rPr>
            </w:pPr>
          </w:p>
        </w:tc>
        <w:tc>
          <w:tcPr>
            <w:tcW w:w="1101" w:type="pct"/>
            <w:vAlign w:val="center"/>
          </w:tcPr>
          <w:p w14:paraId="4EF456B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电子投标文件</w:t>
            </w:r>
          </w:p>
        </w:tc>
        <w:tc>
          <w:tcPr>
            <w:tcW w:w="3390" w:type="pct"/>
            <w:vAlign w:val="top"/>
          </w:tcPr>
          <w:p w14:paraId="1B151DB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上传至政采云平台</w:t>
            </w:r>
          </w:p>
        </w:tc>
      </w:tr>
      <w:tr w14:paraId="44F07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507" w:type="pct"/>
            <w:vAlign w:val="center"/>
          </w:tcPr>
          <w:p w14:paraId="47D2C9F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3.7.4</w:t>
            </w:r>
          </w:p>
        </w:tc>
        <w:tc>
          <w:tcPr>
            <w:tcW w:w="1101" w:type="pct"/>
            <w:vAlign w:val="center"/>
          </w:tcPr>
          <w:p w14:paraId="6E1E402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投标文件是否需分册装订</w:t>
            </w:r>
          </w:p>
        </w:tc>
        <w:tc>
          <w:tcPr>
            <w:tcW w:w="3390" w:type="pct"/>
            <w:vAlign w:val="center"/>
          </w:tcPr>
          <w:p w14:paraId="5259230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不需要</w:t>
            </w:r>
          </w:p>
        </w:tc>
      </w:tr>
      <w:tr w14:paraId="35EAF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507" w:type="pct"/>
            <w:vAlign w:val="center"/>
          </w:tcPr>
          <w:p w14:paraId="4F4CB30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4.1.2</w:t>
            </w:r>
          </w:p>
        </w:tc>
        <w:tc>
          <w:tcPr>
            <w:tcW w:w="1101" w:type="pct"/>
            <w:vAlign w:val="center"/>
          </w:tcPr>
          <w:p w14:paraId="7828817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投标截止时间</w:t>
            </w:r>
          </w:p>
        </w:tc>
        <w:tc>
          <w:tcPr>
            <w:tcW w:w="3390" w:type="pct"/>
            <w:vAlign w:val="top"/>
          </w:tcPr>
          <w:p w14:paraId="53FD569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8"/>
                <w:szCs w:val="28"/>
              </w:rPr>
            </w:pPr>
            <w:r>
              <w:rPr>
                <w:rFonts w:ascii="宋体" w:hAnsi="宋体" w:eastAsia="宋体" w:cs="宋体"/>
                <w:color w:val="auto"/>
                <w:spacing w:val="0"/>
                <w:w w:val="100"/>
                <w:position w:val="0"/>
                <w:sz w:val="24"/>
                <w:szCs w:val="24"/>
              </w:rPr>
              <w:t>202</w:t>
            </w:r>
            <w:r>
              <w:rPr>
                <w:rFonts w:hint="eastAsia" w:ascii="宋体" w:hAnsi="宋体" w:eastAsia="宋体" w:cs="宋体"/>
                <w:color w:val="auto"/>
                <w:spacing w:val="0"/>
                <w:w w:val="100"/>
                <w:position w:val="0"/>
                <w:sz w:val="24"/>
                <w:szCs w:val="24"/>
                <w:lang w:val="en-US" w:eastAsia="zh-CN"/>
              </w:rPr>
              <w:t>5</w:t>
            </w:r>
            <w:r>
              <w:rPr>
                <w:rFonts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2</w:t>
            </w:r>
            <w:r>
              <w:rPr>
                <w:rFonts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lang w:val="en-US" w:eastAsia="zh-CN"/>
              </w:rPr>
              <w:t>6</w:t>
            </w:r>
            <w:r>
              <w:rPr>
                <w:rFonts w:ascii="宋体" w:hAnsi="宋体" w:eastAsia="宋体" w:cs="宋体"/>
                <w:color w:val="auto"/>
                <w:spacing w:val="0"/>
                <w:w w:val="100"/>
                <w:position w:val="0"/>
                <w:sz w:val="24"/>
                <w:szCs w:val="24"/>
              </w:rPr>
              <w:t>日11:00</w:t>
            </w:r>
          </w:p>
        </w:tc>
      </w:tr>
      <w:tr w14:paraId="780D4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0" w:hRule="atLeast"/>
          <w:jc w:val="center"/>
        </w:trPr>
        <w:tc>
          <w:tcPr>
            <w:tcW w:w="507" w:type="pct"/>
            <w:vAlign w:val="center"/>
          </w:tcPr>
          <w:p w14:paraId="2892CF6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4.2.1</w:t>
            </w:r>
          </w:p>
        </w:tc>
        <w:tc>
          <w:tcPr>
            <w:tcW w:w="1101" w:type="pct"/>
            <w:vAlign w:val="center"/>
          </w:tcPr>
          <w:p w14:paraId="190619B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递交投标文件的地点</w:t>
            </w:r>
          </w:p>
        </w:tc>
        <w:tc>
          <w:tcPr>
            <w:tcW w:w="3390" w:type="pct"/>
            <w:vAlign w:val="top"/>
          </w:tcPr>
          <w:p w14:paraId="0E2777F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投标截止时间及地点：投标人应于202</w:t>
            </w:r>
            <w:r>
              <w:rPr>
                <w:rFonts w:hint="eastAsia" w:ascii="宋体" w:hAnsi="宋体" w:eastAsia="宋体" w:cs="宋体"/>
                <w:color w:val="auto"/>
                <w:spacing w:val="0"/>
                <w:w w:val="100"/>
                <w:position w:val="0"/>
                <w:sz w:val="24"/>
                <w:szCs w:val="24"/>
                <w:lang w:val="en-US" w:eastAsia="zh-CN"/>
              </w:rPr>
              <w:t>5</w:t>
            </w:r>
            <w:r>
              <w:rPr>
                <w:rFonts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2</w:t>
            </w:r>
            <w:r>
              <w:rPr>
                <w:rFonts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lang w:val="en-US" w:eastAsia="zh-CN"/>
              </w:rPr>
              <w:t>6</w:t>
            </w:r>
            <w:r>
              <w:rPr>
                <w:rFonts w:ascii="宋体" w:hAnsi="宋体" w:eastAsia="宋体" w:cs="宋体"/>
                <w:color w:val="auto"/>
                <w:spacing w:val="0"/>
                <w:w w:val="100"/>
                <w:position w:val="0"/>
                <w:sz w:val="24"/>
                <w:szCs w:val="24"/>
              </w:rPr>
              <w:t>日11:00（北京时间）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4225F81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投标截止时间以后上传递交的投标文件将被“政府采购云平台”拒收。</w:t>
            </w:r>
          </w:p>
        </w:tc>
      </w:tr>
      <w:tr w14:paraId="4294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507" w:type="pct"/>
            <w:vAlign w:val="center"/>
          </w:tcPr>
          <w:p w14:paraId="76A7057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5.1</w:t>
            </w:r>
          </w:p>
        </w:tc>
        <w:tc>
          <w:tcPr>
            <w:tcW w:w="1101" w:type="pct"/>
            <w:vAlign w:val="center"/>
          </w:tcPr>
          <w:p w14:paraId="3243ABD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开标时间及地点</w:t>
            </w:r>
          </w:p>
        </w:tc>
        <w:tc>
          <w:tcPr>
            <w:tcW w:w="3390" w:type="pct"/>
            <w:vAlign w:val="top"/>
          </w:tcPr>
          <w:p w14:paraId="0C167B9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开标时间：202</w:t>
            </w:r>
            <w:r>
              <w:rPr>
                <w:rFonts w:hint="eastAsia" w:ascii="宋体" w:hAnsi="宋体" w:eastAsia="宋体" w:cs="宋体"/>
                <w:color w:val="auto"/>
                <w:spacing w:val="0"/>
                <w:w w:val="100"/>
                <w:position w:val="0"/>
                <w:sz w:val="24"/>
                <w:szCs w:val="24"/>
                <w:lang w:val="en-US" w:eastAsia="zh-CN"/>
              </w:rPr>
              <w:t>5</w:t>
            </w:r>
            <w:r>
              <w:rPr>
                <w:rFonts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2</w:t>
            </w:r>
            <w:r>
              <w:rPr>
                <w:rFonts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lang w:val="en-US" w:eastAsia="zh-CN"/>
              </w:rPr>
              <w:t>6</w:t>
            </w:r>
            <w:r>
              <w:rPr>
                <w:rFonts w:ascii="宋体" w:hAnsi="宋体" w:eastAsia="宋体" w:cs="宋体"/>
                <w:color w:val="auto"/>
                <w:spacing w:val="0"/>
                <w:w w:val="100"/>
                <w:position w:val="0"/>
                <w:sz w:val="24"/>
                <w:szCs w:val="24"/>
              </w:rPr>
              <w:t>日11:00（北京时间）</w:t>
            </w:r>
          </w:p>
          <w:p w14:paraId="65FFF54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开标地点：政采云平台（www.zcygov.cn）.</w:t>
            </w:r>
          </w:p>
        </w:tc>
      </w:tr>
      <w:tr w14:paraId="639DB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jc w:val="center"/>
        </w:trPr>
        <w:tc>
          <w:tcPr>
            <w:tcW w:w="507" w:type="pct"/>
            <w:vAlign w:val="center"/>
          </w:tcPr>
          <w:p w14:paraId="230552B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6.1.1</w:t>
            </w:r>
          </w:p>
        </w:tc>
        <w:tc>
          <w:tcPr>
            <w:tcW w:w="1101" w:type="pct"/>
            <w:vAlign w:val="center"/>
          </w:tcPr>
          <w:p w14:paraId="111E563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评标委员会的组成</w:t>
            </w:r>
          </w:p>
        </w:tc>
        <w:tc>
          <w:tcPr>
            <w:tcW w:w="3390" w:type="pct"/>
            <w:vAlign w:val="top"/>
          </w:tcPr>
          <w:p w14:paraId="01CE45EF">
            <w:pPr>
              <w:keepNext w:val="0"/>
              <w:keepLines w:val="0"/>
              <w:pageBreakBefore w:val="0"/>
              <w:widowControl/>
              <w:kinsoku w:val="0"/>
              <w:wordWrap/>
              <w:overflowPunct/>
              <w:topLinePunct w:val="0"/>
              <w:autoSpaceDE w:val="0"/>
              <w:autoSpaceDN w:val="0"/>
              <w:bidi w:val="0"/>
              <w:adjustRightInd w:val="0"/>
              <w:snapToGrid w:val="0"/>
              <w:spacing w:line="400" w:lineRule="exact"/>
              <w:ind w:left="107" w:leftChars="50" w:right="105" w:rightChars="50" w:hanging="2"/>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采购人依法组建评标小组共</w:t>
            </w:r>
            <w:r>
              <w:rPr>
                <w:rFonts w:hint="eastAsia" w:ascii="宋体" w:hAnsi="宋体" w:eastAsia="宋体" w:cs="宋体"/>
                <w:color w:val="auto"/>
                <w:spacing w:val="0"/>
                <w:w w:val="100"/>
                <w:position w:val="0"/>
                <w:sz w:val="24"/>
                <w:szCs w:val="24"/>
                <w:lang w:val="en-US" w:eastAsia="zh-CN"/>
              </w:rPr>
              <w:t>7</w:t>
            </w:r>
            <w:r>
              <w:rPr>
                <w:rFonts w:ascii="宋体" w:hAnsi="宋体" w:eastAsia="宋体" w:cs="宋体"/>
                <w:color w:val="auto"/>
                <w:spacing w:val="0"/>
                <w:w w:val="100"/>
                <w:position w:val="0"/>
                <w:sz w:val="24"/>
                <w:szCs w:val="24"/>
              </w:rPr>
              <w:t>人组成，其中采购人代表</w:t>
            </w:r>
            <w:r>
              <w:rPr>
                <w:rFonts w:hint="eastAsia" w:ascii="宋体" w:hAnsi="宋体" w:eastAsia="宋体" w:cs="宋体"/>
                <w:color w:val="auto"/>
                <w:spacing w:val="0"/>
                <w:w w:val="100"/>
                <w:position w:val="0"/>
                <w:sz w:val="24"/>
                <w:szCs w:val="24"/>
                <w:lang w:val="en-US" w:eastAsia="zh-CN"/>
              </w:rPr>
              <w:t>1</w:t>
            </w:r>
            <w:r>
              <w:rPr>
                <w:rFonts w:ascii="宋体" w:hAnsi="宋体" w:eastAsia="宋体" w:cs="宋体"/>
                <w:color w:val="auto"/>
                <w:spacing w:val="0"/>
                <w:w w:val="100"/>
                <w:position w:val="0"/>
                <w:sz w:val="24"/>
                <w:szCs w:val="24"/>
              </w:rPr>
              <w:t>人和专家评委</w:t>
            </w:r>
            <w:r>
              <w:rPr>
                <w:rFonts w:hint="eastAsia" w:ascii="宋体" w:hAnsi="宋体" w:eastAsia="宋体" w:cs="宋体"/>
                <w:color w:val="auto"/>
                <w:spacing w:val="0"/>
                <w:w w:val="100"/>
                <w:position w:val="0"/>
                <w:sz w:val="24"/>
                <w:szCs w:val="24"/>
                <w:lang w:val="en-US" w:eastAsia="zh-CN"/>
              </w:rPr>
              <w:t>6</w:t>
            </w:r>
            <w:r>
              <w:rPr>
                <w:rFonts w:ascii="宋体" w:hAnsi="宋体" w:eastAsia="宋体" w:cs="宋体"/>
                <w:color w:val="auto"/>
                <w:spacing w:val="0"/>
                <w:w w:val="100"/>
                <w:position w:val="0"/>
                <w:sz w:val="24"/>
                <w:szCs w:val="24"/>
              </w:rPr>
              <w:t>人。</w:t>
            </w:r>
          </w:p>
          <w:p w14:paraId="7F60DC2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专家确定方式：政采云平台专家库中随机抽取</w:t>
            </w:r>
          </w:p>
        </w:tc>
      </w:tr>
      <w:tr w14:paraId="3A03C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507" w:type="pct"/>
            <w:vAlign w:val="center"/>
          </w:tcPr>
          <w:p w14:paraId="1009550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7.1</w:t>
            </w:r>
          </w:p>
        </w:tc>
        <w:tc>
          <w:tcPr>
            <w:tcW w:w="1101" w:type="pct"/>
            <w:vAlign w:val="center"/>
          </w:tcPr>
          <w:p w14:paraId="593D9FB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中标公告的媒介</w:t>
            </w:r>
          </w:p>
        </w:tc>
        <w:tc>
          <w:tcPr>
            <w:tcW w:w="3390" w:type="pct"/>
            <w:vAlign w:val="top"/>
          </w:tcPr>
          <w:p w14:paraId="04491EE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hint="default" w:ascii="宋体" w:hAnsi="宋体" w:eastAsia="宋体" w:cs="宋体"/>
                <w:color w:val="auto"/>
                <w:spacing w:val="0"/>
                <w:w w:val="100"/>
                <w:position w:val="0"/>
                <w:sz w:val="24"/>
                <w:szCs w:val="24"/>
                <w:lang w:val="en-US" w:eastAsia="zh-CN"/>
              </w:rPr>
            </w:pPr>
            <w:r>
              <w:rPr>
                <w:rFonts w:ascii="宋体" w:hAnsi="宋体" w:eastAsia="宋体" w:cs="宋体"/>
                <w:b/>
                <w:bCs/>
                <w:color w:val="auto"/>
                <w:spacing w:val="0"/>
                <w:w w:val="100"/>
                <w:position w:val="0"/>
                <w:sz w:val="24"/>
                <w:szCs w:val="24"/>
              </w:rPr>
              <w:t>新疆政府采购网</w:t>
            </w:r>
            <w:r>
              <w:rPr>
                <w:rFonts w:hint="eastAsia" w:ascii="宋体" w:hAnsi="宋体" w:eastAsia="宋体" w:cs="宋体"/>
                <w:b/>
                <w:bCs/>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lang w:val="en-US" w:eastAsia="zh-CN"/>
              </w:rPr>
              <w:t>乌什县人民政府网</w:t>
            </w:r>
          </w:p>
        </w:tc>
      </w:tr>
      <w:tr w14:paraId="03BC3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jc w:val="center"/>
        </w:trPr>
        <w:tc>
          <w:tcPr>
            <w:tcW w:w="507" w:type="pct"/>
            <w:vAlign w:val="center"/>
          </w:tcPr>
          <w:p w14:paraId="31D2F66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7.2.1</w:t>
            </w:r>
          </w:p>
        </w:tc>
        <w:tc>
          <w:tcPr>
            <w:tcW w:w="1101" w:type="pct"/>
            <w:vAlign w:val="center"/>
          </w:tcPr>
          <w:p w14:paraId="6203A90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履约保证金</w:t>
            </w:r>
          </w:p>
        </w:tc>
        <w:tc>
          <w:tcPr>
            <w:tcW w:w="3390" w:type="pct"/>
            <w:vAlign w:val="top"/>
          </w:tcPr>
          <w:p w14:paraId="606D436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34"/>
              <w:textAlignment w:val="baseline"/>
              <w:rPr>
                <w:rFonts w:ascii="宋体" w:hAnsi="宋体" w:eastAsia="宋体" w:cs="宋体"/>
                <w:color w:val="auto"/>
                <w:spacing w:val="0"/>
                <w:w w:val="100"/>
                <w:position w:val="0"/>
                <w:sz w:val="24"/>
                <w:szCs w:val="24"/>
              </w:rPr>
            </w:pPr>
            <w:r>
              <w:rPr>
                <w:rFonts w:ascii="MS Gothic" w:hAnsi="MS Gothic" w:eastAsia="MS Gothic" w:cs="MS Gothic"/>
                <w:color w:val="auto"/>
                <w:spacing w:val="0"/>
                <w:w w:val="100"/>
                <w:position w:val="0"/>
                <w:sz w:val="24"/>
                <w:szCs w:val="24"/>
              </w:rPr>
              <w:t>☑</w:t>
            </w:r>
            <w:r>
              <w:rPr>
                <w:rFonts w:ascii="宋体" w:hAnsi="宋体" w:eastAsia="宋体" w:cs="宋体"/>
                <w:color w:val="auto"/>
                <w:spacing w:val="0"/>
                <w:w w:val="100"/>
                <w:position w:val="0"/>
                <w:sz w:val="24"/>
                <w:szCs w:val="24"/>
              </w:rPr>
              <w:t>要求，履约保证金的形式：支票、汇票、本票或者金融机构、担保机构出具的保函等非现金形式提交。</w:t>
            </w:r>
          </w:p>
          <w:p w14:paraId="0F978CC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6"/>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履约保证金的金额：</w:t>
            </w:r>
            <w:r>
              <w:rPr>
                <w:rFonts w:ascii="宋体" w:hAnsi="宋体" w:eastAsia="宋体" w:cs="宋体"/>
                <w:b/>
                <w:bCs/>
                <w:color w:val="auto"/>
                <w:spacing w:val="0"/>
                <w:w w:val="100"/>
                <w:position w:val="0"/>
                <w:sz w:val="24"/>
                <w:szCs w:val="24"/>
              </w:rPr>
              <w:t>不超过总价的10%，确定中标单位后具体金额与采购人商议后确定；未按要求足额缴纳履约保证金的视为放弃第一中标候选人资格。</w:t>
            </w:r>
          </w:p>
          <w:p w14:paraId="57B8581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□不要求</w:t>
            </w:r>
          </w:p>
        </w:tc>
      </w:tr>
      <w:tr w14:paraId="1A209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507" w:type="pct"/>
            <w:vAlign w:val="center"/>
          </w:tcPr>
          <w:p w14:paraId="1E1A8B7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w:t>
            </w:r>
          </w:p>
        </w:tc>
        <w:tc>
          <w:tcPr>
            <w:tcW w:w="4492" w:type="pct"/>
            <w:gridSpan w:val="2"/>
            <w:vAlign w:val="center"/>
          </w:tcPr>
          <w:p w14:paraId="0580E7E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需要补充的其他内容</w:t>
            </w:r>
          </w:p>
        </w:tc>
      </w:tr>
      <w:tr w14:paraId="714D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jc w:val="center"/>
        </w:trPr>
        <w:tc>
          <w:tcPr>
            <w:tcW w:w="507" w:type="pct"/>
            <w:vAlign w:val="center"/>
          </w:tcPr>
          <w:p w14:paraId="7A54A79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9.1</w:t>
            </w:r>
          </w:p>
        </w:tc>
        <w:tc>
          <w:tcPr>
            <w:tcW w:w="1101" w:type="pct"/>
            <w:vAlign w:val="center"/>
          </w:tcPr>
          <w:p w14:paraId="61BAE7F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偏离</w:t>
            </w:r>
          </w:p>
        </w:tc>
        <w:tc>
          <w:tcPr>
            <w:tcW w:w="3390" w:type="pct"/>
            <w:vAlign w:val="center"/>
          </w:tcPr>
          <w:p w14:paraId="39E5641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偏离是指投标文件不满足或者不响应招标文件的要求。偏离分为偏离招标文件的实质性要求和条件及偏离招标文件的非实质性要求和条件。本项目不允许偏离招标文件的实质性要求和条件。</w:t>
            </w:r>
          </w:p>
        </w:tc>
      </w:tr>
      <w:tr w14:paraId="57BCD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2" w:hRule="atLeast"/>
          <w:jc w:val="center"/>
        </w:trPr>
        <w:tc>
          <w:tcPr>
            <w:tcW w:w="507" w:type="pct"/>
            <w:vAlign w:val="center"/>
          </w:tcPr>
          <w:p w14:paraId="29F7861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9.2</w:t>
            </w:r>
          </w:p>
        </w:tc>
        <w:tc>
          <w:tcPr>
            <w:tcW w:w="1101" w:type="pct"/>
            <w:vAlign w:val="center"/>
          </w:tcPr>
          <w:p w14:paraId="19650989">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信用记录查询</w:t>
            </w:r>
          </w:p>
        </w:tc>
        <w:tc>
          <w:tcPr>
            <w:tcW w:w="3390" w:type="pct"/>
            <w:vAlign w:val="center"/>
          </w:tcPr>
          <w:p w14:paraId="14E8A83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采购人或采购代理机构将在资格审查环节查询供应商的信用记录。供应商存在不良信用记录的，其投标按无效投标处理。</w:t>
            </w:r>
          </w:p>
          <w:p w14:paraId="0D14C83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不良信用记录指：</w:t>
            </w:r>
            <w:r>
              <w:rPr>
                <w:rFonts w:hint="eastAsia" w:ascii="宋体" w:hAnsi="宋体" w:eastAsia="宋体" w:cs="宋体"/>
                <w:color w:val="auto"/>
                <w:spacing w:val="0"/>
                <w:w w:val="100"/>
                <w:position w:val="0"/>
                <w:sz w:val="24"/>
                <w:szCs w:val="24"/>
                <w:lang w:val="en-US" w:eastAsia="zh-CN"/>
              </w:rPr>
              <w:t>近三年内</w:t>
            </w:r>
            <w:r>
              <w:rPr>
                <w:rFonts w:hint="eastAsia" w:ascii="宋体" w:hAnsi="宋体" w:eastAsia="宋体" w:cs="宋体"/>
                <w:color w:val="auto"/>
                <w:spacing w:val="0"/>
                <w:w w:val="100"/>
                <w:position w:val="0"/>
                <w:sz w:val="24"/>
                <w:szCs w:val="24"/>
              </w:rPr>
              <w:t>供应商在中国政府采购网被列入政府采购严重违法失信行为记录名单，</w:t>
            </w:r>
            <w:r>
              <w:rPr>
                <w:rFonts w:hint="eastAsia" w:ascii="宋体" w:hAnsi="宋体" w:eastAsia="宋体" w:cs="宋体"/>
                <w:color w:val="auto"/>
                <w:spacing w:val="0"/>
                <w:w w:val="100"/>
                <w:position w:val="0"/>
                <w:sz w:val="24"/>
                <w:szCs w:val="24"/>
                <w:lang w:val="en-US" w:eastAsia="zh-CN"/>
              </w:rPr>
              <w:t>在中国裁判文书网存在拖欠纠纷，在政府采购网存在围标串标通报行为，存在食品安全行政处罚，</w:t>
            </w:r>
            <w:r>
              <w:rPr>
                <w:rFonts w:hint="eastAsia" w:ascii="宋体" w:hAnsi="宋体" w:eastAsia="宋体" w:cs="宋体"/>
                <w:color w:val="auto"/>
                <w:spacing w:val="0"/>
                <w:w w:val="100"/>
                <w:position w:val="0"/>
                <w:sz w:val="24"/>
                <w:szCs w:val="24"/>
              </w:rPr>
              <w:t>及被列入失信被执行人、重大税收违法案件当事人名单。</w:t>
            </w:r>
          </w:p>
        </w:tc>
      </w:tr>
      <w:tr w14:paraId="1D65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jc w:val="center"/>
        </w:trPr>
        <w:tc>
          <w:tcPr>
            <w:tcW w:w="507" w:type="pct"/>
            <w:vAlign w:val="center"/>
          </w:tcPr>
          <w:p w14:paraId="0CB83F3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9.3</w:t>
            </w:r>
          </w:p>
        </w:tc>
        <w:tc>
          <w:tcPr>
            <w:tcW w:w="1101" w:type="pct"/>
            <w:vAlign w:val="center"/>
          </w:tcPr>
          <w:p w14:paraId="45642F9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重大违法记录</w:t>
            </w:r>
          </w:p>
        </w:tc>
        <w:tc>
          <w:tcPr>
            <w:tcW w:w="3390" w:type="pct"/>
            <w:vAlign w:val="center"/>
          </w:tcPr>
          <w:p w14:paraId="04BDDBA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auto"/>
                <w:spacing w:val="0"/>
                <w:w w:val="100"/>
                <w:position w:val="0"/>
                <w:sz w:val="24"/>
                <w:szCs w:val="24"/>
                <w:lang w:eastAsia="zh-CN"/>
              </w:rPr>
            </w:pPr>
            <w:r>
              <w:rPr>
                <w:rFonts w:ascii="宋体" w:hAnsi="宋体" w:eastAsia="宋体" w:cs="宋体"/>
                <w:color w:val="auto"/>
                <w:spacing w:val="0"/>
                <w:w w:val="100"/>
                <w:position w:val="0"/>
                <w:sz w:val="24"/>
                <w:szCs w:val="24"/>
              </w:rPr>
              <w:t>供应商因违法经营受到刑事处罚或民事纠纷或者责令停产停业、吊销许可证或合同纠纷或营业执照较大数额罚款等行政处罚</w:t>
            </w:r>
          </w:p>
        </w:tc>
      </w:tr>
      <w:tr w14:paraId="748F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jc w:val="center"/>
        </w:trPr>
        <w:tc>
          <w:tcPr>
            <w:tcW w:w="507" w:type="pct"/>
            <w:vAlign w:val="center"/>
          </w:tcPr>
          <w:p w14:paraId="40BE99A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9.4</w:t>
            </w:r>
          </w:p>
        </w:tc>
        <w:tc>
          <w:tcPr>
            <w:tcW w:w="1101" w:type="pct"/>
            <w:vAlign w:val="center"/>
          </w:tcPr>
          <w:p w14:paraId="18BB71D3">
            <w:pPr>
              <w:keepNext w:val="0"/>
              <w:keepLines w:val="0"/>
              <w:pageBreakBefore w:val="0"/>
              <w:widowControl/>
              <w:kinsoku w:val="0"/>
              <w:wordWrap/>
              <w:overflowPunct/>
              <w:topLinePunct w:val="0"/>
              <w:autoSpaceDE w:val="0"/>
              <w:autoSpaceDN w:val="0"/>
              <w:bidi w:val="0"/>
              <w:adjustRightInd w:val="0"/>
              <w:snapToGrid w:val="0"/>
              <w:spacing w:line="400" w:lineRule="exact"/>
              <w:ind w:left="110" w:leftChars="50" w:right="105" w:rightChars="50" w:hanging="5"/>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本项目是否专门面向中小企业</w:t>
            </w:r>
          </w:p>
        </w:tc>
        <w:tc>
          <w:tcPr>
            <w:tcW w:w="3390" w:type="pct"/>
            <w:vAlign w:val="center"/>
          </w:tcPr>
          <w:p w14:paraId="2A25C9A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default"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否</w:t>
            </w:r>
          </w:p>
        </w:tc>
      </w:tr>
      <w:tr w14:paraId="306EC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507" w:type="pct"/>
            <w:vAlign w:val="center"/>
          </w:tcPr>
          <w:p w14:paraId="40AAE06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9.5</w:t>
            </w:r>
          </w:p>
        </w:tc>
        <w:tc>
          <w:tcPr>
            <w:tcW w:w="1101" w:type="pct"/>
            <w:vAlign w:val="center"/>
          </w:tcPr>
          <w:p w14:paraId="1344035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本项目所属行业</w:t>
            </w:r>
          </w:p>
        </w:tc>
        <w:tc>
          <w:tcPr>
            <w:tcW w:w="3390" w:type="pct"/>
            <w:vAlign w:val="center"/>
          </w:tcPr>
          <w:p w14:paraId="392E85D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餐饮</w:t>
            </w:r>
            <w:r>
              <w:rPr>
                <w:rFonts w:hint="eastAsia" w:ascii="宋体" w:hAnsi="宋体" w:eastAsia="宋体" w:cs="宋体"/>
                <w:color w:val="auto"/>
                <w:spacing w:val="0"/>
                <w:w w:val="100"/>
                <w:position w:val="0"/>
                <w:sz w:val="24"/>
                <w:szCs w:val="24"/>
                <w:lang w:val="en-US" w:eastAsia="zh-CN"/>
              </w:rPr>
              <w:t>业</w:t>
            </w:r>
          </w:p>
        </w:tc>
      </w:tr>
      <w:tr w14:paraId="06153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507" w:type="pct"/>
            <w:vAlign w:val="center"/>
          </w:tcPr>
          <w:p w14:paraId="0A61D69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9.6</w:t>
            </w:r>
          </w:p>
        </w:tc>
        <w:tc>
          <w:tcPr>
            <w:tcW w:w="1101" w:type="pct"/>
            <w:vAlign w:val="center"/>
          </w:tcPr>
          <w:p w14:paraId="17A7B12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优先采购节能、环境标志产品</w:t>
            </w:r>
          </w:p>
        </w:tc>
        <w:tc>
          <w:tcPr>
            <w:tcW w:w="3390" w:type="pct"/>
            <w:vAlign w:val="center"/>
          </w:tcPr>
          <w:p w14:paraId="3E886A9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本项目不适用</w:t>
            </w:r>
          </w:p>
        </w:tc>
      </w:tr>
      <w:tr w14:paraId="7331D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507" w:type="pct"/>
            <w:vAlign w:val="center"/>
          </w:tcPr>
          <w:p w14:paraId="7049C42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9.7</w:t>
            </w:r>
          </w:p>
        </w:tc>
        <w:tc>
          <w:tcPr>
            <w:tcW w:w="1101" w:type="pct"/>
            <w:vAlign w:val="center"/>
          </w:tcPr>
          <w:p w14:paraId="1E619C9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是否允许投报进口产品</w:t>
            </w:r>
          </w:p>
        </w:tc>
        <w:tc>
          <w:tcPr>
            <w:tcW w:w="3390" w:type="pct"/>
            <w:vAlign w:val="center"/>
          </w:tcPr>
          <w:p w14:paraId="78A7309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否</w:t>
            </w:r>
          </w:p>
        </w:tc>
      </w:tr>
      <w:tr w14:paraId="5DB8D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jc w:val="center"/>
        </w:trPr>
        <w:tc>
          <w:tcPr>
            <w:tcW w:w="507" w:type="pct"/>
            <w:vAlign w:val="center"/>
          </w:tcPr>
          <w:p w14:paraId="2191865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9.8</w:t>
            </w:r>
          </w:p>
        </w:tc>
        <w:tc>
          <w:tcPr>
            <w:tcW w:w="1101" w:type="pct"/>
            <w:vAlign w:val="center"/>
          </w:tcPr>
          <w:p w14:paraId="2592691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招标代理服务费</w:t>
            </w:r>
          </w:p>
        </w:tc>
        <w:tc>
          <w:tcPr>
            <w:tcW w:w="3390" w:type="pct"/>
            <w:vAlign w:val="center"/>
          </w:tcPr>
          <w:p w14:paraId="1BD02DA0">
            <w:pPr>
              <w:keepNext w:val="0"/>
              <w:keepLines w:val="0"/>
              <w:pageBreakBefore w:val="0"/>
              <w:widowControl/>
              <w:kinsoku w:val="0"/>
              <w:wordWrap/>
              <w:overflowPunct/>
              <w:topLinePunct w:val="0"/>
              <w:autoSpaceDE w:val="0"/>
              <w:autoSpaceDN w:val="0"/>
              <w:bidi w:val="0"/>
              <w:adjustRightInd w:val="0"/>
              <w:snapToGrid w:val="0"/>
              <w:spacing w:line="400" w:lineRule="exact"/>
              <w:ind w:left="106" w:leftChars="50" w:right="105" w:rightChars="50" w:hanging="1"/>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采购代理服务费由成交供应商向代理机构支付，按照发改价格〔2015)299号通知要求，参照发改价格〔2011〕534号文的差额定率累进法计算，以中标金额为基准价收取招标代理服务费。</w:t>
            </w:r>
          </w:p>
        </w:tc>
      </w:tr>
      <w:tr w14:paraId="2F25D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507" w:type="pct"/>
            <w:vAlign w:val="center"/>
          </w:tcPr>
          <w:p w14:paraId="086784E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9.9</w:t>
            </w:r>
          </w:p>
        </w:tc>
        <w:tc>
          <w:tcPr>
            <w:tcW w:w="1101" w:type="pct"/>
            <w:vAlign w:val="center"/>
          </w:tcPr>
          <w:p w14:paraId="0AB9365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场地服务费</w:t>
            </w:r>
          </w:p>
        </w:tc>
        <w:tc>
          <w:tcPr>
            <w:tcW w:w="3390" w:type="pct"/>
            <w:vAlign w:val="center"/>
          </w:tcPr>
          <w:p w14:paraId="4781125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按要求缴纳。</w:t>
            </w:r>
          </w:p>
        </w:tc>
      </w:tr>
      <w:tr w14:paraId="5457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507" w:type="pct"/>
            <w:vAlign w:val="center"/>
          </w:tcPr>
          <w:p w14:paraId="6E7AACE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9.10</w:t>
            </w:r>
          </w:p>
        </w:tc>
        <w:tc>
          <w:tcPr>
            <w:tcW w:w="1101" w:type="pct"/>
            <w:vAlign w:val="center"/>
          </w:tcPr>
          <w:p w14:paraId="25F8212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公证费</w:t>
            </w:r>
          </w:p>
        </w:tc>
        <w:tc>
          <w:tcPr>
            <w:tcW w:w="3390" w:type="pct"/>
            <w:vAlign w:val="center"/>
          </w:tcPr>
          <w:p w14:paraId="5D18626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由成交供应商支付，按要求缴纳。</w:t>
            </w:r>
          </w:p>
        </w:tc>
      </w:tr>
      <w:tr w14:paraId="18667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507" w:type="pct"/>
            <w:vAlign w:val="center"/>
          </w:tcPr>
          <w:p w14:paraId="7204BFC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9.11</w:t>
            </w:r>
          </w:p>
        </w:tc>
        <w:tc>
          <w:tcPr>
            <w:tcW w:w="1101" w:type="pct"/>
            <w:vAlign w:val="center"/>
          </w:tcPr>
          <w:p w14:paraId="7765864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供应商的确定</w:t>
            </w:r>
          </w:p>
        </w:tc>
        <w:tc>
          <w:tcPr>
            <w:tcW w:w="3390" w:type="pct"/>
            <w:vAlign w:val="center"/>
          </w:tcPr>
          <w:p w14:paraId="4132637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评标委员推荐中标候选人3名。</w:t>
            </w:r>
          </w:p>
        </w:tc>
      </w:tr>
      <w:tr w14:paraId="240FB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jc w:val="center"/>
        </w:trPr>
        <w:tc>
          <w:tcPr>
            <w:tcW w:w="507" w:type="pct"/>
            <w:vAlign w:val="center"/>
          </w:tcPr>
          <w:p w14:paraId="19ED88F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9.12</w:t>
            </w:r>
          </w:p>
        </w:tc>
        <w:tc>
          <w:tcPr>
            <w:tcW w:w="1101" w:type="pct"/>
            <w:vAlign w:val="center"/>
          </w:tcPr>
          <w:p w14:paraId="7E5D7E8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多标段投标原则</w:t>
            </w:r>
          </w:p>
        </w:tc>
        <w:tc>
          <w:tcPr>
            <w:tcW w:w="3390" w:type="pct"/>
            <w:vAlign w:val="center"/>
          </w:tcPr>
          <w:p w14:paraId="77A3988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6"/>
              <w:jc w:val="both"/>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允许潜在供应商或投标人根据各自需要自由选择标段进行响应，事后经评审，同一供应商在两个及以上标段排名均为第一名中标、成交候选人时，由评审小组在线询标（15分钟内回复），只允许该供应商选择其中</w:t>
            </w:r>
            <w:r>
              <w:rPr>
                <w:rFonts w:hint="eastAsia" w:ascii="宋体" w:hAnsi="宋体" w:eastAsia="宋体" w:cs="宋体"/>
                <w:b/>
                <w:bCs/>
                <w:color w:val="auto"/>
                <w:spacing w:val="0"/>
                <w:w w:val="100"/>
                <w:position w:val="0"/>
                <w:sz w:val="24"/>
                <w:szCs w:val="24"/>
                <w:lang w:val="en-US" w:eastAsia="zh-CN"/>
              </w:rPr>
              <w:t>两</w:t>
            </w:r>
            <w:r>
              <w:rPr>
                <w:rFonts w:ascii="宋体" w:hAnsi="宋体" w:eastAsia="宋体" w:cs="宋体"/>
                <w:b/>
                <w:bCs/>
                <w:color w:val="auto"/>
                <w:spacing w:val="0"/>
                <w:w w:val="100"/>
                <w:position w:val="0"/>
                <w:sz w:val="24"/>
                <w:szCs w:val="24"/>
              </w:rPr>
              <w:t>个标段进行中标，其所放弃的标段顺延下一名中标，以此类推。</w:t>
            </w:r>
            <w:r>
              <w:rPr>
                <w:rFonts w:hint="eastAsia" w:ascii="宋体" w:hAnsi="宋体" w:eastAsia="宋体" w:cs="宋体"/>
                <w:b/>
                <w:bCs/>
                <w:color w:val="auto"/>
                <w:spacing w:val="0"/>
                <w:w w:val="100"/>
                <w:position w:val="0"/>
                <w:sz w:val="24"/>
                <w:szCs w:val="24"/>
              </w:rPr>
              <w:t>(若同一供应商中两个标段，须在签订合同前向采购人提供至少10辆冷藏车的证明材料，否则取消中标资格，，由排在后面的供应商递补)</w:t>
            </w:r>
          </w:p>
        </w:tc>
      </w:tr>
      <w:tr w14:paraId="79980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507" w:type="pct"/>
            <w:vAlign w:val="center"/>
          </w:tcPr>
          <w:p w14:paraId="5BE6C61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9.13</w:t>
            </w:r>
          </w:p>
        </w:tc>
        <w:tc>
          <w:tcPr>
            <w:tcW w:w="1101" w:type="pct"/>
            <w:vAlign w:val="center"/>
          </w:tcPr>
          <w:p w14:paraId="520575C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质疑方式</w:t>
            </w:r>
          </w:p>
        </w:tc>
        <w:tc>
          <w:tcPr>
            <w:tcW w:w="3390" w:type="pct"/>
            <w:vAlign w:val="center"/>
          </w:tcPr>
          <w:p w14:paraId="3F4C336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eastAsia" w:ascii="宋体" w:hAnsi="宋体" w:eastAsia="宋体" w:cs="宋体"/>
                <w:color w:val="auto"/>
                <w:spacing w:val="0"/>
                <w:w w:val="100"/>
                <w:position w:val="0"/>
                <w:sz w:val="24"/>
                <w:szCs w:val="24"/>
                <w:lang w:eastAsia="zh-CN"/>
              </w:rPr>
            </w:pPr>
            <w:r>
              <w:rPr>
                <w:rFonts w:ascii="宋体" w:hAnsi="宋体" w:eastAsia="宋体" w:cs="宋体"/>
                <w:b/>
                <w:bCs/>
                <w:color w:val="auto"/>
                <w:spacing w:val="0"/>
                <w:w w:val="100"/>
                <w:position w:val="0"/>
                <w:sz w:val="24"/>
                <w:szCs w:val="24"/>
              </w:rPr>
              <w:t>质疑函方式及联系信息质疑函以书面形式递交。</w:t>
            </w:r>
          </w:p>
          <w:p w14:paraId="5B6D7FD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hint="default" w:ascii="宋体" w:hAnsi="宋体" w:eastAsia="宋体" w:cs="宋体"/>
                <w:color w:val="auto"/>
                <w:spacing w:val="0"/>
                <w:w w:val="100"/>
                <w:position w:val="0"/>
                <w:sz w:val="24"/>
                <w:szCs w:val="24"/>
                <w:lang w:val="en-US" w:eastAsia="zh-CN"/>
              </w:rPr>
            </w:pPr>
            <w:r>
              <w:rPr>
                <w:rFonts w:ascii="宋体" w:hAnsi="宋体" w:eastAsia="宋体" w:cs="宋体"/>
                <w:b/>
                <w:bCs/>
                <w:color w:val="auto"/>
                <w:spacing w:val="0"/>
                <w:w w:val="100"/>
                <w:position w:val="0"/>
                <w:sz w:val="24"/>
                <w:szCs w:val="24"/>
              </w:rPr>
              <w:t>联系人及电话：</w:t>
            </w:r>
            <w:r>
              <w:rPr>
                <w:rFonts w:hint="eastAsia" w:ascii="宋体" w:hAnsi="宋体" w:eastAsia="宋体" w:cs="宋体"/>
                <w:b/>
                <w:bCs/>
                <w:color w:val="auto"/>
                <w:spacing w:val="0"/>
                <w:w w:val="100"/>
                <w:position w:val="0"/>
                <w:sz w:val="24"/>
                <w:szCs w:val="24"/>
                <w:lang w:val="en-US" w:eastAsia="zh-CN"/>
              </w:rPr>
              <w:t>谢茂龙、16690056768</w:t>
            </w:r>
          </w:p>
          <w:p w14:paraId="44DDF134">
            <w:pPr>
              <w:keepNext w:val="0"/>
              <w:keepLines w:val="0"/>
              <w:pageBreakBefore w:val="0"/>
              <w:widowControl/>
              <w:kinsoku w:val="0"/>
              <w:wordWrap/>
              <w:overflowPunct/>
              <w:topLinePunct w:val="0"/>
              <w:autoSpaceDE w:val="0"/>
              <w:autoSpaceDN w:val="0"/>
              <w:bidi w:val="0"/>
              <w:adjustRightInd w:val="0"/>
              <w:snapToGrid w:val="0"/>
              <w:spacing w:line="400" w:lineRule="exact"/>
              <w:ind w:left="111" w:leftChars="50" w:right="105" w:rightChars="50" w:hanging="6"/>
              <w:jc w:val="both"/>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地址：</w:t>
            </w:r>
            <w:r>
              <w:rPr>
                <w:rFonts w:hint="eastAsia" w:ascii="宋体" w:hAnsi="宋体" w:eastAsia="宋体" w:cs="宋体"/>
                <w:b/>
                <w:bCs/>
                <w:color w:val="auto"/>
                <w:spacing w:val="0"/>
                <w:w w:val="100"/>
                <w:position w:val="0"/>
                <w:sz w:val="24"/>
                <w:szCs w:val="24"/>
              </w:rPr>
              <w:t>阿克苏市农一师第四家属院1号楼2单元19B01号</w:t>
            </w:r>
          </w:p>
        </w:tc>
      </w:tr>
      <w:tr w14:paraId="145A4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jc w:val="center"/>
        </w:trPr>
        <w:tc>
          <w:tcPr>
            <w:tcW w:w="507" w:type="pct"/>
            <w:vAlign w:val="center"/>
          </w:tcPr>
          <w:p w14:paraId="6F645B5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9.14</w:t>
            </w:r>
          </w:p>
        </w:tc>
        <w:tc>
          <w:tcPr>
            <w:tcW w:w="1101" w:type="pct"/>
            <w:vAlign w:val="center"/>
          </w:tcPr>
          <w:p w14:paraId="5A8EF3C5">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质疑说明</w:t>
            </w:r>
          </w:p>
        </w:tc>
        <w:tc>
          <w:tcPr>
            <w:tcW w:w="3390" w:type="pct"/>
            <w:vAlign w:val="top"/>
          </w:tcPr>
          <w:p w14:paraId="5F853147">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0" w:name="_Toc22707"/>
            <w:r>
              <w:rPr>
                <w:rFonts w:ascii="宋体" w:hAnsi="宋体" w:eastAsia="宋体" w:cs="宋体"/>
                <w:b/>
                <w:bCs/>
                <w:color w:val="auto"/>
                <w:spacing w:val="0"/>
                <w:w w:val="100"/>
                <w:position w:val="0"/>
                <w:sz w:val="24"/>
                <w:szCs w:val="24"/>
              </w:rPr>
              <w:t>供应商对</w:t>
            </w:r>
            <w:r>
              <w:rPr>
                <w:rFonts w:hint="eastAsia" w:ascii="宋体" w:hAnsi="宋体" w:eastAsia="宋体" w:cs="宋体"/>
                <w:b/>
                <w:bCs/>
                <w:color w:val="auto"/>
                <w:spacing w:val="0"/>
                <w:w w:val="100"/>
                <w:position w:val="0"/>
                <w:sz w:val="24"/>
                <w:szCs w:val="24"/>
                <w:lang w:val="en-US" w:eastAsia="zh-CN"/>
              </w:rPr>
              <w:t>招标</w:t>
            </w:r>
            <w:r>
              <w:rPr>
                <w:rFonts w:ascii="宋体" w:hAnsi="宋体" w:eastAsia="宋体" w:cs="宋体"/>
                <w:b/>
                <w:bCs/>
                <w:color w:val="auto"/>
                <w:spacing w:val="0"/>
                <w:w w:val="100"/>
                <w:position w:val="0"/>
                <w:sz w:val="24"/>
                <w:szCs w:val="24"/>
              </w:rPr>
              <w:t>文件、开标过程、评标过程、评标结果</w:t>
            </w:r>
            <w:bookmarkEnd w:id="10"/>
          </w:p>
          <w:p w14:paraId="38C9691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firstLine="1"/>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有疑问的，可以向采购人或招标代理机构提出询问或质疑，采购人或招标代理机构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w:t>
            </w:r>
          </w:p>
          <w:p w14:paraId="12CB49B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1" w:name="_Toc19370"/>
            <w:r>
              <w:rPr>
                <w:rFonts w:ascii="宋体" w:hAnsi="宋体" w:eastAsia="宋体" w:cs="宋体"/>
                <w:b/>
                <w:bCs/>
                <w:color w:val="auto"/>
                <w:spacing w:val="0"/>
                <w:w w:val="100"/>
                <w:position w:val="0"/>
                <w:sz w:val="24"/>
                <w:szCs w:val="24"/>
              </w:rPr>
              <w:t>交书面质疑书，质疑书应当包括下列主要内容：</w:t>
            </w:r>
            <w:bookmarkEnd w:id="11"/>
          </w:p>
          <w:p w14:paraId="0F4D2EE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2" w:name="_Toc6293"/>
            <w:r>
              <w:rPr>
                <w:rFonts w:ascii="宋体" w:hAnsi="宋体" w:eastAsia="宋体" w:cs="宋体"/>
                <w:b/>
                <w:bCs/>
                <w:color w:val="auto"/>
                <w:spacing w:val="0"/>
                <w:w w:val="100"/>
                <w:position w:val="0"/>
                <w:sz w:val="24"/>
                <w:szCs w:val="24"/>
              </w:rPr>
              <w:t>（一）供应商的姓名或者名称、地址、邮编、联系人及联系</w:t>
            </w:r>
            <w:bookmarkEnd w:id="12"/>
          </w:p>
          <w:p w14:paraId="0690241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电话；</w:t>
            </w:r>
          </w:p>
          <w:p w14:paraId="604779D0">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3" w:name="_Toc29523"/>
            <w:r>
              <w:rPr>
                <w:rFonts w:ascii="宋体" w:hAnsi="宋体" w:eastAsia="宋体" w:cs="宋体"/>
                <w:b/>
                <w:bCs/>
                <w:color w:val="auto"/>
                <w:spacing w:val="0"/>
                <w:w w:val="100"/>
                <w:position w:val="0"/>
                <w:sz w:val="24"/>
                <w:szCs w:val="24"/>
              </w:rPr>
              <w:t>（二）质疑项目的名称、编号；</w:t>
            </w:r>
            <w:bookmarkEnd w:id="13"/>
          </w:p>
          <w:p w14:paraId="5BF36E01">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4" w:name="_Toc17865"/>
            <w:r>
              <w:rPr>
                <w:rFonts w:ascii="宋体" w:hAnsi="宋体" w:eastAsia="宋体" w:cs="宋体"/>
                <w:b/>
                <w:bCs/>
                <w:color w:val="auto"/>
                <w:spacing w:val="0"/>
                <w:w w:val="100"/>
                <w:position w:val="0"/>
                <w:sz w:val="24"/>
                <w:szCs w:val="24"/>
              </w:rPr>
              <w:t>（三）具体、明确的质疑事项和与质疑事项相关的请求；</w:t>
            </w:r>
            <w:bookmarkEnd w:id="14"/>
          </w:p>
          <w:p w14:paraId="7AD31A22">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5" w:name="_Toc28870"/>
            <w:r>
              <w:rPr>
                <w:rFonts w:ascii="宋体" w:hAnsi="宋体" w:eastAsia="宋体" w:cs="宋体"/>
                <w:b/>
                <w:bCs/>
                <w:color w:val="auto"/>
                <w:spacing w:val="0"/>
                <w:w w:val="100"/>
                <w:position w:val="0"/>
                <w:sz w:val="24"/>
                <w:szCs w:val="24"/>
              </w:rPr>
              <w:t>（四）事实依据；</w:t>
            </w:r>
            <w:bookmarkEnd w:id="15"/>
          </w:p>
          <w:p w14:paraId="21270B94">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6" w:name="_Toc26973"/>
            <w:r>
              <w:rPr>
                <w:rFonts w:ascii="宋体" w:hAnsi="宋体" w:eastAsia="宋体" w:cs="宋体"/>
                <w:b/>
                <w:bCs/>
                <w:color w:val="auto"/>
                <w:spacing w:val="0"/>
                <w:w w:val="100"/>
                <w:position w:val="0"/>
                <w:sz w:val="24"/>
                <w:szCs w:val="24"/>
              </w:rPr>
              <w:t>（五）必要的法律依据；</w:t>
            </w:r>
            <w:bookmarkEnd w:id="16"/>
          </w:p>
          <w:p w14:paraId="648E62D8">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7" w:name="_Toc12508"/>
            <w:r>
              <w:rPr>
                <w:rFonts w:ascii="宋体" w:hAnsi="宋体" w:eastAsia="宋体" w:cs="宋体"/>
                <w:b/>
                <w:bCs/>
                <w:color w:val="auto"/>
                <w:spacing w:val="0"/>
                <w:w w:val="100"/>
                <w:position w:val="0"/>
                <w:sz w:val="24"/>
                <w:szCs w:val="24"/>
              </w:rPr>
              <w:t>（六）提出质疑的日期。</w:t>
            </w:r>
            <w:bookmarkEnd w:id="17"/>
          </w:p>
          <w:p w14:paraId="1F47C20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jc w:val="both"/>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供应商可以委托代理人进行质疑和投诉。其授权委托书应当载明代理人的姓名或者名称、代理事项、具体权限、期限和相关事项。供应商为自然人的，应当由本人签字；承建商为法人或者其他组织的，应当由法定代表人、主要负责人签字或者盖章，并加盖公章。代理人提出质疑和投诉，应当提交供应商签署的授权委托书。</w:t>
            </w:r>
          </w:p>
          <w:p w14:paraId="55A837E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05" w:rightChars="50"/>
              <w:textAlignment w:val="baseline"/>
              <w:outlineLvl w:val="1"/>
              <w:rPr>
                <w:rFonts w:ascii="宋体" w:hAnsi="宋体" w:eastAsia="宋体" w:cs="宋体"/>
                <w:color w:val="auto"/>
                <w:spacing w:val="0"/>
                <w:w w:val="100"/>
                <w:position w:val="0"/>
                <w:sz w:val="24"/>
                <w:szCs w:val="24"/>
              </w:rPr>
            </w:pPr>
            <w:bookmarkStart w:id="18" w:name="_Toc11461"/>
            <w:r>
              <w:rPr>
                <w:rFonts w:ascii="宋体" w:hAnsi="宋体" w:eastAsia="宋体" w:cs="宋体"/>
                <w:b/>
                <w:bCs/>
                <w:color w:val="auto"/>
                <w:spacing w:val="0"/>
                <w:w w:val="100"/>
                <w:position w:val="0"/>
                <w:sz w:val="24"/>
                <w:szCs w:val="24"/>
              </w:rPr>
              <w:t>注：供应商按照中华人民共和国财政部令第94号《政府采购质疑和投诉办法》提出质疑。</w:t>
            </w:r>
            <w:bookmarkEnd w:id="18"/>
          </w:p>
        </w:tc>
      </w:tr>
    </w:tbl>
    <w:p w14:paraId="49CDA6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24"/>
          <w:szCs w:val="24"/>
        </w:rPr>
      </w:pPr>
      <w:r>
        <w:rPr>
          <w:b/>
          <w:bCs/>
          <w:color w:val="auto"/>
          <w:spacing w:val="0"/>
          <w:w w:val="100"/>
          <w:position w:val="0"/>
          <w:sz w:val="24"/>
          <w:szCs w:val="24"/>
        </w:rPr>
        <w:t>注：本表内容与招标文件其它内容表述不一致的，应当以本表内容为准</w:t>
      </w:r>
    </w:p>
    <w:p w14:paraId="0C47F4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4CE5A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22CE8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rPr>
      </w:pPr>
      <w:bookmarkStart w:id="19" w:name="bookmark6"/>
      <w:bookmarkEnd w:id="19"/>
      <w:r>
        <w:rPr>
          <w:b/>
          <w:bCs/>
          <w:color w:val="auto"/>
          <w:spacing w:val="0"/>
          <w:w w:val="100"/>
          <w:position w:val="0"/>
        </w:rPr>
        <w:br w:type="page"/>
      </w:r>
    </w:p>
    <w:p w14:paraId="703333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20" w:name="_Toc20301"/>
      <w:r>
        <w:rPr>
          <w:rFonts w:hint="eastAsia" w:ascii="宋体" w:hAnsi="宋体" w:eastAsia="宋体" w:cs="宋体"/>
          <w:b/>
          <w:bCs/>
          <w:color w:val="auto"/>
          <w:spacing w:val="0"/>
          <w:w w:val="100"/>
          <w:position w:val="0"/>
          <w:sz w:val="24"/>
          <w:szCs w:val="24"/>
        </w:rPr>
        <w:t>1、总则</w:t>
      </w:r>
      <w:bookmarkEnd w:id="20"/>
    </w:p>
    <w:p w14:paraId="0953259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1.1适用范围</w:t>
      </w:r>
    </w:p>
    <w:p w14:paraId="52F406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本招标文件仅适用于供应商须知前附表所述项目。</w:t>
      </w:r>
    </w:p>
    <w:p w14:paraId="312CF6A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1.2定义</w:t>
      </w:r>
    </w:p>
    <w:p w14:paraId="4A8BB41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1.2.1采购人名称：见供应商须知前附表。</w:t>
      </w:r>
    </w:p>
    <w:p w14:paraId="4216604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1.2.2采购代理机构名称：见供应商须知前附表。</w:t>
      </w:r>
    </w:p>
    <w:p w14:paraId="321682F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1.2.3监管部门名称：见供应商须知前附表。</w:t>
      </w:r>
    </w:p>
    <w:p w14:paraId="022F80F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1.3合格的供应商</w:t>
      </w:r>
    </w:p>
    <w:p w14:paraId="0CB6AB5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1.3.1</w:t>
      </w:r>
      <w:r>
        <w:rPr>
          <w:rFonts w:hint="eastAsia" w:ascii="宋体" w:hAnsi="宋体" w:eastAsia="宋体" w:cs="宋体"/>
          <w:color w:val="auto"/>
          <w:spacing w:val="0"/>
          <w:w w:val="100"/>
          <w:position w:val="0"/>
          <w:sz w:val="24"/>
          <w:szCs w:val="24"/>
        </w:rPr>
        <w:t>满足本招标文件第一章“招标公告”规定的资格要求，并满足本文件实质性要求和条件的规定。</w:t>
      </w:r>
    </w:p>
    <w:p w14:paraId="19DEB9D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1.3.2本项目不接受联合体。</w:t>
      </w:r>
    </w:p>
    <w:p w14:paraId="5434358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1.3.3</w:t>
      </w:r>
      <w:r>
        <w:rPr>
          <w:rFonts w:hint="eastAsia" w:ascii="宋体" w:hAnsi="宋体" w:eastAsia="宋体" w:cs="宋体"/>
          <w:color w:val="auto"/>
          <w:spacing w:val="0"/>
          <w:w w:val="100"/>
          <w:position w:val="0"/>
          <w:sz w:val="24"/>
          <w:szCs w:val="24"/>
        </w:rPr>
        <w:t>供应商或供应商之间如果存在下列情形之一的，不得同时参加同一包（标段）或者不分包（标段）的同一项目投标：</w:t>
      </w:r>
    </w:p>
    <w:p w14:paraId="279216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（1）单位负责人为同一个人或者存在直接控股、管理关系的不同供应商；</w:t>
      </w:r>
    </w:p>
    <w:p w14:paraId="0819E3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（2）为本次采购项目提供整体设计、规范编制或者项目管理、监理、检测等服务的供应商；</w:t>
      </w:r>
    </w:p>
    <w:p w14:paraId="2F609B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（3）法律法规规定的其他情形。</w:t>
      </w:r>
    </w:p>
    <w:p w14:paraId="434C5D8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1.3.4供应商不得存在下列情形之一：</w:t>
      </w:r>
    </w:p>
    <w:p w14:paraId="7DE5B6C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（1）被依法暂停或者取消投标资格；</w:t>
      </w:r>
    </w:p>
    <w:p w14:paraId="0A22C9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（2）被责令停产停业，暂扣或者吊销许可证，暂扣或者吊销营业执照；</w:t>
      </w:r>
    </w:p>
    <w:p w14:paraId="4A086F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（3）进入清算程序，或被宣告破产，或其他丧失履约能力的情形；</w:t>
      </w:r>
    </w:p>
    <w:p w14:paraId="07D0339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（4）在近三年内发生重大产品质量问题（以相关行业主管部门的行政处罚决定或司法机关出具的有关法律文书为准）；</w:t>
      </w:r>
    </w:p>
    <w:p w14:paraId="4ED32F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（5）在“信用中国”网站（www.creditchina.gov.cn）中列入失信被执行人名单、经营异常名单、重大税收违法案件当事人名单；</w:t>
      </w:r>
    </w:p>
    <w:p w14:paraId="0C0E987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（6）在“中国政府采购网”网站（http://www.ccgp.gov.cn/）中列入政府采购严重违法失信行为信息记录名单；</w:t>
      </w:r>
    </w:p>
    <w:p w14:paraId="594E562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（7）在近三年内供应商或其法定代表人（单位负责人）有行贿犯罪行为的；</w:t>
      </w:r>
    </w:p>
    <w:p w14:paraId="5CE048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（8）存在重大违法记录；</w:t>
      </w:r>
    </w:p>
    <w:p w14:paraId="718E1F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（9）法律法规规定的其他情形。</w:t>
      </w:r>
    </w:p>
    <w:p w14:paraId="0F0D3E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1.3.5供应商应当按照采购代理机构规定的方式获得本项目招标文件。</w:t>
      </w:r>
    </w:p>
    <w:p w14:paraId="7D3106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1.4费用承担</w:t>
      </w:r>
    </w:p>
    <w:p w14:paraId="159F348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供应商准备和参加投标活动发生的费用自理，无论采购结果如何，投标供应商都须自行承担可能发生的一切费用。</w:t>
      </w:r>
    </w:p>
    <w:p w14:paraId="5E0393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1.5保密</w:t>
      </w:r>
    </w:p>
    <w:p w14:paraId="690740C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参与招标投标活动的各方应对招标文件和投标文件中的商业和技术等秘密保密，否则应承担相应的法律责任。</w:t>
      </w:r>
    </w:p>
    <w:p w14:paraId="4A194E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1.6语言文字</w:t>
      </w:r>
    </w:p>
    <w:p w14:paraId="45F862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招标文件和投标文件使用的语言文字为中文。专用术语使用外文的，应附有中文注释。</w:t>
      </w:r>
    </w:p>
    <w:p w14:paraId="0A658E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1.7计量单位</w:t>
      </w:r>
    </w:p>
    <w:p w14:paraId="39D0A6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所有计量均采用中华人民共和国法定计量单位。</w:t>
      </w:r>
    </w:p>
    <w:p w14:paraId="3CD67E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1.8现场考察</w:t>
      </w:r>
    </w:p>
    <w:p w14:paraId="44E294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1.8.1供应商须知前附表规定组织现场考察的，采购人按供应商须知前附表规定的时间</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地点组织供应商考察项目现场。部分供应商未按时参加现场考察的，不影响现场考察的正常进行。</w:t>
      </w:r>
    </w:p>
    <w:p w14:paraId="0E3948F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1.8.2供应商可自愿参加现场考察活动。除采购人的原因外，采购人对供应商参加现场考察中所发生的人员伤亡和财产损失不承担责任。</w:t>
      </w:r>
    </w:p>
    <w:p w14:paraId="399A69F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1.8.3采购人在现场考察中介绍的工程场地和相关的周边环境情况，仅作为供应商编制投标文件的参考，采购人不对供应商据此作出的判断和决策负责。</w:t>
      </w:r>
    </w:p>
    <w:p w14:paraId="03D3F0B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1.9答疑会</w:t>
      </w:r>
    </w:p>
    <w:p w14:paraId="7946C9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供应商须知前附表规定召开答疑会的，采购人按供应商须知前附表规定的时间和地点召开答疑会。</w:t>
      </w:r>
    </w:p>
    <w:p w14:paraId="20A83E9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1.10主要材料和关键部件外购</w:t>
      </w:r>
    </w:p>
    <w:p w14:paraId="364164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供应商拟对主要材料和关键部件进行外购的，应符合第三章“采购需求”中提出的或允许外购的相关规定，并在投标文件中作出说明。</w:t>
      </w:r>
    </w:p>
    <w:p w14:paraId="36941F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pacing w:val="0"/>
          <w:w w:val="100"/>
          <w:position w:val="0"/>
          <w:sz w:val="24"/>
          <w:szCs w:val="24"/>
        </w:rPr>
      </w:pPr>
      <w:r>
        <w:rPr>
          <w:rFonts w:hint="eastAsia" w:ascii="宋体" w:hAnsi="宋体" w:eastAsia="宋体" w:cs="宋体"/>
          <w:b/>
          <w:bCs/>
          <w:color w:val="auto"/>
          <w:spacing w:val="0"/>
          <w:w w:val="100"/>
          <w:position w:val="0"/>
          <w:sz w:val="24"/>
          <w:szCs w:val="24"/>
        </w:rPr>
        <w:t>1.11响应和偏差</w:t>
      </w:r>
    </w:p>
    <w:p w14:paraId="154147D5">
      <w:pPr>
        <w:rPr>
          <w:rFonts w:hint="eastAsia"/>
          <w:color w:val="auto"/>
        </w:rPr>
      </w:pPr>
    </w:p>
    <w:p w14:paraId="681F4B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1.11.1投标文件应当对招标文件的实质性要求和条件作出满足性或更有利于采购人的响应，否则，投标人的投标将被否决。实质性要求和条件均以“★”符号标记。</w:t>
      </w:r>
    </w:p>
    <w:p w14:paraId="3E0249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1.11.2投标人应根据招标文件的要求提供投标货物技术性能指标或质量标准的详细描述、技术支持资料及相关服务计划等内容以对招标文件作出响应。</w:t>
      </w:r>
    </w:p>
    <w:p w14:paraId="0D099F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1.11.3投标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决。</w:t>
      </w:r>
    </w:p>
    <w:p w14:paraId="50E999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1.11.4供应商须知前附表规定了可以偏差的范围和最高偏差项数的，偏差应当符合供应商须知前附表规定的偏差范围和最高项数，超出偏差范围和最高偏差项数的投标将被否决。</w:t>
      </w:r>
    </w:p>
    <w:p w14:paraId="56438F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1.11.5投标文件对招标文件的全部偏差，均应在投标文件的商务和技术偏差表中列明，除列明的内容外，视为投标人响应招标文件的全部要求。</w:t>
      </w:r>
    </w:p>
    <w:p w14:paraId="44A454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21" w:name="bookmark8"/>
      <w:bookmarkEnd w:id="21"/>
      <w:bookmarkStart w:id="22" w:name="_Toc15516"/>
      <w:r>
        <w:rPr>
          <w:rFonts w:hint="eastAsia" w:ascii="宋体" w:hAnsi="宋体" w:eastAsia="宋体" w:cs="宋体"/>
          <w:b/>
          <w:bCs/>
          <w:color w:val="auto"/>
          <w:spacing w:val="0"/>
          <w:w w:val="100"/>
          <w:position w:val="0"/>
          <w:sz w:val="24"/>
          <w:szCs w:val="24"/>
        </w:rPr>
        <w:t>2、招标文件</w:t>
      </w:r>
      <w:bookmarkEnd w:id="22"/>
    </w:p>
    <w:p w14:paraId="377C7FB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2.1招标文件组成</w:t>
      </w:r>
    </w:p>
    <w:p w14:paraId="1095DF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本招标文件包括：</w:t>
      </w:r>
    </w:p>
    <w:p w14:paraId="7BFA989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2.1.1招标公告</w:t>
      </w:r>
    </w:p>
    <w:p w14:paraId="796B1D2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2.1.2供应商须知</w:t>
      </w:r>
    </w:p>
    <w:p w14:paraId="284A3F8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2.1.3采购需求</w:t>
      </w:r>
    </w:p>
    <w:p w14:paraId="52F83B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2.1.4评审办法</w:t>
      </w:r>
    </w:p>
    <w:p w14:paraId="43649B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2.1.5供货合同</w:t>
      </w:r>
    </w:p>
    <w:p w14:paraId="5C08ED2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2.1.6投标文件格式</w:t>
      </w:r>
    </w:p>
    <w:p w14:paraId="2D1B7F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根据本章规定，对招标文件所做的澄清、修改，构成招标文件的组成部分。</w:t>
      </w:r>
    </w:p>
    <w:p w14:paraId="2F68F8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2.2招标文件的澄清和修改</w:t>
      </w:r>
    </w:p>
    <w:p w14:paraId="1C98655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2.2.1供应商应仔细阅读和检查招标文件的全部内容。如发现缺页或附件不全，应及时向采购人提出，以便补齐。如有疑问，应按供应商须知前附表规定的时间和形式将提出的问题送达采购人，要求采购人对招标文件予以澄清。</w:t>
      </w:r>
    </w:p>
    <w:p w14:paraId="041B85C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2.2.2采购人可根据供应商的要求或主动对招标文件进行澄清或修改。澄清或修改以供应商须知前附表规定的形式发给所有购买招标文件的供应商，但不指明澄清或修改问题的来源。澄清或修改发出的时间距本招标文件规定的投标截止时间不足15日的，并且澄清或修改内容可能影响投标文件编制的，将相应延长投标截止时间。</w:t>
      </w:r>
    </w:p>
    <w:p w14:paraId="2658038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2.2.3供应商在收到澄清或修改后，应按供应商须知前附表规定的时间和形式通知采购人，确认已收到该澄清或修改。如未按时答复，将视为确认收到该澄清或修改。</w:t>
      </w:r>
    </w:p>
    <w:p w14:paraId="062691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2.2.4除非采购人认为确有必要答复，否则，采购人有权拒绝回复供应商在本章第2.2.1项规定的时间后提出的任何澄清要求。</w:t>
      </w:r>
    </w:p>
    <w:p w14:paraId="67C1170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23" w:name="bookmark10"/>
      <w:bookmarkEnd w:id="23"/>
      <w:bookmarkStart w:id="24" w:name="_Toc28387"/>
      <w:r>
        <w:rPr>
          <w:rFonts w:hint="eastAsia" w:ascii="宋体" w:hAnsi="宋体" w:eastAsia="宋体" w:cs="宋体"/>
          <w:b/>
          <w:bCs/>
          <w:color w:val="auto"/>
          <w:spacing w:val="0"/>
          <w:w w:val="100"/>
          <w:position w:val="0"/>
          <w:sz w:val="24"/>
          <w:szCs w:val="24"/>
        </w:rPr>
        <w:t>3、投标文件</w:t>
      </w:r>
      <w:bookmarkEnd w:id="24"/>
    </w:p>
    <w:p w14:paraId="706F98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3.1投标文件的组成</w:t>
      </w:r>
    </w:p>
    <w:p w14:paraId="2C56C81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3.1.1投标文件应包括下列内容：</w:t>
      </w:r>
    </w:p>
    <w:p w14:paraId="2665CF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（1）投标函</w:t>
      </w:r>
    </w:p>
    <w:p w14:paraId="28A517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（2）法定代表人（单位负责人）身份证明（适用于无委托代理人的情况）</w:t>
      </w:r>
    </w:p>
    <w:p w14:paraId="6A0BE32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（3）授权委托书（适用于有委托代理人的情况）</w:t>
      </w:r>
    </w:p>
    <w:p w14:paraId="211AAF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（4）联合体协议书（本项目不适用）</w:t>
      </w:r>
    </w:p>
    <w:p w14:paraId="7DF7C0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（5）投标保证金缴存证明</w:t>
      </w:r>
    </w:p>
    <w:p w14:paraId="6EE2EA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（6）商务和技术偏差表</w:t>
      </w:r>
    </w:p>
    <w:p w14:paraId="190C1DF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（7）投标报价表</w:t>
      </w:r>
    </w:p>
    <w:p w14:paraId="19BED1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（8）资格审查资料</w:t>
      </w:r>
    </w:p>
    <w:p w14:paraId="471924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（9）同类项目业绩</w:t>
      </w:r>
    </w:p>
    <w:p w14:paraId="09D4A0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（10）拟投入本项目的服务团队</w:t>
      </w:r>
    </w:p>
    <w:p w14:paraId="0BB7A3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（11）仓储能力及车辆保障</w:t>
      </w:r>
    </w:p>
    <w:p w14:paraId="36AF615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（12）质量安全管理</w:t>
      </w:r>
    </w:p>
    <w:p w14:paraId="5D50B6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（13）货物配送服务方案</w:t>
      </w:r>
    </w:p>
    <w:p w14:paraId="337CC6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（14）特殊情况应急方案</w:t>
      </w:r>
    </w:p>
    <w:p w14:paraId="7306709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（15）售后服务</w:t>
      </w:r>
    </w:p>
    <w:p w14:paraId="71F9A1A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（16）中小企业声明函</w:t>
      </w:r>
    </w:p>
    <w:p w14:paraId="49D074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（17）企业诚信投标承诺书</w:t>
      </w:r>
    </w:p>
    <w:p w14:paraId="29384B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(18)其他需要补充的资料</w:t>
      </w:r>
    </w:p>
    <w:p w14:paraId="625411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供应商在评标过程中作出的符合法律法规和招标文件规定的澄清确认，构成投标文件的组成部分。</w:t>
      </w:r>
    </w:p>
    <w:p w14:paraId="10C9578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3.1.2供应商须知前附表规定不接受联合体投标的，或投标人没有组成联合体的，投标文件不包括本章第3.1.1（</w:t>
      </w:r>
      <w:r>
        <w:rPr>
          <w:rFonts w:hint="eastAsia"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rPr>
        <w:t>）目所指的联合体协议书。</w:t>
      </w:r>
    </w:p>
    <w:p w14:paraId="1CECB67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3.1.3供应商须知前附表未要求提交投标保证金的，投标文件不包括本章第3.1.1（</w:t>
      </w:r>
      <w:r>
        <w:rPr>
          <w:rFonts w:hint="eastAsia"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rPr>
        <w:t>）目所指的投标保证金。</w:t>
      </w:r>
    </w:p>
    <w:p w14:paraId="39037C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3.2投标报价</w:t>
      </w:r>
    </w:p>
    <w:p w14:paraId="71DA1C8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3.2.1供应商应按第六章“投标文件格式”的要求在投标函中进行报价并填写报价表。</w:t>
      </w:r>
    </w:p>
    <w:p w14:paraId="69C7D1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3.2.2供应商应充分了解该项目的总体情况以及影响投标报价的其他要素。采购人在签署采购合同时及合同履行过程中，有权在供应商须知前附表规定的幅度内对采购标的的数量进行增加和减少。</w:t>
      </w:r>
    </w:p>
    <w:p w14:paraId="01EA57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3.2.3采购人设有最高投标限价的，投标人的投标报价（不得低于招标文件设置下浮率）不得超过最高投标限价，最高投标限价在供应商须知前附表中载明。</w:t>
      </w:r>
    </w:p>
    <w:p w14:paraId="579E2A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3.2.4投标报价的其他要求见供应商须知前附表。</w:t>
      </w:r>
    </w:p>
    <w:p w14:paraId="1369B2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3.3投标有效期</w:t>
      </w:r>
    </w:p>
    <w:p w14:paraId="21BC23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3.3.1除供应商须知前附表另有规定外，投标有效期为60日历天，从招标文件规定的提交投标文件的截止时间开始计算。</w:t>
      </w:r>
    </w:p>
    <w:p w14:paraId="0EE65DB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3.3.2在投标有效期内，供应商撤销投标文件的，应承担招标文件和法律规定的责任。</w:t>
      </w:r>
    </w:p>
    <w:p w14:paraId="4E14B99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3.3.3出现特殊情况需要延长投标有效期的，采购人以书面形式或网站披露等其中一种方式通知所有供应商延长投标有效期，供应商应予以书面答复。同意延长的，应相应延长其投标保证金的有效期，但不得要求或被允许修改其投标文件；供应商拒绝延长的，其投标无效</w:t>
      </w:r>
      <w:r>
        <w:rPr>
          <w:rFonts w:hint="eastAsia" w:cs="宋体"/>
          <w:color w:val="auto"/>
          <w:spacing w:val="0"/>
          <w:w w:val="100"/>
          <w:position w:val="0"/>
          <w:sz w:val="24"/>
          <w:szCs w:val="24"/>
          <w:lang w:eastAsia="zh-CN"/>
        </w:rPr>
        <w:t>。</w:t>
      </w:r>
    </w:p>
    <w:p w14:paraId="512D255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3.4投标保证金</w:t>
      </w:r>
    </w:p>
    <w:p w14:paraId="273EDE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3.4.1供应商在递交投标文件的同时，应按供应商须知前附表规定的金额、形式和第六章“投标文件格式”规定的投标保证金格式递交投标保证金，并作为其投标文件的组成部分。联合体投标的，其投标保证金可以由牵头人递交，并应符合规定。供应商不按要求提交投标保证金的，评标委员会将否决其投标。</w:t>
      </w:r>
    </w:p>
    <w:p w14:paraId="0A9C561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3.4.2采用银行保函、担保机构担保函、保险机构保险单形式提交的投标保证金，经供应商同意后可不再退还。</w:t>
      </w:r>
    </w:p>
    <w:p w14:paraId="4FCE8F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3.4.3有下列情形之一的，投标保证金将不予退还：</w:t>
      </w:r>
    </w:p>
    <w:p w14:paraId="339B0D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（1）供应商在投标有效期内撤销投标文件；</w:t>
      </w:r>
    </w:p>
    <w:p w14:paraId="7335B8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（2）中标人在收到中标通知书后，无正当理由不与采购人订立合同，在签订合同时向采购人提出附加条件，或者不按照招标文件要求提交履约保证金；</w:t>
      </w:r>
    </w:p>
    <w:p w14:paraId="62801A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（3）提供虚假材料谋取中标、成交的；</w:t>
      </w:r>
    </w:p>
    <w:p w14:paraId="1C27BE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（4）采取不正当手段诋毁、排挤其他供应商的；</w:t>
      </w:r>
    </w:p>
    <w:p w14:paraId="23823F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（5）与采购人、其他供应商恶意串通的。</w:t>
      </w:r>
    </w:p>
    <w:p w14:paraId="107DCA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3.5资格审查资料</w:t>
      </w:r>
    </w:p>
    <w:p w14:paraId="3B42F1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供应商应提供供应商须知前附表中规定的资格审查资料，以证明其满足招标文件规定的各项资格要求。</w:t>
      </w:r>
    </w:p>
    <w:p w14:paraId="76D29E9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3.6投标方案</w:t>
      </w:r>
    </w:p>
    <w:p w14:paraId="61E3CC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3.6.1投标文件应当对招标文件中的实质性要求和条件作出响应。招标文件中明确为实质性要求和条件的，供应商还应按照招标文件规定提供有关证据或证明材料。</w:t>
      </w:r>
    </w:p>
    <w:p w14:paraId="061FF10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3.6.2投标文件对招标文件的全部偏差，均应在投标文件的商务和技术偏差表中列明。投标文件偏差表中未列明的内容，将视为响应招标文件的要求；但如发现投标文件的其他部分与商务和技术偏差表的描述不一致或供应商的响应缺乏支持性文件，则评标委员会有权要求供应商对相关问题进行澄清，并根据澄清结果对供应商的投标文件进行评审。</w:t>
      </w:r>
    </w:p>
    <w:p w14:paraId="67A69D3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3.6.3除供应商须知前附表规定允许外，投标人不得递交备选投标方案，否则其投标将被否决。投标人提供两个或两个以上投标报价，或者在投标文件中提供一个报价，但同时提供两个或两个以上供货方案的，视为提供备选方案。</w:t>
      </w:r>
    </w:p>
    <w:p w14:paraId="1B8DC0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★3.7投标文件编制</w:t>
      </w:r>
    </w:p>
    <w:p w14:paraId="074EAA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3.7.1、供应商应先安装“政采云电子投标客户端”，并按照本采购文件和“政府采购云平台”的要求，通过“政采云电子投标客户端”编制并加密投标响应文件。</w:t>
      </w:r>
    </w:p>
    <w:p w14:paraId="4D95D7A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3.7.2、投标响应文件的签章：电子签章。</w:t>
      </w:r>
    </w:p>
    <w:p w14:paraId="25049D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3.7.3、投标响应文件的形式：☑电子投标响应文件【包括“电子加密投标响应文件】,☑“纸质标书”；</w:t>
      </w:r>
    </w:p>
    <w:p w14:paraId="7BDAA75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（1）“电子加密投标响应文件”是指通过“政采云电子投标客户端”完成投标响应文件编制后生成并加密的数据电文形式的投标响应文件。</w:t>
      </w:r>
    </w:p>
    <w:p w14:paraId="022ECB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（2）“备份投标响应文件”（若有）是指与“电子加密投标响应文件”同时生成的数据电文形式的电子文件（备份标书），其他方式编制的备份投标响应文件视为无效备份投标响应文件。</w:t>
      </w:r>
    </w:p>
    <w:p w14:paraId="0C6CF31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3.7.4、投标响应文件份数：</w:t>
      </w:r>
    </w:p>
    <w:p w14:paraId="430AC0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（1）“电子加密投标响应文件”：在线上传递交。</w:t>
      </w:r>
    </w:p>
    <w:p w14:paraId="0407753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（2）“备份投标响应文件”（如有）：在投标截止时间前递交（接受以U盘为介质形式递交，须注明项目名称、供应商单位名称）。</w:t>
      </w:r>
    </w:p>
    <w:p w14:paraId="73B105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纸质标书”：开标后各投标人需在公示期满后3日内，正本1份、副本2份。各投标人严格按照招标文件中对投标响应文件要求顺序装订制作标书，（标书必须标明页码）推荐胶印本。商务技术部分、资格部分、报价部分合订为一册。递交至招标代理处存档，内容须与电子版投标响应文件内容一致，纸质投标响应文件一律不予退还。</w:t>
      </w:r>
    </w:p>
    <w:p w14:paraId="049F54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纸质版及电子版标书邮寄地址及收件人：阿克苏市农一师第四家属院1号楼2单元19B01号，收件人：</w:t>
      </w:r>
      <w:r>
        <w:rPr>
          <w:rFonts w:hint="eastAsia" w:cs="宋体"/>
          <w:color w:val="auto"/>
          <w:spacing w:val="0"/>
          <w:w w:val="100"/>
          <w:position w:val="0"/>
          <w:sz w:val="24"/>
          <w:szCs w:val="24"/>
          <w:lang w:val="en-US" w:eastAsia="zh-CN"/>
        </w:rPr>
        <w:t>谢茂龙</w:t>
      </w:r>
      <w:r>
        <w:rPr>
          <w:rFonts w:hint="eastAsia" w:ascii="宋体" w:hAnsi="宋体" w:eastAsia="宋体" w:cs="宋体"/>
          <w:color w:val="auto"/>
          <w:spacing w:val="0"/>
          <w:w w:val="100"/>
          <w:position w:val="0"/>
          <w:sz w:val="24"/>
          <w:szCs w:val="24"/>
        </w:rPr>
        <w:t>，联系电话：</w:t>
      </w:r>
      <w:r>
        <w:rPr>
          <w:rFonts w:hint="eastAsia" w:cs="宋体"/>
          <w:color w:val="auto"/>
          <w:spacing w:val="0"/>
          <w:w w:val="100"/>
          <w:position w:val="0"/>
          <w:sz w:val="24"/>
          <w:szCs w:val="24"/>
          <w:lang w:val="en-US" w:eastAsia="zh-CN"/>
        </w:rPr>
        <w:t>16690056768</w:t>
      </w:r>
      <w:r>
        <w:rPr>
          <w:rFonts w:hint="eastAsia" w:ascii="宋体" w:hAnsi="宋体" w:eastAsia="宋体" w:cs="宋体"/>
          <w:color w:val="auto"/>
          <w:spacing w:val="0"/>
          <w:w w:val="100"/>
          <w:position w:val="0"/>
          <w:sz w:val="24"/>
          <w:szCs w:val="24"/>
        </w:rPr>
        <w:t>。</w:t>
      </w:r>
    </w:p>
    <w:p w14:paraId="4DC239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通过“政府采购云平台”成功上传递交的“电子加密投标响应文件”已按时解密的，“备份投标响应文件”自动失效。投标截止时间前，供应商仅未将“电子加密投标响应文件”成功上传至“政府采购云平台”的，投标无效。</w:t>
      </w:r>
    </w:p>
    <w:p w14:paraId="5989B1D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3.7.5、投标截止后，在投标有效期内，供应商不能撤销投标响应文件。</w:t>
      </w:r>
    </w:p>
    <w:p w14:paraId="5FDF547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3.7.6、中标后，供应商拒绝签订合同的，采购人可以按照评审报告推荐的中标候选人名单排序，确定下一候选人为中标供应商，也可以重新开展政府采购活动。</w:t>
      </w:r>
    </w:p>
    <w:p w14:paraId="3CFB3FF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3.7.7、存在下列行为的，采购代理机构将其失信行为上报政府采购主管部门，由主管部门按有关规定对其违法失信行为记录进行公开：</w:t>
      </w:r>
    </w:p>
    <w:p w14:paraId="0B2EB0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（1）中标或者成交后，拒绝签订政府采购合同的；</w:t>
      </w:r>
    </w:p>
    <w:p w14:paraId="072F6C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投标有效期内撤销投标响应文件的。投标人须按投标响应文件正本1份，副本2份分别编制并单独装订成册（最低标准），推荐使用胶装订本。投标响应文件的封面应注明“正本”、“副本”字样。未按最低标准制作投标响应文件有可能被拒绝，其风险和法律责任由投标人自行承担。</w:t>
      </w:r>
    </w:p>
    <w:p w14:paraId="26D9F73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3.7.8、纸质版投标响应文件的正本需打印或用不褪色的墨水填写。正本与副本内容不一致的，以正本为准。</w:t>
      </w:r>
    </w:p>
    <w:p w14:paraId="375D7AD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3.7.9、纸质版投标响应文件须由投标人在规定位置盖章并由法定代表人或法定代表授权人签署，投标人应写全称。</w:t>
      </w:r>
    </w:p>
    <w:p w14:paraId="39DF73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3.7.10、纸质版投标响应文件不得涂改，若有修改错漏处，须加盖单位公章或者法定代表人或委托代理人签字或盖章。纸质版投标响应文件因字迹潦草或表达不清所引起的后果由投标人负责。</w:t>
      </w:r>
    </w:p>
    <w:p w14:paraId="2E77212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3.7.11、中标人需在开标结束后5个工作日内将纸质版标书（纸质版标书需与政采云上传的电子版标书保持一致）邮寄至阿克苏市农一师第四家属院1号楼2单元19B01号，收件人：</w:t>
      </w:r>
      <w:r>
        <w:rPr>
          <w:rFonts w:hint="eastAsia" w:cs="宋体"/>
          <w:color w:val="auto"/>
          <w:spacing w:val="0"/>
          <w:w w:val="100"/>
          <w:position w:val="0"/>
          <w:sz w:val="24"/>
          <w:szCs w:val="24"/>
          <w:lang w:val="en-US" w:eastAsia="zh-CN"/>
        </w:rPr>
        <w:t>谢茂龙</w:t>
      </w:r>
      <w:r>
        <w:rPr>
          <w:rFonts w:hint="eastAsia" w:ascii="宋体" w:hAnsi="宋体" w:eastAsia="宋体" w:cs="宋体"/>
          <w:color w:val="auto"/>
          <w:spacing w:val="0"/>
          <w:w w:val="100"/>
          <w:position w:val="0"/>
          <w:sz w:val="24"/>
          <w:szCs w:val="24"/>
        </w:rPr>
        <w:t>，联系电话：</w:t>
      </w:r>
      <w:r>
        <w:rPr>
          <w:rFonts w:hint="eastAsia" w:cs="宋体"/>
          <w:color w:val="auto"/>
          <w:spacing w:val="0"/>
          <w:w w:val="100"/>
          <w:position w:val="0"/>
          <w:sz w:val="24"/>
          <w:szCs w:val="24"/>
          <w:lang w:val="en-US" w:eastAsia="zh-CN"/>
        </w:rPr>
        <w:t>16690056768</w:t>
      </w:r>
      <w:r>
        <w:rPr>
          <w:rFonts w:hint="eastAsia" w:ascii="宋体" w:hAnsi="宋体" w:eastAsia="宋体" w:cs="宋体"/>
          <w:color w:val="auto"/>
          <w:spacing w:val="0"/>
          <w:w w:val="100"/>
          <w:position w:val="0"/>
          <w:sz w:val="24"/>
          <w:szCs w:val="24"/>
        </w:rPr>
        <w:t>。</w:t>
      </w:r>
    </w:p>
    <w:p w14:paraId="29FD14B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25" w:name="bookmark12"/>
      <w:bookmarkEnd w:id="25"/>
      <w:bookmarkStart w:id="26" w:name="_Toc16037"/>
      <w:r>
        <w:rPr>
          <w:rFonts w:hint="eastAsia" w:ascii="宋体" w:hAnsi="宋体" w:eastAsia="宋体" w:cs="宋体"/>
          <w:b/>
          <w:bCs/>
          <w:color w:val="auto"/>
          <w:spacing w:val="0"/>
          <w:w w:val="100"/>
          <w:position w:val="0"/>
          <w:sz w:val="24"/>
          <w:szCs w:val="24"/>
        </w:rPr>
        <w:t>★4、投标文件的包装、递交、修改和撤回</w:t>
      </w:r>
      <w:bookmarkEnd w:id="26"/>
    </w:p>
    <w:p w14:paraId="799607C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4.1、投标响应文件的标记</w:t>
      </w:r>
    </w:p>
    <w:p w14:paraId="126DA8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4.1.1、任何不完整或不满足招标文件要求的投标响应文件将被拒绝。</w:t>
      </w:r>
    </w:p>
    <w:p w14:paraId="74609EF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4.1.2、由于不可抗拒原因或无法控制的事件而导致的丢失或损坏投标包装体内的投标响应文件时，采购方将不负责任。</w:t>
      </w:r>
    </w:p>
    <w:p w14:paraId="1F88253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4.2、投标截止时间</w:t>
      </w:r>
    </w:p>
    <w:p w14:paraId="1E37EA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4.2.1、投标响应文件的递交不得迟于招标文件规定的截止时间，以加密形式在线上传至“政府采购云平台”。</w:t>
      </w:r>
    </w:p>
    <w:p w14:paraId="38DAA0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4.2.2、所有投标响应文件不论派人送交还是通过邮寄的方式递交，都必须在采购方规定的投标截止时间之前送达采购文件指定地点，在此之后送达的投标响应文件，为无效投标，投标响应文件将一律被拒绝。</w:t>
      </w:r>
    </w:p>
    <w:p w14:paraId="356BD7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4.2.3、出现因采购文件的修改而推迟投标截止时间的情况时，投标人则需按采购方的修改通知重新规定的投标时间递交。</w:t>
      </w:r>
    </w:p>
    <w:p w14:paraId="60F732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4.3、投标响应文件解密时间</w:t>
      </w:r>
    </w:p>
    <w:p w14:paraId="4DC3A7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开标时间后30分钟内供应商可以登录“政采云”平台，用“项目采购-开标评标”功能进行解密投标响应文件。若供应商在规定时间内未按时解密的，视为投标响应文件撤回。</w:t>
      </w:r>
    </w:p>
    <w:p w14:paraId="3FBB925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27" w:name="bookmark14"/>
      <w:bookmarkEnd w:id="27"/>
      <w:bookmarkStart w:id="28" w:name="_Toc23568"/>
      <w:r>
        <w:rPr>
          <w:rFonts w:hint="eastAsia" w:ascii="宋体" w:hAnsi="宋体" w:eastAsia="宋体" w:cs="宋体"/>
          <w:b/>
          <w:bCs/>
          <w:color w:val="auto"/>
          <w:spacing w:val="0"/>
          <w:w w:val="100"/>
          <w:position w:val="0"/>
          <w:sz w:val="24"/>
          <w:szCs w:val="24"/>
        </w:rPr>
        <w:t>5、开标</w:t>
      </w:r>
      <w:bookmarkEnd w:id="28"/>
    </w:p>
    <w:p w14:paraId="284474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5.1开标时间及地点</w:t>
      </w:r>
    </w:p>
    <w:p w14:paraId="104D3F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采购代理机构在供应商须知前附表规定的投标截止时间（开标时间）和地点组织公开开标，并邀请所有供应商的法定代表人（单位负责人）或其委托代理人准时参加。</w:t>
      </w:r>
    </w:p>
    <w:p w14:paraId="69901B4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5.2开标程序</w:t>
      </w:r>
    </w:p>
    <w:p w14:paraId="5C21F9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1、对投标响应文件进行远程解密；</w:t>
      </w:r>
    </w:p>
    <w:p w14:paraId="2F6B96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2、开启电子投标标书；</w:t>
      </w:r>
    </w:p>
    <w:p w14:paraId="7C94885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3、唱标；</w:t>
      </w:r>
    </w:p>
    <w:p w14:paraId="69DC242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4、开启唱标签字时段，投标人电子签章确认。</w:t>
      </w:r>
    </w:p>
    <w:p w14:paraId="17AB98A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5、资格审查。（由采购人进行资格审查）</w:t>
      </w:r>
    </w:p>
    <w:p w14:paraId="35A1F8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6、宣布拟成交候选人；</w:t>
      </w:r>
    </w:p>
    <w:p w14:paraId="21AB0BE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7、会议结束；</w:t>
      </w:r>
    </w:p>
    <w:p w14:paraId="37C9566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8、采购代理机构将按照上述内容做开标记录，存档备案。</w:t>
      </w:r>
    </w:p>
    <w:p w14:paraId="2D5BB7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29" w:name="bookmark16"/>
      <w:bookmarkEnd w:id="29"/>
      <w:bookmarkStart w:id="30" w:name="_Toc23663"/>
      <w:r>
        <w:rPr>
          <w:rFonts w:hint="eastAsia" w:ascii="宋体" w:hAnsi="宋体" w:eastAsia="宋体" w:cs="宋体"/>
          <w:b/>
          <w:bCs/>
          <w:color w:val="auto"/>
          <w:spacing w:val="0"/>
          <w:w w:val="100"/>
          <w:position w:val="0"/>
          <w:sz w:val="24"/>
          <w:szCs w:val="24"/>
        </w:rPr>
        <w:t>6、评标</w:t>
      </w:r>
      <w:bookmarkEnd w:id="30"/>
    </w:p>
    <w:p w14:paraId="361EA0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6.1评标委员会</w:t>
      </w:r>
    </w:p>
    <w:p w14:paraId="64B070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6.1.1评标由采购代理机构依法组建的评标委员会负责。评标委员会由评审专家组成，成员人数为5人以上单数。评标委员会成员人数以及评审专家的确定方式见供应商须知前附表。</w:t>
      </w:r>
    </w:p>
    <w:p w14:paraId="48443CF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6.1.2参与过本项目的论证专家不得作为评标专家参加评标。采购人代表不得担任评标小组组长。</w:t>
      </w:r>
    </w:p>
    <w:p w14:paraId="47ACAA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6.1.3评标委员会成员有下列情形之一的，应当回避：</w:t>
      </w:r>
    </w:p>
    <w:p w14:paraId="158741A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（1）供应商或供应商主要负责人的近亲属；</w:t>
      </w:r>
    </w:p>
    <w:p w14:paraId="7F8C12D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（2）项目主管部门或者行政监督部门的人员；</w:t>
      </w:r>
    </w:p>
    <w:p w14:paraId="77C121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（3）与供应商有经济利益关系，可能影响对投标公正评审的；</w:t>
      </w:r>
    </w:p>
    <w:p w14:paraId="07FCE7B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（4）曾因在招标、评标以及其他与招标投标有关活动中从事违法行为而受过行政处罚或刑事处罚的；</w:t>
      </w:r>
    </w:p>
    <w:p w14:paraId="3095AFB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（5）与供应商有其他利害关系。</w:t>
      </w:r>
    </w:p>
    <w:p w14:paraId="680199B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6.1.4评标中因评标委员会成员缺席、回避或者健康等特殊原因导致评标委员会组成不符合办法规定的，采购人应当依法补足后继续评标。被更换的评标委员会成员所作出的评标意见无效。无法及时补足评标委员会成员的，采购人应当停止评标活动，封存所有投标文件和开标、评标资料，依法重新组建评标委员会进行评标。原评标委员会所作出的评标意见无效。采购人应当将变更、重新组建评标委员会的情况予以记录，并随采购文件一并存档。</w:t>
      </w:r>
    </w:p>
    <w:p w14:paraId="2854E4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6.2评标原则</w:t>
      </w:r>
    </w:p>
    <w:p w14:paraId="0461A0A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评标活动遵循遵循公开透明、公平竞争、公正和诚实信用原则。</w:t>
      </w:r>
    </w:p>
    <w:p w14:paraId="7A0D1E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6.3评标</w:t>
      </w:r>
    </w:p>
    <w:p w14:paraId="0873D9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6.3.1评标委员会按照第四章“评标办法”规定的方法、评审因素、标准和程序对投标文件进行评审。第四章“评标办法”没有规定的方法、评审因素和标准，不作为评标依据。</w:t>
      </w:r>
    </w:p>
    <w:p w14:paraId="3793B4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6.3.2评标完成后，评标委员会应当向采购人提交书面评标报告和中标候选人名单。评标委员会推荐中标候选人的人数见供应商须知前附表。</w:t>
      </w:r>
    </w:p>
    <w:p w14:paraId="1534B6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31" w:name="bookmark18"/>
      <w:bookmarkEnd w:id="31"/>
      <w:bookmarkStart w:id="32" w:name="_Toc5471"/>
      <w:r>
        <w:rPr>
          <w:rFonts w:hint="eastAsia" w:ascii="宋体" w:hAnsi="宋体" w:eastAsia="宋体" w:cs="宋体"/>
          <w:b/>
          <w:bCs/>
          <w:color w:val="auto"/>
          <w:spacing w:val="0"/>
          <w:w w:val="100"/>
          <w:position w:val="0"/>
          <w:sz w:val="24"/>
          <w:szCs w:val="24"/>
        </w:rPr>
        <w:t>7、中标和合同</w:t>
      </w:r>
      <w:bookmarkEnd w:id="32"/>
    </w:p>
    <w:p w14:paraId="3E763C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7.1中标通知</w:t>
      </w:r>
    </w:p>
    <w:p w14:paraId="152D659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中标人确定后,采购代理机构将在供应商须知前附表规定的媒体上发布中标公告，并以书面形式向中标人发出中标通知书。中标公告期限为1个工作日。</w:t>
      </w:r>
    </w:p>
    <w:p w14:paraId="2B3003D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7.2履约保证金</w:t>
      </w:r>
    </w:p>
    <w:p w14:paraId="23760AD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7.2.1在接到中标通知书30个日历天内，中标的投标人应按合同规定向采购人提交履约保证金。</w:t>
      </w:r>
    </w:p>
    <w:p w14:paraId="1B89DE3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7.2.2如果中标人不与采购人签订合同并提交履约保证金，或者在签订合同时向采购人提出附加条件或者更改合同实质性内容的，采购人则有权没收该投标人的投标保证金，并视为其放弃中标资格；给采购人的损失超过投标保证金数额的，中标人应对超过部分予以赔偿</w:t>
      </w:r>
      <w:r>
        <w:rPr>
          <w:rFonts w:hint="eastAsia" w:cs="宋体"/>
          <w:color w:val="auto"/>
          <w:spacing w:val="0"/>
          <w:w w:val="100"/>
          <w:position w:val="0"/>
          <w:sz w:val="24"/>
          <w:szCs w:val="24"/>
          <w:lang w:eastAsia="zh-CN"/>
        </w:rPr>
        <w:t>。</w:t>
      </w:r>
    </w:p>
    <w:p w14:paraId="63183F5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7.3签订合同</w:t>
      </w:r>
    </w:p>
    <w:p w14:paraId="51F2A0D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7.3.1采购人和中标人应当在中标通知书发出之日起30日内，根据招标文件和中标人的投标文件订立书面合同。招标文件所附合同为参考合同，具体合同文本、条款以合同签约期间双方商谈为准，其中合同涉及的付款方式、中标人合同权责、违约责任等内容，中标人接受招</w:t>
      </w:r>
    </w:p>
    <w:p w14:paraId="1F3AAE0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标人提出的条款。中标人无正当理由拒签合同，在签订合同时向采购人提出附加条件，或者不按照招标文件要求提交履约保证金的，或者中标人和采购人无法就合同条款达成一致意见的，采购人取消其中标资格，其投标保证金不予退还；给采购人造成的损失超过投标保证金数额的，中标人还应当对超过部分予以赔偿。</w:t>
      </w:r>
    </w:p>
    <w:p w14:paraId="68FBF66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7.3.2发出中标通知书后，采购人无正当理由拒签合同，或者在签订合同时向中标人提出附加条件无法商定一致的，采购人向中标人退还投标保证金。</w:t>
      </w:r>
    </w:p>
    <w:p w14:paraId="5E3AD0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7.3.3联合体中标的，联合体各方应当共同与采购人签订合同，就中标项目向采购人承担连带责任。</w:t>
      </w:r>
    </w:p>
    <w:p w14:paraId="5DEEEA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33" w:name="bookmark20"/>
      <w:bookmarkEnd w:id="33"/>
      <w:bookmarkStart w:id="34" w:name="_Toc12433"/>
      <w:r>
        <w:rPr>
          <w:rFonts w:hint="eastAsia" w:ascii="宋体" w:hAnsi="宋体" w:eastAsia="宋体" w:cs="宋体"/>
          <w:b/>
          <w:bCs/>
          <w:color w:val="auto"/>
          <w:spacing w:val="0"/>
          <w:w w:val="100"/>
          <w:position w:val="0"/>
          <w:sz w:val="24"/>
          <w:szCs w:val="24"/>
        </w:rPr>
        <w:t>8、纪律和监督</w:t>
      </w:r>
      <w:bookmarkEnd w:id="34"/>
    </w:p>
    <w:p w14:paraId="04BFAE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8.1对采购人的纪律要求</w:t>
      </w:r>
    </w:p>
    <w:p w14:paraId="22526EF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采购人不得泄露采购活动中应当保密的情况和资料，不得与供应商串通损害国家利益、社会公共利益或者他人合法权益。</w:t>
      </w:r>
    </w:p>
    <w:p w14:paraId="23A975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8.2对供应商的纪律要求</w:t>
      </w:r>
    </w:p>
    <w:p w14:paraId="5C43F33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供应商不得相互串通或者与采购人串通，不得向采购人或者评标委员会成员行贿谋取成交，不得以他人名义参加采购活动或者以其他方式弄虚作假骗取成交；供应商不得以任何方式干扰、影响评审工作。</w:t>
      </w:r>
    </w:p>
    <w:p w14:paraId="040A4BF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8.3对评标委员会成员的纪律要求</w:t>
      </w:r>
    </w:p>
    <w:p w14:paraId="4D6AE93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评标委员会成员不得收受他人的财务或者其他好处，不得向他人透露对投标文件的评审和比较、候选成交供应商的推荐情况以及评审有关的其他情况。在采购活动中，评标委员会成员应当客观、公正地履行职责，遵守职业道德，不得擅离职守、影响评审工作的正常进行，不得使用第四章“评审办法”没有规定的评审因素和标准进行评审。</w:t>
      </w:r>
    </w:p>
    <w:p w14:paraId="583D17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8.4对采购代理机构工作人员的纪律要求</w:t>
      </w:r>
    </w:p>
    <w:p w14:paraId="5F28BE1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采购代理机构工作人员不得收受他人的财务或者其他好处，不得向他人透露对投标文件的评审和比较、候选成交供应商的推荐情况以及评审有关的其他情况。在采购活动中，采购代理机构工作人员不得擅离职守、影响评审工作的正常进行。</w:t>
      </w:r>
    </w:p>
    <w:p w14:paraId="033D5D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8.5询问和质疑</w:t>
      </w:r>
    </w:p>
    <w:p w14:paraId="18D618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8.5.1供应商对采购事项有疑问的，可以向采购人或采购代理机构提出询问。</w:t>
      </w:r>
    </w:p>
    <w:p w14:paraId="0AD2731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8.5.2提出质疑的供应商应当是参与所质疑项目采购活动的供应商。</w:t>
      </w:r>
    </w:p>
    <w:p w14:paraId="1D9C6E1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8.5.3供应商认为招标文件、采购过程和中标结果使自已的权益受到损害的，可以在知道或者应知其权益受到损害之日起7个工作日内，以书面形式向采购人或采购代理机构提出质疑（质疑函格式见投标须知）。</w:t>
      </w:r>
    </w:p>
    <w:p w14:paraId="1C8696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8.5.4质疑应当按照《中华人民共和国政府采购法》、《中华人民共和国政府采购法实施条例》、《政府采购质疑和投诉办法》等法律法规的相关规定，以书面形式向采购人或采购代理机构提出。</w:t>
      </w:r>
    </w:p>
    <w:p w14:paraId="666B584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8.5.5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C094C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8.5.6质疑人可以采取直接送达或者邮寄方式提交质疑书。采购人或采购代理机构收到质疑书后，对质疑书进行审查，对符合质疑条件的将办理签收手续，自签收质疑书之日起即为受理。</w:t>
      </w:r>
    </w:p>
    <w:p w14:paraId="4FFD12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8.5.7采购人或采购代理机构将在受理书面质疑后7个工作日内审查质疑事项，作出答复或相关处理决定，并以书面形式通知质疑人和其他相关供应商，但答复的内容不涉及商业秘密。</w:t>
      </w:r>
    </w:p>
    <w:p w14:paraId="6C87CA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8.5.8供应商进行虚假和恶意质疑的，采购人或采购代理机构将提请政府采购监管部门对该供应商进行相应的行政处罚和记录该供应商的失信信息。</w:t>
      </w:r>
    </w:p>
    <w:p w14:paraId="522EFF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8.5.9质疑人对答复不满意以及采购人或采购代理机构未在规定的时间内作出答复的，可以在答复期满后15个工作日内向财政部门投拆。</w:t>
      </w:r>
    </w:p>
    <w:p w14:paraId="57CF419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35" w:name="bookmark22"/>
      <w:bookmarkEnd w:id="35"/>
      <w:bookmarkStart w:id="36" w:name="_Toc28773"/>
      <w:r>
        <w:rPr>
          <w:rFonts w:hint="eastAsia" w:ascii="宋体" w:hAnsi="宋体" w:eastAsia="宋体" w:cs="宋体"/>
          <w:b/>
          <w:bCs/>
          <w:color w:val="auto"/>
          <w:spacing w:val="0"/>
          <w:w w:val="100"/>
          <w:position w:val="0"/>
          <w:sz w:val="24"/>
          <w:szCs w:val="24"/>
        </w:rPr>
        <w:t>9、需要补充的其他内容</w:t>
      </w:r>
      <w:bookmarkEnd w:id="36"/>
    </w:p>
    <w:p w14:paraId="5656C0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需要补充的其他内容：见供应商须知前附表。</w:t>
      </w:r>
    </w:p>
    <w:p w14:paraId="05424013">
      <w:pPr>
        <w:rPr>
          <w:b/>
          <w:bCs/>
          <w:color w:val="auto"/>
          <w:spacing w:val="0"/>
          <w:w w:val="100"/>
          <w:position w:val="0"/>
          <w:sz w:val="34"/>
          <w:szCs w:val="34"/>
        </w:rPr>
      </w:pPr>
      <w:bookmarkStart w:id="37" w:name="bookmark24"/>
      <w:bookmarkEnd w:id="37"/>
      <w:bookmarkStart w:id="38" w:name="bookmark26"/>
      <w:bookmarkEnd w:id="38"/>
      <w:r>
        <w:rPr>
          <w:b/>
          <w:bCs/>
          <w:color w:val="auto"/>
          <w:spacing w:val="0"/>
          <w:w w:val="100"/>
          <w:position w:val="0"/>
          <w:sz w:val="34"/>
          <w:szCs w:val="34"/>
        </w:rPr>
        <w:br w:type="page"/>
      </w:r>
    </w:p>
    <w:p w14:paraId="1E50198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pacing w:val="0"/>
          <w:w w:val="100"/>
          <w:position w:val="0"/>
          <w:sz w:val="34"/>
          <w:szCs w:val="34"/>
        </w:rPr>
      </w:pPr>
      <w:bookmarkStart w:id="39" w:name="_Toc4702"/>
      <w:r>
        <w:rPr>
          <w:b/>
          <w:bCs/>
          <w:color w:val="auto"/>
          <w:spacing w:val="0"/>
          <w:w w:val="100"/>
          <w:position w:val="0"/>
          <w:sz w:val="34"/>
          <w:szCs w:val="34"/>
        </w:rPr>
        <w:t>第三章</w:t>
      </w:r>
      <w:r>
        <w:rPr>
          <w:rFonts w:hint="eastAsia"/>
          <w:b/>
          <w:bCs/>
          <w:color w:val="auto"/>
          <w:spacing w:val="0"/>
          <w:w w:val="100"/>
          <w:position w:val="0"/>
          <w:sz w:val="34"/>
          <w:szCs w:val="34"/>
          <w:lang w:val="en-US" w:eastAsia="zh-CN"/>
        </w:rPr>
        <w:t xml:space="preserve"> </w:t>
      </w:r>
      <w:r>
        <w:rPr>
          <w:b/>
          <w:bCs/>
          <w:color w:val="auto"/>
          <w:spacing w:val="0"/>
          <w:w w:val="100"/>
          <w:position w:val="0"/>
          <w:sz w:val="34"/>
          <w:szCs w:val="34"/>
        </w:rPr>
        <w:t>采购需求</w:t>
      </w:r>
      <w:bookmarkEnd w:id="39"/>
    </w:p>
    <w:p w14:paraId="495E5F8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9"/>
        <w:rPr>
          <w:color w:val="auto"/>
          <w:spacing w:val="0"/>
          <w:w w:val="100"/>
          <w:position w:val="0"/>
          <w:sz w:val="40"/>
          <w:szCs w:val="40"/>
        </w:rPr>
      </w:pPr>
      <w:r>
        <w:rPr>
          <w:color w:val="auto"/>
          <w:spacing w:val="0"/>
          <w:w w:val="100"/>
          <w:position w:val="0"/>
          <w:sz w:val="40"/>
          <w:szCs w:val="40"/>
        </w:rPr>
        <w:t>招标参数要求</w:t>
      </w:r>
    </w:p>
    <w:p w14:paraId="47CF1E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color w:val="auto"/>
          <w:spacing w:val="0"/>
          <w:w w:val="100"/>
          <w:position w:val="0"/>
          <w:sz w:val="24"/>
          <w:szCs w:val="24"/>
        </w:rPr>
      </w:pPr>
      <w:r>
        <w:rPr>
          <w:b/>
          <w:bCs/>
          <w:color w:val="auto"/>
          <w:spacing w:val="0"/>
          <w:w w:val="100"/>
          <w:position w:val="0"/>
          <w:sz w:val="24"/>
          <w:szCs w:val="24"/>
        </w:rPr>
        <w:t>一、采购项目概况及相关要求</w:t>
      </w:r>
    </w:p>
    <w:p w14:paraId="6805B9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olor w:val="auto"/>
          <w:spacing w:val="0"/>
          <w:w w:val="100"/>
          <w:position w:val="0"/>
          <w:sz w:val="24"/>
          <w:szCs w:val="24"/>
          <w:lang w:eastAsia="zh-CN"/>
        </w:rPr>
      </w:pPr>
      <w:r>
        <w:rPr>
          <w:color w:val="auto"/>
          <w:spacing w:val="0"/>
          <w:w w:val="100"/>
          <w:position w:val="0"/>
          <w:sz w:val="24"/>
          <w:szCs w:val="24"/>
        </w:rPr>
        <w:t>（一）项目名称∶</w:t>
      </w:r>
      <w:r>
        <w:rPr>
          <w:rFonts w:hint="eastAsia"/>
          <w:color w:val="auto"/>
          <w:spacing w:val="0"/>
          <w:w w:val="100"/>
          <w:position w:val="0"/>
          <w:sz w:val="24"/>
          <w:szCs w:val="24"/>
          <w:lang w:eastAsia="zh-CN"/>
        </w:rPr>
        <w:t>乌什县教育系统2025年学校食堂食品原材料集中采购项目（三标段）</w:t>
      </w:r>
    </w:p>
    <w:p w14:paraId="128525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olor w:val="auto"/>
          <w:spacing w:val="0"/>
          <w:w w:val="100"/>
          <w:position w:val="0"/>
          <w:sz w:val="24"/>
          <w:szCs w:val="24"/>
          <w:lang w:val="en-US" w:eastAsia="zh-CN"/>
        </w:rPr>
      </w:pPr>
      <w:r>
        <w:rPr>
          <w:color w:val="auto"/>
          <w:spacing w:val="0"/>
          <w:w w:val="100"/>
          <w:position w:val="0"/>
          <w:sz w:val="24"/>
          <w:szCs w:val="24"/>
        </w:rPr>
        <w:t>（二）项目预算∶</w:t>
      </w:r>
      <w:r>
        <w:rPr>
          <w:rFonts w:hint="eastAsia"/>
          <w:color w:val="auto"/>
          <w:spacing w:val="0"/>
          <w:w w:val="100"/>
          <w:position w:val="0"/>
          <w:sz w:val="24"/>
          <w:szCs w:val="24"/>
        </w:rPr>
        <w:t>12551550</w:t>
      </w:r>
      <w:r>
        <w:rPr>
          <w:rFonts w:hint="eastAsia"/>
          <w:color w:val="auto"/>
          <w:spacing w:val="0"/>
          <w:w w:val="100"/>
          <w:position w:val="0"/>
          <w:sz w:val="24"/>
          <w:szCs w:val="24"/>
          <w:lang w:val="en-US" w:eastAsia="zh-CN"/>
        </w:rPr>
        <w:t>元</w:t>
      </w:r>
    </w:p>
    <w:p w14:paraId="0BA4F5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（三）配送地点∶乌什县各中小学。</w:t>
      </w:r>
    </w:p>
    <w:p w14:paraId="491E35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（四）配送数量∶按采购人提供的配餐计划确定。</w:t>
      </w:r>
    </w:p>
    <w:p w14:paraId="408B973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（五）配送时间：采取每周至少2次配送，（对于特定食材需在甲方规定的时间内配送)在学校开餐前一天20:00之前配送至订购方所在地。</w:t>
      </w:r>
    </w:p>
    <w:p w14:paraId="5901206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（六）服务期∶</w:t>
      </w:r>
      <w:r>
        <w:rPr>
          <w:rFonts w:hint="eastAsia"/>
          <w:color w:val="auto"/>
          <w:spacing w:val="0"/>
          <w:w w:val="100"/>
          <w:position w:val="0"/>
          <w:sz w:val="24"/>
          <w:szCs w:val="24"/>
        </w:rPr>
        <w:t>2025年2月17日至2026年2月16日</w:t>
      </w:r>
      <w:r>
        <w:rPr>
          <w:color w:val="auto"/>
          <w:spacing w:val="0"/>
          <w:w w:val="100"/>
          <w:position w:val="0"/>
          <w:sz w:val="24"/>
          <w:szCs w:val="24"/>
        </w:rPr>
        <w:t>。</w:t>
      </w:r>
    </w:p>
    <w:p w14:paraId="35BD973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（七）付款方式∶按月结算（次月结算上月，所有产品均以去皮次净重结算）。</w:t>
      </w:r>
    </w:p>
    <w:p w14:paraId="70536EB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（八）本项目要求中标人具备农残检测能力。</w:t>
      </w:r>
    </w:p>
    <w:p w14:paraId="46ACD1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color w:val="auto"/>
          <w:spacing w:val="0"/>
          <w:w w:val="100"/>
          <w:position w:val="0"/>
          <w:sz w:val="24"/>
          <w:szCs w:val="24"/>
        </w:rPr>
      </w:pPr>
      <w:r>
        <w:rPr>
          <w:b/>
          <w:bCs/>
          <w:color w:val="auto"/>
          <w:spacing w:val="0"/>
          <w:w w:val="100"/>
          <w:position w:val="0"/>
          <w:sz w:val="24"/>
          <w:szCs w:val="24"/>
        </w:rPr>
        <w:t>二、为了进一步规范食堂管理，规范食品材料供应工作，选择有配送资质的供应商对食堂进行集中配送所需食材。</w:t>
      </w:r>
    </w:p>
    <w:p w14:paraId="4EDD9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
        </w:rPr>
      </w:pPr>
    </w:p>
    <w:tbl>
      <w:tblPr>
        <w:tblStyle w:val="22"/>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2687"/>
        <w:gridCol w:w="3045"/>
        <w:gridCol w:w="2100"/>
      </w:tblGrid>
      <w:tr w14:paraId="37BD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374" w:type="dxa"/>
            <w:vAlign w:val="center"/>
          </w:tcPr>
          <w:p w14:paraId="031750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序号</w:t>
            </w:r>
          </w:p>
        </w:tc>
        <w:tc>
          <w:tcPr>
            <w:tcW w:w="2687" w:type="dxa"/>
            <w:vAlign w:val="center"/>
          </w:tcPr>
          <w:p w14:paraId="1EE56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货物供应</w:t>
            </w:r>
          </w:p>
        </w:tc>
        <w:tc>
          <w:tcPr>
            <w:tcW w:w="3045" w:type="dxa"/>
            <w:vAlign w:val="center"/>
          </w:tcPr>
          <w:p w14:paraId="096A3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服务年限</w:t>
            </w:r>
          </w:p>
        </w:tc>
        <w:tc>
          <w:tcPr>
            <w:tcW w:w="2100" w:type="dxa"/>
            <w:vAlign w:val="center"/>
          </w:tcPr>
          <w:p w14:paraId="353E3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每日用餐人数</w:t>
            </w:r>
          </w:p>
        </w:tc>
      </w:tr>
      <w:tr w14:paraId="15022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1374" w:type="dxa"/>
            <w:vAlign w:val="center"/>
          </w:tcPr>
          <w:p w14:paraId="79A5F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w:t>
            </w:r>
          </w:p>
        </w:tc>
        <w:tc>
          <w:tcPr>
            <w:tcW w:w="2687" w:type="dxa"/>
            <w:vAlign w:val="center"/>
          </w:tcPr>
          <w:p w14:paraId="5B44D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米面油、蔬菜、肉类、鸡蛋、牛奶、调料、点心</w:t>
            </w:r>
          </w:p>
        </w:tc>
        <w:tc>
          <w:tcPr>
            <w:tcW w:w="3045" w:type="dxa"/>
            <w:vAlign w:val="center"/>
          </w:tcPr>
          <w:p w14:paraId="72FFB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7"/>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供货期限：</w:t>
            </w:r>
            <w:r>
              <w:rPr>
                <w:rFonts w:hint="eastAsia" w:ascii="宋体" w:hAnsi="宋体" w:eastAsia="宋体" w:cs="宋体"/>
                <w:color w:val="auto"/>
                <w:spacing w:val="0"/>
                <w:w w:val="100"/>
                <w:position w:val="0"/>
                <w:sz w:val="24"/>
                <w:szCs w:val="24"/>
              </w:rPr>
              <w:t>2025年2月17日至2026年2月16日</w:t>
            </w:r>
          </w:p>
        </w:tc>
        <w:tc>
          <w:tcPr>
            <w:tcW w:w="2100" w:type="dxa"/>
            <w:vAlign w:val="center"/>
          </w:tcPr>
          <w:p w14:paraId="53ADE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按采购人提供的配餐计划确定</w:t>
            </w:r>
          </w:p>
        </w:tc>
      </w:tr>
    </w:tbl>
    <w:p w14:paraId="2A563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三、采购项目商务要求</w:t>
      </w:r>
    </w:p>
    <w:p w14:paraId="69A7CB4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（一）报价要求∶</w:t>
      </w:r>
    </w:p>
    <w:p w14:paraId="0D53B7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报价应包含所有产品、运输、税费、人员等价格。</w:t>
      </w:r>
    </w:p>
    <w:p w14:paraId="3381C2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所有产品均以去皮次净重结算。</w:t>
      </w:r>
    </w:p>
    <w:p w14:paraId="53D5255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（二）价格要求</w:t>
      </w:r>
    </w:p>
    <w:p w14:paraId="306CD02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1.供应商在合同期限内，食材价格按照周询价价格下浮10%。</w:t>
      </w:r>
    </w:p>
    <w:p w14:paraId="16E7DBF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2.供应商必须负责中标货物的运输、搬运等工作，所产生的费用由供应商负责。</w:t>
      </w:r>
    </w:p>
    <w:p w14:paraId="74A95B5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3.供应商不得擅自变更投标货品（含商标、名称、产地、包装、规格和重量等），严格按甲方要求供应，否则，甲方有权拒收。如因市场流通问题确实需要变更的，应事先书面申请，并经甲方同意后方可改变。</w:t>
      </w:r>
    </w:p>
    <w:p w14:paraId="7869E3E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四、项目要求</w:t>
      </w:r>
    </w:p>
    <w:p w14:paraId="3C67155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1.中标供应商须在本项目服务期内向甲方供应∶肉类（含生鲜肉、鸡肉、牛肉、羊肉）、蛋奶类、粮油类、蔬菜类、其他类及调料类等，除不可抗力外，不得延误影响学校学生食材供应。</w:t>
      </w:r>
    </w:p>
    <w:p w14:paraId="39A2DD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2.中标供应商的采购、运输、退换货等必须全程在甲方的组织、管理和监督下实施，不得私自与学校进行。</w:t>
      </w:r>
    </w:p>
    <w:p w14:paraId="076305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3.实际供货数量以甲方每周提供的订单为准。</w:t>
      </w:r>
    </w:p>
    <w:p w14:paraId="31B017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4.供应商不得将中标项目转让或分包给他人，否则甲方有权单方面终止合同，由此产生的一切经济损失由供应商自行承担。</w:t>
      </w:r>
    </w:p>
    <w:p w14:paraId="0E81787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5.甲方每周四以电话（含QQ、微信、传真）或邮箱方式向供应商下订单，订单内容包括名称、规格、数量、送货时间、加工要求等。</w:t>
      </w:r>
    </w:p>
    <w:p w14:paraId="3DFBBDA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6.肉类（含生鲜肉、鸡肉、牛羊肉）、蔬菜类须使用经过订购方冷藏车运输，中途不得随意调换，所供应的货品必须安全卫生、量足、质量合格，并提供有完善的售后服务。</w:t>
      </w:r>
    </w:p>
    <w:p w14:paraId="147914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7.供应商应当根据甲方实际情况，按与甲方的约定，在规定的时间内将预定的货物数量送到指定地点。除客观不可抗力外，供应商不得推迟送货。如确需延迟送货的，供应商应在得知情况的同时告知甲方并征得甲方同意，投标人须承诺如中标后将准时送货到甲方指定地点，投标时提供</w:t>
      </w:r>
      <w:r>
        <w:rPr>
          <w:rFonts w:hint="eastAsia" w:ascii="宋体" w:hAnsi="宋体" w:eastAsia="宋体" w:cs="宋体"/>
          <w:b/>
          <w:bCs/>
          <w:color w:val="auto"/>
          <w:spacing w:val="0"/>
          <w:w w:val="100"/>
          <w:position w:val="0"/>
          <w:sz w:val="24"/>
          <w:szCs w:val="24"/>
        </w:rPr>
        <w:t>承诺函。</w:t>
      </w:r>
    </w:p>
    <w:p w14:paraId="392401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8.供应商应根据甲方实际要求运送货物甚至进行免费简单加工（肉类要经宰杀和清洗，蔬菜类要达到净菜上市标准）。</w:t>
      </w:r>
    </w:p>
    <w:p w14:paraId="56FB70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9.每次送货，供应商须委派一名至三名专门负责人，负责货物的运输、过秤，提供送货清单，并协助学校验收货品，货品的品种和重量以学校验收的结果为准，验收后双方签字方予认可。</w:t>
      </w:r>
    </w:p>
    <w:p w14:paraId="281C4D9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10.供应商须严格按照甲方的指令配送商品的数量，不得随意增减数量，否则，甲方有权拒收。如因市场流通问题确实需要变更的，应事先书面申请，并经甲方同意后方可改变。</w:t>
      </w:r>
    </w:p>
    <w:p w14:paraId="552CBBA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甲方发现采购货物不能正常使用的，供应商应无条件退换。供应商未能履行招标文件和合同所定事项，或供应不合格的、假冒伪劣、以次充好的商品，甲方退货后将记录在案，并对供应商予以处罚，供应商要承担因此产生的一切损失和费用。</w:t>
      </w:r>
    </w:p>
    <w:p w14:paraId="370AD55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12.供应商的送货单必须详细注明商品的品牌、型号、单价、数量、送货单不得涂改。标记不清的，学校将拒绝签收。</w:t>
      </w:r>
    </w:p>
    <w:p w14:paraId="388CF7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13.供应商指定的送货专员必须穿着便于辨认的工衣和配戴胸卡，送货专员在甲方单位活动必须严格遵守甲方单位各项规章制度，不得做出有损甲方形象和利益的事情。</w:t>
      </w:r>
    </w:p>
    <w:p w14:paraId="0B7C764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14.供应商不得泄露甲方的商业秘密。泄密造成甲方损失的，供应商将承担由此产生的一切损失和法律责任。</w:t>
      </w:r>
    </w:p>
    <w:p w14:paraId="764BD2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15.供应商应严格遵守《食品安全法》和《动物检疫法》等相关规定，一经发现供应以下食品，除全部退货外，将取消供货单位的供货资格，没收全部履约保证金，供货单位并承担由此造成的经济责任和法律责任。</w:t>
      </w:r>
    </w:p>
    <w:p w14:paraId="389498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①腐败变质、油脂酸败、霉变、生虫、污秽不洁、混有异物或者其他感官性状异常，对人体健康有害的。</w:t>
      </w:r>
    </w:p>
    <w:p w14:paraId="35E0F9E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②含有毒、有害物质或者被有害物质污染，对人体健康有害的。</w:t>
      </w:r>
    </w:p>
    <w:p w14:paraId="23239E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③含有致病性寄生虫、微生物或者微生物含量超过国家限定标准的。</w:t>
      </w:r>
    </w:p>
    <w:p w14:paraId="191F9B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④未经动物检疫部门检疫、检验或者检疫、检验不合格的肉类及其制品。</w:t>
      </w:r>
    </w:p>
    <w:p w14:paraId="7B8EE5E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⑤病死、毒死或者死因不明的禽、畜、兽等及其制品。</w:t>
      </w:r>
    </w:p>
    <w:p w14:paraId="1EB63F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⑥掺假、掺杂、伪造，影响营养、卫生的。</w:t>
      </w:r>
    </w:p>
    <w:p w14:paraId="255143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⑦用非食品原料加工的，加入非食品用化学物质或者将非食品当作食品的。</w:t>
      </w:r>
    </w:p>
    <w:p w14:paraId="0C200C6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rPr>
        <w:t>⑧超过保质期限的。</w:t>
      </w:r>
    </w:p>
    <w:p w14:paraId="5D62D78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16.其它∶</w:t>
      </w:r>
    </w:p>
    <w:p w14:paraId="1BE53B7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（1）甲方与供应商在投标及履行合同过程中，必须遵守《中华人民共和国反不正当竞争法》中华人民共和国消费者权益保障法》《中华人民共和国经济合同法》及相关的国家法律、法规。</w:t>
      </w:r>
    </w:p>
    <w:p w14:paraId="04E2E9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（2）项目结案要求∶项目结束后供应商须向甲方提供台账、项目决算表、项目总结报告等相关数据资料。</w:t>
      </w:r>
    </w:p>
    <w:p w14:paraId="075D077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五、质量要求</w:t>
      </w:r>
    </w:p>
    <w:p w14:paraId="6298E9C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（一）食材标准：必须符合国家有关食品安全标准，乙方须提供所供食材的检测合格报告。没有国家标准的，必须符合行业标准，既没有国家标准和行业标准的应确保食材的新鲜、健康。</w:t>
      </w:r>
    </w:p>
    <w:p w14:paraId="222DCA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质量承诺保证书等说明材料及检验、检疫报告、台账记录及其他甲方要求提供的证明文件。供应的食材要适合实际操作，减少边角余料，合理节约，降低成本，杜绝浪费。如出现质量问题，乙方应无条件退货或换货。</w:t>
      </w:r>
    </w:p>
    <w:p w14:paraId="5606FC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（三）外包装应符合食品安全规定。</w:t>
      </w:r>
    </w:p>
    <w:p w14:paraId="0A7E0E3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六、配送服务要求</w:t>
      </w:r>
    </w:p>
    <w:p w14:paraId="6F7E060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配送车辆要符合食材运输的冷冻冷藏及保鲜要求，不得与非食品、有毒有害食品混合运输，且配送车辆应定期清理、维保、校验、消毒，保持干净卫生。配送车辆</w:t>
      </w:r>
      <w:r>
        <w:rPr>
          <w:rFonts w:hint="eastAsia" w:cs="宋体"/>
          <w:color w:val="auto"/>
          <w:spacing w:val="0"/>
          <w:w w:val="100"/>
          <w:position w:val="0"/>
          <w:sz w:val="24"/>
          <w:szCs w:val="24"/>
          <w:lang w:val="en-US" w:eastAsia="zh-CN"/>
        </w:rPr>
        <w:t>需有</w:t>
      </w:r>
      <w:r>
        <w:rPr>
          <w:rFonts w:hint="eastAsia" w:ascii="宋体" w:hAnsi="宋体" w:eastAsia="宋体" w:cs="宋体"/>
          <w:color w:val="auto"/>
          <w:spacing w:val="0"/>
          <w:w w:val="100"/>
          <w:position w:val="0"/>
          <w:sz w:val="24"/>
          <w:szCs w:val="24"/>
        </w:rPr>
        <w:t>视频监控，</w:t>
      </w:r>
      <w:r>
        <w:rPr>
          <w:rFonts w:hint="eastAsia" w:cs="宋体"/>
          <w:color w:val="auto"/>
          <w:spacing w:val="0"/>
          <w:w w:val="100"/>
          <w:position w:val="0"/>
          <w:sz w:val="24"/>
          <w:szCs w:val="24"/>
          <w:lang w:val="en-US" w:eastAsia="zh-CN"/>
        </w:rPr>
        <w:t>中标单位</w:t>
      </w:r>
      <w:r>
        <w:rPr>
          <w:rFonts w:hint="eastAsia" w:ascii="宋体" w:hAnsi="宋体" w:eastAsia="宋体" w:cs="宋体"/>
          <w:color w:val="auto"/>
          <w:spacing w:val="0"/>
          <w:w w:val="100"/>
          <w:position w:val="0"/>
          <w:sz w:val="24"/>
          <w:szCs w:val="24"/>
        </w:rPr>
        <w:t>每隔两个星期需把监控视频</w:t>
      </w:r>
      <w:r>
        <w:rPr>
          <w:rFonts w:hint="eastAsia" w:cs="宋体"/>
          <w:color w:val="auto"/>
          <w:spacing w:val="0"/>
          <w:w w:val="100"/>
          <w:position w:val="0"/>
          <w:sz w:val="24"/>
          <w:szCs w:val="24"/>
          <w:lang w:val="en-US" w:eastAsia="zh-CN"/>
        </w:rPr>
        <w:t>拷贝并递</w:t>
      </w:r>
      <w:r>
        <w:rPr>
          <w:rFonts w:hint="eastAsia" w:ascii="宋体" w:hAnsi="宋体" w:eastAsia="宋体" w:cs="宋体"/>
          <w:color w:val="auto"/>
          <w:spacing w:val="0"/>
          <w:w w:val="100"/>
          <w:position w:val="0"/>
          <w:sz w:val="24"/>
          <w:szCs w:val="24"/>
        </w:rPr>
        <w:t>交给甲方；配送车辆要按食品原料种类区分（肉类单独一辆配送车辆，米面油和调料一辆配送车辆，蔬菜、鸡蛋、牛奶、面包一辆配送车辆）。</w:t>
      </w:r>
    </w:p>
    <w:p w14:paraId="6789120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（一）配送时间地点：乙方根据配送范围内学校具体要求每周一、周三按时将产品送至指定地方即配送目标学校内，原则上送至学校食堂。</w:t>
      </w:r>
    </w:p>
    <w:p w14:paraId="77315A7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二）原料的接收查验：乙方必须按照学校选定的中标品牌供应食品原料，必须确保食品原料的质量。乙方配送食品原料时，必须向采购学校提供产品检验检测相关报告、生产厂家的出厂抽检报告及产品检验合格证或每批次动物检疫合格证明等国家规定的其它有效证明材料。 </w:t>
      </w:r>
    </w:p>
    <w:p w14:paraId="1CD471E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三）应急保障：乙方须自备应急车辆一台或多台。当运输车辆在配送途中出现故障时，可迅速补上；乙方须随时关注天气预报，特殊天气情况下，应提前准备雨衣、电筒、发电机等。提前检查车辆等设备是否正常运转。应加派人手，积极做好配送准备；乙方须多备部分食材，当食材验收不合格被退回后，乙方应紧急加派人手及车辆，补充相应食材。</w:t>
      </w:r>
    </w:p>
    <w:p w14:paraId="596B2FC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七、验收标准</w:t>
      </w:r>
    </w:p>
    <w:p w14:paraId="63294D43">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（一）主食品</w:t>
      </w:r>
    </w:p>
    <w:p w14:paraId="7BEAC311">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val="en-US" w:eastAsia="zh-CN"/>
        </w:rPr>
        <w:t>1.</w:t>
      </w:r>
      <w:r>
        <w:rPr>
          <w:rFonts w:hint="eastAsia" w:ascii="宋体" w:hAnsi="宋体" w:eastAsia="宋体" w:cs="宋体"/>
          <w:b/>
          <w:bCs/>
          <w:snapToGrid/>
          <w:color w:val="auto"/>
          <w:spacing w:val="11"/>
          <w:kern w:val="2"/>
          <w:sz w:val="24"/>
          <w:szCs w:val="24"/>
          <w:highlight w:val="none"/>
          <w:lang w:eastAsia="zh-CN"/>
        </w:rPr>
        <w:t>大米（籼米、粳米、糯米等）：</w:t>
      </w:r>
      <w:r>
        <w:rPr>
          <w:rFonts w:hint="eastAsia" w:ascii="宋体" w:hAnsi="宋体" w:eastAsia="宋体" w:cs="宋体"/>
          <w:b w:val="0"/>
          <w:bCs w:val="0"/>
          <w:snapToGrid/>
          <w:color w:val="auto"/>
          <w:spacing w:val="11"/>
          <w:kern w:val="2"/>
          <w:sz w:val="24"/>
          <w:szCs w:val="24"/>
          <w:highlight w:val="none"/>
          <w:lang w:eastAsia="zh-CN"/>
        </w:rPr>
        <w:t>优质秋田小町、长粒香或越光，国标一级，质量达到GB/T 1354-201</w:t>
      </w:r>
      <w:r>
        <w:rPr>
          <w:rFonts w:hint="eastAsia" w:ascii="宋体" w:hAnsi="宋体" w:eastAsia="宋体" w:cs="宋体"/>
          <w:b w:val="0"/>
          <w:bCs w:val="0"/>
          <w:snapToGrid/>
          <w:color w:val="auto"/>
          <w:spacing w:val="11"/>
          <w:kern w:val="2"/>
          <w:sz w:val="24"/>
          <w:szCs w:val="24"/>
          <w:highlight w:val="none"/>
          <w:lang w:val="en-US" w:eastAsia="zh-CN"/>
        </w:rPr>
        <w:t>8</w:t>
      </w:r>
      <w:r>
        <w:rPr>
          <w:rFonts w:hint="eastAsia" w:ascii="宋体" w:hAnsi="宋体" w:eastAsia="宋体" w:cs="宋体"/>
          <w:b w:val="0"/>
          <w:bCs w:val="0"/>
          <w:snapToGrid/>
          <w:color w:val="auto"/>
          <w:spacing w:val="11"/>
          <w:kern w:val="2"/>
          <w:sz w:val="24"/>
          <w:szCs w:val="24"/>
          <w:highlight w:val="none"/>
          <w:lang w:eastAsia="zh-CN"/>
        </w:rPr>
        <w:t>标准，</w:t>
      </w:r>
      <w:r>
        <w:rPr>
          <w:rFonts w:hint="eastAsia" w:ascii="宋体" w:hAnsi="宋体" w:eastAsia="宋体" w:cs="宋体"/>
          <w:b w:val="0"/>
          <w:bCs w:val="0"/>
          <w:snapToGrid/>
          <w:color w:val="auto"/>
          <w:spacing w:val="11"/>
          <w:kern w:val="2"/>
          <w:sz w:val="24"/>
          <w:szCs w:val="24"/>
          <w:highlight w:val="none"/>
          <w:lang w:val="en-US" w:eastAsia="zh-CN"/>
        </w:rPr>
        <w:t>标有SC开头后接14位数字号码的食品生产许可证编码</w:t>
      </w:r>
      <w:r>
        <w:rPr>
          <w:rFonts w:hint="eastAsia" w:ascii="宋体" w:hAnsi="宋体" w:eastAsia="宋体" w:cs="宋体"/>
          <w:b w:val="0"/>
          <w:bCs w:val="0"/>
          <w:snapToGrid/>
          <w:color w:val="auto"/>
          <w:spacing w:val="11"/>
          <w:kern w:val="2"/>
          <w:sz w:val="24"/>
          <w:szCs w:val="24"/>
          <w:highlight w:val="none"/>
          <w:lang w:eastAsia="zh-CN"/>
        </w:rPr>
        <w:t>，须袋装（</w:t>
      </w:r>
      <w:r>
        <w:rPr>
          <w:rFonts w:hint="eastAsia" w:ascii="宋体" w:hAnsi="宋体" w:eastAsia="宋体" w:cs="宋体"/>
          <w:snapToGrid/>
          <w:color w:val="auto"/>
          <w:spacing w:val="11"/>
          <w:kern w:val="2"/>
          <w:sz w:val="24"/>
          <w:szCs w:val="24"/>
          <w:highlight w:val="none"/>
          <w:lang w:eastAsia="zh-CN"/>
        </w:rPr>
        <w:t>25kg/袋</w:t>
      </w:r>
      <w:r>
        <w:rPr>
          <w:rFonts w:hint="eastAsia" w:ascii="宋体" w:hAnsi="宋体" w:eastAsia="宋体" w:cs="宋体"/>
          <w:b w:val="0"/>
          <w:bCs w:val="0"/>
          <w:snapToGrid/>
          <w:color w:val="auto"/>
          <w:spacing w:val="11"/>
          <w:kern w:val="2"/>
          <w:sz w:val="24"/>
          <w:szCs w:val="24"/>
          <w:highlight w:val="none"/>
          <w:lang w:eastAsia="zh-CN"/>
        </w:rPr>
        <w:t>）。米质颗粒饱满，有清香味，无麸皮等杂质，严禁提供陈化米，</w:t>
      </w:r>
      <w:r>
        <w:rPr>
          <w:rFonts w:hint="eastAsia" w:ascii="宋体" w:hAnsi="宋体" w:eastAsia="宋体" w:cs="宋体"/>
          <w:snapToGrid/>
          <w:color w:val="auto"/>
          <w:spacing w:val="11"/>
          <w:kern w:val="2"/>
          <w:sz w:val="24"/>
          <w:szCs w:val="24"/>
          <w:highlight w:val="none"/>
          <w:lang w:eastAsia="zh-CN"/>
        </w:rPr>
        <w:t>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40B9BCE4">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2.面粉：</w:t>
      </w:r>
      <w:r>
        <w:rPr>
          <w:rFonts w:hint="eastAsia" w:ascii="宋体" w:hAnsi="宋体" w:eastAsia="宋体" w:cs="宋体"/>
          <w:b w:val="0"/>
          <w:bCs w:val="0"/>
          <w:snapToGrid/>
          <w:color w:val="auto"/>
          <w:spacing w:val="11"/>
          <w:kern w:val="2"/>
          <w:sz w:val="24"/>
          <w:szCs w:val="24"/>
          <w:highlight w:val="none"/>
          <w:lang w:val="en-US" w:eastAsia="zh-CN"/>
        </w:rPr>
        <w:t>精制粉，国标一级，质量达GB/T 1355-2021标准，标有SC开头后接14位数字号码的食品生产许可证编码，须袋装（</w:t>
      </w:r>
      <w:r>
        <w:rPr>
          <w:rFonts w:hint="eastAsia" w:ascii="宋体" w:hAnsi="宋体" w:eastAsia="宋体" w:cs="宋体"/>
          <w:snapToGrid/>
          <w:color w:val="auto"/>
          <w:spacing w:val="11"/>
          <w:kern w:val="2"/>
          <w:sz w:val="24"/>
          <w:szCs w:val="24"/>
          <w:highlight w:val="none"/>
          <w:lang w:val="en-US" w:eastAsia="zh-CN"/>
        </w:rPr>
        <w:t>25kg/袋</w:t>
      </w:r>
      <w:r>
        <w:rPr>
          <w:rFonts w:hint="eastAsia" w:ascii="宋体" w:hAnsi="宋体" w:eastAsia="宋体" w:cs="宋体"/>
          <w:b w:val="0"/>
          <w:bCs w:val="0"/>
          <w:snapToGrid/>
          <w:color w:val="auto"/>
          <w:spacing w:val="11"/>
          <w:kern w:val="2"/>
          <w:sz w:val="24"/>
          <w:szCs w:val="24"/>
          <w:highlight w:val="none"/>
          <w:lang w:val="en-US" w:eastAsia="zh-CN"/>
        </w:rPr>
        <w:t>）。干净无害，无异味、异物、结块、杂质或霉点。严禁提供陈旧面粉</w:t>
      </w:r>
      <w:r>
        <w:rPr>
          <w:rFonts w:hint="eastAsia" w:ascii="宋体" w:hAnsi="宋体" w:eastAsia="宋体" w:cs="宋体"/>
          <w:b w:val="0"/>
          <w:bCs w:val="0"/>
          <w:snapToGrid/>
          <w:color w:val="auto"/>
          <w:spacing w:val="11"/>
          <w:kern w:val="2"/>
          <w:sz w:val="24"/>
          <w:szCs w:val="24"/>
          <w:highlight w:val="none"/>
          <w:lang w:eastAsia="zh-CN"/>
        </w:rPr>
        <w:t>，</w:t>
      </w:r>
      <w:r>
        <w:rPr>
          <w:rFonts w:hint="eastAsia" w:ascii="宋体" w:hAnsi="宋体" w:eastAsia="宋体" w:cs="宋体"/>
          <w:snapToGrid/>
          <w:color w:val="auto"/>
          <w:spacing w:val="11"/>
          <w:kern w:val="2"/>
          <w:sz w:val="24"/>
          <w:szCs w:val="24"/>
          <w:highlight w:val="none"/>
          <w:lang w:eastAsia="zh-CN"/>
        </w:rPr>
        <w:t>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3C965820">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6" w:firstLineChars="200"/>
        <w:jc w:val="both"/>
        <w:rPr>
          <w:rFonts w:hint="eastAsia" w:ascii="宋体" w:hAnsi="宋体" w:eastAsia="宋体" w:cs="宋体"/>
          <w:b w:val="0"/>
          <w:bCs w:val="0"/>
          <w:color w:val="auto"/>
          <w:spacing w:val="11"/>
          <w:kern w:val="0"/>
          <w:sz w:val="24"/>
          <w:szCs w:val="24"/>
          <w:highlight w:val="none"/>
          <w:lang w:val="en-US" w:eastAsia="zh-CN" w:bidi="ar-SA"/>
        </w:rPr>
      </w:pPr>
      <w:r>
        <w:rPr>
          <w:rFonts w:hint="eastAsia" w:ascii="宋体" w:hAnsi="宋体" w:eastAsia="宋体" w:cs="宋体"/>
          <w:b/>
          <w:bCs/>
          <w:color w:val="auto"/>
          <w:spacing w:val="11"/>
          <w:kern w:val="0"/>
          <w:sz w:val="24"/>
          <w:szCs w:val="24"/>
          <w:highlight w:val="none"/>
          <w:lang w:val="en-US" w:eastAsia="zh-CN" w:bidi="ar-SA"/>
        </w:rPr>
        <w:t>3.食用油：</w:t>
      </w:r>
      <w:r>
        <w:rPr>
          <w:rFonts w:hint="eastAsia" w:ascii="宋体" w:hAnsi="宋体" w:eastAsia="宋体" w:cs="宋体"/>
          <w:b w:val="0"/>
          <w:bCs w:val="0"/>
          <w:color w:val="auto"/>
          <w:spacing w:val="11"/>
          <w:kern w:val="0"/>
          <w:sz w:val="24"/>
          <w:szCs w:val="24"/>
          <w:highlight w:val="none"/>
          <w:lang w:val="en-US" w:eastAsia="zh-CN" w:bidi="ar-SA"/>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color w:val="auto"/>
          <w:spacing w:val="11"/>
          <w:kern w:val="0"/>
          <w:sz w:val="24"/>
          <w:szCs w:val="24"/>
          <w:highlight w:val="none"/>
          <w:lang w:val="en-US" w:eastAsia="zh-CN" w:bidi="ar-SA"/>
        </w:rPr>
        <w:t>每一批次要有质检报告</w:t>
      </w:r>
      <w:r>
        <w:rPr>
          <w:rFonts w:hint="eastAsia" w:ascii="宋体" w:hAnsi="宋体" w:eastAsia="宋体" w:cs="宋体"/>
          <w:b w:val="0"/>
          <w:bCs w:val="0"/>
          <w:color w:val="auto"/>
          <w:spacing w:val="11"/>
          <w:kern w:val="0"/>
          <w:sz w:val="24"/>
          <w:szCs w:val="24"/>
          <w:highlight w:val="none"/>
          <w:lang w:val="en-US" w:eastAsia="zh-CN" w:bidi="ar-SA"/>
        </w:rPr>
        <w:t>。</w:t>
      </w:r>
    </w:p>
    <w:p w14:paraId="45149294">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4" w:firstLineChars="200"/>
        <w:jc w:val="both"/>
        <w:rPr>
          <w:rFonts w:hint="eastAsia" w:ascii="宋体" w:hAnsi="宋体" w:eastAsia="宋体" w:cs="宋体"/>
          <w:b w:val="0"/>
          <w:bCs w:val="0"/>
          <w:color w:val="auto"/>
          <w:spacing w:val="11"/>
          <w:kern w:val="0"/>
          <w:sz w:val="24"/>
          <w:szCs w:val="24"/>
          <w:highlight w:val="none"/>
          <w:lang w:val="en-US" w:eastAsia="zh-CN" w:bidi="ar-SA"/>
        </w:rPr>
      </w:pPr>
      <w:r>
        <w:rPr>
          <w:rFonts w:hint="eastAsia" w:ascii="宋体" w:hAnsi="宋体" w:eastAsia="宋体" w:cs="宋体"/>
          <w:b w:val="0"/>
          <w:bCs w:val="0"/>
          <w:color w:val="auto"/>
          <w:spacing w:val="11"/>
          <w:kern w:val="0"/>
          <w:sz w:val="24"/>
          <w:szCs w:val="24"/>
          <w:highlight w:val="none"/>
          <w:lang w:val="en-US" w:eastAsia="zh-CN" w:bidi="ar-SA"/>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4328CBAF">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（二）副食类</w:t>
      </w:r>
    </w:p>
    <w:p w14:paraId="5431D7CC">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eastAsia="zh-CN"/>
        </w:rPr>
        <w:t>1</w:t>
      </w:r>
      <w:r>
        <w:rPr>
          <w:rFonts w:hint="eastAsia" w:ascii="宋体" w:hAnsi="宋体" w:eastAsia="宋体" w:cs="宋体"/>
          <w:b/>
          <w:bCs/>
          <w:snapToGrid/>
          <w:color w:val="auto"/>
          <w:spacing w:val="11"/>
          <w:kern w:val="2"/>
          <w:sz w:val="24"/>
          <w:szCs w:val="24"/>
          <w:highlight w:val="none"/>
          <w:lang w:val="en-US" w:eastAsia="zh-CN"/>
        </w:rPr>
        <w:t>.乳制品：</w:t>
      </w:r>
      <w:r>
        <w:rPr>
          <w:rFonts w:hint="eastAsia" w:ascii="宋体" w:hAnsi="宋体" w:eastAsia="宋体" w:cs="宋体"/>
          <w:snapToGrid/>
          <w:color w:val="auto"/>
          <w:spacing w:val="11"/>
          <w:kern w:val="2"/>
          <w:sz w:val="24"/>
          <w:szCs w:val="24"/>
          <w:highlight w:val="none"/>
          <w:lang w:val="en-US" w:eastAsia="zh-CN"/>
        </w:rPr>
        <w:t>符合相关乳制品食品安全国家标准。牛奶颜色乳白，乳香清淡，口感稀薄，闻起来香味很淡，入口后有淡淡的奶香。加热后不挂杯，</w:t>
      </w:r>
      <w:r>
        <w:rPr>
          <w:rFonts w:hint="eastAsia" w:ascii="宋体" w:hAnsi="宋体" w:eastAsia="宋体" w:cs="宋体"/>
          <w:snapToGrid/>
          <w:color w:val="auto"/>
          <w:spacing w:val="11"/>
          <w:kern w:val="2"/>
          <w:sz w:val="24"/>
          <w:szCs w:val="24"/>
          <w:highlight w:val="none"/>
          <w:lang w:eastAsia="zh-CN"/>
        </w:rPr>
        <w:t>需是硬质包装200ML/袋、20包以上/箱，每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2A5C5DE9">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2.面包：</w:t>
      </w:r>
      <w:r>
        <w:rPr>
          <w:rFonts w:hint="eastAsia" w:ascii="宋体" w:hAnsi="宋体" w:eastAsia="宋体" w:cs="宋体"/>
          <w:snapToGrid/>
          <w:color w:val="auto"/>
          <w:spacing w:val="11"/>
          <w:kern w:val="2"/>
          <w:sz w:val="24"/>
          <w:szCs w:val="24"/>
          <w:highlight w:val="none"/>
          <w:lang w:eastAsia="zh-CN"/>
        </w:rPr>
        <w:t>独立真空包装，明确标注品牌及生产日期、生产厂家、产品成分、保质期、执行的产品标准、配料表、净含量（20g以上），</w:t>
      </w:r>
      <w:r>
        <w:rPr>
          <w:rFonts w:hint="eastAsia" w:ascii="宋体" w:hAnsi="宋体" w:eastAsia="宋体" w:cs="宋体"/>
          <w:snapToGrid/>
          <w:color w:val="auto"/>
          <w:spacing w:val="11"/>
          <w:kern w:val="2"/>
          <w:sz w:val="24"/>
          <w:szCs w:val="24"/>
          <w:highlight w:val="none"/>
          <w:lang w:val="en-US" w:eastAsia="zh-CN"/>
        </w:rPr>
        <w:t>符合GB7099-2015食品安全国家标准（糕点、面包），</w:t>
      </w:r>
      <w:r>
        <w:rPr>
          <w:rFonts w:hint="eastAsia" w:ascii="宋体" w:hAnsi="宋体" w:eastAsia="宋体" w:cs="宋体"/>
          <w:snapToGrid/>
          <w:color w:val="auto"/>
          <w:spacing w:val="11"/>
          <w:kern w:val="2"/>
          <w:sz w:val="24"/>
          <w:szCs w:val="24"/>
          <w:highlight w:val="none"/>
          <w:lang w:eastAsia="zh-CN"/>
        </w:rPr>
        <w:t>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55472436">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 xml:space="preserve">（三）肉禽蛋类 </w:t>
      </w:r>
    </w:p>
    <w:p w14:paraId="11C22C9A">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1.肉类：</w:t>
      </w:r>
      <w:r>
        <w:rPr>
          <w:rFonts w:hint="eastAsia" w:ascii="宋体" w:hAnsi="宋体" w:eastAsia="宋体" w:cs="宋体"/>
          <w:b w:val="0"/>
          <w:bCs w:val="0"/>
          <w:snapToGrid/>
          <w:color w:val="auto"/>
          <w:spacing w:val="11"/>
          <w:kern w:val="2"/>
          <w:sz w:val="24"/>
          <w:szCs w:val="24"/>
          <w:highlight w:val="none"/>
          <w:lang w:val="en-US" w:eastAsia="zh-CN"/>
        </w:rPr>
        <w:t>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23408FEB">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2.禽蛋：</w:t>
      </w:r>
      <w:r>
        <w:rPr>
          <w:rFonts w:hint="eastAsia" w:ascii="宋体" w:hAnsi="宋体" w:eastAsia="宋体" w:cs="宋体"/>
          <w:b w:val="0"/>
          <w:bCs w:val="0"/>
          <w:snapToGrid/>
          <w:color w:val="auto"/>
          <w:spacing w:val="11"/>
          <w:kern w:val="2"/>
          <w:sz w:val="24"/>
          <w:szCs w:val="24"/>
          <w:highlight w:val="none"/>
          <w:lang w:val="en-US" w:eastAsia="zh-CN"/>
        </w:rPr>
        <w:t>质量达到GB/T37108-2018标准，农残不超标，并可溯源。有产地证明、检疫合格证的无公害产品，包装成一板（箱）或整件配送。要求外壳完好、新鲜，大小均匀，无破损、霉变、病斑、陈腐味。</w:t>
      </w:r>
    </w:p>
    <w:p w14:paraId="034134F2">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（四）蔬菜类</w:t>
      </w:r>
    </w:p>
    <w:p w14:paraId="2D79F75A">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val="0"/>
          <w:bCs w:val="0"/>
          <w:snapToGrid/>
          <w:color w:val="auto"/>
          <w:spacing w:val="11"/>
          <w:kern w:val="2"/>
          <w:sz w:val="24"/>
          <w:szCs w:val="24"/>
          <w:highlight w:val="none"/>
          <w:lang w:val="en-US" w:eastAsia="zh-CN"/>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14BACF6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辣子：</w:t>
      </w:r>
      <w:r>
        <w:rPr>
          <w:rFonts w:hint="eastAsia" w:ascii="宋体" w:hAnsi="宋体" w:eastAsia="宋体" w:cs="宋体"/>
          <w:snapToGrid/>
          <w:color w:val="auto"/>
          <w:spacing w:val="11"/>
          <w:kern w:val="2"/>
          <w:sz w:val="24"/>
          <w:szCs w:val="24"/>
          <w:highlight w:val="none"/>
          <w:lang w:eastAsia="zh-CN"/>
        </w:rPr>
        <w:t>长形或萝卜状，颜色碧绿、有光泽、表面光滑，饱满有一定硬度和弹性，肉层中等，有辣味。</w:t>
      </w:r>
    </w:p>
    <w:p w14:paraId="5EF5292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西红柿：</w:t>
      </w:r>
      <w:r>
        <w:rPr>
          <w:rFonts w:hint="eastAsia" w:ascii="宋体" w:hAnsi="宋体" w:eastAsia="宋体" w:cs="宋体"/>
          <w:snapToGrid/>
          <w:color w:val="auto"/>
          <w:spacing w:val="11"/>
          <w:kern w:val="2"/>
          <w:sz w:val="24"/>
          <w:szCs w:val="24"/>
          <w:highlight w:val="none"/>
          <w:lang w:eastAsia="zh-CN"/>
        </w:rPr>
        <w:t>颜色大红、粉红或黄色，光泽亮艳，个大圆整，饱满有弹性，至少八成熟，肉厚籽少、味甜中带酸。</w:t>
      </w:r>
    </w:p>
    <w:p w14:paraId="19E4300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茄子：</w:t>
      </w:r>
      <w:r>
        <w:rPr>
          <w:rFonts w:hint="eastAsia" w:ascii="宋体" w:hAnsi="宋体" w:eastAsia="宋体" w:cs="宋体"/>
          <w:snapToGrid/>
          <w:color w:val="auto"/>
          <w:spacing w:val="11"/>
          <w:kern w:val="2"/>
          <w:sz w:val="24"/>
          <w:szCs w:val="24"/>
          <w:highlight w:val="none"/>
          <w:lang w:eastAsia="zh-CN"/>
        </w:rPr>
        <w:t>色正（紫、绿、白）、形正（棒形、卵形、灯泡形)，表面光滑有色泽，有弹性不软，皮薄肉嫩籽少，个体均匀。</w:t>
      </w:r>
    </w:p>
    <w:p w14:paraId="4D86A3B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芹菜：</w:t>
      </w:r>
      <w:r>
        <w:rPr>
          <w:rFonts w:hint="eastAsia" w:ascii="宋体" w:hAnsi="宋体" w:eastAsia="宋体" w:cs="宋体"/>
          <w:snapToGrid/>
          <w:color w:val="auto"/>
          <w:spacing w:val="11"/>
          <w:kern w:val="2"/>
          <w:sz w:val="24"/>
          <w:szCs w:val="24"/>
          <w:highlight w:val="none"/>
          <w:lang w:eastAsia="zh-CN"/>
        </w:rPr>
        <w:t>叶翠绿、无主茎、分支少，根细，茎挺直、脆，芹香味浓，水分充足。</w:t>
      </w:r>
    </w:p>
    <w:p w14:paraId="761F069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菠菜：</w:t>
      </w:r>
      <w:r>
        <w:rPr>
          <w:rFonts w:hint="eastAsia" w:ascii="宋体" w:hAnsi="宋体" w:eastAsia="宋体" w:cs="宋体"/>
          <w:snapToGrid/>
          <w:color w:val="auto"/>
          <w:spacing w:val="11"/>
          <w:kern w:val="2"/>
          <w:sz w:val="24"/>
          <w:szCs w:val="24"/>
          <w:highlight w:val="none"/>
          <w:lang w:eastAsia="zh-CN"/>
        </w:rPr>
        <w:t>颜色碧绿、鲜嫩，叶子大，挺直，根桃红、无主茎且叶柄无红色，棵株适当。</w:t>
      </w:r>
    </w:p>
    <w:p w14:paraId="637FCCA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大白菜：</w:t>
      </w:r>
      <w:r>
        <w:rPr>
          <w:rFonts w:hint="eastAsia" w:ascii="宋体" w:hAnsi="宋体" w:eastAsia="宋体" w:cs="宋体"/>
          <w:snapToGrid/>
          <w:color w:val="auto"/>
          <w:spacing w:val="11"/>
          <w:kern w:val="2"/>
          <w:sz w:val="24"/>
          <w:szCs w:val="24"/>
          <w:highlight w:val="none"/>
          <w:lang w:eastAsia="zh-CN"/>
        </w:rPr>
        <w:t>外叶淡绿色、奶黄色，帮白，内叶乳白色，叶新鲜光泽，棵完整、包心坚实紧密，根部断面洁白完整。</w:t>
      </w:r>
    </w:p>
    <w:p w14:paraId="5338322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冬瓜：</w:t>
      </w:r>
      <w:r>
        <w:rPr>
          <w:rFonts w:hint="eastAsia" w:ascii="宋体" w:hAnsi="宋体" w:eastAsia="宋体" w:cs="宋体"/>
          <w:snapToGrid/>
          <w:color w:val="auto"/>
          <w:spacing w:val="11"/>
          <w:kern w:val="2"/>
          <w:sz w:val="24"/>
          <w:szCs w:val="24"/>
          <w:highlight w:val="none"/>
          <w:lang w:eastAsia="zh-CN"/>
        </w:rPr>
        <w:t>皮青翠、有白霜，肉洁白，厚嫩、紧密，膛少，有一定硬度。</w:t>
      </w:r>
    </w:p>
    <w:p w14:paraId="3599712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白萝卜：</w:t>
      </w:r>
      <w:r>
        <w:rPr>
          <w:rFonts w:hint="eastAsia" w:ascii="宋体" w:hAnsi="宋体" w:eastAsia="宋体" w:cs="宋体"/>
          <w:snapToGrid/>
          <w:color w:val="auto"/>
          <w:spacing w:val="11"/>
          <w:kern w:val="2"/>
          <w:sz w:val="24"/>
          <w:szCs w:val="24"/>
          <w:highlight w:val="none"/>
          <w:lang w:eastAsia="zh-CN"/>
        </w:rPr>
        <w:t>颜色为洁白光亮，表面光滑、细腻，形体完整、分量重，底部切面洁白，水分大，肉嫩脆、味甜适中。</w:t>
      </w:r>
    </w:p>
    <w:p w14:paraId="66B3C88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胡萝卜：</w:t>
      </w:r>
      <w:r>
        <w:rPr>
          <w:rFonts w:hint="eastAsia" w:ascii="宋体" w:hAnsi="宋体" w:eastAsia="宋体" w:cs="宋体"/>
          <w:snapToGrid/>
          <w:color w:val="auto"/>
          <w:spacing w:val="11"/>
          <w:kern w:val="2"/>
          <w:sz w:val="24"/>
          <w:szCs w:val="24"/>
          <w:highlight w:val="none"/>
          <w:lang w:eastAsia="zh-CN"/>
        </w:rPr>
        <w:t>颜色红色或橘黄色，表面光滑、条直匀称、粗壮、硬实不软，内质甜脆、中心柱细小。</w:t>
      </w:r>
    </w:p>
    <w:p w14:paraId="39D25A5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大蒜：</w:t>
      </w:r>
      <w:r>
        <w:rPr>
          <w:rFonts w:hint="eastAsia" w:ascii="宋体" w:hAnsi="宋体" w:eastAsia="宋体" w:cs="宋体"/>
          <w:snapToGrid/>
          <w:color w:val="auto"/>
          <w:spacing w:val="11"/>
          <w:kern w:val="2"/>
          <w:sz w:val="24"/>
          <w:szCs w:val="24"/>
          <w:highlight w:val="none"/>
          <w:lang w:eastAsia="zh-CN"/>
        </w:rPr>
        <w:t>颜色白色或紫色，蒜皮干燥，蒜瓣结实，有硬度。</w:t>
      </w:r>
    </w:p>
    <w:p w14:paraId="5C138DE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大葱：</w:t>
      </w:r>
      <w:r>
        <w:rPr>
          <w:rFonts w:hint="eastAsia" w:ascii="宋体" w:hAnsi="宋体" w:eastAsia="宋体" w:cs="宋体"/>
          <w:snapToGrid/>
          <w:color w:val="auto"/>
          <w:spacing w:val="11"/>
          <w:kern w:val="2"/>
          <w:sz w:val="24"/>
          <w:szCs w:val="24"/>
          <w:highlight w:val="none"/>
          <w:lang w:eastAsia="zh-CN"/>
        </w:rPr>
        <w:t>葱叶为管状、绿色、葱白长、紧实、挺直，无根，长约50厘米。</w:t>
      </w:r>
    </w:p>
    <w:p w14:paraId="3EA2C93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洋葱：</w:t>
      </w:r>
      <w:r>
        <w:rPr>
          <w:rFonts w:hint="eastAsia" w:ascii="宋体" w:hAnsi="宋体" w:eastAsia="宋体" w:cs="宋体"/>
          <w:snapToGrid/>
          <w:color w:val="auto"/>
          <w:spacing w:val="11"/>
          <w:kern w:val="2"/>
          <w:sz w:val="24"/>
          <w:szCs w:val="24"/>
          <w:highlight w:val="none"/>
          <w:lang w:eastAsia="zh-CN"/>
        </w:rPr>
        <w:t>鳞片颜色粉白或紫白、鳞片肥厚、完整无损、抱合紧密，球茎干度适中，有一定的硬度。</w:t>
      </w:r>
    </w:p>
    <w:p w14:paraId="3FC64FE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土豆：</w:t>
      </w:r>
      <w:r>
        <w:rPr>
          <w:rFonts w:hint="eastAsia" w:ascii="宋体" w:hAnsi="宋体" w:eastAsia="宋体" w:cs="宋体"/>
          <w:snapToGrid/>
          <w:color w:val="auto"/>
          <w:spacing w:val="11"/>
          <w:kern w:val="2"/>
          <w:sz w:val="24"/>
          <w:szCs w:val="24"/>
          <w:highlight w:val="none"/>
          <w:lang w:eastAsia="zh-CN"/>
        </w:rPr>
        <w:t>颜色为奶白色，个大形正、表皮光滑，体硬不软、饱满，必须无发芽。</w:t>
      </w:r>
    </w:p>
    <w:p w14:paraId="06B3E95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蒜台：</w:t>
      </w:r>
      <w:r>
        <w:rPr>
          <w:rFonts w:hint="eastAsia" w:ascii="宋体" w:hAnsi="宋体" w:eastAsia="宋体" w:cs="宋体"/>
          <w:snapToGrid/>
          <w:color w:val="auto"/>
          <w:spacing w:val="11"/>
          <w:kern w:val="2"/>
          <w:sz w:val="24"/>
          <w:szCs w:val="24"/>
          <w:highlight w:val="none"/>
          <w:lang w:eastAsia="zh-CN"/>
        </w:rPr>
        <w:t>颜色深绿，梗细滑、有光泽、挺直，鲜嫩，指甲掐之易断。</w:t>
      </w:r>
    </w:p>
    <w:p w14:paraId="567316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豇豆：</w:t>
      </w:r>
      <w:r>
        <w:rPr>
          <w:rFonts w:hint="eastAsia" w:ascii="宋体" w:hAnsi="宋体" w:eastAsia="宋体" w:cs="宋体"/>
          <w:snapToGrid/>
          <w:color w:val="auto"/>
          <w:spacing w:val="11"/>
          <w:kern w:val="2"/>
          <w:sz w:val="24"/>
          <w:szCs w:val="24"/>
          <w:highlight w:val="none"/>
          <w:lang w:eastAsia="zh-CN"/>
        </w:rPr>
        <w:t>颜色青绿、有光泽，豆荚细长、均匀、挺直、饱满，有花蒂，有弹性，折之易断。</w:t>
      </w:r>
    </w:p>
    <w:p w14:paraId="2DCE901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青笋：</w:t>
      </w:r>
      <w:r>
        <w:rPr>
          <w:rFonts w:hint="eastAsia" w:ascii="宋体" w:hAnsi="宋体" w:eastAsia="宋体" w:cs="宋体"/>
          <w:snapToGrid/>
          <w:color w:val="auto"/>
          <w:spacing w:val="11"/>
          <w:kern w:val="2"/>
          <w:sz w:val="24"/>
          <w:szCs w:val="24"/>
          <w:highlight w:val="none"/>
          <w:lang w:eastAsia="zh-CN"/>
        </w:rPr>
        <w:t>笋形粗壮、条直、均匀，叶绿色，茎皮光泽、绿或淡绿色，断面碧绿，嫩叶少。</w:t>
      </w:r>
    </w:p>
    <w:p w14:paraId="6FABCDE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红薯：</w:t>
      </w:r>
      <w:r>
        <w:rPr>
          <w:rFonts w:hint="eastAsia" w:ascii="宋体" w:hAnsi="宋体" w:eastAsia="宋体" w:cs="宋体"/>
          <w:snapToGrid/>
          <w:color w:val="auto"/>
          <w:spacing w:val="11"/>
          <w:kern w:val="2"/>
          <w:sz w:val="24"/>
          <w:szCs w:val="24"/>
          <w:highlight w:val="none"/>
          <w:lang w:eastAsia="zh-CN"/>
        </w:rPr>
        <w:t>颜色粉红或淡黄色，依品种而定。个大形正、大小整齐，表皮无伤，体硬不软、饱满。</w:t>
      </w:r>
    </w:p>
    <w:p w14:paraId="1D17751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eastAsia="zh-CN"/>
        </w:rPr>
        <w:t>黄瓜：</w:t>
      </w:r>
      <w:r>
        <w:rPr>
          <w:rFonts w:hint="eastAsia" w:ascii="宋体" w:hAnsi="宋体" w:eastAsia="宋体" w:cs="宋体"/>
          <w:snapToGrid/>
          <w:color w:val="auto"/>
          <w:spacing w:val="11"/>
          <w:kern w:val="2"/>
          <w:sz w:val="24"/>
          <w:szCs w:val="24"/>
          <w:highlight w:val="none"/>
          <w:lang w:eastAsia="zh-CN"/>
        </w:rPr>
        <w:t>颜色青绿，瓜身细短、条直均匀，瓜把小，顶花带刺，用手去搓会有刺痛感，有光泽，肉脆甜、瓤小籽少。</w:t>
      </w:r>
    </w:p>
    <w:p w14:paraId="3065B86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南瓜：</w:t>
      </w:r>
      <w:r>
        <w:rPr>
          <w:rFonts w:hint="eastAsia" w:ascii="宋体" w:hAnsi="宋体" w:eastAsia="宋体" w:cs="宋体"/>
          <w:snapToGrid/>
          <w:color w:val="auto"/>
          <w:spacing w:val="11"/>
          <w:kern w:val="2"/>
          <w:sz w:val="24"/>
          <w:szCs w:val="24"/>
          <w:highlight w:val="none"/>
          <w:lang w:eastAsia="zh-CN"/>
        </w:rPr>
        <w:t>颜色金黄色或橙红色，瓜形周正，肉金黄、紧密、粉甜，表面硬实。</w:t>
      </w:r>
    </w:p>
    <w:p w14:paraId="3A62144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金针菇：</w:t>
      </w:r>
      <w:r>
        <w:rPr>
          <w:rFonts w:hint="eastAsia" w:ascii="宋体" w:hAnsi="宋体" w:eastAsia="宋体" w:cs="宋体"/>
          <w:snapToGrid/>
          <w:color w:val="auto"/>
          <w:spacing w:val="11"/>
          <w:kern w:val="2"/>
          <w:sz w:val="24"/>
          <w:szCs w:val="24"/>
          <w:highlight w:val="none"/>
          <w:lang w:eastAsia="zh-CN"/>
        </w:rPr>
        <w:t>菌盖颜色乳白、菌柄淡黄色、根部淡褐色，菌身细短、挺直。</w:t>
      </w:r>
    </w:p>
    <w:p w14:paraId="67D024BA">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snapToGrid/>
          <w:color w:val="auto"/>
          <w:spacing w:val="11"/>
          <w:kern w:val="2"/>
          <w:sz w:val="24"/>
          <w:szCs w:val="24"/>
          <w:lang w:val="en-US" w:eastAsia="zh-CN"/>
        </w:rPr>
      </w:pPr>
      <w:r>
        <w:rPr>
          <w:rFonts w:hint="eastAsia" w:ascii="宋体" w:hAnsi="宋体" w:eastAsia="宋体" w:cs="宋体"/>
          <w:snapToGrid/>
          <w:color w:val="auto"/>
          <w:spacing w:val="11"/>
          <w:kern w:val="2"/>
          <w:sz w:val="24"/>
          <w:szCs w:val="24"/>
          <w:highlight w:val="none"/>
          <w:lang w:eastAsia="zh-CN"/>
        </w:rPr>
        <w:t>未列入的蔬菜，供货方应按采购方的要求保质保量供应。</w:t>
      </w:r>
    </w:p>
    <w:p w14:paraId="444897D9">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（五）调料类</w:t>
      </w:r>
    </w:p>
    <w:p w14:paraId="3EEFB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4" w:firstLineChars="200"/>
        <w:jc w:val="both"/>
        <w:textAlignment w:val="auto"/>
        <w:rPr>
          <w:rFonts w:hint="eastAsia" w:ascii="宋体" w:hAnsi="宋体" w:eastAsia="宋体" w:cs="宋体"/>
          <w:b w:val="0"/>
          <w:bCs w:val="0"/>
          <w:snapToGrid/>
          <w:color w:val="auto"/>
          <w:spacing w:val="11"/>
          <w:kern w:val="2"/>
          <w:sz w:val="24"/>
          <w:szCs w:val="24"/>
          <w:highlight w:val="none"/>
          <w:lang w:eastAsia="zh-CN"/>
        </w:rPr>
      </w:pPr>
      <w:r>
        <w:rPr>
          <w:rFonts w:hint="eastAsia" w:ascii="宋体" w:hAnsi="宋体" w:eastAsia="宋体" w:cs="宋体"/>
          <w:b w:val="0"/>
          <w:bCs w:val="0"/>
          <w:snapToGrid/>
          <w:color w:val="auto"/>
          <w:spacing w:val="11"/>
          <w:kern w:val="2"/>
          <w:sz w:val="24"/>
          <w:szCs w:val="24"/>
          <w:highlight w:val="none"/>
          <w:lang w:eastAsia="zh-CN"/>
        </w:rPr>
        <w:t>符合相关食品安全国家标准。调味品类产品，供应商需提供3个以上（含3个）品牌供采购学校自主选择。液体状调料必须是袋装、瓶装或桶装的。</w:t>
      </w:r>
    </w:p>
    <w:p w14:paraId="3A90D4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八、付款方式</w:t>
      </w:r>
    </w:p>
    <w:p w14:paraId="696BE2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1.供应商按照学校的需求计划，按时将食材送至各学校。原则上每月结帐一次，结账金额以实际供货量为准。</w:t>
      </w:r>
    </w:p>
    <w:p w14:paraId="0449B1B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2.供应商要为学校提供在乌什县税务局开具的本地上税的正规合法票据。</w:t>
      </w:r>
    </w:p>
    <w:p w14:paraId="3A0C0DE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3.供应商需提供在本地上税，名称为派送学校的普票或增值税电子票（彩打）。</w:t>
      </w:r>
    </w:p>
    <w:p w14:paraId="03F1D3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4.供货商于当月供货期满后，按县教育局财务货款支付要求开具发票，经学校分管财务负责人、验收人三人签字审核无误后交学校核算中心，按相关程序支付。</w:t>
      </w:r>
    </w:p>
    <w:p w14:paraId="168E43D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default" w:ascii="宋体" w:hAnsi="宋体" w:eastAsia="宋体" w:cs="宋体"/>
          <w:b/>
          <w:bCs/>
          <w:color w:val="auto"/>
          <w:spacing w:val="0"/>
          <w:w w:val="100"/>
          <w:position w:val="0"/>
          <w:sz w:val="24"/>
          <w:szCs w:val="24"/>
          <w:lang w:val="en-US" w:eastAsia="zh-CN"/>
        </w:rPr>
      </w:pPr>
      <w:r>
        <w:rPr>
          <w:rFonts w:hint="eastAsia" w:cs="宋体"/>
          <w:b/>
          <w:bCs/>
          <w:color w:val="auto"/>
          <w:spacing w:val="0"/>
          <w:w w:val="100"/>
          <w:position w:val="0"/>
          <w:sz w:val="24"/>
          <w:szCs w:val="24"/>
          <w:lang w:val="en-US" w:eastAsia="zh-CN"/>
        </w:rPr>
        <w:t>九、其他要求</w:t>
      </w:r>
    </w:p>
    <w:p w14:paraId="4BC4FA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bookmarkStart w:id="40" w:name="bookmark28"/>
      <w:bookmarkEnd w:id="40"/>
      <w:r>
        <w:rPr>
          <w:rFonts w:hint="eastAsia" w:ascii="宋体" w:hAnsi="宋体" w:eastAsia="宋体" w:cs="宋体"/>
          <w:color w:val="auto"/>
          <w:spacing w:val="0"/>
          <w:w w:val="100"/>
          <w:position w:val="0"/>
          <w:sz w:val="24"/>
          <w:szCs w:val="24"/>
        </w:rPr>
        <w:t>供应商供应的食材原料必须是中标的品牌和规格，要购买不低于</w:t>
      </w:r>
      <w:r>
        <w:rPr>
          <w:rFonts w:hint="eastAsia" w:cs="宋体"/>
          <w:color w:val="auto"/>
          <w:spacing w:val="0"/>
          <w:w w:val="100"/>
          <w:position w:val="0"/>
          <w:sz w:val="24"/>
          <w:szCs w:val="24"/>
          <w:lang w:val="en-US" w:eastAsia="zh-CN"/>
        </w:rPr>
        <w:t>1000</w:t>
      </w:r>
      <w:r>
        <w:rPr>
          <w:rFonts w:hint="eastAsia" w:ascii="宋体" w:hAnsi="宋体" w:eastAsia="宋体" w:cs="宋体"/>
          <w:color w:val="auto"/>
          <w:spacing w:val="0"/>
          <w:w w:val="100"/>
          <w:position w:val="0"/>
          <w:sz w:val="24"/>
          <w:szCs w:val="24"/>
        </w:rPr>
        <w:t>万元的食品责任保险，将购买保险复印件进行备案，如供应商所提供食物造成学生身体不适、中毒者，全部责任由供应商承担。</w:t>
      </w:r>
    </w:p>
    <w:p w14:paraId="3992F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4"/>
          <w:szCs w:val="34"/>
        </w:rPr>
      </w:pPr>
      <w:r>
        <w:rPr>
          <w:b/>
          <w:bCs/>
          <w:color w:val="auto"/>
          <w:spacing w:val="0"/>
          <w:w w:val="100"/>
          <w:position w:val="0"/>
          <w:sz w:val="34"/>
          <w:szCs w:val="34"/>
        </w:rPr>
        <w:br w:type="page"/>
      </w:r>
    </w:p>
    <w:p w14:paraId="6D3A511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pacing w:val="0"/>
          <w:w w:val="100"/>
          <w:position w:val="0"/>
          <w:sz w:val="34"/>
          <w:szCs w:val="34"/>
        </w:rPr>
      </w:pPr>
      <w:bookmarkStart w:id="41" w:name="_Toc1802"/>
      <w:r>
        <w:rPr>
          <w:b/>
          <w:bCs/>
          <w:color w:val="auto"/>
          <w:spacing w:val="0"/>
          <w:w w:val="100"/>
          <w:position w:val="0"/>
          <w:sz w:val="34"/>
          <w:szCs w:val="34"/>
        </w:rPr>
        <w:t>第四章</w:t>
      </w:r>
      <w:r>
        <w:rPr>
          <w:rFonts w:hint="eastAsia"/>
          <w:b/>
          <w:bCs/>
          <w:color w:val="auto"/>
          <w:spacing w:val="0"/>
          <w:w w:val="100"/>
          <w:position w:val="0"/>
          <w:sz w:val="34"/>
          <w:szCs w:val="34"/>
          <w:lang w:val="en-US" w:eastAsia="zh-CN"/>
        </w:rPr>
        <w:t xml:space="preserve"> </w:t>
      </w:r>
      <w:r>
        <w:rPr>
          <w:b/>
          <w:bCs/>
          <w:color w:val="auto"/>
          <w:spacing w:val="0"/>
          <w:w w:val="100"/>
          <w:position w:val="0"/>
          <w:sz w:val="34"/>
          <w:szCs w:val="34"/>
        </w:rPr>
        <w:t>评标方法</w:t>
      </w:r>
      <w:bookmarkEnd w:id="41"/>
    </w:p>
    <w:p w14:paraId="3BC8F5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2"/>
          <w:szCs w:val="22"/>
        </w:rPr>
      </w:pPr>
      <w:r>
        <w:rPr>
          <w:color w:val="auto"/>
          <w:spacing w:val="0"/>
          <w:w w:val="100"/>
          <w:position w:val="0"/>
          <w:sz w:val="22"/>
          <w:szCs w:val="22"/>
        </w:rPr>
        <w:t>附表一：</w:t>
      </w:r>
    </w:p>
    <w:p w14:paraId="371624E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r>
        <w:rPr>
          <w:b/>
          <w:bCs/>
          <w:color w:val="auto"/>
          <w:spacing w:val="0"/>
          <w:w w:val="100"/>
          <w:position w:val="0"/>
        </w:rPr>
        <w:t>初步评审－资格、符合性审查表</w:t>
      </w:r>
    </w:p>
    <w:p w14:paraId="718852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p>
    <w:tbl>
      <w:tblPr>
        <w:tblStyle w:val="22"/>
        <w:tblW w:w="99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539"/>
        <w:gridCol w:w="2635"/>
        <w:gridCol w:w="5489"/>
        <w:gridCol w:w="768"/>
      </w:tblGrid>
      <w:tr w14:paraId="7077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101" w:type="dxa"/>
            <w:gridSpan w:val="2"/>
            <w:vAlign w:val="center"/>
          </w:tcPr>
          <w:p w14:paraId="7361951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评审因素</w:t>
            </w:r>
          </w:p>
        </w:tc>
        <w:tc>
          <w:tcPr>
            <w:tcW w:w="2635" w:type="dxa"/>
            <w:vAlign w:val="center"/>
          </w:tcPr>
          <w:p w14:paraId="68D24B3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评审内容</w:t>
            </w:r>
          </w:p>
        </w:tc>
        <w:tc>
          <w:tcPr>
            <w:tcW w:w="5489" w:type="dxa"/>
            <w:vAlign w:val="center"/>
          </w:tcPr>
          <w:p w14:paraId="492651B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评审标准</w:t>
            </w:r>
          </w:p>
        </w:tc>
        <w:tc>
          <w:tcPr>
            <w:tcW w:w="768" w:type="dxa"/>
            <w:vAlign w:val="center"/>
          </w:tcPr>
          <w:p w14:paraId="7310B15D">
            <w:pPr>
              <w:keepNext w:val="0"/>
              <w:keepLines w:val="0"/>
              <w:pageBreakBefore w:val="0"/>
              <w:widowControl/>
              <w:kinsoku w:val="0"/>
              <w:wordWrap/>
              <w:overflowPunct/>
              <w:topLinePunct w:val="0"/>
              <w:autoSpaceDE w:val="0"/>
              <w:autoSpaceDN w:val="0"/>
              <w:bidi w:val="0"/>
              <w:adjustRightInd w:val="0"/>
              <w:snapToGrid w:val="0"/>
              <w:spacing w:line="360" w:lineRule="auto"/>
              <w:ind w:left="70" w:leftChars="30" w:right="63" w:rightChars="30" w:hanging="7"/>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评审意见</w:t>
            </w:r>
          </w:p>
        </w:tc>
      </w:tr>
      <w:tr w14:paraId="2233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jc w:val="center"/>
        </w:trPr>
        <w:tc>
          <w:tcPr>
            <w:tcW w:w="562" w:type="dxa"/>
            <w:vMerge w:val="restart"/>
            <w:tcBorders>
              <w:bottom w:val="nil"/>
            </w:tcBorders>
            <w:textDirection w:val="tbRlV"/>
            <w:vAlign w:val="center"/>
          </w:tcPr>
          <w:p w14:paraId="51438E6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初步评审</w:t>
            </w:r>
          </w:p>
        </w:tc>
        <w:tc>
          <w:tcPr>
            <w:tcW w:w="539" w:type="dxa"/>
            <w:vMerge w:val="restart"/>
            <w:tcBorders>
              <w:bottom w:val="nil"/>
            </w:tcBorders>
            <w:textDirection w:val="tbRlV"/>
            <w:vAlign w:val="center"/>
          </w:tcPr>
          <w:p w14:paraId="77ED4999">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资格审查</w:t>
            </w:r>
          </w:p>
        </w:tc>
        <w:tc>
          <w:tcPr>
            <w:tcW w:w="2635" w:type="dxa"/>
            <w:vAlign w:val="center"/>
          </w:tcPr>
          <w:p w14:paraId="255BD1F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2B99873D">
            <w:pPr>
              <w:keepNext w:val="0"/>
              <w:keepLines w:val="0"/>
              <w:pageBreakBefore w:val="0"/>
              <w:widowControl/>
              <w:kinsoku w:val="0"/>
              <w:wordWrap/>
              <w:overflowPunct/>
              <w:topLinePunct w:val="0"/>
              <w:autoSpaceDE w:val="0"/>
              <w:autoSpaceDN w:val="0"/>
              <w:bidi w:val="0"/>
              <w:adjustRightInd w:val="0"/>
              <w:snapToGrid w:val="0"/>
              <w:spacing w:line="360" w:lineRule="auto"/>
              <w:ind w:left="67" w:leftChars="30" w:right="63" w:rightChars="30" w:hanging="4"/>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具有独立承担民事责任的能力</w:t>
            </w:r>
          </w:p>
        </w:tc>
        <w:tc>
          <w:tcPr>
            <w:tcW w:w="5489" w:type="dxa"/>
            <w:vAlign w:val="center"/>
          </w:tcPr>
          <w:p w14:paraId="090C071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1.提供营业执照原件扫描件；</w:t>
            </w:r>
          </w:p>
          <w:p w14:paraId="7A394AA0">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2、如在投标过程中提供虚假资料，伪造标书等行为，拉入教育系统黑名单，一票否决，永不使用，提供承诺书，格式自拟。</w:t>
            </w:r>
          </w:p>
        </w:tc>
        <w:tc>
          <w:tcPr>
            <w:tcW w:w="768" w:type="dxa"/>
            <w:vAlign w:val="center"/>
          </w:tcPr>
          <w:p w14:paraId="69B5EA1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603B1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562" w:type="dxa"/>
            <w:vMerge w:val="continue"/>
            <w:tcBorders>
              <w:top w:val="nil"/>
              <w:bottom w:val="nil"/>
            </w:tcBorders>
            <w:textDirection w:val="tbRlV"/>
            <w:vAlign w:val="center"/>
          </w:tcPr>
          <w:p w14:paraId="71BBD72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2D4A2F3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29D340F6">
            <w:pPr>
              <w:keepNext w:val="0"/>
              <w:keepLines w:val="0"/>
              <w:pageBreakBefore w:val="0"/>
              <w:widowControl/>
              <w:kinsoku w:val="0"/>
              <w:wordWrap/>
              <w:overflowPunct/>
              <w:topLinePunct w:val="0"/>
              <w:autoSpaceDE w:val="0"/>
              <w:autoSpaceDN w:val="0"/>
              <w:bidi w:val="0"/>
              <w:adjustRightInd w:val="0"/>
              <w:snapToGrid w:val="0"/>
              <w:spacing w:line="360" w:lineRule="auto"/>
              <w:ind w:left="80" w:leftChars="30" w:right="63" w:rightChars="30" w:hanging="17"/>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具有良好的商业信誉和健全的财务会计制度</w:t>
            </w:r>
          </w:p>
        </w:tc>
        <w:tc>
          <w:tcPr>
            <w:tcW w:w="5489" w:type="dxa"/>
            <w:vAlign w:val="center"/>
          </w:tcPr>
          <w:p w14:paraId="619EF1E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1"/>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提供近一年财务报表扫描件(成立不足一年提供成立至今财务报表，至少包含资产负债表、利润表、现金流量表）或提供其基本开户银行在投标截止日前、六个月内出具的资信证明扫描件（银行出具的存款证明不能替代银行资信证明）。</w:t>
            </w:r>
          </w:p>
        </w:tc>
        <w:tc>
          <w:tcPr>
            <w:tcW w:w="768" w:type="dxa"/>
            <w:vAlign w:val="center"/>
          </w:tcPr>
          <w:p w14:paraId="2BF2A58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6F33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textDirection w:val="tbRlV"/>
            <w:vAlign w:val="center"/>
          </w:tcPr>
          <w:p w14:paraId="40A0D44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26AD521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6010E0E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1"/>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具有履行合同所必需的设备和专业技术能力</w:t>
            </w:r>
          </w:p>
        </w:tc>
        <w:tc>
          <w:tcPr>
            <w:tcW w:w="5489" w:type="dxa"/>
            <w:vAlign w:val="center"/>
          </w:tcPr>
          <w:p w14:paraId="02D2E7F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8"/>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《供应商具有履行合同所必需的设备和专业技术能力提供声明函》</w:t>
            </w:r>
          </w:p>
        </w:tc>
        <w:tc>
          <w:tcPr>
            <w:tcW w:w="768" w:type="dxa"/>
            <w:vAlign w:val="center"/>
          </w:tcPr>
          <w:p w14:paraId="0AC6979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02F7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562" w:type="dxa"/>
            <w:vMerge w:val="continue"/>
            <w:tcBorders>
              <w:top w:val="nil"/>
              <w:bottom w:val="nil"/>
            </w:tcBorders>
            <w:textDirection w:val="tbRlV"/>
            <w:vAlign w:val="center"/>
          </w:tcPr>
          <w:p w14:paraId="360C1A0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4678365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1381BE19">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6F8AE64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4AF9414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00424CA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380F38C9">
            <w:pPr>
              <w:keepNext w:val="0"/>
              <w:keepLines w:val="0"/>
              <w:pageBreakBefore w:val="0"/>
              <w:widowControl/>
              <w:kinsoku w:val="0"/>
              <w:wordWrap/>
              <w:overflowPunct/>
              <w:topLinePunct w:val="0"/>
              <w:autoSpaceDE w:val="0"/>
              <w:autoSpaceDN w:val="0"/>
              <w:bidi w:val="0"/>
              <w:adjustRightInd w:val="0"/>
              <w:snapToGrid w:val="0"/>
              <w:spacing w:line="360" w:lineRule="auto"/>
              <w:ind w:left="81" w:leftChars="30" w:right="63" w:rightChars="30" w:hanging="18"/>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有依法缴纳税收和社会保障资金的良好记录</w:t>
            </w:r>
          </w:p>
        </w:tc>
        <w:tc>
          <w:tcPr>
            <w:tcW w:w="5489" w:type="dxa"/>
            <w:vAlign w:val="center"/>
          </w:tcPr>
          <w:p w14:paraId="2DFDD306">
            <w:pPr>
              <w:keepNext w:val="0"/>
              <w:keepLines w:val="0"/>
              <w:pageBreakBefore w:val="0"/>
              <w:widowControl/>
              <w:kinsoku w:val="0"/>
              <w:wordWrap/>
              <w:overflowPunct/>
              <w:topLinePunct w:val="0"/>
              <w:autoSpaceDE w:val="0"/>
              <w:autoSpaceDN w:val="0"/>
              <w:bidi w:val="0"/>
              <w:adjustRightInd w:val="0"/>
              <w:snapToGrid w:val="0"/>
              <w:spacing w:line="360" w:lineRule="auto"/>
              <w:ind w:left="70" w:leftChars="30" w:right="63" w:rightChars="30" w:hanging="7"/>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1、提供投标截止日前近半年任意2个月完税证明；依法免税的，应提供相应文件（扫描件）证明其依法免税。</w:t>
            </w:r>
          </w:p>
          <w:p w14:paraId="475E0A0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2、提供投标截止日前近半年任意2个月盖有社保局公章的社保缴纳证明（社保缴纳证明中含法人或委托人的社保明细）；依法不需要缴纳社会保险的，应提供相应文件（扫描件）证明其依法不需要缴纳社会保险。</w:t>
            </w:r>
          </w:p>
        </w:tc>
        <w:tc>
          <w:tcPr>
            <w:tcW w:w="768" w:type="dxa"/>
            <w:vAlign w:val="center"/>
          </w:tcPr>
          <w:p w14:paraId="55E9AE0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0DD9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62" w:type="dxa"/>
            <w:vMerge w:val="continue"/>
            <w:tcBorders>
              <w:top w:val="nil"/>
              <w:bottom w:val="nil"/>
            </w:tcBorders>
            <w:textDirection w:val="tbRlV"/>
            <w:vAlign w:val="center"/>
          </w:tcPr>
          <w:p w14:paraId="4ED5324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53DB0C1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0A610D7B">
            <w:pPr>
              <w:keepNext w:val="0"/>
              <w:keepLines w:val="0"/>
              <w:pageBreakBefore w:val="0"/>
              <w:widowControl/>
              <w:kinsoku w:val="0"/>
              <w:wordWrap/>
              <w:overflowPunct/>
              <w:topLinePunct w:val="0"/>
              <w:autoSpaceDE w:val="0"/>
              <w:autoSpaceDN w:val="0"/>
              <w:bidi w:val="0"/>
              <w:adjustRightInd w:val="0"/>
              <w:snapToGrid w:val="0"/>
              <w:spacing w:line="360" w:lineRule="auto"/>
              <w:ind w:left="64" w:leftChars="30" w:right="63" w:rightChars="30" w:hanging="1"/>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参加政府采购活动前三年内,在经营活动中没有重大违法记录</w:t>
            </w:r>
          </w:p>
        </w:tc>
        <w:tc>
          <w:tcPr>
            <w:tcW w:w="5489" w:type="dxa"/>
            <w:vAlign w:val="center"/>
          </w:tcPr>
          <w:p w14:paraId="17FE84F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Arial"/>
                <w:color w:val="auto"/>
                <w:spacing w:val="0"/>
                <w:w w:val="100"/>
                <w:position w:val="0"/>
                <w:sz w:val="21"/>
              </w:rPr>
            </w:pPr>
          </w:p>
          <w:p w14:paraId="4390541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提供书面声明；</w:t>
            </w:r>
          </w:p>
        </w:tc>
        <w:tc>
          <w:tcPr>
            <w:tcW w:w="768" w:type="dxa"/>
            <w:vAlign w:val="center"/>
          </w:tcPr>
          <w:p w14:paraId="20EF536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7D50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562" w:type="dxa"/>
            <w:vMerge w:val="continue"/>
            <w:tcBorders>
              <w:top w:val="nil"/>
              <w:bottom w:val="nil"/>
            </w:tcBorders>
            <w:textDirection w:val="tbRlV"/>
            <w:vAlign w:val="center"/>
          </w:tcPr>
          <w:p w14:paraId="04B5FCC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3DE4F66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6788054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28CF401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0A05130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p w14:paraId="524CA96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投标保证金缴存证明</w:t>
            </w:r>
          </w:p>
        </w:tc>
        <w:tc>
          <w:tcPr>
            <w:tcW w:w="5489" w:type="dxa"/>
            <w:vAlign w:val="center"/>
          </w:tcPr>
          <w:p w14:paraId="6EBCF7D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5"/>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投标保证金缴存方式：投标保证金应当以支票、汇票、本票或者金融机构、担保机构出具的保函等非现金形式提交。</w:t>
            </w:r>
          </w:p>
          <w:p w14:paraId="1F61FF7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投标人未按照招标文件要求提交投标保证金的，投标无效。</w:t>
            </w:r>
          </w:p>
        </w:tc>
        <w:tc>
          <w:tcPr>
            <w:tcW w:w="768" w:type="dxa"/>
            <w:vAlign w:val="center"/>
          </w:tcPr>
          <w:p w14:paraId="314DCA2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6A47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62" w:type="dxa"/>
            <w:vMerge w:val="continue"/>
            <w:tcBorders>
              <w:top w:val="nil"/>
            </w:tcBorders>
            <w:textDirection w:val="tbRlV"/>
            <w:vAlign w:val="center"/>
          </w:tcPr>
          <w:p w14:paraId="38B4C80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tcBorders>
            <w:textDirection w:val="tbRlV"/>
            <w:vAlign w:val="center"/>
          </w:tcPr>
          <w:p w14:paraId="38374F4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635DC6E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本项目的特定资格要求</w:t>
            </w:r>
          </w:p>
        </w:tc>
        <w:tc>
          <w:tcPr>
            <w:tcW w:w="5489" w:type="dxa"/>
            <w:vAlign w:val="center"/>
          </w:tcPr>
          <w:p w14:paraId="19A184B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5"/>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须具备有效的《食品经营许可证》或《食品生产许可证》；</w:t>
            </w:r>
          </w:p>
        </w:tc>
        <w:tc>
          <w:tcPr>
            <w:tcW w:w="768" w:type="dxa"/>
            <w:vAlign w:val="center"/>
          </w:tcPr>
          <w:p w14:paraId="30123C5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5171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62" w:type="dxa"/>
            <w:tcBorders>
              <w:top w:val="nil"/>
            </w:tcBorders>
            <w:textDirection w:val="tbRlV"/>
            <w:vAlign w:val="center"/>
          </w:tcPr>
          <w:p w14:paraId="4CB2CA5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tcBorders>
              <w:top w:val="nil"/>
            </w:tcBorders>
            <w:textDirection w:val="tbRlV"/>
            <w:vAlign w:val="center"/>
          </w:tcPr>
          <w:p w14:paraId="3B06FE5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2635" w:type="dxa"/>
            <w:vAlign w:val="center"/>
          </w:tcPr>
          <w:p w14:paraId="4E6E893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hint="eastAsia" w:ascii="宋体" w:hAnsi="宋体" w:eastAsia="宋体" w:cs="宋体"/>
                <w:spacing w:val="-3"/>
              </w:rPr>
              <w:t>其他要求</w:t>
            </w:r>
          </w:p>
        </w:tc>
        <w:tc>
          <w:tcPr>
            <w:tcW w:w="5489" w:type="dxa"/>
            <w:vAlign w:val="center"/>
          </w:tcPr>
          <w:p w14:paraId="3B38385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5"/>
              <w:jc w:val="left"/>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符合法律、行政法规规定的其他条件：提供①单 位负责人为同一人或者存在直接控股、管理关系 的不同供应商不得参加同一合同项下的政府采  购活动的《声明函》；提供②为采购项目提供整 体设计、规范编制或者项目管理、监理、检测等 服务的供应商，不得再参加该采购项目的其他采 购活动的《声明函》</w:t>
            </w:r>
          </w:p>
          <w:p w14:paraId="0D91964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5"/>
              <w:jc w:val="left"/>
              <w:textAlignment w:val="baseline"/>
              <w:rPr>
                <w:rFonts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 、供应商存在被列入失信被执行人、 经营异常名单、重大税收违法案件当事人名单、采购严重违法失信行为记录名单的，有行贿犯罪记录、失信行为、围标串标行为的，存在重大违法记录的禁止参与参与本项目，响应文件无效。（由资格审查小组在评标系统中现场查询）</w:t>
            </w:r>
          </w:p>
        </w:tc>
        <w:tc>
          <w:tcPr>
            <w:tcW w:w="768" w:type="dxa"/>
            <w:vAlign w:val="center"/>
          </w:tcPr>
          <w:p w14:paraId="29A2394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10E58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restart"/>
            <w:tcBorders>
              <w:top w:val="nil"/>
            </w:tcBorders>
            <w:vAlign w:val="center"/>
          </w:tcPr>
          <w:p w14:paraId="05D52E3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restart"/>
            <w:tcBorders>
              <w:bottom w:val="nil"/>
            </w:tcBorders>
            <w:textDirection w:val="tbRlV"/>
            <w:vAlign w:val="center"/>
          </w:tcPr>
          <w:p w14:paraId="25D03BC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符合性审查</w:t>
            </w:r>
          </w:p>
        </w:tc>
        <w:tc>
          <w:tcPr>
            <w:tcW w:w="8124" w:type="dxa"/>
            <w:gridSpan w:val="2"/>
            <w:vAlign w:val="center"/>
          </w:tcPr>
          <w:p w14:paraId="521976D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供应商名称与购买文件时一致且有有效变更证明的；</w:t>
            </w:r>
          </w:p>
        </w:tc>
        <w:tc>
          <w:tcPr>
            <w:tcW w:w="768" w:type="dxa"/>
            <w:vAlign w:val="center"/>
          </w:tcPr>
          <w:p w14:paraId="02E9D88C">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3928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62" w:type="dxa"/>
            <w:vMerge w:val="continue"/>
            <w:tcBorders>
              <w:top w:val="nil"/>
              <w:bottom w:val="nil"/>
            </w:tcBorders>
            <w:vAlign w:val="center"/>
          </w:tcPr>
          <w:p w14:paraId="2E4C269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3687EB1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8124" w:type="dxa"/>
            <w:gridSpan w:val="2"/>
            <w:vAlign w:val="center"/>
          </w:tcPr>
          <w:p w14:paraId="11C9CAD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按照招标文件要求缴纳投标保证金的；</w:t>
            </w:r>
          </w:p>
        </w:tc>
        <w:tc>
          <w:tcPr>
            <w:tcW w:w="768" w:type="dxa"/>
            <w:vAlign w:val="center"/>
          </w:tcPr>
          <w:p w14:paraId="43CF0CD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73569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4A62F7D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4AD6D6B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8124" w:type="dxa"/>
            <w:gridSpan w:val="2"/>
            <w:vAlign w:val="center"/>
          </w:tcPr>
          <w:p w14:paraId="07138BE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投标文件按照招标文件规定要求签署、盖章的；</w:t>
            </w:r>
          </w:p>
        </w:tc>
        <w:tc>
          <w:tcPr>
            <w:tcW w:w="768" w:type="dxa"/>
            <w:vAlign w:val="center"/>
          </w:tcPr>
          <w:p w14:paraId="7C3C702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1FE5D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2E5CC362">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4C254F23">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8124" w:type="dxa"/>
            <w:gridSpan w:val="2"/>
            <w:vAlign w:val="center"/>
          </w:tcPr>
          <w:p w14:paraId="7ADA145D">
            <w:pPr>
              <w:keepNext w:val="0"/>
              <w:keepLines w:val="0"/>
              <w:pageBreakBefore w:val="0"/>
              <w:widowControl/>
              <w:kinsoku w:val="0"/>
              <w:wordWrap/>
              <w:overflowPunct/>
              <w:topLinePunct w:val="0"/>
              <w:autoSpaceDE w:val="0"/>
              <w:autoSpaceDN w:val="0"/>
              <w:bidi w:val="0"/>
              <w:adjustRightInd w:val="0"/>
              <w:snapToGrid w:val="0"/>
              <w:spacing w:line="360" w:lineRule="auto"/>
              <w:ind w:left="82" w:leftChars="30" w:right="63" w:rightChars="30" w:hanging="19"/>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供应商报价低于招标文件规定的预算金额（没有等于或高于招标文件规定的下浮率）；</w:t>
            </w:r>
          </w:p>
        </w:tc>
        <w:tc>
          <w:tcPr>
            <w:tcW w:w="768" w:type="dxa"/>
            <w:vAlign w:val="center"/>
          </w:tcPr>
          <w:p w14:paraId="7758C1E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1C7D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62" w:type="dxa"/>
            <w:vMerge w:val="continue"/>
            <w:tcBorders>
              <w:top w:val="nil"/>
              <w:bottom w:val="nil"/>
            </w:tcBorders>
            <w:vAlign w:val="center"/>
          </w:tcPr>
          <w:p w14:paraId="49C51050">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6B56C68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8124" w:type="dxa"/>
            <w:gridSpan w:val="2"/>
            <w:vAlign w:val="center"/>
          </w:tcPr>
          <w:p w14:paraId="3E5A16FD">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投标有效期符合招标文件中规定；</w:t>
            </w:r>
          </w:p>
        </w:tc>
        <w:tc>
          <w:tcPr>
            <w:tcW w:w="768" w:type="dxa"/>
            <w:vAlign w:val="center"/>
          </w:tcPr>
          <w:p w14:paraId="4F932F2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5B01D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bottom w:val="nil"/>
            </w:tcBorders>
            <w:vAlign w:val="center"/>
          </w:tcPr>
          <w:p w14:paraId="20E9546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539" w:type="dxa"/>
            <w:vMerge w:val="continue"/>
            <w:tcBorders>
              <w:top w:val="nil"/>
              <w:bottom w:val="nil"/>
            </w:tcBorders>
            <w:textDirection w:val="tbRlV"/>
            <w:vAlign w:val="center"/>
          </w:tcPr>
          <w:p w14:paraId="14FF90D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8124" w:type="dxa"/>
            <w:gridSpan w:val="2"/>
            <w:vAlign w:val="center"/>
          </w:tcPr>
          <w:p w14:paraId="0CB5DCF6">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符合招标文件中规定的实质性要求和条件；</w:t>
            </w:r>
          </w:p>
        </w:tc>
        <w:tc>
          <w:tcPr>
            <w:tcW w:w="768" w:type="dxa"/>
            <w:vAlign w:val="center"/>
          </w:tcPr>
          <w:p w14:paraId="43AB96F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3AF41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62" w:type="dxa"/>
            <w:vMerge w:val="continue"/>
            <w:tcBorders>
              <w:top w:val="nil"/>
              <w:bottom w:val="nil"/>
            </w:tcBorders>
            <w:vAlign w:val="center"/>
          </w:tcPr>
          <w:p w14:paraId="7AD79F2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3174" w:type="dxa"/>
            <w:gridSpan w:val="2"/>
            <w:vMerge w:val="restart"/>
            <w:tcBorders>
              <w:top w:val="nil"/>
            </w:tcBorders>
            <w:textDirection w:val="tbRlV"/>
            <w:vAlign w:val="center"/>
          </w:tcPr>
          <w:p w14:paraId="634D573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Arial"/>
                <w:color w:val="auto"/>
                <w:spacing w:val="0"/>
                <w:w w:val="100"/>
                <w:position w:val="0"/>
                <w:sz w:val="21"/>
              </w:rPr>
            </w:pPr>
          </w:p>
        </w:tc>
        <w:tc>
          <w:tcPr>
            <w:tcW w:w="5489" w:type="dxa"/>
            <w:vAlign w:val="center"/>
          </w:tcPr>
          <w:p w14:paraId="62758C97">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投标文件中没有采购人不能接受的附加条件；</w:t>
            </w:r>
          </w:p>
        </w:tc>
        <w:tc>
          <w:tcPr>
            <w:tcW w:w="768" w:type="dxa"/>
            <w:vAlign w:val="center"/>
          </w:tcPr>
          <w:p w14:paraId="14897D7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472F2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62" w:type="dxa"/>
            <w:vMerge w:val="continue"/>
            <w:tcBorders>
              <w:top w:val="nil"/>
            </w:tcBorders>
            <w:vAlign w:val="center"/>
          </w:tcPr>
          <w:p w14:paraId="2D74EF6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c>
          <w:tcPr>
            <w:tcW w:w="3174" w:type="dxa"/>
            <w:gridSpan w:val="2"/>
            <w:vMerge w:val="continue"/>
            <w:tcBorders>
              <w:top w:val="nil"/>
            </w:tcBorders>
            <w:textDirection w:val="tbRlV"/>
            <w:vAlign w:val="center"/>
          </w:tcPr>
          <w:p w14:paraId="56FC34E5">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Arial"/>
                <w:color w:val="auto"/>
                <w:spacing w:val="0"/>
                <w:w w:val="100"/>
                <w:position w:val="0"/>
                <w:sz w:val="21"/>
              </w:rPr>
            </w:pPr>
          </w:p>
        </w:tc>
        <w:tc>
          <w:tcPr>
            <w:tcW w:w="5489" w:type="dxa"/>
            <w:vAlign w:val="center"/>
          </w:tcPr>
          <w:p w14:paraId="4E6357D8">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left"/>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不存在不符合法律、法规及本招标文件规定的其他情形。</w:t>
            </w:r>
          </w:p>
        </w:tc>
        <w:tc>
          <w:tcPr>
            <w:tcW w:w="768" w:type="dxa"/>
            <w:vAlign w:val="center"/>
          </w:tcPr>
          <w:p w14:paraId="6D79206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Arial"/>
                <w:color w:val="auto"/>
                <w:spacing w:val="0"/>
                <w:w w:val="100"/>
                <w:position w:val="0"/>
                <w:sz w:val="21"/>
              </w:rPr>
            </w:pPr>
          </w:p>
        </w:tc>
      </w:tr>
      <w:tr w14:paraId="641AC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993" w:type="dxa"/>
            <w:gridSpan w:val="5"/>
            <w:vAlign w:val="center"/>
          </w:tcPr>
          <w:p w14:paraId="293DC059">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center"/>
              <w:textAlignment w:val="baseline"/>
              <w:rPr>
                <w:rFonts w:ascii="宋体" w:hAnsi="宋体" w:eastAsia="宋体" w:cs="宋体"/>
                <w:color w:val="auto"/>
                <w:spacing w:val="0"/>
                <w:w w:val="100"/>
                <w:position w:val="0"/>
                <w:sz w:val="24"/>
                <w:szCs w:val="24"/>
              </w:rPr>
            </w:pPr>
            <w:r>
              <w:rPr>
                <w:rFonts w:ascii="宋体" w:hAnsi="宋体" w:eastAsia="宋体" w:cs="宋体"/>
                <w:b/>
                <w:bCs/>
                <w:color w:val="auto"/>
                <w:spacing w:val="0"/>
                <w:w w:val="100"/>
                <w:position w:val="0"/>
                <w:sz w:val="24"/>
                <w:szCs w:val="24"/>
              </w:rPr>
              <w:t>注：以上检查内容必须全部满足检查标准，否则视为无效投标。</w:t>
            </w:r>
          </w:p>
        </w:tc>
      </w:tr>
    </w:tbl>
    <w:p w14:paraId="6A8D3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93DF2D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2"/>
          <w:szCs w:val="22"/>
        </w:rPr>
      </w:pPr>
      <w:r>
        <w:rPr>
          <w:color w:val="auto"/>
          <w:spacing w:val="0"/>
          <w:w w:val="100"/>
          <w:position w:val="0"/>
          <w:sz w:val="22"/>
          <w:szCs w:val="22"/>
        </w:rPr>
        <w:t>附表二：</w:t>
      </w:r>
    </w:p>
    <w:p w14:paraId="4D6FC45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b/>
          <w:bCs/>
          <w:color w:val="auto"/>
          <w:spacing w:val="0"/>
          <w:w w:val="100"/>
          <w:position w:val="0"/>
          <w:sz w:val="24"/>
          <w:szCs w:val="24"/>
        </w:rPr>
        <w:t>评分标准和评分细则</w:t>
      </w:r>
    </w:p>
    <w:p w14:paraId="25CDF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p>
    <w:p w14:paraId="10936D66">
      <w:pPr>
        <w:spacing w:before="118" w:line="220" w:lineRule="auto"/>
        <w:ind w:left="3924"/>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评分标准和评分细则</w:t>
      </w:r>
    </w:p>
    <w:p w14:paraId="1DE8AA8E">
      <w:pPr>
        <w:spacing w:line="67" w:lineRule="exact"/>
        <w:rPr>
          <w:rFonts w:hint="eastAsia" w:ascii="宋体" w:hAnsi="宋体" w:eastAsia="宋体" w:cs="宋体"/>
          <w:color w:val="auto"/>
        </w:rPr>
      </w:pPr>
    </w:p>
    <w:tbl>
      <w:tblPr>
        <w:tblStyle w:val="22"/>
        <w:tblW w:w="9555" w:type="dxa"/>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410"/>
        <w:gridCol w:w="825"/>
        <w:gridCol w:w="6735"/>
      </w:tblGrid>
      <w:tr w14:paraId="721A0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585" w:type="dxa"/>
            <w:textDirection w:val="tbRlV"/>
            <w:vAlign w:val="top"/>
          </w:tcPr>
          <w:p w14:paraId="45BC226C">
            <w:pPr>
              <w:pStyle w:val="23"/>
              <w:spacing w:before="190" w:line="210" w:lineRule="auto"/>
              <w:ind w:left="42"/>
              <w:rPr>
                <w:rFonts w:hint="eastAsia" w:ascii="宋体" w:hAnsi="宋体" w:eastAsia="宋体" w:cs="宋体"/>
                <w:color w:val="auto"/>
                <w:sz w:val="24"/>
                <w:szCs w:val="24"/>
              </w:rPr>
            </w:pPr>
            <w:r>
              <w:rPr>
                <w:rFonts w:hint="eastAsia" w:ascii="宋体" w:hAnsi="宋体" w:eastAsia="宋体" w:cs="宋体"/>
                <w:b/>
                <w:bCs/>
                <w:color w:val="auto"/>
                <w:spacing w:val="33"/>
                <w:sz w:val="24"/>
                <w:szCs w:val="24"/>
              </w:rPr>
              <w:t>序号</w:t>
            </w:r>
          </w:p>
        </w:tc>
        <w:tc>
          <w:tcPr>
            <w:tcW w:w="1410" w:type="dxa"/>
            <w:vAlign w:val="top"/>
          </w:tcPr>
          <w:p w14:paraId="254AAF9E">
            <w:pPr>
              <w:pStyle w:val="23"/>
              <w:spacing w:before="198" w:line="219" w:lineRule="auto"/>
              <w:ind w:left="30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评审内容</w:t>
            </w:r>
          </w:p>
        </w:tc>
        <w:tc>
          <w:tcPr>
            <w:tcW w:w="825" w:type="dxa"/>
            <w:vAlign w:val="top"/>
          </w:tcPr>
          <w:p w14:paraId="05EFF2AD">
            <w:pPr>
              <w:pStyle w:val="23"/>
              <w:spacing w:before="198" w:line="219" w:lineRule="auto"/>
              <w:ind w:left="180"/>
              <w:rPr>
                <w:rFonts w:hint="eastAsia" w:ascii="宋体" w:hAnsi="宋体" w:eastAsia="宋体" w:cs="宋体"/>
                <w:color w:val="auto"/>
                <w:sz w:val="24"/>
                <w:szCs w:val="24"/>
                <w:lang w:val="en-US" w:eastAsia="zh-CN"/>
              </w:rPr>
            </w:pPr>
            <w:r>
              <w:rPr>
                <w:rFonts w:hint="eastAsia" w:ascii="宋体" w:hAnsi="宋体" w:eastAsia="宋体" w:cs="宋体"/>
                <w:b/>
                <w:bCs/>
                <w:color w:val="auto"/>
                <w:spacing w:val="-9"/>
                <w:sz w:val="24"/>
                <w:szCs w:val="24"/>
              </w:rPr>
              <w:t>分</w:t>
            </w:r>
            <w:r>
              <w:rPr>
                <w:rFonts w:hint="eastAsia" w:ascii="宋体" w:hAnsi="宋体" w:eastAsia="宋体" w:cs="宋体"/>
                <w:b/>
                <w:bCs/>
                <w:color w:val="auto"/>
                <w:spacing w:val="-9"/>
                <w:sz w:val="24"/>
                <w:szCs w:val="24"/>
                <w:lang w:val="en-US" w:eastAsia="zh-CN"/>
              </w:rPr>
              <w:t>值</w:t>
            </w:r>
          </w:p>
        </w:tc>
        <w:tc>
          <w:tcPr>
            <w:tcW w:w="6735" w:type="dxa"/>
            <w:vAlign w:val="top"/>
          </w:tcPr>
          <w:p w14:paraId="77837CF3">
            <w:pPr>
              <w:pStyle w:val="23"/>
              <w:spacing w:before="198" w:line="220" w:lineRule="auto"/>
              <w:ind w:left="2587"/>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评分标准</w:t>
            </w:r>
          </w:p>
        </w:tc>
      </w:tr>
      <w:tr w14:paraId="4A935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585" w:type="dxa"/>
            <w:tcBorders>
              <w:bottom w:val="single" w:color="000000" w:sz="2" w:space="0"/>
            </w:tcBorders>
            <w:vAlign w:val="top"/>
          </w:tcPr>
          <w:p w14:paraId="18D25002">
            <w:pPr>
              <w:spacing w:line="255" w:lineRule="auto"/>
              <w:rPr>
                <w:rFonts w:hint="eastAsia" w:ascii="宋体" w:hAnsi="宋体" w:eastAsia="宋体" w:cs="宋体"/>
                <w:color w:val="auto"/>
                <w:sz w:val="24"/>
                <w:szCs w:val="24"/>
              </w:rPr>
            </w:pPr>
          </w:p>
          <w:p w14:paraId="3B4FF34D">
            <w:pPr>
              <w:spacing w:line="255" w:lineRule="auto"/>
              <w:rPr>
                <w:rFonts w:hint="eastAsia" w:ascii="宋体" w:hAnsi="宋体" w:eastAsia="宋体" w:cs="宋体"/>
                <w:color w:val="auto"/>
                <w:sz w:val="24"/>
                <w:szCs w:val="24"/>
              </w:rPr>
            </w:pPr>
          </w:p>
          <w:p w14:paraId="1FF68DFD">
            <w:pPr>
              <w:pStyle w:val="23"/>
              <w:spacing w:before="78" w:line="184" w:lineRule="auto"/>
              <w:ind w:left="371"/>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0" w:type="dxa"/>
            <w:tcBorders>
              <w:bottom w:val="single" w:color="000000" w:sz="2" w:space="0"/>
            </w:tcBorders>
            <w:vAlign w:val="top"/>
          </w:tcPr>
          <w:p w14:paraId="40F0AE32">
            <w:pPr>
              <w:spacing w:line="449" w:lineRule="auto"/>
              <w:rPr>
                <w:rFonts w:hint="eastAsia" w:ascii="宋体" w:hAnsi="宋体" w:eastAsia="宋体" w:cs="宋体"/>
                <w:color w:val="auto"/>
                <w:sz w:val="24"/>
                <w:szCs w:val="24"/>
              </w:rPr>
            </w:pPr>
          </w:p>
          <w:p w14:paraId="16E763A5">
            <w:pPr>
              <w:pStyle w:val="23"/>
              <w:spacing w:before="78" w:line="218" w:lineRule="auto"/>
              <w:ind w:left="545"/>
              <w:rPr>
                <w:rFonts w:hint="eastAsia" w:ascii="宋体" w:hAnsi="宋体" w:eastAsia="宋体" w:cs="宋体"/>
                <w:color w:val="auto"/>
                <w:sz w:val="24"/>
                <w:szCs w:val="24"/>
              </w:rPr>
            </w:pPr>
            <w:r>
              <w:rPr>
                <w:rFonts w:hint="eastAsia" w:ascii="宋体" w:hAnsi="宋体" w:eastAsia="宋体" w:cs="宋体"/>
                <w:color w:val="auto"/>
                <w:spacing w:val="-4"/>
                <w:sz w:val="24"/>
                <w:szCs w:val="24"/>
              </w:rPr>
              <w:t>报价</w:t>
            </w:r>
          </w:p>
        </w:tc>
        <w:tc>
          <w:tcPr>
            <w:tcW w:w="825" w:type="dxa"/>
            <w:tcBorders>
              <w:bottom w:val="single" w:color="000000" w:sz="2" w:space="0"/>
            </w:tcBorders>
            <w:vAlign w:val="top"/>
          </w:tcPr>
          <w:p w14:paraId="1A957D04">
            <w:pPr>
              <w:spacing w:line="450" w:lineRule="auto"/>
              <w:rPr>
                <w:rFonts w:hint="eastAsia" w:ascii="宋体" w:hAnsi="宋体" w:eastAsia="宋体" w:cs="宋体"/>
                <w:color w:val="auto"/>
                <w:sz w:val="24"/>
                <w:szCs w:val="24"/>
              </w:rPr>
            </w:pPr>
          </w:p>
          <w:p w14:paraId="3392EA40">
            <w:pPr>
              <w:pStyle w:val="23"/>
              <w:spacing w:before="78" w:line="220" w:lineRule="auto"/>
              <w:jc w:val="center"/>
              <w:rPr>
                <w:rFonts w:hint="eastAsia" w:ascii="宋体" w:hAnsi="宋体" w:eastAsia="宋体" w:cs="宋体"/>
                <w:color w:val="auto"/>
                <w:sz w:val="24"/>
                <w:szCs w:val="24"/>
                <w:lang w:val="en-US"/>
              </w:rPr>
            </w:pPr>
            <w:r>
              <w:rPr>
                <w:rFonts w:hint="eastAsia" w:ascii="宋体" w:hAnsi="宋体" w:eastAsia="宋体" w:cs="宋体"/>
                <w:color w:val="auto"/>
                <w:spacing w:val="-10"/>
                <w:sz w:val="24"/>
                <w:szCs w:val="24"/>
                <w:lang w:val="en-US" w:eastAsia="zh-CN"/>
              </w:rPr>
              <w:t>0-10</w:t>
            </w:r>
          </w:p>
        </w:tc>
        <w:tc>
          <w:tcPr>
            <w:tcW w:w="6735" w:type="dxa"/>
            <w:tcBorders>
              <w:bottom w:val="single" w:color="000000" w:sz="2" w:space="0"/>
            </w:tcBorders>
            <w:vAlign w:val="top"/>
          </w:tcPr>
          <w:p w14:paraId="20418F76">
            <w:pPr>
              <w:pStyle w:val="23"/>
              <w:spacing w:before="49" w:line="235" w:lineRule="auto"/>
              <w:ind w:left="111" w:right="105"/>
              <w:jc w:val="both"/>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满足招标文件要求且投标报价下浮率最高的为评标基准价,其价格分为 满分。其他投标人的价格分统一按照下列公式计算:投标报价得分=(1-评标基准价下浮率)/(1-投标报价下浮率)*价格权重*100</w:t>
            </w:r>
          </w:p>
        </w:tc>
      </w:tr>
      <w:tr w14:paraId="626B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85" w:type="dxa"/>
            <w:tcBorders>
              <w:top w:val="single" w:color="000000" w:sz="2" w:space="0"/>
              <w:bottom w:val="single" w:color="000000" w:sz="2" w:space="0"/>
            </w:tcBorders>
            <w:vAlign w:val="center"/>
          </w:tcPr>
          <w:p w14:paraId="6FB37BE9">
            <w:pPr>
              <w:pStyle w:val="23"/>
              <w:spacing w:before="78" w:line="183"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10" w:type="dxa"/>
            <w:tcBorders>
              <w:top w:val="single" w:color="000000" w:sz="2" w:space="0"/>
              <w:bottom w:val="single" w:color="000000" w:sz="2" w:space="0"/>
            </w:tcBorders>
            <w:vAlign w:val="center"/>
          </w:tcPr>
          <w:p w14:paraId="045C1D34">
            <w:pPr>
              <w:pStyle w:val="23"/>
              <w:spacing w:before="78" w:line="233" w:lineRule="auto"/>
              <w:ind w:right="186"/>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lang w:val="en-US" w:eastAsia="zh-CN"/>
              </w:rPr>
              <w:t xml:space="preserve"> 类似业绩</w:t>
            </w:r>
          </w:p>
        </w:tc>
        <w:tc>
          <w:tcPr>
            <w:tcW w:w="825" w:type="dxa"/>
            <w:tcBorders>
              <w:top w:val="single" w:color="000000" w:sz="2" w:space="0"/>
              <w:bottom w:val="single" w:color="000000" w:sz="2" w:space="0"/>
            </w:tcBorders>
            <w:vAlign w:val="center"/>
          </w:tcPr>
          <w:p w14:paraId="0F6ABFA4">
            <w:pPr>
              <w:pStyle w:val="23"/>
              <w:spacing w:before="86" w:line="202" w:lineRule="auto"/>
              <w:ind w:right="232"/>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0-</w:t>
            </w:r>
            <w:r>
              <w:rPr>
                <w:rFonts w:hint="eastAsia" w:ascii="宋体" w:hAnsi="宋体" w:eastAsia="宋体" w:cs="宋体"/>
                <w:color w:val="auto"/>
                <w:spacing w:val="-8"/>
                <w:sz w:val="24"/>
                <w:szCs w:val="24"/>
                <w:lang w:val="en-US" w:eastAsia="zh-CN"/>
              </w:rPr>
              <w:t>6</w:t>
            </w:r>
          </w:p>
        </w:tc>
        <w:tc>
          <w:tcPr>
            <w:tcW w:w="6735" w:type="dxa"/>
            <w:tcBorders>
              <w:top w:val="single" w:color="000000" w:sz="2" w:space="0"/>
              <w:bottom w:val="single" w:color="000000" w:sz="2" w:space="0"/>
            </w:tcBorders>
            <w:vAlign w:val="top"/>
          </w:tcPr>
          <w:p w14:paraId="05F18B7B">
            <w:pPr>
              <w:pStyle w:val="23"/>
              <w:spacing w:before="57" w:line="235" w:lineRule="auto"/>
              <w:ind w:left="111" w:right="105"/>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 xml:space="preserve"> 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年 1 月 1 日至投标截止时间</w:t>
            </w:r>
            <w:r>
              <w:rPr>
                <w:rFonts w:hint="eastAsia" w:ascii="宋体" w:hAnsi="宋体" w:eastAsia="宋体" w:cs="宋体"/>
                <w:color w:val="auto"/>
                <w:sz w:val="24"/>
                <w:szCs w:val="24"/>
                <w:lang w:val="en-US" w:eastAsia="zh-CN"/>
              </w:rPr>
              <w:t>类似投标</w:t>
            </w:r>
            <w:r>
              <w:rPr>
                <w:rFonts w:hint="eastAsia" w:ascii="宋体" w:hAnsi="宋体" w:eastAsia="宋体" w:cs="宋体"/>
                <w:color w:val="auto"/>
                <w:sz w:val="24"/>
                <w:szCs w:val="24"/>
              </w:rPr>
              <w:t>业绩,每</w:t>
            </w:r>
            <w:r>
              <w:rPr>
                <w:rFonts w:hint="eastAsia" w:ascii="宋体" w:hAnsi="宋体" w:eastAsia="宋体" w:cs="宋体"/>
                <w:color w:val="auto"/>
                <w:sz w:val="24"/>
                <w:szCs w:val="24"/>
                <w:lang w:val="en-US" w:eastAsia="zh-CN"/>
              </w:rPr>
              <w:t>提供1</w:t>
            </w:r>
            <w:r>
              <w:rPr>
                <w:rFonts w:hint="eastAsia" w:ascii="宋体" w:hAnsi="宋体" w:eastAsia="宋体" w:cs="宋体"/>
                <w:color w:val="auto"/>
                <w:sz w:val="24"/>
                <w:szCs w:val="24"/>
              </w:rPr>
              <w:t>个业绩</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备注:须提供合同(合同中应反映产品的规格、数量、销售时间、买卖双方名称等内容。如无法反映产品的规格、数量、销售时间、买卖双方名称等内容,投标人应提供由买方出具的相关证明材料辅助说明,否则该业绩不予认定。)</w:t>
            </w:r>
          </w:p>
        </w:tc>
      </w:tr>
      <w:tr w14:paraId="5477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585" w:type="dxa"/>
            <w:tcBorders>
              <w:top w:val="single" w:color="000000" w:sz="2" w:space="0"/>
              <w:bottom w:val="single" w:color="000000" w:sz="2" w:space="0"/>
            </w:tcBorders>
            <w:vAlign w:val="center"/>
          </w:tcPr>
          <w:p w14:paraId="0B34510F">
            <w:pPr>
              <w:pStyle w:val="23"/>
              <w:spacing w:before="78" w:line="183"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0" w:type="dxa"/>
            <w:tcBorders>
              <w:top w:val="single" w:color="000000" w:sz="2" w:space="0"/>
              <w:bottom w:val="single" w:color="000000" w:sz="2" w:space="0"/>
            </w:tcBorders>
            <w:vAlign w:val="center"/>
          </w:tcPr>
          <w:p w14:paraId="31345AB3">
            <w:pPr>
              <w:pStyle w:val="23"/>
              <w:spacing w:before="78" w:line="219"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配送车辆</w:t>
            </w:r>
          </w:p>
        </w:tc>
        <w:tc>
          <w:tcPr>
            <w:tcW w:w="825" w:type="dxa"/>
            <w:tcBorders>
              <w:top w:val="single" w:color="000000" w:sz="2" w:space="0"/>
              <w:bottom w:val="single" w:color="000000" w:sz="2" w:space="0"/>
            </w:tcBorders>
            <w:vAlign w:val="center"/>
          </w:tcPr>
          <w:p w14:paraId="15238D9A">
            <w:pPr>
              <w:pStyle w:val="23"/>
              <w:spacing w:before="85" w:line="203" w:lineRule="auto"/>
              <w:ind w:right="165"/>
              <w:jc w:val="center"/>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rPr>
              <w:t>0-1</w:t>
            </w:r>
            <w:r>
              <w:rPr>
                <w:rFonts w:hint="eastAsia" w:ascii="宋体" w:hAnsi="宋体" w:eastAsia="宋体" w:cs="宋体"/>
                <w:color w:val="auto"/>
                <w:spacing w:val="-9"/>
                <w:sz w:val="24"/>
                <w:szCs w:val="24"/>
                <w:lang w:val="en-US" w:eastAsia="zh-CN"/>
              </w:rPr>
              <w:t>0</w:t>
            </w:r>
          </w:p>
        </w:tc>
        <w:tc>
          <w:tcPr>
            <w:tcW w:w="6735" w:type="dxa"/>
            <w:tcBorders>
              <w:top w:val="single" w:color="000000" w:sz="2" w:space="0"/>
              <w:bottom w:val="single" w:color="000000" w:sz="2" w:space="0"/>
            </w:tcBorders>
            <w:vAlign w:val="top"/>
          </w:tcPr>
          <w:p w14:paraId="5880727C">
            <w:pPr>
              <w:pStyle w:val="23"/>
              <w:spacing w:before="108" w:line="242" w:lineRule="auto"/>
              <w:ind w:left="111" w:right="105" w:firstLine="2"/>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snapToGrid w:val="0"/>
                <w:color w:val="auto"/>
                <w:kern w:val="0"/>
                <w:sz w:val="24"/>
                <w:szCs w:val="24"/>
                <w:lang w:val="en-US" w:eastAsia="zh-CN" w:bidi="ar"/>
              </w:rPr>
              <w:t>为本项目配备5辆（含）以上冷藏车的，得5分，</w:t>
            </w:r>
            <w:r>
              <w:rPr>
                <w:rFonts w:hint="eastAsia" w:ascii="宋体" w:hAnsi="宋体" w:eastAsia="宋体" w:cs="宋体"/>
                <w:color w:val="auto"/>
                <w:sz w:val="24"/>
                <w:szCs w:val="24"/>
              </w:rPr>
              <w:t>自备或租赁专用配送车辆,应提供包括行驶证、驾驶证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复印件、租赁合同等证明材料,冷藏车还应提供冷藏运输的证明材料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如行驶证或车辆照片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snapToGrid w:val="0"/>
                <w:color w:val="auto"/>
                <w:kern w:val="0"/>
                <w:sz w:val="24"/>
                <w:szCs w:val="24"/>
                <w:lang w:val="en-US" w:eastAsia="zh-CN" w:bidi="ar"/>
              </w:rPr>
              <w:t>每增加一辆符合要求（食品配送冷藏车每辆得1分，最多可加5分</w:t>
            </w:r>
            <w:r>
              <w:rPr>
                <w:rFonts w:hint="eastAsia" w:ascii="宋体" w:hAnsi="宋体" w:eastAsia="宋体" w:cs="宋体"/>
                <w:color w:val="auto"/>
                <w:sz w:val="24"/>
                <w:szCs w:val="24"/>
              </w:rPr>
              <w:t>。注:投标文件中需提供车辆行驶证复印件,非供应商自有车辆提供有效的车辆行驶证复印件及有效租赁合同(租赁期限不短于配送服务期限),否则不得分。</w:t>
            </w:r>
          </w:p>
        </w:tc>
      </w:tr>
      <w:tr w14:paraId="7D73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4" w:hRule="atLeast"/>
        </w:trPr>
        <w:tc>
          <w:tcPr>
            <w:tcW w:w="585" w:type="dxa"/>
            <w:tcBorders>
              <w:top w:val="single" w:color="000000" w:sz="2" w:space="0"/>
              <w:bottom w:val="single" w:color="000000" w:sz="2" w:space="0"/>
            </w:tcBorders>
            <w:vAlign w:val="center"/>
          </w:tcPr>
          <w:p w14:paraId="6174BBED">
            <w:pPr>
              <w:pStyle w:val="23"/>
              <w:spacing w:before="78" w:line="183"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0" w:type="dxa"/>
            <w:tcBorders>
              <w:top w:val="single" w:color="000000" w:sz="2" w:space="0"/>
              <w:bottom w:val="single" w:color="000000" w:sz="2" w:space="0"/>
            </w:tcBorders>
            <w:vAlign w:val="center"/>
          </w:tcPr>
          <w:p w14:paraId="603F6B11">
            <w:pPr>
              <w:pStyle w:val="23"/>
              <w:spacing w:before="78" w:line="237" w:lineRule="auto"/>
              <w:ind w:right="186"/>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项目人员配</w:t>
            </w:r>
            <w:r>
              <w:rPr>
                <w:rFonts w:hint="eastAsia" w:ascii="宋体" w:hAnsi="宋体" w:eastAsia="宋体" w:cs="宋体"/>
                <w:color w:val="auto"/>
                <w:sz w:val="24"/>
                <w:szCs w:val="24"/>
              </w:rPr>
              <w:t xml:space="preserve"> 置</w:t>
            </w:r>
          </w:p>
        </w:tc>
        <w:tc>
          <w:tcPr>
            <w:tcW w:w="825" w:type="dxa"/>
            <w:tcBorders>
              <w:top w:val="single" w:color="000000" w:sz="2" w:space="0"/>
              <w:bottom w:val="single" w:color="000000" w:sz="2" w:space="0"/>
            </w:tcBorders>
            <w:vAlign w:val="center"/>
          </w:tcPr>
          <w:p w14:paraId="0E2F73AE">
            <w:pPr>
              <w:pStyle w:val="23"/>
              <w:spacing w:before="85" w:line="203" w:lineRule="auto"/>
              <w:ind w:right="168"/>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0-1</w:t>
            </w:r>
            <w:r>
              <w:rPr>
                <w:rFonts w:hint="eastAsia" w:ascii="宋体" w:hAnsi="宋体" w:eastAsia="宋体" w:cs="宋体"/>
                <w:color w:val="auto"/>
                <w:spacing w:val="-10"/>
                <w:sz w:val="24"/>
                <w:szCs w:val="24"/>
                <w:lang w:val="en-US" w:eastAsia="zh-CN"/>
              </w:rPr>
              <w:t>3</w:t>
            </w:r>
          </w:p>
        </w:tc>
        <w:tc>
          <w:tcPr>
            <w:tcW w:w="6735" w:type="dxa"/>
            <w:tcBorders>
              <w:top w:val="single" w:color="000000" w:sz="2" w:space="0"/>
              <w:bottom w:val="single" w:color="000000" w:sz="2" w:space="0"/>
            </w:tcBorders>
            <w:vAlign w:val="top"/>
          </w:tcPr>
          <w:p w14:paraId="277F67E0">
            <w:pPr>
              <w:pStyle w:val="23"/>
              <w:spacing w:before="45" w:line="235" w:lineRule="auto"/>
              <w:ind w:left="223" w:right="60" w:firstLine="1"/>
              <w:rPr>
                <w:rFonts w:hint="eastAsia" w:ascii="宋体" w:hAnsi="宋体" w:eastAsia="宋体" w:cs="宋体"/>
                <w:color w:val="auto"/>
                <w:sz w:val="24"/>
                <w:szCs w:val="24"/>
              </w:rPr>
            </w:pPr>
            <w:r>
              <w:rPr>
                <w:rFonts w:hint="eastAsia" w:ascii="宋体" w:hAnsi="宋体" w:eastAsia="宋体" w:cs="宋体"/>
                <w:color w:val="auto"/>
                <w:spacing w:val="-5"/>
                <w:sz w:val="24"/>
                <w:szCs w:val="24"/>
              </w:rPr>
              <w:t>提供本项目人员、团队投入方案（包括但不限于项目负责人、</w:t>
            </w:r>
            <w:r>
              <w:rPr>
                <w:rFonts w:hint="eastAsia" w:ascii="宋体" w:hAnsi="宋体" w:eastAsia="宋体" w:cs="宋体"/>
                <w:color w:val="auto"/>
                <w:spacing w:val="2"/>
                <w:sz w:val="24"/>
                <w:szCs w:val="24"/>
              </w:rPr>
              <w:t>采购员、仓管员、配送员等，注明姓名、年龄、健康情况、</w:t>
            </w:r>
            <w:r>
              <w:rPr>
                <w:rFonts w:hint="eastAsia" w:ascii="宋体" w:hAnsi="宋体" w:eastAsia="宋体" w:cs="宋体"/>
                <w:color w:val="auto"/>
                <w:spacing w:val="-7"/>
                <w:sz w:val="24"/>
                <w:szCs w:val="24"/>
              </w:rPr>
              <w:t>工作履历）缴纳社保人员低于5人不得分，等于5</w:t>
            </w:r>
            <w:r>
              <w:rPr>
                <w:rFonts w:hint="eastAsia" w:ascii="宋体" w:hAnsi="宋体" w:eastAsia="宋体" w:cs="宋体"/>
                <w:color w:val="auto"/>
                <w:spacing w:val="-8"/>
                <w:sz w:val="24"/>
                <w:szCs w:val="24"/>
              </w:rPr>
              <w:t>人得</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8"/>
                <w:sz w:val="24"/>
                <w:szCs w:val="24"/>
              </w:rPr>
              <w:t>5</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8"/>
                <w:sz w:val="24"/>
                <w:szCs w:val="24"/>
              </w:rPr>
              <w:t>分，5人以上每增加1人得1分，最高得1</w:t>
            </w:r>
            <w:r>
              <w:rPr>
                <w:rFonts w:hint="eastAsia" w:ascii="宋体" w:hAnsi="宋体" w:eastAsia="宋体" w:cs="宋体"/>
                <w:color w:val="auto"/>
                <w:spacing w:val="-8"/>
                <w:sz w:val="24"/>
                <w:szCs w:val="24"/>
                <w:lang w:val="en-US" w:eastAsia="zh-CN"/>
              </w:rPr>
              <w:t>3</w:t>
            </w:r>
            <w:r>
              <w:rPr>
                <w:rFonts w:hint="eastAsia" w:ascii="宋体" w:hAnsi="宋体" w:eastAsia="宋体" w:cs="宋体"/>
                <w:color w:val="auto"/>
                <w:spacing w:val="-8"/>
                <w:sz w:val="24"/>
                <w:szCs w:val="24"/>
              </w:rPr>
              <w:t>分。（须提供本单位</w:t>
            </w:r>
            <w:r>
              <w:rPr>
                <w:rFonts w:hint="eastAsia" w:ascii="宋体" w:hAnsi="宋体" w:eastAsia="宋体" w:cs="宋体"/>
                <w:color w:val="auto"/>
                <w:sz w:val="24"/>
                <w:szCs w:val="24"/>
              </w:rPr>
              <w:t>人员近2个月的社保证明和健康证证明（有效期内</w:t>
            </w:r>
            <w:r>
              <w:rPr>
                <w:rFonts w:hint="eastAsia" w:ascii="宋体" w:hAnsi="宋体" w:eastAsia="宋体" w:cs="宋体"/>
                <w:color w:val="auto"/>
                <w:spacing w:val="9"/>
                <w:sz w:val="24"/>
                <w:szCs w:val="24"/>
              </w:rPr>
              <w:t>），</w:t>
            </w:r>
            <w:r>
              <w:rPr>
                <w:rFonts w:hint="eastAsia" w:ascii="宋体" w:hAnsi="宋体" w:eastAsia="宋体" w:cs="宋体"/>
                <w:color w:val="auto"/>
                <w:sz w:val="24"/>
                <w:szCs w:val="24"/>
              </w:rPr>
              <w:t>成立</w:t>
            </w:r>
            <w:r>
              <w:rPr>
                <w:rFonts w:hint="eastAsia" w:ascii="宋体" w:hAnsi="宋体" w:eastAsia="宋体" w:cs="宋体"/>
                <w:color w:val="auto"/>
                <w:spacing w:val="2"/>
                <w:sz w:val="24"/>
                <w:szCs w:val="24"/>
              </w:rPr>
              <w:t>不足2个月的，提供成立以来在本单位人员</w:t>
            </w:r>
            <w:r>
              <w:rPr>
                <w:rFonts w:hint="eastAsia" w:ascii="宋体" w:hAnsi="宋体" w:eastAsia="宋体" w:cs="宋体"/>
                <w:color w:val="auto"/>
                <w:spacing w:val="1"/>
                <w:sz w:val="24"/>
                <w:szCs w:val="24"/>
              </w:rPr>
              <w:t>社保缴纳凭证，</w:t>
            </w:r>
            <w:r>
              <w:rPr>
                <w:rFonts w:hint="eastAsia" w:ascii="宋体" w:hAnsi="宋体" w:eastAsia="宋体" w:cs="宋体"/>
                <w:color w:val="auto"/>
                <w:spacing w:val="-2"/>
                <w:sz w:val="24"/>
                <w:szCs w:val="24"/>
              </w:rPr>
              <w:t>不提供不得分</w:t>
            </w:r>
            <w:r>
              <w:rPr>
                <w:rFonts w:hint="eastAsia" w:ascii="宋体" w:hAnsi="宋体" w:eastAsia="宋体" w:cs="宋体"/>
                <w:color w:val="auto"/>
                <w:spacing w:val="7"/>
                <w:sz w:val="24"/>
                <w:szCs w:val="24"/>
              </w:rPr>
              <w:t>）</w:t>
            </w:r>
          </w:p>
        </w:tc>
      </w:tr>
      <w:tr w14:paraId="367B3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85" w:type="dxa"/>
            <w:tcBorders>
              <w:top w:val="single" w:color="000000" w:sz="2" w:space="0"/>
              <w:bottom w:val="single" w:color="000000" w:sz="2" w:space="0"/>
            </w:tcBorders>
            <w:vAlign w:val="center"/>
          </w:tcPr>
          <w:p w14:paraId="3B6D6AD9">
            <w:pPr>
              <w:pStyle w:val="23"/>
              <w:spacing w:before="78" w:line="182"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0" w:type="dxa"/>
            <w:tcBorders>
              <w:top w:val="single" w:color="000000" w:sz="2" w:space="0"/>
              <w:bottom w:val="single" w:color="000000" w:sz="2" w:space="0"/>
            </w:tcBorders>
            <w:vAlign w:val="center"/>
          </w:tcPr>
          <w:p w14:paraId="6F350374">
            <w:pPr>
              <w:pStyle w:val="23"/>
              <w:spacing w:before="78" w:line="221"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lang w:val="en-US" w:eastAsia="zh-CN"/>
              </w:rPr>
              <w:t>服务方案</w:t>
            </w:r>
          </w:p>
        </w:tc>
        <w:tc>
          <w:tcPr>
            <w:tcW w:w="825" w:type="dxa"/>
            <w:tcBorders>
              <w:top w:val="single" w:color="000000" w:sz="2" w:space="0"/>
              <w:bottom w:val="single" w:color="000000" w:sz="2" w:space="0"/>
            </w:tcBorders>
            <w:vAlign w:val="center"/>
          </w:tcPr>
          <w:p w14:paraId="1C7D1215">
            <w:pPr>
              <w:pStyle w:val="23"/>
              <w:spacing w:before="78" w:line="220" w:lineRule="auto"/>
              <w:jc w:val="center"/>
              <w:rPr>
                <w:rFonts w:hint="eastAsia" w:ascii="宋体" w:hAnsi="宋体" w:eastAsia="宋体" w:cs="宋体"/>
                <w:color w:val="auto"/>
                <w:sz w:val="24"/>
                <w:szCs w:val="24"/>
                <w:lang w:val="en-US"/>
              </w:rPr>
            </w:pPr>
            <w:r>
              <w:rPr>
                <w:rFonts w:hint="eastAsia" w:ascii="宋体" w:hAnsi="宋体" w:eastAsia="宋体" w:cs="宋体"/>
                <w:color w:val="auto"/>
                <w:spacing w:val="-10"/>
                <w:sz w:val="24"/>
                <w:szCs w:val="24"/>
              </w:rPr>
              <w:t>0-</w:t>
            </w:r>
            <w:r>
              <w:rPr>
                <w:rFonts w:hint="eastAsia" w:ascii="宋体" w:hAnsi="宋体" w:eastAsia="宋体" w:cs="宋体"/>
                <w:color w:val="auto"/>
                <w:spacing w:val="-10"/>
                <w:sz w:val="24"/>
                <w:szCs w:val="24"/>
                <w:lang w:val="en-US" w:eastAsia="zh-CN"/>
              </w:rPr>
              <w:t>20</w:t>
            </w:r>
          </w:p>
        </w:tc>
        <w:tc>
          <w:tcPr>
            <w:tcW w:w="6735" w:type="dxa"/>
            <w:tcBorders>
              <w:top w:val="single" w:color="000000" w:sz="2" w:space="0"/>
              <w:bottom w:val="single" w:color="000000" w:sz="2" w:space="0"/>
            </w:tcBorders>
            <w:vAlign w:val="top"/>
          </w:tcPr>
          <w:p w14:paraId="6A29D20D">
            <w:pPr>
              <w:pStyle w:val="23"/>
              <w:spacing w:before="151" w:line="219" w:lineRule="auto"/>
              <w:ind w:left="112"/>
              <w:rPr>
                <w:rFonts w:hint="eastAsia" w:ascii="宋体" w:hAnsi="宋体" w:eastAsia="宋体" w:cs="宋体"/>
                <w:color w:val="auto"/>
                <w:sz w:val="24"/>
                <w:szCs w:val="24"/>
              </w:rPr>
            </w:pPr>
            <w:r>
              <w:rPr>
                <w:rFonts w:hint="eastAsia" w:ascii="宋体" w:hAnsi="宋体" w:eastAsia="宋体" w:cs="宋体"/>
                <w:color w:val="auto"/>
                <w:sz w:val="24"/>
                <w:szCs w:val="24"/>
              </w:rPr>
              <w:t>供应商根据本项目提供服务方案:包含①货源保障方案;②出入库管理; ③配送时效性及配送时间;④配送路线规划;⑤配送管理方案;⑥人员配 备方案;⑦食品安全管理岗位责任;⑧食材来源证明材料;⑨退换货制度、商品退换措施、退换货流程、退换货时限;⑩食品安全事故处理流程及处理方法。评审小组根据投标供应商制定的服务方案的完整性、科学性、合理性，并符合实际需求进行综合评分。</w:t>
            </w:r>
          </w:p>
        </w:tc>
      </w:tr>
      <w:tr w14:paraId="31E9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85" w:type="dxa"/>
            <w:tcBorders>
              <w:top w:val="single" w:color="000000" w:sz="2" w:space="0"/>
              <w:bottom w:val="single" w:color="000000" w:sz="2" w:space="0"/>
            </w:tcBorders>
            <w:vAlign w:val="center"/>
          </w:tcPr>
          <w:p w14:paraId="5F377BA3">
            <w:pPr>
              <w:pStyle w:val="23"/>
              <w:spacing w:before="78" w:line="183"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6</w:t>
            </w:r>
          </w:p>
        </w:tc>
        <w:tc>
          <w:tcPr>
            <w:tcW w:w="1410" w:type="dxa"/>
            <w:tcBorders>
              <w:top w:val="single" w:color="000000" w:sz="2" w:space="0"/>
              <w:bottom w:val="single" w:color="000000" w:sz="2" w:space="0"/>
            </w:tcBorders>
            <w:vAlign w:val="center"/>
          </w:tcPr>
          <w:p w14:paraId="2F21BA49">
            <w:pPr>
              <w:pStyle w:val="23"/>
              <w:spacing w:before="78" w:line="234" w:lineRule="auto"/>
              <w:ind w:right="186" w:right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rPr>
              <w:t>质量保障</w:t>
            </w:r>
          </w:p>
        </w:tc>
        <w:tc>
          <w:tcPr>
            <w:tcW w:w="825" w:type="dxa"/>
            <w:tcBorders>
              <w:top w:val="single" w:color="000000" w:sz="2" w:space="0"/>
              <w:bottom w:val="single" w:color="000000" w:sz="2" w:space="0"/>
            </w:tcBorders>
            <w:vAlign w:val="center"/>
          </w:tcPr>
          <w:p w14:paraId="783D3514">
            <w:pPr>
              <w:pStyle w:val="23"/>
              <w:spacing w:before="85" w:line="202" w:lineRule="auto"/>
              <w:ind w:right="235" w:right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 xml:space="preserve">  0-12</w:t>
            </w:r>
          </w:p>
        </w:tc>
        <w:tc>
          <w:tcPr>
            <w:tcW w:w="6735" w:type="dxa"/>
            <w:tcBorders>
              <w:top w:val="single" w:color="000000" w:sz="2" w:space="0"/>
              <w:bottom w:val="single" w:color="000000" w:sz="2" w:space="0"/>
            </w:tcBorders>
            <w:vAlign w:val="top"/>
          </w:tcPr>
          <w:p w14:paraId="3E841DAC">
            <w:pPr>
              <w:pStyle w:val="23"/>
              <w:spacing w:before="56" w:line="238" w:lineRule="auto"/>
              <w:ind w:left="111" w:leftChars="0" w:right="43" w:right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质量保障方案:商品质量保障措施,①包括但不限于在物资仓储、运输途中的质量监控、保障措施；②承诺提供采购人详细的产品质量、安全承诺、保障办法及售后服务承诺；③能明确所投产品的来源和渠道,随机抽取商品的第三方检测报告等；④确保所投产品的品质、外观等要求；⑤及时解决采购人提出的要求；⑥针对开袋发霉、过期等问题的产品提供免费更换等承诺。评审小组根据投标供应商提供的商品质量保障措施是否满足采购单位实际需求进行综合评分。</w:t>
            </w:r>
          </w:p>
        </w:tc>
      </w:tr>
      <w:tr w14:paraId="6468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585" w:type="dxa"/>
            <w:tcBorders>
              <w:top w:val="single" w:color="000000" w:sz="2" w:space="0"/>
              <w:bottom w:val="single" w:color="000000" w:sz="2" w:space="0"/>
            </w:tcBorders>
            <w:vAlign w:val="center"/>
          </w:tcPr>
          <w:p w14:paraId="7FF8357B">
            <w:pPr>
              <w:pStyle w:val="23"/>
              <w:spacing w:before="78" w:line="184" w:lineRule="auto"/>
              <w:ind w:left="131" w:leftChars="0"/>
              <w:jc w:val="center"/>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7</w:t>
            </w:r>
          </w:p>
        </w:tc>
        <w:tc>
          <w:tcPr>
            <w:tcW w:w="1410" w:type="dxa"/>
            <w:tcBorders>
              <w:top w:val="single" w:color="000000" w:sz="2" w:space="0"/>
              <w:bottom w:val="single" w:color="000000" w:sz="2" w:space="0"/>
            </w:tcBorders>
            <w:vAlign w:val="center"/>
          </w:tcPr>
          <w:p w14:paraId="0729F03B">
            <w:pPr>
              <w:pStyle w:val="23"/>
              <w:spacing w:before="78" w:line="230" w:lineRule="auto"/>
              <w:ind w:left="669" w:leftChars="0" w:right="186" w:rightChars="0" w:hanging="480" w:firstLineChars="0"/>
              <w:jc w:val="center"/>
              <w:rPr>
                <w:rFonts w:hint="eastAsia" w:ascii="宋体" w:hAnsi="宋体" w:eastAsia="宋体" w:cs="宋体"/>
                <w:color w:val="auto"/>
                <w:spacing w:val="-3"/>
                <w:sz w:val="24"/>
                <w:szCs w:val="24"/>
              </w:rPr>
            </w:pPr>
            <w:r>
              <w:rPr>
                <w:rFonts w:hint="eastAsia" w:ascii="宋体" w:hAnsi="宋体" w:eastAsia="宋体" w:cs="宋体"/>
                <w:color w:val="auto"/>
                <w:sz w:val="24"/>
                <w:szCs w:val="24"/>
              </w:rPr>
              <w:t>管理制度</w:t>
            </w:r>
          </w:p>
        </w:tc>
        <w:tc>
          <w:tcPr>
            <w:tcW w:w="825" w:type="dxa"/>
            <w:tcBorders>
              <w:top w:val="single" w:color="000000" w:sz="2" w:space="0"/>
              <w:bottom w:val="single" w:color="000000" w:sz="2" w:space="0"/>
            </w:tcBorders>
            <w:vAlign w:val="center"/>
          </w:tcPr>
          <w:p w14:paraId="0F839571">
            <w:pPr>
              <w:pStyle w:val="23"/>
              <w:spacing w:before="78" w:line="244" w:lineRule="auto"/>
              <w:ind w:left="299" w:leftChars="0" w:right="235" w:rightChars="0" w:hanging="6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10</w:t>
            </w:r>
          </w:p>
        </w:tc>
        <w:tc>
          <w:tcPr>
            <w:tcW w:w="6735" w:type="dxa"/>
            <w:tcBorders>
              <w:top w:val="single" w:color="000000" w:sz="2" w:space="0"/>
              <w:bottom w:val="single" w:color="000000" w:sz="2" w:space="0"/>
            </w:tcBorders>
            <w:vAlign w:val="top"/>
          </w:tcPr>
          <w:p w14:paraId="3E0AA5B2">
            <w:pPr>
              <w:pStyle w:val="23"/>
              <w:spacing w:before="60" w:line="235" w:lineRule="auto"/>
              <w:ind w:left="113" w:leftChars="0" w:right="105" w:rightChars="0" w:firstLine="15" w:firstLineChars="0"/>
              <w:jc w:val="both"/>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rPr>
              <w:t>供应商根据本项目提供管理制度,①食品安全管理制度;②人员管理制度;③仓库管理制度;④运输车辆管理制度，⑤质量保障管理制度等。建立制度且制度中含每一小项得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r>
      <w:tr w14:paraId="0B6A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85" w:type="dxa"/>
            <w:tcBorders>
              <w:top w:val="single" w:color="000000" w:sz="2" w:space="0"/>
              <w:bottom w:val="single" w:color="000000" w:sz="2" w:space="0"/>
            </w:tcBorders>
            <w:vAlign w:val="center"/>
          </w:tcPr>
          <w:p w14:paraId="06BD3B40">
            <w:pPr>
              <w:pStyle w:val="23"/>
              <w:spacing w:before="78" w:line="184" w:lineRule="auto"/>
              <w:ind w:left="131" w:leftChars="0"/>
              <w:jc w:val="center"/>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8</w:t>
            </w:r>
          </w:p>
        </w:tc>
        <w:tc>
          <w:tcPr>
            <w:tcW w:w="1410" w:type="dxa"/>
            <w:tcBorders>
              <w:top w:val="single" w:color="000000" w:sz="2" w:space="0"/>
              <w:bottom w:val="single" w:color="000000" w:sz="2" w:space="0"/>
            </w:tcBorders>
            <w:vAlign w:val="center"/>
          </w:tcPr>
          <w:p w14:paraId="45919BFE">
            <w:pPr>
              <w:pStyle w:val="23"/>
              <w:spacing w:before="78" w:line="230" w:lineRule="auto"/>
              <w:ind w:left="669" w:leftChars="0" w:right="186" w:rightChars="0" w:hanging="48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应急预案</w:t>
            </w:r>
          </w:p>
        </w:tc>
        <w:tc>
          <w:tcPr>
            <w:tcW w:w="825" w:type="dxa"/>
            <w:tcBorders>
              <w:top w:val="single" w:color="000000" w:sz="2" w:space="0"/>
              <w:bottom w:val="single" w:color="000000" w:sz="2" w:space="0"/>
            </w:tcBorders>
            <w:vAlign w:val="center"/>
          </w:tcPr>
          <w:p w14:paraId="25730EE1">
            <w:pPr>
              <w:pStyle w:val="23"/>
              <w:spacing w:before="78" w:line="244" w:lineRule="auto"/>
              <w:ind w:left="299" w:leftChars="0" w:right="235" w:rightChars="0" w:hanging="6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8</w:t>
            </w:r>
          </w:p>
        </w:tc>
        <w:tc>
          <w:tcPr>
            <w:tcW w:w="6735" w:type="dxa"/>
            <w:tcBorders>
              <w:top w:val="single" w:color="000000" w:sz="2" w:space="0"/>
              <w:bottom w:val="single" w:color="000000" w:sz="2" w:space="0"/>
            </w:tcBorders>
            <w:vAlign w:val="top"/>
          </w:tcPr>
          <w:p w14:paraId="3845D30B">
            <w:pPr>
              <w:pStyle w:val="23"/>
              <w:spacing w:before="60" w:line="235" w:lineRule="auto"/>
              <w:ind w:left="113" w:leftChars="0" w:right="105" w:rightChars="0" w:firstLine="1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供应商根据本项目提供具体的应急保供预案,①突发安全事 件应急措施；②货源短缺应急措施；③遇自然灾害或恶劣天气等应急措施；④遇急需食材供应措施。有预案且预案中含每一小项得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14:paraId="41B91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85" w:type="dxa"/>
            <w:tcBorders>
              <w:top w:val="single" w:color="000000" w:sz="2" w:space="0"/>
              <w:bottom w:val="single" w:color="000000" w:sz="2" w:space="0"/>
            </w:tcBorders>
            <w:vAlign w:val="center"/>
          </w:tcPr>
          <w:p w14:paraId="52E0758B">
            <w:pPr>
              <w:pStyle w:val="23"/>
              <w:spacing w:before="78" w:line="184" w:lineRule="auto"/>
              <w:ind w:left="131" w:leftChars="0"/>
              <w:jc w:val="center"/>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9</w:t>
            </w:r>
          </w:p>
        </w:tc>
        <w:tc>
          <w:tcPr>
            <w:tcW w:w="1410" w:type="dxa"/>
            <w:tcBorders>
              <w:top w:val="single" w:color="000000" w:sz="2" w:space="0"/>
              <w:bottom w:val="single" w:color="000000" w:sz="2" w:space="0"/>
            </w:tcBorders>
            <w:vAlign w:val="center"/>
          </w:tcPr>
          <w:p w14:paraId="12480E2B">
            <w:pPr>
              <w:pStyle w:val="23"/>
              <w:spacing w:before="78" w:line="230" w:lineRule="auto"/>
              <w:ind w:left="669" w:leftChars="0" w:right="186" w:rightChars="0" w:hanging="48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825" w:type="dxa"/>
            <w:tcBorders>
              <w:top w:val="single" w:color="000000" w:sz="2" w:space="0"/>
              <w:bottom w:val="single" w:color="000000" w:sz="2" w:space="0"/>
            </w:tcBorders>
            <w:vAlign w:val="center"/>
          </w:tcPr>
          <w:p w14:paraId="2C16F07B">
            <w:pPr>
              <w:pStyle w:val="23"/>
              <w:spacing w:before="78" w:line="244" w:lineRule="auto"/>
              <w:ind w:left="299" w:leftChars="0" w:right="235" w:rightChars="0" w:hanging="6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8</w:t>
            </w:r>
          </w:p>
        </w:tc>
        <w:tc>
          <w:tcPr>
            <w:tcW w:w="6735" w:type="dxa"/>
            <w:tcBorders>
              <w:top w:val="single" w:color="000000" w:sz="2" w:space="0"/>
              <w:bottom w:val="single" w:color="000000" w:sz="2" w:space="0"/>
            </w:tcBorders>
            <w:vAlign w:val="top"/>
          </w:tcPr>
          <w:p w14:paraId="541B24DB">
            <w:pPr>
              <w:pStyle w:val="23"/>
              <w:spacing w:before="60" w:line="235" w:lineRule="auto"/>
              <w:ind w:left="113" w:leftChars="0" w:right="105" w:rightChars="0" w:firstLine="15" w:firstLineChars="0"/>
              <w:jc w:val="both"/>
              <w:rPr>
                <w:rFonts w:hint="eastAsia" w:ascii="宋体" w:hAnsi="宋体" w:eastAsia="宋体" w:cs="宋体"/>
                <w:color w:val="auto"/>
                <w:sz w:val="24"/>
                <w:szCs w:val="24"/>
              </w:rPr>
            </w:pPr>
            <w:r>
              <w:rPr>
                <w:rFonts w:hint="eastAsia" w:ascii="宋体" w:hAnsi="宋体" w:eastAsia="宋体" w:cs="宋体"/>
                <w:color w:val="auto"/>
                <w:spacing w:val="8"/>
                <w:sz w:val="24"/>
                <w:szCs w:val="24"/>
              </w:rPr>
              <w:t>售后服务方案:供应商根据本项目提供相应售后服务方案，</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7"/>
                <w:sz w:val="24"/>
                <w:szCs w:val="24"/>
                <w:lang w:val="en-US" w:eastAsia="zh-CN"/>
              </w:rPr>
              <w:t>①针对服务中出现产品各项问题的解决办法；②售后服务措施人员安排；③设立售后服务专线（提供联系人姓名及联系电话）；④售后服务响应时间承诺</w:t>
            </w:r>
            <w:r>
              <w:rPr>
                <w:rFonts w:hint="eastAsia" w:ascii="宋体" w:hAnsi="宋体" w:eastAsia="宋体" w:cs="宋体"/>
                <w:color w:val="auto"/>
                <w:spacing w:val="4"/>
                <w:sz w:val="24"/>
                <w:szCs w:val="24"/>
              </w:rPr>
              <w:t>。有方案且方案</w:t>
            </w:r>
            <w:r>
              <w:rPr>
                <w:rFonts w:hint="eastAsia" w:ascii="宋体" w:hAnsi="宋体" w:eastAsia="宋体" w:cs="宋体"/>
                <w:color w:val="auto"/>
                <w:spacing w:val="-1"/>
                <w:sz w:val="24"/>
                <w:szCs w:val="24"/>
              </w:rPr>
              <w:t>中含每一小项得2分，满分</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分</w:t>
            </w:r>
          </w:p>
        </w:tc>
      </w:tr>
      <w:tr w14:paraId="0525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585" w:type="dxa"/>
            <w:tcBorders>
              <w:top w:val="single" w:color="000000" w:sz="2" w:space="0"/>
              <w:bottom w:val="single" w:color="000000" w:sz="2" w:space="0"/>
            </w:tcBorders>
            <w:vAlign w:val="center"/>
          </w:tcPr>
          <w:p w14:paraId="333AFA40">
            <w:pPr>
              <w:pStyle w:val="23"/>
              <w:spacing w:before="78" w:line="184" w:lineRule="auto"/>
              <w:ind w:left="131" w:leftChars="0"/>
              <w:jc w:val="center"/>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10</w:t>
            </w:r>
          </w:p>
        </w:tc>
        <w:tc>
          <w:tcPr>
            <w:tcW w:w="1410" w:type="dxa"/>
            <w:tcBorders>
              <w:top w:val="single" w:color="000000" w:sz="2" w:space="0"/>
              <w:bottom w:val="single" w:color="000000" w:sz="2" w:space="0"/>
            </w:tcBorders>
            <w:shd w:val="clear" w:color="auto" w:fill="auto"/>
            <w:vAlign w:val="center"/>
          </w:tcPr>
          <w:p w14:paraId="1226FD04">
            <w:pPr>
              <w:spacing w:before="78" w:line="219" w:lineRule="auto"/>
              <w:jc w:val="center"/>
              <w:rPr>
                <w:rFonts w:hint="eastAsia" w:ascii="宋体" w:hAnsi="宋体" w:eastAsia="宋体" w:cs="宋体"/>
                <w:color w:val="auto"/>
                <w:spacing w:val="-3"/>
                <w:sz w:val="24"/>
                <w:szCs w:val="24"/>
                <w:lang w:val="en-US" w:eastAsia="zh-CN"/>
              </w:rPr>
            </w:pPr>
          </w:p>
          <w:p w14:paraId="6F4644F9">
            <w:pPr>
              <w:spacing w:before="78" w:line="219" w:lineRule="auto"/>
              <w:jc w:val="center"/>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退换货承诺</w:t>
            </w:r>
          </w:p>
          <w:p w14:paraId="6BC71D99">
            <w:pPr>
              <w:spacing w:before="78" w:line="219" w:lineRule="auto"/>
              <w:jc w:val="center"/>
              <w:rPr>
                <w:rFonts w:hint="eastAsia" w:ascii="宋体" w:hAnsi="宋体" w:eastAsia="宋体" w:cs="宋体"/>
                <w:snapToGrid w:val="0"/>
                <w:color w:val="auto"/>
                <w:spacing w:val="-3"/>
                <w:kern w:val="0"/>
                <w:sz w:val="24"/>
                <w:szCs w:val="24"/>
                <w:lang w:val="en-US" w:eastAsia="en-US" w:bidi="ar-SA"/>
              </w:rPr>
            </w:pPr>
          </w:p>
        </w:tc>
        <w:tc>
          <w:tcPr>
            <w:tcW w:w="825" w:type="dxa"/>
            <w:tcBorders>
              <w:top w:val="single" w:color="000000" w:sz="2" w:space="0"/>
              <w:bottom w:val="single" w:color="000000" w:sz="2" w:space="0"/>
            </w:tcBorders>
            <w:shd w:val="clear" w:color="auto" w:fill="auto"/>
            <w:vAlign w:val="bottom"/>
          </w:tcPr>
          <w:p w14:paraId="1BC25E9D">
            <w:pPr>
              <w:spacing w:before="78" w:line="183" w:lineRule="auto"/>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0-3</w:t>
            </w:r>
          </w:p>
          <w:p w14:paraId="4FE5C11B">
            <w:pPr>
              <w:pStyle w:val="16"/>
              <w:ind w:left="567" w:leftChars="270" w:firstLine="640" w:firstLineChars="200"/>
              <w:jc w:val="center"/>
              <w:rPr>
                <w:rFonts w:hint="eastAsia" w:ascii="宋体" w:hAnsi="宋体" w:eastAsia="宋体" w:cs="宋体"/>
                <w:snapToGrid w:val="0"/>
                <w:color w:val="auto"/>
                <w:kern w:val="0"/>
                <w:sz w:val="32"/>
                <w:szCs w:val="32"/>
                <w:lang w:val="en-US" w:eastAsia="en-US" w:bidi="ar-SA"/>
              </w:rPr>
            </w:pPr>
          </w:p>
        </w:tc>
        <w:tc>
          <w:tcPr>
            <w:tcW w:w="6735" w:type="dxa"/>
            <w:tcBorders>
              <w:top w:val="single" w:color="000000" w:sz="2" w:space="0"/>
              <w:bottom w:val="single" w:color="000000" w:sz="2" w:space="0"/>
            </w:tcBorders>
            <w:shd w:val="clear" w:color="auto" w:fill="auto"/>
            <w:vAlign w:val="top"/>
          </w:tcPr>
          <w:p w14:paraId="5FBF2D5B">
            <w:pPr>
              <w:spacing w:before="92" w:line="229" w:lineRule="auto"/>
              <w:ind w:left="122" w:leftChars="0" w:right="109" w:rightChars="0" w:firstLine="15" w:firstLineChars="0"/>
              <w:jc w:val="left"/>
              <w:rPr>
                <w:rFonts w:hint="eastAsia" w:ascii="宋体" w:hAnsi="宋体" w:eastAsia="宋体" w:cs="宋体"/>
                <w:snapToGrid w:val="0"/>
                <w:color w:val="auto"/>
                <w:spacing w:val="8"/>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对于出现质量不合格产品时，投标人有明确对不合格产品的退换时间；退货、换货响应时间的承诺书（承诺时间小于4小时得3分，承诺时间4-8小时得2分，承诺时间8-12小时得1分，承诺时间超过12小时不得分）。</w:t>
            </w:r>
          </w:p>
        </w:tc>
      </w:tr>
    </w:tbl>
    <w:p w14:paraId="599C4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62591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rPr>
      </w:pPr>
      <w:bookmarkStart w:id="42" w:name="bookmark30"/>
      <w:bookmarkEnd w:id="42"/>
      <w:r>
        <w:rPr>
          <w:b/>
          <w:bCs/>
          <w:color w:val="auto"/>
          <w:spacing w:val="0"/>
          <w:w w:val="100"/>
          <w:position w:val="0"/>
        </w:rPr>
        <w:br w:type="page"/>
      </w:r>
    </w:p>
    <w:p w14:paraId="6867714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43" w:name="_Toc14449"/>
      <w:r>
        <w:rPr>
          <w:rFonts w:hint="eastAsia" w:ascii="宋体" w:hAnsi="宋体" w:eastAsia="宋体" w:cs="宋体"/>
          <w:b/>
          <w:bCs/>
          <w:color w:val="auto"/>
          <w:spacing w:val="0"/>
          <w:w w:val="100"/>
          <w:position w:val="0"/>
          <w:sz w:val="24"/>
          <w:szCs w:val="24"/>
        </w:rPr>
        <w:t>1、评标方法</w:t>
      </w:r>
      <w:bookmarkEnd w:id="43"/>
    </w:p>
    <w:p w14:paraId="56AD594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次评标采用综合评估法。评标委员会对满足招标文件实质性要求和条件的投标文件，按照本章规定的评分标准进行打分，并按得分由高到低顺序推荐入围候选人，或根据招标人授权直接确定中标人，但投标报价低于其成本的除外。综合评分相等时，以投标报价低的优先；投标报价也相等的，以技术得分高的优先；如果技术得分也相等，按照评标办法前附表的规定确定中标候选人。</w:t>
      </w:r>
    </w:p>
    <w:p w14:paraId="0F09AAD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44" w:name="bookmark32"/>
      <w:bookmarkEnd w:id="44"/>
      <w:bookmarkStart w:id="45" w:name="_Toc27789"/>
      <w:r>
        <w:rPr>
          <w:rFonts w:hint="eastAsia" w:ascii="宋体" w:hAnsi="宋体" w:eastAsia="宋体" w:cs="宋体"/>
          <w:b/>
          <w:bCs/>
          <w:color w:val="auto"/>
          <w:spacing w:val="0"/>
          <w:w w:val="100"/>
          <w:position w:val="0"/>
          <w:sz w:val="24"/>
          <w:szCs w:val="24"/>
        </w:rPr>
        <w:t>2、初步评审标准和程序</w:t>
      </w:r>
      <w:bookmarkEnd w:id="45"/>
    </w:p>
    <w:p w14:paraId="6200F59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2.1初步评审标准</w:t>
      </w:r>
    </w:p>
    <w:p w14:paraId="43BC8C4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2.1.1资格评审标准：见评标办法前附表。</w:t>
      </w:r>
    </w:p>
    <w:p w14:paraId="6D8221C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2.1.2符合性评审标准：见评标办法前附表。</w:t>
      </w:r>
    </w:p>
    <w:p w14:paraId="391E466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2.2初步评审程序</w:t>
      </w:r>
    </w:p>
    <w:p w14:paraId="2F849B8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2.2.1资格审查依据法律法规和招标文件的规定，采购人或招标代理机构依法对投标文件中的资格证明文件进行审查。未通过资格审查的供应商不进入评标程序；通过资格审查的供应商少于3家的，不进入评标程序。</w:t>
      </w:r>
    </w:p>
    <w:p w14:paraId="3093F53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2.2.2符合性审查依据招标文件的规定，由评标委员会从投标文件的有效性、完整性和对招标文件的响应程度进行审查，以确定是否符合招标文件的实质性要求和条件。</w:t>
      </w:r>
    </w:p>
    <w:p w14:paraId="464692E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2.2.3如果投标文件实质上没有响应招标文件的要求，评标委员会将予以拒绝，供应商不得通过修改或撤销不合要求的偏离而使其投标成为实质性响应的投标。未通过资格审查或符合性审查的供应商，采购人或采购代理机构将在评标现场向其授权代表告知未通过资格审查或符合性审查的原因，评审结束后，采购人或采购代理机构将不再告知未通过资格审查或符合性审查的原因。</w:t>
      </w:r>
    </w:p>
    <w:p w14:paraId="78471E7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46" w:name="bookmark33"/>
      <w:bookmarkEnd w:id="46"/>
      <w:bookmarkStart w:id="47" w:name="bookmark34"/>
      <w:bookmarkEnd w:id="47"/>
      <w:bookmarkStart w:id="48" w:name="_Toc8643"/>
      <w:r>
        <w:rPr>
          <w:rFonts w:hint="eastAsia" w:ascii="宋体" w:hAnsi="宋体" w:eastAsia="宋体" w:cs="宋体"/>
          <w:b/>
          <w:bCs/>
          <w:color w:val="auto"/>
          <w:spacing w:val="0"/>
          <w:w w:val="100"/>
          <w:position w:val="0"/>
          <w:sz w:val="24"/>
          <w:szCs w:val="24"/>
        </w:rPr>
        <w:t>3、详细评审标准和程序</w:t>
      </w:r>
      <w:bookmarkEnd w:id="48"/>
    </w:p>
    <w:p w14:paraId="6082EA9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3.1详细评审标准</w:t>
      </w:r>
    </w:p>
    <w:p w14:paraId="650BB86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3.1.1投标报价：见评标办法前附表；</w:t>
      </w:r>
    </w:p>
    <w:p w14:paraId="44EA11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3.1.2商务技术部分：见评标办法前附表；</w:t>
      </w:r>
    </w:p>
    <w:p w14:paraId="46DC70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3.2详细评审程序</w:t>
      </w:r>
    </w:p>
    <w:p w14:paraId="5568E0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3.2.1评标委员会按本章规定的量化因素和分值进行打分，并计算出综合评估得分。</w:t>
      </w:r>
    </w:p>
    <w:p w14:paraId="652FB5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（1）按本章规定的评审因素和分值对投标报价计算出得分A；</w:t>
      </w:r>
    </w:p>
    <w:p w14:paraId="60E1B31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（2）按本章规定的评审因素和分值对商务技术部分计算出得分B；</w:t>
      </w:r>
    </w:p>
    <w:p w14:paraId="4AC6F2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3.2.2评分分值计算保留小数点后两位，小数点后第三位“四舍五入”。</w:t>
      </w:r>
    </w:p>
    <w:p w14:paraId="3AB240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3.2.3供应商得分=A+B。</w:t>
      </w:r>
    </w:p>
    <w:p w14:paraId="4C0BDD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3.3投标文件的澄清</w:t>
      </w:r>
    </w:p>
    <w:p w14:paraId="756B73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3.3.1评标委员会有权要求供应商对投标文件中含义不明确、同类问题表述不一致或者有明显文字和计算错误等内容作必要的澄清、说明或者补正。该要求应当采用书面形式，并由评标委员会成员签字。评标委员会不接受供应商主动提出的澄清、说明或者补正。</w:t>
      </w:r>
    </w:p>
    <w:p w14:paraId="496F75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3.3.2供应商必须按照评标委员会通知的内容和时间做出书面答复，该答复经法定代表人（单位负责人）或其委托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FE9B63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A3A90E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5A4D1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F16D8A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4B766B2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3.3.4投标报价有算术错误及其他错误的，评标委员会按以下原则对投标报价进行修正,并要求供应商书面澄清确认。供应商拒不澄清确认的，评标委员会应当否决其投标：</w:t>
      </w:r>
    </w:p>
    <w:p w14:paraId="5A763F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（1）投标文件中报价表内容与投标文件中相应内容不一致的，以报价表为准。</w:t>
      </w:r>
    </w:p>
    <w:p w14:paraId="759C19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（2）大写金额和小写金额不一致的，以大写金额为准。</w:t>
      </w:r>
    </w:p>
    <w:p w14:paraId="60FB49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（3）单价金额小数点或者百分比有明显错位的，以报价表的总价为准，并修改单价。</w:t>
      </w:r>
    </w:p>
    <w:p w14:paraId="3EE6ED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（4）总价金额与按单价汇总金额不一致的，以单价金额计算结果为准。</w:t>
      </w:r>
    </w:p>
    <w:p w14:paraId="5D920BF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同时出现两种以上错误的，按照前款规定的顺序修正。如果报价表中存在缺漏项，则视为缺漏项价格已包含在其他分项报价之中。</w:t>
      </w:r>
    </w:p>
    <w:p w14:paraId="3F3EE79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49" w:name="bookmark36"/>
      <w:bookmarkEnd w:id="49"/>
      <w:bookmarkStart w:id="50" w:name="bookmark35"/>
      <w:bookmarkEnd w:id="50"/>
      <w:bookmarkStart w:id="51" w:name="_Toc20402"/>
      <w:r>
        <w:rPr>
          <w:rFonts w:hint="eastAsia" w:ascii="宋体" w:hAnsi="宋体" w:eastAsia="宋体" w:cs="宋体"/>
          <w:b/>
          <w:bCs/>
          <w:color w:val="auto"/>
          <w:spacing w:val="0"/>
          <w:w w:val="100"/>
          <w:position w:val="0"/>
          <w:sz w:val="24"/>
          <w:szCs w:val="24"/>
        </w:rPr>
        <w:t>4、评标结果</w:t>
      </w:r>
      <w:bookmarkEnd w:id="51"/>
    </w:p>
    <w:p w14:paraId="48A2CE7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评标委员会完成评标后，应当向采购人提交书面评标报告和中标候选人名单。</w:t>
      </w:r>
    </w:p>
    <w:p w14:paraId="164087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52" w:name="bookmark37"/>
      <w:bookmarkEnd w:id="52"/>
      <w:bookmarkStart w:id="53" w:name="bookmark38"/>
      <w:bookmarkEnd w:id="53"/>
      <w:bookmarkStart w:id="54" w:name="_Toc22182"/>
      <w:r>
        <w:rPr>
          <w:rFonts w:hint="eastAsia" w:ascii="宋体" w:hAnsi="宋体" w:eastAsia="宋体" w:cs="宋体"/>
          <w:b/>
          <w:bCs/>
          <w:color w:val="auto"/>
          <w:spacing w:val="0"/>
          <w:w w:val="100"/>
          <w:position w:val="0"/>
          <w:sz w:val="24"/>
          <w:szCs w:val="24"/>
        </w:rPr>
        <w:t>5、无效投标条款和废标条款</w:t>
      </w:r>
      <w:bookmarkEnd w:id="54"/>
    </w:p>
    <w:p w14:paraId="36C3CB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5.1无效投标条款</w:t>
      </w:r>
    </w:p>
    <w:p w14:paraId="193ABF2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供应商不遵循公平竞争的原则，恶意串通，妨碍其他供应商的竞争，损害采购人或者其他供应商的合法权益，评标委员会应当认定其投标无效。</w:t>
      </w:r>
    </w:p>
    <w:p w14:paraId="289AE5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5.2废标条款</w:t>
      </w:r>
    </w:p>
    <w:p w14:paraId="2DCE6F6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5.2.1符合专业条件的供应商或者对招标文件作实质响应的供应商不足三家的；</w:t>
      </w:r>
    </w:p>
    <w:p w14:paraId="53BF05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5.2.2出现影响采购公正的违法、违规行为的；</w:t>
      </w:r>
    </w:p>
    <w:p w14:paraId="30C596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5.2.3供应商的报价均超过了采购预算，采购人不能支付的；</w:t>
      </w:r>
    </w:p>
    <w:p w14:paraId="022A72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5.2.4因重大变故，采购任务取消的。</w:t>
      </w:r>
    </w:p>
    <w:p w14:paraId="1F700D7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5.3投标截止后供应商不足3家或者通过资格审查或符合性审查的供应商不足3家的，除采购任务取消情形外，按照以下方式处理：</w:t>
      </w:r>
    </w:p>
    <w:p w14:paraId="048C58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（1）招标文件存在不合理条款或者招标程序不符合规定的，采购人、采购代理机构改正后依法重新招标；</w:t>
      </w:r>
    </w:p>
    <w:p w14:paraId="1D453C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（2）招标文件没有不合理条款、招标程序符合规定，需要采用其他采购方式采购的，采购人应当依法报财政部门批准。</w:t>
      </w:r>
    </w:p>
    <w:p w14:paraId="5E2A081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hint="eastAsia" w:ascii="宋体" w:hAnsi="宋体" w:eastAsia="宋体" w:cs="宋体"/>
          <w:color w:val="auto"/>
          <w:spacing w:val="0"/>
          <w:w w:val="100"/>
          <w:position w:val="0"/>
          <w:sz w:val="24"/>
          <w:szCs w:val="24"/>
        </w:rPr>
      </w:pPr>
      <w:bookmarkStart w:id="55" w:name="bookmark40"/>
      <w:bookmarkEnd w:id="55"/>
      <w:bookmarkStart w:id="56" w:name="_Toc25398"/>
      <w:r>
        <w:rPr>
          <w:rFonts w:hint="eastAsia" w:ascii="宋体" w:hAnsi="宋体" w:eastAsia="宋体" w:cs="宋体"/>
          <w:b/>
          <w:bCs/>
          <w:color w:val="auto"/>
          <w:spacing w:val="0"/>
          <w:w w:val="100"/>
          <w:position w:val="0"/>
          <w:sz w:val="24"/>
          <w:szCs w:val="24"/>
        </w:rPr>
        <w:t>6、串通投标的情况</w:t>
      </w:r>
      <w:bookmarkEnd w:id="56"/>
    </w:p>
    <w:p w14:paraId="2DFC5F4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rPr>
        <w:t>有下列情形之一的，视为供应商串通投标，其投标无效：</w:t>
      </w:r>
    </w:p>
    <w:p w14:paraId="58AF9E9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1.不同供应商的投标文件由同一单位或者个人编制；</w:t>
      </w:r>
    </w:p>
    <w:p w14:paraId="291863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2.不同供应商委托同一单位或者个人办理投标事宜；</w:t>
      </w:r>
    </w:p>
    <w:p w14:paraId="376C36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3.不同供应商的投标文件载明的项目管理成员或者联系人员为同一人；</w:t>
      </w:r>
    </w:p>
    <w:p w14:paraId="027B6F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4.不同供应商的投标文件异常一致或者投标报价呈规律性差异；</w:t>
      </w:r>
    </w:p>
    <w:p w14:paraId="607D5F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5.不同供应商的投标文件相互混装；</w:t>
      </w:r>
    </w:p>
    <w:p w14:paraId="291A26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6.不同供应商的投标保证金从同一单位或者个人的账户转出。</w:t>
      </w:r>
    </w:p>
    <w:p w14:paraId="60CE3E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4"/>
          <w:szCs w:val="34"/>
        </w:rPr>
      </w:pPr>
      <w:bookmarkStart w:id="57" w:name="bookmark42"/>
      <w:bookmarkEnd w:id="57"/>
      <w:bookmarkStart w:id="58" w:name="bookmark41"/>
      <w:bookmarkEnd w:id="58"/>
      <w:r>
        <w:rPr>
          <w:b/>
          <w:bCs/>
          <w:color w:val="auto"/>
          <w:spacing w:val="0"/>
          <w:w w:val="100"/>
          <w:position w:val="0"/>
          <w:sz w:val="34"/>
          <w:szCs w:val="34"/>
        </w:rPr>
        <w:br w:type="page"/>
      </w:r>
    </w:p>
    <w:p w14:paraId="50957BC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pacing w:val="0"/>
          <w:w w:val="100"/>
          <w:position w:val="0"/>
          <w:sz w:val="34"/>
          <w:szCs w:val="34"/>
        </w:rPr>
      </w:pPr>
      <w:bookmarkStart w:id="59" w:name="_Toc7728"/>
      <w:r>
        <w:rPr>
          <w:b/>
          <w:bCs/>
          <w:color w:val="auto"/>
          <w:spacing w:val="0"/>
          <w:w w:val="100"/>
          <w:position w:val="0"/>
          <w:sz w:val="34"/>
          <w:szCs w:val="34"/>
        </w:rPr>
        <w:t>第五章</w:t>
      </w:r>
      <w:r>
        <w:rPr>
          <w:color w:val="auto"/>
          <w:spacing w:val="0"/>
          <w:w w:val="100"/>
          <w:position w:val="0"/>
          <w:sz w:val="34"/>
          <w:szCs w:val="34"/>
        </w:rPr>
        <w:t xml:space="preserve">  </w:t>
      </w:r>
      <w:r>
        <w:rPr>
          <w:b/>
          <w:bCs/>
          <w:color w:val="auto"/>
          <w:spacing w:val="0"/>
          <w:w w:val="100"/>
          <w:position w:val="0"/>
          <w:sz w:val="34"/>
          <w:szCs w:val="34"/>
        </w:rPr>
        <w:t>供货合同</w:t>
      </w:r>
      <w:bookmarkEnd w:id="59"/>
    </w:p>
    <w:p w14:paraId="299343B5">
      <w:pPr>
        <w:kinsoku w:val="0"/>
        <w:autoSpaceDE w:val="0"/>
        <w:autoSpaceDN w:val="0"/>
        <w:adjustRightInd w:val="0"/>
        <w:snapToGrid w:val="0"/>
        <w:spacing w:line="682" w:lineRule="exact"/>
        <w:jc w:val="center"/>
        <w:textAlignment w:val="baseline"/>
        <w:rPr>
          <w:rFonts w:hint="eastAsia" w:ascii="方正小标宋简体" w:hAnsi="宋体" w:eastAsia="方正小标宋简体" w:cs="宋体"/>
          <w:snapToGrid w:val="0"/>
          <w:color w:val="auto"/>
          <w:kern w:val="0"/>
          <w:sz w:val="48"/>
          <w:szCs w:val="48"/>
          <w:lang w:val="en-US" w:eastAsia="zh-CN" w:bidi="ar-SA"/>
        </w:rPr>
      </w:pPr>
      <w:r>
        <w:rPr>
          <w:rFonts w:hint="eastAsia" w:ascii="方正小标宋简体" w:hAnsi="宋体" w:eastAsia="方正小标宋简体" w:cs="宋体"/>
          <w:snapToGrid w:val="0"/>
          <w:color w:val="auto"/>
          <w:kern w:val="0"/>
          <w:sz w:val="48"/>
          <w:szCs w:val="48"/>
          <w:lang w:val="en-US" w:eastAsia="zh-CN" w:bidi="ar-SA"/>
        </w:rPr>
        <w:t>新疆维吾尔自治区学校食堂食材</w:t>
      </w:r>
    </w:p>
    <w:p w14:paraId="017B51D6">
      <w:pPr>
        <w:kinsoku w:val="0"/>
        <w:autoSpaceDE w:val="0"/>
        <w:autoSpaceDN w:val="0"/>
        <w:adjustRightInd w:val="0"/>
        <w:snapToGrid w:val="0"/>
        <w:spacing w:line="682" w:lineRule="exact"/>
        <w:jc w:val="center"/>
        <w:textAlignment w:val="baseline"/>
        <w:rPr>
          <w:rFonts w:hint="eastAsia" w:ascii="方正小标宋简体" w:hAnsi="宋体" w:eastAsia="方正小标宋简体" w:cs="宋体"/>
          <w:snapToGrid w:val="0"/>
          <w:color w:val="auto"/>
          <w:kern w:val="0"/>
          <w:sz w:val="48"/>
          <w:szCs w:val="48"/>
          <w:lang w:val="en-US" w:eastAsia="zh-CN" w:bidi="ar-SA"/>
        </w:rPr>
      </w:pPr>
      <w:r>
        <w:rPr>
          <w:rFonts w:hint="eastAsia" w:ascii="方正小标宋简体" w:hAnsi="宋体" w:eastAsia="方正小标宋简体" w:cs="宋体"/>
          <w:snapToGrid w:val="0"/>
          <w:color w:val="auto"/>
          <w:kern w:val="0"/>
          <w:sz w:val="48"/>
          <w:szCs w:val="48"/>
          <w:lang w:val="en-US" w:eastAsia="zh-CN" w:bidi="ar-SA"/>
        </w:rPr>
        <w:t>采购合同</w:t>
      </w:r>
    </w:p>
    <w:p w14:paraId="799497C8">
      <w:pPr>
        <w:kinsoku w:val="0"/>
        <w:autoSpaceDE w:val="0"/>
        <w:autoSpaceDN w:val="0"/>
        <w:adjustRightInd w:val="0"/>
        <w:snapToGrid w:val="0"/>
        <w:spacing w:line="682" w:lineRule="exact"/>
        <w:jc w:val="center"/>
        <w:textAlignment w:val="baseline"/>
        <w:rPr>
          <w:rFonts w:hint="default" w:ascii="楷体_GB2312" w:hAnsi="宋体" w:eastAsia="楷体_GB2312" w:cs="宋体"/>
          <w:snapToGrid w:val="0"/>
          <w:color w:val="auto"/>
          <w:kern w:val="0"/>
          <w:sz w:val="44"/>
          <w:szCs w:val="44"/>
          <w:lang w:val="en" w:eastAsia="en-US" w:bidi="ar-SA"/>
        </w:rPr>
      </w:pPr>
      <w:r>
        <w:rPr>
          <w:rFonts w:hint="eastAsia" w:ascii="楷体_GB2312" w:hAnsi="宋体" w:eastAsia="楷体_GB2312" w:cs="宋体"/>
          <w:snapToGrid w:val="0"/>
          <w:color w:val="auto"/>
          <w:kern w:val="0"/>
          <w:sz w:val="44"/>
          <w:szCs w:val="44"/>
          <w:lang w:val="en-US" w:eastAsia="en-US" w:bidi="ar-SA"/>
        </w:rPr>
        <w:t>（示范文本）</w:t>
      </w:r>
    </w:p>
    <w:p w14:paraId="665BCBC8">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163A7F1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06341DDA">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01DAE5E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10EF160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79CCF426">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71AF8AD1">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20E321E5">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48138C24">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2825E4FB">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19FD4B43">
      <w:pPr>
        <w:kinsoku w:val="0"/>
        <w:autoSpaceDE w:val="0"/>
        <w:autoSpaceDN w:val="0"/>
        <w:adjustRightInd w:val="0"/>
        <w:snapToGrid w:val="0"/>
        <w:spacing w:line="482" w:lineRule="exact"/>
        <w:jc w:val="both"/>
        <w:textAlignment w:val="baseline"/>
        <w:rPr>
          <w:rFonts w:hint="eastAsia" w:ascii="楷体_GB2312" w:hAnsi="宋体" w:eastAsia="楷体_GB2312" w:cs="宋体"/>
          <w:snapToGrid w:val="0"/>
          <w:color w:val="auto"/>
          <w:kern w:val="0"/>
          <w:sz w:val="32"/>
          <w:szCs w:val="32"/>
          <w:lang w:val="en-US" w:eastAsia="en-US" w:bidi="ar-SA"/>
        </w:rPr>
      </w:pPr>
    </w:p>
    <w:p w14:paraId="2FE1DCFC">
      <w:pPr>
        <w:kinsoku w:val="0"/>
        <w:autoSpaceDE w:val="0"/>
        <w:autoSpaceDN w:val="0"/>
        <w:adjustRightInd w:val="0"/>
        <w:snapToGrid w:val="0"/>
        <w:spacing w:line="482" w:lineRule="exact"/>
        <w:jc w:val="both"/>
        <w:textAlignment w:val="baseline"/>
        <w:rPr>
          <w:rFonts w:hint="eastAsia" w:ascii="楷体_GB2312" w:hAnsi="宋体" w:eastAsia="楷体_GB2312" w:cs="宋体"/>
          <w:snapToGrid w:val="0"/>
          <w:color w:val="auto"/>
          <w:kern w:val="0"/>
          <w:sz w:val="32"/>
          <w:szCs w:val="32"/>
          <w:lang w:val="en-US" w:eastAsia="en-US" w:bidi="ar-SA"/>
        </w:rPr>
      </w:pPr>
    </w:p>
    <w:p w14:paraId="6FCAAC84">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1671E4EE">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kern w:val="0"/>
          <w:sz w:val="32"/>
          <w:szCs w:val="32"/>
          <w:lang w:val="en-US" w:eastAsia="en-US" w:bidi="ar-SA"/>
        </w:rPr>
      </w:pPr>
    </w:p>
    <w:p w14:paraId="666377A7">
      <w:pPr>
        <w:kinsoku w:val="0"/>
        <w:autoSpaceDE w:val="0"/>
        <w:autoSpaceDN w:val="0"/>
        <w:adjustRightInd w:val="0"/>
        <w:snapToGrid w:val="0"/>
        <w:spacing w:line="482" w:lineRule="exact"/>
        <w:jc w:val="center"/>
        <w:textAlignment w:val="baseline"/>
        <w:rPr>
          <w:rFonts w:hint="eastAsia" w:ascii="楷体_GB2312" w:hAnsi="宋体" w:eastAsia="楷体_GB2312" w:cs="宋体"/>
          <w:snapToGrid w:val="0"/>
          <w:color w:val="auto"/>
          <w:spacing w:val="18"/>
          <w:kern w:val="0"/>
          <w:sz w:val="32"/>
          <w:szCs w:val="32"/>
          <w:lang w:val="en-US" w:eastAsia="zh-CN" w:bidi="ar-SA"/>
        </w:rPr>
      </w:pPr>
      <w:r>
        <w:rPr>
          <w:rFonts w:hint="eastAsia" w:ascii="楷体_GB2312" w:hAnsi="宋体" w:eastAsia="楷体_GB2312" w:cs="宋体"/>
          <w:snapToGrid w:val="0"/>
          <w:color w:val="auto"/>
          <w:spacing w:val="18"/>
          <w:kern w:val="0"/>
          <w:sz w:val="32"/>
          <w:szCs w:val="32"/>
          <w:lang w:val="en-US" w:eastAsia="zh-CN" w:bidi="ar-SA"/>
        </w:rPr>
        <w:t>新疆维吾尔自治区市场监督管理局</w:t>
      </w:r>
      <w:r>
        <w:rPr>
          <w:rFonts w:ascii="宋体" w:hAnsi="Courier New" w:eastAsia="Arial" w:cs="Arial"/>
          <w:snapToGrid w:val="0"/>
          <w:color w:val="auto"/>
          <w:kern w:val="0"/>
          <w:sz w:val="32"/>
          <w:szCs w:val="20"/>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2"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0288;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Em6S2QAAAAkBAAAPAAAAAAAA&#10;AAEAIAAAACIAAABkcnMvZG93bnJldi54bWxQSwECFAAUAAAACACHTuJAtOB2c0oCAADMBAAADgAA&#10;AAAAAAABACAAAAAoAQAAZHJzL2Uyb0RvYy54bWxQSwUGAAAAAAYABgBZAQAA5AU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kinsoku w:val="0"/>
        <w:autoSpaceDE w:val="0"/>
        <w:autoSpaceDN w:val="0"/>
        <w:adjustRightInd w:val="0"/>
        <w:snapToGrid w:val="0"/>
        <w:spacing w:line="482" w:lineRule="exact"/>
        <w:ind w:right="105"/>
        <w:jc w:val="center"/>
        <w:textAlignment w:val="baseline"/>
        <w:rPr>
          <w:rFonts w:hint="eastAsia" w:ascii="楷体_GB2312" w:hAnsi="宋体" w:eastAsia="楷体_GB2312" w:cs="宋体"/>
          <w:snapToGrid w:val="0"/>
          <w:color w:val="auto"/>
          <w:kern w:val="0"/>
          <w:sz w:val="32"/>
          <w:szCs w:val="32"/>
          <w:lang w:val="en-US" w:eastAsia="zh-CN" w:bidi="ar-SA"/>
        </w:rPr>
      </w:pPr>
      <w:r>
        <w:rPr>
          <w:rFonts w:hint="eastAsia" w:ascii="楷体_GB2312" w:hAnsi="宋体" w:eastAsia="楷体_GB2312" w:cs="宋体"/>
          <w:snapToGrid w:val="0"/>
          <w:color w:val="auto"/>
          <w:kern w:val="0"/>
          <w:sz w:val="32"/>
          <w:szCs w:val="32"/>
          <w:lang w:val="en-US" w:eastAsia="zh-CN" w:bidi="ar-SA"/>
        </w:rPr>
        <w:t>新疆维吾尔自治区教育厅</w:t>
      </w:r>
    </w:p>
    <w:p w14:paraId="2097E323">
      <w:pPr>
        <w:rPr>
          <w:rFonts w:ascii="宋体" w:hAnsi="宋体" w:cs="宋体"/>
          <w:color w:val="auto"/>
        </w:rPr>
      </w:pPr>
      <w:r>
        <w:rPr>
          <w:rFonts w:ascii="宋体" w:hAnsi="宋体" w:cs="宋体"/>
          <w:color w:val="auto"/>
        </w:rPr>
        <w:br w:type="page"/>
      </w:r>
    </w:p>
    <w:p w14:paraId="3B109952">
      <w:pPr>
        <w:spacing w:before="0" w:beforeAutospacing="0" w:after="0" w:afterAutospacing="0" w:line="360" w:lineRule="auto"/>
        <w:ind w:left="0" w:leftChars="0" w:firstLine="0" w:firstLineChars="0"/>
        <w:jc w:val="center"/>
        <w:outlineLvl w:val="9"/>
        <w:rPr>
          <w:color w:val="auto"/>
        </w:rPr>
      </w:pPr>
      <w:r>
        <w:rPr>
          <w:rFonts w:ascii="宋体" w:hAnsi="宋体" w:cs="宋体"/>
          <w:color w:val="auto"/>
        </w:rPr>
        <w:t>使用说明</w:t>
      </w:r>
    </w:p>
    <w:p w14:paraId="47685E32">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二、本《合同示范文本》供新疆维吾尔自治区行政区域内的学校与企业之间签订学校食堂大宗食材采购合同时参照使用。</w:t>
      </w:r>
    </w:p>
    <w:p w14:paraId="10104B47">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三、本《合同示范文本》由新疆维吾尔自治区市场监督管理局和新疆维吾尔自治区教育厅共同制定发布并负责解释。</w:t>
      </w:r>
    </w:p>
    <w:p w14:paraId="4C83947B">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25"/>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lang w:val="en-US" w:eastAsia="zh-CN" w:bidi="zh-CN"/>
        </w:rPr>
      </w:pPr>
      <w:r>
        <w:rPr>
          <w:rFonts w:hint="eastAsia" w:ascii="方正书宋_GBK" w:hAnsi="方正书宋_GBK" w:eastAsia="方正书宋_GBK" w:cs="方正书宋_GBK"/>
          <w:color w:val="auto"/>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auto"/>
          <w:spacing w:val="0"/>
          <w:w w:val="100"/>
          <w:sz w:val="22"/>
          <w:szCs w:val="22"/>
          <w:lang w:val="en-US" w:eastAsia="zh-CN"/>
        </w:rPr>
      </w:pPr>
      <w:r>
        <w:rPr>
          <w:rFonts w:hint="eastAsia" w:ascii="方正书宋_GBK" w:hAnsi="方正书宋_GBK" w:eastAsia="方正书宋_GBK" w:cs="方正书宋_GBK"/>
          <w:color w:val="auto"/>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auto"/>
          <w:spacing w:val="0"/>
          <w:w w:val="100"/>
          <w:sz w:val="22"/>
          <w:szCs w:val="22"/>
          <w:lang w:val="en" w:eastAsia="zh-CN"/>
        </w:rPr>
        <w:t>.xjaic.gov.cn</w:t>
      </w:r>
      <w:r>
        <w:rPr>
          <w:rFonts w:hint="eastAsia" w:ascii="方正书宋_GBK" w:hAnsi="方正书宋_GBK" w:eastAsia="方正书宋_GBK" w:cs="方正书宋_GBK"/>
          <w:color w:val="auto"/>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auto"/>
          <w:spacing w:val="0"/>
          <w:w w:val="100"/>
          <w:sz w:val="22"/>
          <w:szCs w:val="22"/>
          <w:lang w:val="en" w:eastAsia="zh-CN"/>
        </w:rPr>
        <w:t>jyt.xinjiang.gov.cn</w:t>
      </w:r>
      <w:r>
        <w:rPr>
          <w:rFonts w:hint="eastAsia" w:ascii="方正书宋_GBK" w:hAnsi="方正书宋_GBK" w:eastAsia="方正书宋_GBK" w:cs="方正书宋_GBK"/>
          <w:color w:val="auto"/>
          <w:spacing w:val="0"/>
          <w:w w:val="100"/>
          <w:sz w:val="22"/>
          <w:szCs w:val="22"/>
          <w:lang w:val="en-US" w:eastAsia="zh-CN"/>
        </w:rPr>
        <w:t>）相关栏目等渠道下载本《合同示范文本》，任何单位和个人不得出于商业目的擅自翻印和出售《合同示范文本》。</w:t>
      </w:r>
    </w:p>
    <w:p w14:paraId="3F109250">
      <w:pPr>
        <w:rPr>
          <w:rFonts w:hint="eastAsia" w:ascii="方正小标宋简体" w:hAnsi="方正小标宋简体" w:eastAsia="方正小标宋简体" w:cs="方正小标宋简体"/>
          <w:i w:val="0"/>
          <w:iCs w:val="0"/>
          <w:caps w:val="0"/>
          <w:color w:val="auto"/>
          <w:spacing w:val="4"/>
          <w:sz w:val="44"/>
          <w:szCs w:val="44"/>
          <w:shd w:val="clear" w:color="auto" w:fill="FFFFFF"/>
        </w:rPr>
      </w:pPr>
      <w:r>
        <w:rPr>
          <w:rFonts w:hint="eastAsia" w:ascii="方正小标宋简体" w:hAnsi="方正小标宋简体" w:eastAsia="方正小标宋简体" w:cs="方正小标宋简体"/>
          <w:i w:val="0"/>
          <w:iCs w:val="0"/>
          <w:caps w:val="0"/>
          <w:color w:val="auto"/>
          <w:spacing w:val="4"/>
          <w:sz w:val="44"/>
          <w:szCs w:val="44"/>
          <w:shd w:val="clear" w:color="auto" w:fill="FFFFFF"/>
        </w:rPr>
        <w:br w:type="page"/>
      </w:r>
    </w:p>
    <w:p w14:paraId="48D364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4"/>
          <w:sz w:val="32"/>
          <w:szCs w:val="32"/>
          <w:shd w:val="clear" w:color="auto" w:fill="FFFFFF"/>
        </w:rPr>
      </w:pPr>
      <w:r>
        <w:rPr>
          <w:rFonts w:hint="eastAsia" w:ascii="方正小标宋简体" w:hAnsi="方正小标宋简体" w:eastAsia="方正小标宋简体" w:cs="方正小标宋简体"/>
          <w:i w:val="0"/>
          <w:iCs w:val="0"/>
          <w:caps w:val="0"/>
          <w:color w:val="auto"/>
          <w:spacing w:val="4"/>
          <w:sz w:val="44"/>
          <w:szCs w:val="44"/>
          <w:shd w:val="clear" w:color="auto" w:fill="FFFFFF"/>
        </w:rPr>
        <w:t>采购合同</w:t>
      </w:r>
    </w:p>
    <w:p w14:paraId="508A93B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auto"/>
          <w:spacing w:val="4"/>
          <w:sz w:val="32"/>
          <w:szCs w:val="32"/>
          <w:shd w:val="clear" w:color="auto" w:fill="FFFFFF"/>
        </w:rPr>
      </w:pPr>
    </w:p>
    <w:p w14:paraId="165C27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rPr>
        <w:t>甲方</w:t>
      </w:r>
      <w:r>
        <w:rPr>
          <w:rFonts w:hint="eastAsia" w:ascii="宋体" w:hAnsi="宋体" w:eastAsia="宋体" w:cs="宋体"/>
          <w:i w:val="0"/>
          <w:iCs w:val="0"/>
          <w:caps w:val="0"/>
          <w:color w:val="auto"/>
          <w:spacing w:val="4"/>
          <w:sz w:val="24"/>
          <w:szCs w:val="24"/>
          <w:shd w:val="clear" w:color="auto" w:fill="FFFFFF"/>
          <w:lang w:eastAsia="zh-CN"/>
        </w:rPr>
        <w:t>（学校方）</w:t>
      </w:r>
      <w:r>
        <w:rPr>
          <w:rFonts w:hint="eastAsia" w:ascii="宋体" w:hAnsi="宋体" w:eastAsia="宋体" w:cs="宋体"/>
          <w:i w:val="0"/>
          <w:iCs w:val="0"/>
          <w:caps w:val="0"/>
          <w:color w:val="auto"/>
          <w:spacing w:val="4"/>
          <w:sz w:val="24"/>
          <w:szCs w:val="24"/>
          <w:shd w:val="clear" w:color="auto" w:fill="FFFFFF"/>
        </w:rPr>
        <w:t>：</w:t>
      </w:r>
    </w:p>
    <w:p w14:paraId="7844285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rPr>
        <w:t>统一社会信用代码：</w:t>
      </w:r>
    </w:p>
    <w:p w14:paraId="28EFF44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eastAsia="zh-CN"/>
        </w:rPr>
        <w:t>（供货方）</w:t>
      </w:r>
      <w:r>
        <w:rPr>
          <w:rFonts w:hint="eastAsia" w:ascii="宋体" w:hAnsi="宋体" w:eastAsia="宋体" w:cs="宋体"/>
          <w:i w:val="0"/>
          <w:iCs w:val="0"/>
          <w:caps w:val="0"/>
          <w:color w:val="auto"/>
          <w:spacing w:val="4"/>
          <w:sz w:val="24"/>
          <w:szCs w:val="24"/>
          <w:shd w:val="clear" w:color="auto" w:fill="FFFFFF"/>
        </w:rPr>
        <w:t>：</w:t>
      </w:r>
    </w:p>
    <w:p w14:paraId="64E26E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统一社会信用代码：</w:t>
      </w:r>
    </w:p>
    <w:p w14:paraId="325CD1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p>
    <w:p w14:paraId="306B1A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auto"/>
          <w:spacing w:val="4"/>
          <w:sz w:val="24"/>
          <w:szCs w:val="24"/>
          <w:shd w:val="clear" w:color="auto" w:fill="FFFFFF"/>
          <w:lang w:eastAsia="zh-CN"/>
        </w:rPr>
        <w:t>，食材</w:t>
      </w:r>
      <w:r>
        <w:rPr>
          <w:rFonts w:hint="eastAsia" w:ascii="宋体" w:hAnsi="宋体" w:eastAsia="宋体" w:cs="宋体"/>
          <w:i w:val="0"/>
          <w:iCs w:val="0"/>
          <w:caps w:val="0"/>
          <w:color w:val="auto"/>
          <w:spacing w:val="4"/>
          <w:sz w:val="24"/>
          <w:szCs w:val="24"/>
          <w:shd w:val="clear" w:color="auto" w:fill="FFFFFF"/>
        </w:rPr>
        <w:t>具体质量要求详见</w:t>
      </w:r>
      <w:r>
        <w:rPr>
          <w:rFonts w:hint="eastAsia" w:ascii="宋体" w:hAnsi="宋体" w:cs="宋体"/>
          <w:i w:val="0"/>
          <w:iCs w:val="0"/>
          <w:caps w:val="0"/>
          <w:color w:val="auto"/>
          <w:spacing w:val="4"/>
          <w:sz w:val="24"/>
          <w:szCs w:val="24"/>
          <w:shd w:val="clear" w:color="auto" w:fill="FFFFFF"/>
          <w:lang w:eastAsia="zh-CN"/>
        </w:rPr>
        <w:t>附件《</w:t>
      </w:r>
      <w:r>
        <w:rPr>
          <w:rFonts w:hint="eastAsia" w:ascii="宋体" w:hAnsi="宋体" w:eastAsia="宋体" w:cs="宋体"/>
          <w:i w:val="0"/>
          <w:iCs w:val="0"/>
          <w:caps w:val="0"/>
          <w:color w:val="auto"/>
          <w:spacing w:val="4"/>
          <w:sz w:val="24"/>
          <w:szCs w:val="24"/>
          <w:shd w:val="clear" w:color="auto" w:fill="FFFFFF"/>
          <w:lang w:val="en-US" w:eastAsia="zh-CN"/>
        </w:rPr>
        <w:t>学校大宗食材原（辅）料</w:t>
      </w:r>
      <w:r>
        <w:rPr>
          <w:rFonts w:hint="eastAsia" w:ascii="宋体" w:hAnsi="宋体" w:eastAsia="宋体" w:cs="宋体"/>
          <w:i w:val="0"/>
          <w:iCs w:val="0"/>
          <w:caps w:val="0"/>
          <w:color w:val="auto"/>
          <w:spacing w:val="4"/>
          <w:sz w:val="24"/>
          <w:szCs w:val="24"/>
          <w:shd w:val="clear" w:color="auto" w:fill="FFFFFF"/>
        </w:rPr>
        <w:t>技术及质量要求表</w:t>
      </w: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eastAsia="宋体" w:cs="宋体"/>
          <w:i w:val="0"/>
          <w:iCs w:val="0"/>
          <w:caps w:val="0"/>
          <w:color w:val="auto"/>
          <w:spacing w:val="4"/>
          <w:sz w:val="24"/>
          <w:szCs w:val="24"/>
          <w:shd w:val="clear" w:color="auto" w:fill="FFFFFF"/>
        </w:rPr>
        <w:t>。</w:t>
      </w:r>
    </w:p>
    <w:p w14:paraId="6BDD7BF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4"/>
          <w:sz w:val="24"/>
          <w:szCs w:val="24"/>
          <w:shd w:val="clear" w:color="auto" w:fill="FFFFFF"/>
          <w:lang w:eastAsia="zh-CN"/>
        </w:rPr>
        <w:t>一</w:t>
      </w:r>
      <w:r>
        <w:rPr>
          <w:rFonts w:hint="eastAsia" w:ascii="宋体" w:hAnsi="宋体" w:eastAsia="宋体" w:cs="宋体"/>
          <w:b/>
          <w:bCs/>
          <w:i w:val="0"/>
          <w:iCs w:val="0"/>
          <w:caps w:val="0"/>
          <w:color w:val="auto"/>
          <w:spacing w:val="4"/>
          <w:sz w:val="24"/>
          <w:szCs w:val="24"/>
          <w:shd w:val="clear" w:color="auto" w:fill="FFFFFF"/>
          <w:lang w:val="en-US" w:eastAsia="zh-CN"/>
        </w:rPr>
        <w:t>、</w:t>
      </w:r>
      <w:r>
        <w:rPr>
          <w:rFonts w:hint="eastAsia" w:ascii="宋体" w:hAnsi="宋体" w:eastAsia="宋体" w:cs="宋体"/>
          <w:b/>
          <w:bCs/>
          <w:i w:val="0"/>
          <w:iCs w:val="0"/>
          <w:caps w:val="0"/>
          <w:color w:val="auto"/>
          <w:spacing w:val="4"/>
          <w:sz w:val="24"/>
          <w:szCs w:val="24"/>
          <w:shd w:val="clear" w:color="auto" w:fill="FFFFFF"/>
        </w:rPr>
        <w:t>合同期限</w:t>
      </w:r>
    </w:p>
    <w:p w14:paraId="72FBD8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auto"/>
          <w:spacing w:val="-18"/>
          <w:sz w:val="24"/>
          <w:szCs w:val="24"/>
          <w:lang w:val="en-US" w:eastAsia="zh-CN"/>
        </w:rPr>
      </w:pPr>
      <w:r>
        <w:rPr>
          <w:rFonts w:hint="eastAsia" w:ascii="宋体" w:hAnsi="宋体" w:eastAsia="宋体" w:cs="宋体"/>
          <w:i w:val="0"/>
          <w:iCs w:val="0"/>
          <w:caps w:val="0"/>
          <w:color w:val="auto"/>
          <w:spacing w:val="4"/>
          <w:sz w:val="24"/>
          <w:szCs w:val="24"/>
          <w:shd w:val="clear" w:color="auto" w:fill="FFFFFF"/>
        </w:rPr>
        <w:t>供货服务期</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年，即：</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年</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月</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日至</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年</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月</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日止；合同一年一签，即</w:t>
      </w: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年</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月</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日至</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年</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月</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日止。</w:t>
      </w:r>
      <w:r>
        <w:rPr>
          <w:rFonts w:hint="eastAsia" w:ascii="宋体" w:hAnsi="宋体" w:eastAsia="宋体" w:cs="宋体"/>
          <w:snapToGrid w:val="0"/>
          <w:color w:val="auto"/>
          <w:spacing w:val="-3"/>
          <w:kern w:val="0"/>
          <w:sz w:val="24"/>
          <w:szCs w:val="24"/>
          <w:lang w:val="en-US" w:eastAsia="zh-CN" w:bidi="ar-SA"/>
        </w:rPr>
        <w:t>如采用招投标方式确定管理服务对象的，则本合同期限与招投标文件保持一致。</w:t>
      </w:r>
    </w:p>
    <w:p w14:paraId="4CB94E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rPr>
        <w:t>服务期内，国家、</w:t>
      </w:r>
      <w:r>
        <w:rPr>
          <w:rFonts w:hint="eastAsia" w:ascii="宋体" w:hAnsi="宋体" w:eastAsia="宋体" w:cs="宋体"/>
          <w:i w:val="0"/>
          <w:iCs w:val="0"/>
          <w:caps w:val="0"/>
          <w:color w:val="auto"/>
          <w:spacing w:val="4"/>
          <w:sz w:val="24"/>
          <w:szCs w:val="24"/>
          <w:shd w:val="clear" w:color="auto" w:fill="FFFFFF"/>
          <w:lang w:eastAsia="zh-CN"/>
        </w:rPr>
        <w:t>自治区</w:t>
      </w:r>
      <w:r>
        <w:rPr>
          <w:rFonts w:hint="eastAsia" w:ascii="宋体" w:hAnsi="宋体" w:eastAsia="宋体" w:cs="宋体"/>
          <w:i w:val="0"/>
          <w:iCs w:val="0"/>
          <w:caps w:val="0"/>
          <w:color w:val="auto"/>
          <w:spacing w:val="4"/>
          <w:sz w:val="24"/>
          <w:szCs w:val="24"/>
          <w:shd w:val="clear" w:color="auto" w:fill="FFFFFF"/>
        </w:rPr>
        <w:t>如发布新的规定，按照国家、</w:t>
      </w:r>
      <w:r>
        <w:rPr>
          <w:rFonts w:hint="eastAsia" w:ascii="宋体" w:hAnsi="宋体" w:eastAsia="宋体" w:cs="宋体"/>
          <w:i w:val="0"/>
          <w:iCs w:val="0"/>
          <w:caps w:val="0"/>
          <w:color w:val="auto"/>
          <w:spacing w:val="4"/>
          <w:sz w:val="24"/>
          <w:szCs w:val="24"/>
          <w:shd w:val="clear" w:color="auto" w:fill="FFFFFF"/>
          <w:lang w:eastAsia="zh-CN"/>
        </w:rPr>
        <w:t>自治区</w:t>
      </w:r>
      <w:r>
        <w:rPr>
          <w:rFonts w:hint="eastAsia" w:ascii="宋体" w:hAnsi="宋体" w:eastAsia="宋体" w:cs="宋体"/>
          <w:i w:val="0"/>
          <w:iCs w:val="0"/>
          <w:caps w:val="0"/>
          <w:color w:val="auto"/>
          <w:spacing w:val="4"/>
          <w:sz w:val="24"/>
          <w:szCs w:val="24"/>
          <w:shd w:val="clear" w:color="auto" w:fill="FFFFFF"/>
        </w:rPr>
        <w:t>新的规定执行。</w:t>
      </w:r>
    </w:p>
    <w:p w14:paraId="0287219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二、合同金额、食材供应的品种及单价</w:t>
      </w:r>
    </w:p>
    <w:p w14:paraId="32282F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i w:val="0"/>
          <w:iCs w:val="0"/>
          <w:caps w:val="0"/>
          <w:color w:val="auto"/>
          <w:spacing w:val="4"/>
          <w:sz w:val="24"/>
          <w:szCs w:val="24"/>
          <w:shd w:val="clear" w:color="auto" w:fill="FFFFFF"/>
        </w:rPr>
        <w:t>预计年采购金额为</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万元（本合同具体金额：学校按照国家</w:t>
      </w:r>
      <w:r>
        <w:rPr>
          <w:rFonts w:hint="eastAsia" w:ascii="宋体" w:hAnsi="宋体" w:eastAsia="宋体" w:cs="宋体"/>
          <w:i w:val="0"/>
          <w:iCs w:val="0"/>
          <w:caps w:val="0"/>
          <w:color w:val="auto"/>
          <w:spacing w:val="4"/>
          <w:sz w:val="24"/>
          <w:szCs w:val="24"/>
          <w:shd w:val="clear" w:color="auto" w:fill="FFFFFF"/>
          <w:lang w:eastAsia="zh-CN"/>
        </w:rPr>
        <w:t>和自治区</w:t>
      </w:r>
      <w:r>
        <w:rPr>
          <w:rFonts w:hint="eastAsia" w:ascii="宋体" w:hAnsi="宋体" w:eastAsia="宋体" w:cs="宋体"/>
          <w:i w:val="0"/>
          <w:iCs w:val="0"/>
          <w:caps w:val="0"/>
          <w:color w:val="auto"/>
          <w:spacing w:val="4"/>
          <w:sz w:val="24"/>
          <w:szCs w:val="24"/>
          <w:shd w:val="clear" w:color="auto" w:fill="FFFFFF"/>
        </w:rPr>
        <w:t>有关规定采购贫困地区农副产品之外的实际发生采购金额</w:t>
      </w: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eastAsia="宋体" w:cs="宋体"/>
          <w:b w:val="0"/>
          <w:bCs w:val="0"/>
          <w:color w:val="auto"/>
          <w:sz w:val="24"/>
          <w:szCs w:val="24"/>
          <w:u w:val="none"/>
        </w:rPr>
        <w:t>最终以实际配送数量和范围进行结算</w:t>
      </w:r>
      <w:r>
        <w:rPr>
          <w:rFonts w:hint="eastAsia" w:ascii="宋体" w:hAnsi="宋体" w:eastAsia="宋体" w:cs="宋体"/>
          <w:i w:val="0"/>
          <w:iCs w:val="0"/>
          <w:caps w:val="0"/>
          <w:color w:val="auto"/>
          <w:spacing w:val="4"/>
          <w:sz w:val="24"/>
          <w:szCs w:val="24"/>
          <w:shd w:val="clear" w:color="auto" w:fill="FFFFFF"/>
        </w:rPr>
        <w:t>）。</w:t>
      </w:r>
    </w:p>
    <w:p w14:paraId="66FFB6C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本次招标实行定点采购的食堂原（辅）材料为以下项目：大米、</w:t>
      </w:r>
      <w:r>
        <w:rPr>
          <w:rFonts w:hint="eastAsia" w:ascii="宋体" w:hAnsi="宋体" w:eastAsia="宋体" w:cs="宋体"/>
          <w:i w:val="0"/>
          <w:iCs w:val="0"/>
          <w:caps w:val="0"/>
          <w:color w:val="auto"/>
          <w:spacing w:val="4"/>
          <w:sz w:val="24"/>
          <w:szCs w:val="24"/>
          <w:shd w:val="clear" w:color="auto" w:fill="FFFFFF"/>
          <w:lang w:eastAsia="zh-CN"/>
        </w:rPr>
        <w:t>面粉、</w:t>
      </w:r>
      <w:r>
        <w:rPr>
          <w:rFonts w:hint="eastAsia" w:ascii="宋体" w:hAnsi="宋体" w:eastAsia="宋体" w:cs="宋体"/>
          <w:i w:val="0"/>
          <w:iCs w:val="0"/>
          <w:caps w:val="0"/>
          <w:color w:val="auto"/>
          <w:spacing w:val="4"/>
          <w:sz w:val="24"/>
          <w:szCs w:val="24"/>
          <w:shd w:val="clear" w:color="auto" w:fill="FFFFFF"/>
        </w:rPr>
        <w:t>食用油、调味品、肉、禽蛋、蔬菜、豆制品等食品</w:t>
      </w:r>
      <w:r>
        <w:rPr>
          <w:rFonts w:hint="eastAsia" w:ascii="宋体" w:hAnsi="宋体" w:cs="宋体"/>
          <w:i w:val="0"/>
          <w:iCs w:val="0"/>
          <w:caps w:val="0"/>
          <w:color w:val="auto"/>
          <w:spacing w:val="4"/>
          <w:sz w:val="24"/>
          <w:szCs w:val="24"/>
          <w:shd w:val="clear" w:color="auto" w:fill="FFFFFF"/>
          <w:lang w:eastAsia="zh-CN"/>
        </w:rPr>
        <w:t>。</w:t>
      </w:r>
    </w:p>
    <w:p w14:paraId="28F197B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4"/>
          <w:sz w:val="24"/>
          <w:szCs w:val="24"/>
          <w:shd w:val="clear" w:color="auto" w:fill="FFFFFF"/>
          <w:lang w:eastAsia="zh-CN"/>
        </w:rPr>
        <w:t>三、交货地点、时间、数量及验收</w:t>
      </w:r>
    </w:p>
    <w:p w14:paraId="69F06B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i w:val="0"/>
          <w:iCs w:val="0"/>
          <w:caps w:val="0"/>
          <w:color w:val="auto"/>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auto"/>
          <w:spacing w:val="4"/>
          <w:sz w:val="24"/>
          <w:szCs w:val="24"/>
          <w:shd w:val="clear" w:color="auto" w:fill="FFFFFF"/>
          <w:lang w:eastAsia="zh-CN"/>
        </w:rPr>
        <w:t>。</w:t>
      </w:r>
    </w:p>
    <w:p w14:paraId="0412E56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lang w:eastAsia="zh-CN"/>
        </w:rPr>
        <w:t>）数量：</w:t>
      </w:r>
      <w:r>
        <w:rPr>
          <w:rFonts w:hint="eastAsia" w:ascii="宋体" w:hAnsi="宋体" w:eastAsia="宋体" w:cs="宋体"/>
          <w:i w:val="0"/>
          <w:iCs w:val="0"/>
          <w:caps w:val="0"/>
          <w:color w:val="auto"/>
          <w:spacing w:val="4"/>
          <w:sz w:val="24"/>
          <w:szCs w:val="24"/>
          <w:shd w:val="clear" w:color="auto" w:fill="FFFFFF"/>
        </w:rPr>
        <w:t>以甲乙双方签字确认后的配送验收单为准。</w:t>
      </w:r>
    </w:p>
    <w:p w14:paraId="3D6406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lang w:eastAsia="zh-CN"/>
        </w:rPr>
        <w:t>）验收：</w:t>
      </w:r>
    </w:p>
    <w:p w14:paraId="2EB6A1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1.</w:t>
      </w:r>
      <w:r>
        <w:rPr>
          <w:rFonts w:hint="eastAsia" w:ascii="宋体" w:hAnsi="宋体" w:eastAsia="宋体" w:cs="宋体"/>
          <w:i w:val="0"/>
          <w:iCs w:val="0"/>
          <w:caps w:val="0"/>
          <w:color w:val="auto"/>
          <w:spacing w:val="4"/>
          <w:sz w:val="24"/>
          <w:szCs w:val="24"/>
          <w:shd w:val="clear" w:color="auto" w:fill="FFFFFF"/>
        </w:rPr>
        <w:t>在收到配送货物的现场，由甲方指定负责人按照确定的订货清单验收。</w:t>
      </w:r>
    </w:p>
    <w:p w14:paraId="514974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2.</w:t>
      </w:r>
      <w:r>
        <w:rPr>
          <w:rFonts w:hint="eastAsia" w:ascii="宋体" w:hAnsi="宋体" w:eastAsia="宋体" w:cs="宋体"/>
          <w:i w:val="0"/>
          <w:iCs w:val="0"/>
          <w:caps w:val="0"/>
          <w:color w:val="auto"/>
          <w:spacing w:val="4"/>
          <w:sz w:val="24"/>
          <w:szCs w:val="24"/>
          <w:shd w:val="clear" w:color="auto" w:fill="FFFFFF"/>
        </w:rPr>
        <w:t>如甲方对产品的质量、数量、等级、包装有异议的，应在验收时向乙方提出。</w:t>
      </w:r>
    </w:p>
    <w:p w14:paraId="66372AC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3.</w:t>
      </w:r>
      <w:r>
        <w:rPr>
          <w:rFonts w:hint="eastAsia" w:ascii="宋体" w:hAnsi="宋体" w:eastAsia="宋体" w:cs="宋体"/>
          <w:i w:val="0"/>
          <w:iCs w:val="0"/>
          <w:caps w:val="0"/>
          <w:color w:val="auto"/>
          <w:spacing w:val="4"/>
          <w:sz w:val="24"/>
          <w:szCs w:val="24"/>
          <w:shd w:val="clear" w:color="auto" w:fill="FFFFFF"/>
        </w:rPr>
        <w:t>甲乙双方验收合格后，应在配送验收清单上签字确认。</w:t>
      </w:r>
    </w:p>
    <w:p w14:paraId="0F0E75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4.</w:t>
      </w:r>
      <w:r>
        <w:rPr>
          <w:rFonts w:hint="eastAsia" w:ascii="宋体" w:hAnsi="宋体" w:eastAsia="宋体" w:cs="宋体"/>
          <w:i w:val="0"/>
          <w:iCs w:val="0"/>
          <w:caps w:val="0"/>
          <w:color w:val="auto"/>
          <w:spacing w:val="4"/>
          <w:sz w:val="24"/>
          <w:szCs w:val="24"/>
          <w:shd w:val="clear" w:color="auto" w:fill="FFFFFF"/>
        </w:rPr>
        <w:t>对不符合质量的品种，甲方有权退货和要求乙方换货，乙方应及时处理、解决，不得影响学校为学生供餐。</w:t>
      </w:r>
    </w:p>
    <w:p w14:paraId="3F2BF1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rPr>
      </w:pPr>
      <w:r>
        <w:rPr>
          <w:rFonts w:hint="eastAsia" w:ascii="宋体" w:hAnsi="宋体" w:eastAsia="宋体" w:cs="宋体"/>
          <w:b/>
          <w:bCs/>
          <w:i w:val="0"/>
          <w:iCs w:val="0"/>
          <w:caps w:val="0"/>
          <w:color w:val="auto"/>
          <w:spacing w:val="4"/>
          <w:sz w:val="24"/>
          <w:szCs w:val="24"/>
          <w:shd w:val="clear" w:color="auto" w:fill="FFFFFF"/>
          <w:lang w:eastAsia="zh-CN"/>
        </w:rPr>
        <w:t>四、结算及付款方式</w:t>
      </w:r>
    </w:p>
    <w:p w14:paraId="3241E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i w:val="0"/>
          <w:iCs w:val="0"/>
          <w:caps w:val="0"/>
          <w:color w:val="auto"/>
          <w:spacing w:val="4"/>
          <w:sz w:val="24"/>
          <w:szCs w:val="24"/>
          <w:shd w:val="clear" w:color="auto" w:fill="FFFFFF"/>
        </w:rPr>
        <w:t>甲乙双方应在月底完成当月供货有关情况核对工作。</w:t>
      </w:r>
    </w:p>
    <w:p w14:paraId="0C28CE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个</w:t>
      </w:r>
      <w:r>
        <w:rPr>
          <w:rFonts w:hint="eastAsia" w:ascii="宋体" w:hAnsi="宋体" w:eastAsia="宋体" w:cs="宋体"/>
          <w:i w:val="0"/>
          <w:iCs w:val="0"/>
          <w:caps w:val="0"/>
          <w:color w:val="auto"/>
          <w:spacing w:val="4"/>
          <w:sz w:val="24"/>
          <w:szCs w:val="24"/>
          <w:shd w:val="clear" w:color="auto" w:fill="FFFFFF"/>
        </w:rPr>
        <w:t>工作日内将上月采购款支付给乙方。</w:t>
      </w:r>
    </w:p>
    <w:p w14:paraId="4FDE352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rPr>
        <w:t>付款方式：公对公银行转账或公对个人（农户）银行转账。</w:t>
      </w:r>
    </w:p>
    <w:p w14:paraId="5E38F4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cs="宋体"/>
          <w:i w:val="0"/>
          <w:iCs w:val="0"/>
          <w:caps w:val="0"/>
          <w:color w:val="auto"/>
          <w:spacing w:val="4"/>
          <w:sz w:val="24"/>
          <w:szCs w:val="24"/>
          <w:shd w:val="clear" w:color="auto" w:fill="FFFFFF"/>
          <w:lang w:eastAsia="zh-CN"/>
        </w:rPr>
        <w:t>（四）其他结算方式：</w:t>
      </w:r>
      <w:r>
        <w:rPr>
          <w:rFonts w:ascii="宋体" w:hAnsi="宋体" w:cs="宋体"/>
          <w:color w:val="auto"/>
          <w:u w:val="single"/>
        </w:rPr>
        <w:t> </w:t>
      </w:r>
      <w:r>
        <w:rPr>
          <w:rFonts w:hint="eastAsia" w:ascii="宋体" w:hAnsi="宋体" w:cs="宋体"/>
          <w:color w:val="auto"/>
          <w:u w:val="single"/>
          <w:lang w:val="en-US" w:eastAsia="zh-CN"/>
        </w:rPr>
        <w:t xml:space="preserve">   </w:t>
      </w:r>
      <w:r>
        <w:rPr>
          <w:rFonts w:ascii="宋体" w:hAnsi="宋体" w:cs="宋体"/>
          <w:color w:val="auto"/>
          <w:u w:val="single"/>
        </w:rPr>
        <w:t>   </w:t>
      </w:r>
      <w:r>
        <w:rPr>
          <w:rFonts w:hint="eastAsia" w:ascii="宋体" w:hAnsi="宋体" w:cs="宋体"/>
          <w:color w:val="auto"/>
          <w:u w:val="single"/>
          <w:lang w:val="en-US" w:eastAsia="zh-CN"/>
        </w:rPr>
        <w:t xml:space="preserve">   </w:t>
      </w:r>
      <w:r>
        <w:rPr>
          <w:rFonts w:ascii="宋体" w:hAnsi="宋体" w:cs="宋体"/>
          <w:color w:val="auto"/>
          <w:u w:val="single"/>
        </w:rPr>
        <w:t>   </w:t>
      </w:r>
      <w:r>
        <w:rPr>
          <w:rFonts w:hint="eastAsia" w:ascii="宋体" w:hAnsi="宋体" w:cs="宋体"/>
          <w:color w:val="auto"/>
          <w:u w:val="single"/>
          <w:lang w:val="en-US" w:eastAsia="zh-CN"/>
        </w:rPr>
        <w:t xml:space="preserve">   </w:t>
      </w:r>
      <w:r>
        <w:rPr>
          <w:rFonts w:ascii="宋体" w:hAnsi="宋体" w:cs="宋体"/>
          <w:color w:val="auto"/>
          <w:u w:val="single"/>
        </w:rPr>
        <w:t>   </w:t>
      </w:r>
      <w:r>
        <w:rPr>
          <w:rFonts w:hint="eastAsia" w:ascii="宋体" w:hAnsi="宋体" w:cs="宋体"/>
          <w:color w:val="auto"/>
          <w:u w:val="single"/>
          <w:lang w:val="en-US" w:eastAsia="zh-CN"/>
        </w:rPr>
        <w:t xml:space="preserve">   </w:t>
      </w:r>
      <w:r>
        <w:rPr>
          <w:rFonts w:ascii="宋体" w:hAnsi="宋体" w:cs="宋体"/>
          <w:color w:val="auto"/>
          <w:u w:val="single"/>
        </w:rPr>
        <w:t>  </w:t>
      </w:r>
      <w:r>
        <w:rPr>
          <w:rFonts w:hint="eastAsia" w:ascii="宋体" w:hAnsi="宋体" w:cs="宋体"/>
          <w:color w:val="auto"/>
          <w:u w:val="single"/>
          <w:lang w:val="en-US" w:eastAsia="zh-CN"/>
        </w:rPr>
        <w:t xml:space="preserve">   </w:t>
      </w:r>
      <w:r>
        <w:rPr>
          <w:rFonts w:ascii="宋体" w:hAnsi="宋体" w:cs="宋体"/>
          <w:color w:val="auto"/>
          <w:u w:val="single"/>
        </w:rPr>
        <w:t> </w:t>
      </w:r>
    </w:p>
    <w:p w14:paraId="045F21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eastAsia="zh-CN"/>
        </w:rPr>
        <w:t>五</w:t>
      </w:r>
      <w:r>
        <w:rPr>
          <w:rFonts w:hint="eastAsia" w:ascii="宋体" w:hAnsi="宋体" w:eastAsia="宋体" w:cs="宋体"/>
          <w:i w:val="0"/>
          <w:iCs w:val="0"/>
          <w:caps w:val="0"/>
          <w:color w:val="auto"/>
          <w:spacing w:val="4"/>
          <w:sz w:val="24"/>
          <w:szCs w:val="24"/>
          <w:shd w:val="clear" w:color="auto" w:fill="FFFFFF"/>
          <w:lang w:eastAsia="zh-CN"/>
        </w:rPr>
        <w:t>）</w:t>
      </w:r>
      <w:r>
        <w:rPr>
          <w:rFonts w:hint="eastAsia" w:ascii="宋体" w:hAnsi="宋体" w:eastAsia="宋体" w:cs="宋体"/>
          <w:i w:val="0"/>
          <w:iCs w:val="0"/>
          <w:caps w:val="0"/>
          <w:color w:val="auto"/>
          <w:spacing w:val="4"/>
          <w:sz w:val="24"/>
          <w:szCs w:val="24"/>
          <w:shd w:val="clear" w:color="auto" w:fill="FFFFFF"/>
        </w:rPr>
        <w:t>合同期满或中途解除合同，双方应当按照本合同的约定进行对账和结算，确定未结算的价款，甲方在确定价款后</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内，一次性结算乙方的所有款项。</w:t>
      </w:r>
    </w:p>
    <w:p w14:paraId="0D89836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五、履约保证金</w:t>
      </w:r>
    </w:p>
    <w:p w14:paraId="244415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u w:val="single"/>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snapToGrid w:val="0"/>
          <w:color w:val="auto"/>
          <w:spacing w:val="-4"/>
          <w:kern w:val="0"/>
          <w:sz w:val="24"/>
          <w:szCs w:val="24"/>
          <w:lang w:val="en-US" w:eastAsia="en-US" w:bidi="ar-SA"/>
        </w:rPr>
        <w:t>乙方在签订合同后</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u w:val="single"/>
          <w:lang w:val="en-US" w:eastAsia="zh-CN" w:bidi="ar-SA"/>
        </w:rPr>
        <w:t xml:space="preserve">     </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u w:val="single"/>
          <w:lang w:val="en-US" w:eastAsia="zh-CN" w:bidi="ar-SA"/>
        </w:rPr>
        <w:t xml:space="preserve">     </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lang w:val="en-US" w:eastAsia="en-US" w:bidi="ar-SA"/>
        </w:rPr>
        <w:t>万元，期限</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u w:val="single"/>
          <w:lang w:val="en-US" w:eastAsia="zh-CN" w:bidi="ar-SA"/>
        </w:rPr>
        <w:t xml:space="preserve">  </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u w:val="single"/>
          <w:lang w:val="en-US" w:eastAsia="zh-CN" w:bidi="ar-SA"/>
        </w:rPr>
        <w:t xml:space="preserve">    </w:t>
      </w:r>
      <w:r>
        <w:rPr>
          <w:rFonts w:hint="eastAsia" w:ascii="宋体" w:hAnsi="宋体" w:eastAsia="宋体" w:cs="宋体"/>
          <w:snapToGrid w:val="0"/>
          <w:color w:val="auto"/>
          <w:spacing w:val="-4"/>
          <w:kern w:val="0"/>
          <w:sz w:val="24"/>
          <w:szCs w:val="24"/>
          <w:u w:val="single"/>
          <w:lang w:val="en-US" w:eastAsia="en-US" w:bidi="ar-SA"/>
        </w:rPr>
        <w:t> </w:t>
      </w:r>
      <w:r>
        <w:rPr>
          <w:rFonts w:hint="eastAsia" w:ascii="宋体" w:hAnsi="宋体" w:eastAsia="宋体" w:cs="宋体"/>
          <w:snapToGrid w:val="0"/>
          <w:color w:val="auto"/>
          <w:spacing w:val="-4"/>
          <w:kern w:val="0"/>
          <w:sz w:val="24"/>
          <w:szCs w:val="24"/>
          <w:lang w:val="en-US" w:eastAsia="en-US" w:bidi="ar-SA"/>
        </w:rPr>
        <w:t>年。如超期未提供保函原件，将</w:t>
      </w:r>
      <w:r>
        <w:rPr>
          <w:rFonts w:hint="eastAsia" w:ascii="宋体" w:hAnsi="宋体" w:eastAsia="宋体" w:cs="宋体"/>
          <w:snapToGrid w:val="0"/>
          <w:color w:val="auto"/>
          <w:spacing w:val="-4"/>
          <w:kern w:val="0"/>
          <w:sz w:val="24"/>
          <w:szCs w:val="24"/>
          <w:lang w:val="en-US" w:eastAsia="zh-CN" w:bidi="ar-SA"/>
        </w:rPr>
        <w:t>视为乙方无故单方解除合同，因此造成甲方损失的，乙方应当予以赔偿。</w:t>
      </w:r>
    </w:p>
    <w:p w14:paraId="52F593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保证金用于以下用途：</w:t>
      </w:r>
    </w:p>
    <w:p w14:paraId="32E9EC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1.</w:t>
      </w:r>
      <w:r>
        <w:rPr>
          <w:rFonts w:hint="eastAsia" w:ascii="宋体" w:hAnsi="宋体" w:eastAsia="宋体" w:cs="宋体"/>
          <w:i w:val="0"/>
          <w:iCs w:val="0"/>
          <w:caps w:val="0"/>
          <w:color w:val="auto"/>
          <w:spacing w:val="4"/>
          <w:sz w:val="24"/>
          <w:szCs w:val="24"/>
          <w:shd w:val="clear" w:color="auto" w:fill="FFFFFF"/>
        </w:rPr>
        <w:t>因食材原因导致食品安全事故时，用于第一时间救治师生，乙方需无条件配合甲方启用履约保证金；</w:t>
      </w:r>
    </w:p>
    <w:p w14:paraId="5B7229C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2.</w:t>
      </w:r>
      <w:r>
        <w:rPr>
          <w:rFonts w:hint="eastAsia" w:ascii="宋体" w:hAnsi="宋体" w:eastAsia="宋体" w:cs="宋体"/>
          <w:i w:val="0"/>
          <w:iCs w:val="0"/>
          <w:caps w:val="0"/>
          <w:color w:val="auto"/>
          <w:spacing w:val="4"/>
          <w:sz w:val="24"/>
          <w:szCs w:val="24"/>
          <w:shd w:val="clear" w:color="auto" w:fill="FFFFFF"/>
        </w:rPr>
        <w:t>因乙方原因不能履约，导致学校、师生经济损失的，甲方有权单方面启用履约保证金予以赔付。</w:t>
      </w:r>
    </w:p>
    <w:p w14:paraId="6DC848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rPr>
        <w:t>当保证金不足时，乙方应当在</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个工作日内补足保证金。</w:t>
      </w:r>
    </w:p>
    <w:p w14:paraId="68D0BFD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（四）</w:t>
      </w:r>
      <w:r>
        <w:rPr>
          <w:rFonts w:hint="eastAsia" w:ascii="宋体" w:hAnsi="宋体" w:eastAsia="宋体" w:cs="宋体"/>
          <w:i w:val="0"/>
          <w:iCs w:val="0"/>
          <w:caps w:val="0"/>
          <w:color w:val="auto"/>
          <w:spacing w:val="4"/>
          <w:sz w:val="24"/>
          <w:szCs w:val="24"/>
          <w:shd w:val="clear" w:color="auto" w:fill="FFFFFF"/>
        </w:rPr>
        <w:t>当合同履行期满，甲方应当</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个工作日内，将保证</w:t>
      </w:r>
      <w:r>
        <w:rPr>
          <w:rFonts w:hint="eastAsia" w:ascii="宋体" w:hAnsi="宋体" w:cs="宋体"/>
          <w:i w:val="0"/>
          <w:iCs w:val="0"/>
          <w:caps w:val="0"/>
          <w:color w:val="auto"/>
          <w:spacing w:val="4"/>
          <w:sz w:val="24"/>
          <w:szCs w:val="24"/>
          <w:shd w:val="clear" w:color="auto" w:fill="FFFFFF"/>
          <w:lang w:eastAsia="zh-CN"/>
        </w:rPr>
        <w:t>金</w:t>
      </w:r>
      <w:r>
        <w:rPr>
          <w:rFonts w:hint="eastAsia" w:ascii="宋体" w:hAnsi="宋体" w:eastAsia="宋体" w:cs="宋体"/>
          <w:i w:val="0"/>
          <w:iCs w:val="0"/>
          <w:caps w:val="0"/>
          <w:color w:val="auto"/>
          <w:spacing w:val="4"/>
          <w:sz w:val="24"/>
          <w:szCs w:val="24"/>
          <w:shd w:val="clear" w:color="auto" w:fill="FFFFFF"/>
        </w:rPr>
        <w:t>返还给乙方。</w:t>
      </w:r>
    </w:p>
    <w:p w14:paraId="62619A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六、食材质量要求</w:t>
      </w:r>
    </w:p>
    <w:p w14:paraId="6B3CB9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（一）食材标准：</w:t>
      </w:r>
      <w:r>
        <w:rPr>
          <w:rFonts w:hint="eastAsia" w:ascii="宋体" w:hAnsi="宋体" w:eastAsia="宋体" w:cs="宋体"/>
          <w:i w:val="0"/>
          <w:iCs w:val="0"/>
          <w:caps w:val="0"/>
          <w:color w:val="auto"/>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（二）食材质量：</w:t>
      </w:r>
      <w:r>
        <w:rPr>
          <w:rFonts w:hint="eastAsia" w:ascii="宋体" w:hAnsi="宋体" w:eastAsia="宋体" w:cs="宋体"/>
          <w:i w:val="0"/>
          <w:iCs w:val="0"/>
          <w:caps w:val="0"/>
          <w:color w:val="auto"/>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auto"/>
          <w:spacing w:val="4"/>
          <w:sz w:val="24"/>
          <w:szCs w:val="24"/>
          <w:shd w:val="clear" w:color="auto" w:fill="FFFFFF"/>
          <w:lang w:eastAsia="zh-CN"/>
        </w:rPr>
        <w:t>、</w:t>
      </w:r>
      <w:r>
        <w:rPr>
          <w:rFonts w:hint="eastAsia" w:ascii="宋体" w:hAnsi="宋体" w:eastAsia="宋体" w:cs="宋体"/>
          <w:i w:val="0"/>
          <w:iCs w:val="0"/>
          <w:caps w:val="0"/>
          <w:color w:val="auto"/>
          <w:spacing w:val="4"/>
          <w:sz w:val="24"/>
          <w:szCs w:val="24"/>
          <w:shd w:val="clear" w:color="auto" w:fill="FFFFFF"/>
        </w:rPr>
        <w:t>劣质原料进校园</w:t>
      </w:r>
      <w:r>
        <w:rPr>
          <w:rFonts w:hint="eastAsia" w:ascii="宋体" w:hAnsi="宋体" w:eastAsia="宋体" w:cs="宋体"/>
          <w:i w:val="0"/>
          <w:iCs w:val="0"/>
          <w:caps w:val="0"/>
          <w:color w:val="auto"/>
          <w:spacing w:val="4"/>
          <w:sz w:val="24"/>
          <w:szCs w:val="24"/>
          <w:shd w:val="clear" w:color="auto" w:fill="FFFFFF"/>
          <w:lang w:eastAsia="zh-CN"/>
        </w:rPr>
        <w:t>。</w:t>
      </w:r>
      <w:r>
        <w:rPr>
          <w:rFonts w:hint="eastAsia" w:ascii="宋体" w:hAnsi="宋体" w:eastAsia="宋体" w:cs="宋体"/>
          <w:i w:val="0"/>
          <w:iCs w:val="0"/>
          <w:caps w:val="0"/>
          <w:color w:val="auto"/>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auto"/>
          <w:spacing w:val="4"/>
          <w:sz w:val="24"/>
          <w:szCs w:val="24"/>
          <w:shd w:val="clear" w:color="auto" w:fill="FFFFFF"/>
          <w:lang w:eastAsia="zh-CN"/>
        </w:rPr>
        <w:t>的食</w:t>
      </w:r>
      <w:r>
        <w:rPr>
          <w:rFonts w:hint="eastAsia" w:ascii="宋体" w:hAnsi="宋体" w:eastAsia="宋体" w:cs="宋体"/>
          <w:i w:val="0"/>
          <w:iCs w:val="0"/>
          <w:caps w:val="0"/>
          <w:color w:val="auto"/>
          <w:spacing w:val="4"/>
          <w:sz w:val="24"/>
          <w:szCs w:val="24"/>
          <w:shd w:val="clear" w:color="auto" w:fill="FFFFFF"/>
        </w:rPr>
        <w:t>材要适合实际操作，减少边角余料，合理节约，降低成本，杜绝浪费。如出现质量问题，乙方应无条件退货或换货。</w:t>
      </w:r>
    </w:p>
    <w:p w14:paraId="60DAA2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rPr>
        <w:t>外包装应符合食品安全规定。</w:t>
      </w:r>
    </w:p>
    <w:p w14:paraId="640A72D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七、供应方式</w:t>
      </w:r>
      <w:r>
        <w:rPr>
          <w:rFonts w:hint="eastAsia" w:ascii="宋体" w:hAnsi="宋体" w:eastAsia="宋体" w:cs="宋体"/>
          <w:b/>
          <w:bCs/>
          <w:i w:val="0"/>
          <w:iCs w:val="0"/>
          <w:caps w:val="0"/>
          <w:color w:val="auto"/>
          <w:spacing w:val="4"/>
          <w:sz w:val="24"/>
          <w:szCs w:val="24"/>
          <w:shd w:val="clear" w:color="auto" w:fill="FFFFFF"/>
          <w:lang w:val="en-US" w:eastAsia="zh-CN"/>
        </w:rPr>
        <w:t xml:space="preserve"> </w:t>
      </w:r>
    </w:p>
    <w:p w14:paraId="0A0AA6A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auto"/>
          <w:spacing w:val="4"/>
          <w:sz w:val="24"/>
          <w:szCs w:val="24"/>
          <w:shd w:val="clear" w:color="auto" w:fill="FFFFFF"/>
          <w:lang w:eastAsia="zh-CN"/>
        </w:rPr>
        <w:t>送”。</w:t>
      </w:r>
      <w:r>
        <w:rPr>
          <w:rFonts w:hint="eastAsia" w:ascii="宋体" w:hAnsi="宋体" w:eastAsia="宋体" w:cs="宋体"/>
          <w:i w:val="0"/>
          <w:iCs w:val="0"/>
          <w:caps w:val="0"/>
          <w:color w:val="auto"/>
          <w:spacing w:val="4"/>
          <w:sz w:val="24"/>
          <w:szCs w:val="24"/>
          <w:shd w:val="clear" w:color="auto" w:fill="FFFFFF"/>
        </w:rPr>
        <w:t>以</w:t>
      </w:r>
      <w:r>
        <w:rPr>
          <w:rFonts w:hint="eastAsia" w:ascii="宋体" w:hAnsi="宋体" w:eastAsia="宋体" w:cs="宋体"/>
          <w:i w:val="0"/>
          <w:iCs w:val="0"/>
          <w:caps w:val="0"/>
          <w:color w:val="auto"/>
          <w:spacing w:val="4"/>
          <w:sz w:val="24"/>
          <w:szCs w:val="24"/>
          <w:shd w:val="clear" w:color="auto" w:fill="FFFFFF"/>
          <w:lang w:val="en-US" w:eastAsia="zh-CN"/>
        </w:rPr>
        <w:t>乙方</w:t>
      </w:r>
      <w:r>
        <w:rPr>
          <w:rFonts w:hint="eastAsia" w:ascii="宋体" w:hAnsi="宋体" w:eastAsia="宋体" w:cs="宋体"/>
          <w:i w:val="0"/>
          <w:iCs w:val="0"/>
          <w:caps w:val="0"/>
          <w:color w:val="auto"/>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八、配送要求</w:t>
      </w:r>
    </w:p>
    <w:p w14:paraId="515C4D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 xml:space="preserve">按学校提供的食谱进行配送。 </w:t>
      </w:r>
    </w:p>
    <w:p w14:paraId="425D7D8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（二）确定食谱后通知学校提前</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天</w:t>
      </w:r>
      <w:r>
        <w:rPr>
          <w:rFonts w:hint="eastAsia" w:ascii="宋体" w:hAnsi="宋体" w:eastAsia="宋体" w:cs="宋体"/>
          <w:i w:val="0"/>
          <w:iCs w:val="0"/>
          <w:caps w:val="0"/>
          <w:color w:val="auto"/>
          <w:spacing w:val="4"/>
          <w:sz w:val="24"/>
          <w:szCs w:val="24"/>
          <w:shd w:val="clear" w:color="auto" w:fill="FFFFFF"/>
          <w:lang w:val="en-US" w:eastAsia="zh-CN"/>
        </w:rPr>
        <w:t>把周需求量提交给</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按学校要求进行配送。</w:t>
      </w:r>
    </w:p>
    <w:p w14:paraId="4F78068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（三）</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（五）每月底</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 xml:space="preserve">据实开具税务发票直接与学校结算。 </w:t>
      </w:r>
    </w:p>
    <w:p w14:paraId="218BCD5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（六）原料的接收查验。</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auto"/>
          <w:spacing w:val="4"/>
          <w:sz w:val="24"/>
          <w:szCs w:val="24"/>
          <w:shd w:val="clear" w:color="auto" w:fill="FFFFFF"/>
          <w:lang w:val="en-US" w:eastAsia="zh-CN"/>
        </w:rPr>
        <w:t>、</w:t>
      </w:r>
      <w:r>
        <w:rPr>
          <w:rFonts w:hint="eastAsia" w:ascii="宋体" w:hAnsi="宋体" w:eastAsia="宋体" w:cs="宋体"/>
          <w:i w:val="0"/>
          <w:iCs w:val="0"/>
          <w:caps w:val="0"/>
          <w:color w:val="auto"/>
          <w:spacing w:val="4"/>
          <w:sz w:val="24"/>
          <w:szCs w:val="24"/>
          <w:shd w:val="clear" w:color="auto" w:fill="FFFFFF"/>
          <w:lang w:val="en-US" w:eastAsia="zh-CN"/>
        </w:rPr>
        <w:t>生产厂家的出厂抽检报告</w:t>
      </w:r>
      <w:r>
        <w:rPr>
          <w:rFonts w:hint="eastAsia" w:ascii="宋体" w:hAnsi="宋体" w:cs="宋体"/>
          <w:i w:val="0"/>
          <w:iCs w:val="0"/>
          <w:caps w:val="0"/>
          <w:color w:val="auto"/>
          <w:spacing w:val="4"/>
          <w:sz w:val="24"/>
          <w:szCs w:val="24"/>
          <w:shd w:val="clear" w:color="auto" w:fill="FFFFFF"/>
          <w:lang w:val="en-US" w:eastAsia="zh-CN"/>
        </w:rPr>
        <w:t>及</w:t>
      </w:r>
      <w:r>
        <w:rPr>
          <w:rFonts w:hint="eastAsia" w:ascii="宋体" w:hAnsi="宋体" w:eastAsia="宋体" w:cs="宋体"/>
          <w:i w:val="0"/>
          <w:iCs w:val="0"/>
          <w:caps w:val="0"/>
          <w:color w:val="auto"/>
          <w:spacing w:val="4"/>
          <w:sz w:val="24"/>
          <w:szCs w:val="24"/>
          <w:shd w:val="clear" w:color="auto" w:fill="FFFFFF"/>
          <w:lang w:val="en-US" w:eastAsia="zh-CN"/>
        </w:rPr>
        <w:t>产品检验合格证</w:t>
      </w:r>
      <w:r>
        <w:rPr>
          <w:rFonts w:hint="eastAsia" w:ascii="宋体" w:hAnsi="宋体" w:cs="宋体"/>
          <w:i w:val="0"/>
          <w:iCs w:val="0"/>
          <w:caps w:val="0"/>
          <w:color w:val="auto"/>
          <w:spacing w:val="4"/>
          <w:sz w:val="24"/>
          <w:szCs w:val="24"/>
          <w:shd w:val="clear" w:color="auto" w:fill="FFFFFF"/>
          <w:lang w:val="en-US" w:eastAsia="zh-CN"/>
        </w:rPr>
        <w:t>或每批次</w:t>
      </w:r>
      <w:r>
        <w:rPr>
          <w:rFonts w:hint="eastAsia" w:ascii="宋体" w:hAnsi="宋体" w:eastAsia="宋体" w:cs="宋体"/>
          <w:i w:val="0"/>
          <w:iCs w:val="0"/>
          <w:caps w:val="0"/>
          <w:color w:val="auto"/>
          <w:spacing w:val="4"/>
          <w:sz w:val="24"/>
          <w:szCs w:val="24"/>
          <w:shd w:val="clear" w:color="auto" w:fill="FFFFFF"/>
          <w:lang w:val="en-US" w:eastAsia="zh-CN"/>
        </w:rPr>
        <w:t xml:space="preserve">动物检疫合格证明等国家规定的其它有效证明材料。 </w:t>
      </w:r>
    </w:p>
    <w:p w14:paraId="6BEA88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须</w:t>
      </w:r>
      <w:r>
        <w:rPr>
          <w:rFonts w:hint="eastAsia" w:ascii="宋体" w:hAnsi="宋体" w:cs="宋体"/>
          <w:i w:val="0"/>
          <w:iCs w:val="0"/>
          <w:caps w:val="0"/>
          <w:color w:val="auto"/>
          <w:spacing w:val="4"/>
          <w:sz w:val="24"/>
          <w:szCs w:val="24"/>
          <w:shd w:val="clear" w:color="auto" w:fill="FFFFFF"/>
          <w:lang w:val="en-US" w:eastAsia="zh-CN"/>
        </w:rPr>
        <w:t>免费</w:t>
      </w:r>
      <w:r>
        <w:rPr>
          <w:rFonts w:hint="eastAsia" w:ascii="宋体" w:hAnsi="宋体" w:eastAsia="宋体" w:cs="宋体"/>
          <w:i w:val="0"/>
          <w:iCs w:val="0"/>
          <w:caps w:val="0"/>
          <w:color w:val="auto"/>
          <w:spacing w:val="4"/>
          <w:sz w:val="24"/>
          <w:szCs w:val="24"/>
          <w:shd w:val="clear" w:color="auto" w:fill="FFFFFF"/>
          <w:lang w:val="en-US" w:eastAsia="zh-CN"/>
        </w:rPr>
        <w:t>指导学校建立符合食品安全标准的储藏仓库。</w:t>
      </w:r>
    </w:p>
    <w:p w14:paraId="551E11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（八）应急保障。</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auto"/>
          <w:spacing w:val="4"/>
          <w:sz w:val="24"/>
          <w:szCs w:val="24"/>
          <w:shd w:val="clear" w:color="auto" w:fill="FFFFFF"/>
        </w:rPr>
        <w:t>乙方</w:t>
      </w:r>
      <w:r>
        <w:rPr>
          <w:rFonts w:hint="eastAsia" w:ascii="宋体" w:hAnsi="宋体" w:eastAsia="宋体" w:cs="宋体"/>
          <w:i w:val="0"/>
          <w:iCs w:val="0"/>
          <w:caps w:val="0"/>
          <w:color w:val="auto"/>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shd w:val="clear" w:color="auto" w:fill="FFFFFF"/>
          <w:lang w:val="en-US" w:eastAsia="zh-CN"/>
        </w:rPr>
      </w:pPr>
      <w:r>
        <w:rPr>
          <w:rFonts w:hint="eastAsia" w:ascii="宋体" w:hAnsi="宋体" w:cs="宋体"/>
          <w:i w:val="0"/>
          <w:iCs w:val="0"/>
          <w:caps w:val="0"/>
          <w:color w:val="auto"/>
          <w:spacing w:val="4"/>
          <w:sz w:val="24"/>
          <w:szCs w:val="24"/>
          <w:shd w:val="clear" w:color="auto" w:fill="FFFFFF"/>
          <w:lang w:val="en-US" w:eastAsia="zh-CN"/>
        </w:rPr>
        <w:t>（九）其他要求：</w:t>
      </w:r>
      <w:r>
        <w:rPr>
          <w:rFonts w:hint="eastAsia" w:ascii="宋体" w:hAnsi="宋体" w:cs="宋体"/>
          <w:i w:val="0"/>
          <w:iCs w:val="0"/>
          <w:caps w:val="0"/>
          <w:color w:val="auto"/>
          <w:spacing w:val="4"/>
          <w:sz w:val="24"/>
          <w:szCs w:val="24"/>
          <w:u w:val="single" w:color="E43019"/>
          <w:shd w:val="clear" w:color="auto" w:fill="FFFFFF"/>
          <w:lang w:val="en-US" w:eastAsia="zh-CN"/>
        </w:rPr>
        <w:t xml:space="preserve">                     </w:t>
      </w:r>
      <w:r>
        <w:rPr>
          <w:rFonts w:hint="eastAsia" w:ascii="宋体" w:hAnsi="宋体" w:cs="宋体"/>
          <w:i w:val="0"/>
          <w:iCs w:val="0"/>
          <w:caps w:val="0"/>
          <w:color w:val="auto"/>
          <w:spacing w:val="4"/>
          <w:sz w:val="24"/>
          <w:szCs w:val="24"/>
          <w:shd w:val="clear" w:color="auto" w:fill="FFFFFF"/>
          <w:lang w:val="en-US" w:eastAsia="zh-CN"/>
        </w:rPr>
        <w:t xml:space="preserve"> 。</w:t>
      </w:r>
    </w:p>
    <w:p w14:paraId="4A738C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九、包装和运输</w:t>
      </w:r>
    </w:p>
    <w:p w14:paraId="5EDAE6E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auto"/>
          <w:spacing w:val="4"/>
          <w:sz w:val="24"/>
          <w:szCs w:val="24"/>
          <w:shd w:val="clear" w:color="auto" w:fill="FFFFFF"/>
          <w:lang w:val="en-US" w:eastAsia="zh-CN"/>
        </w:rPr>
        <w:t>或者各学校</w:t>
      </w:r>
      <w:r>
        <w:rPr>
          <w:rFonts w:hint="eastAsia" w:ascii="宋体" w:hAnsi="宋体" w:eastAsia="宋体" w:cs="宋体"/>
          <w:i w:val="0"/>
          <w:iCs w:val="0"/>
          <w:caps w:val="0"/>
          <w:color w:val="auto"/>
          <w:spacing w:val="4"/>
          <w:sz w:val="24"/>
          <w:szCs w:val="24"/>
          <w:shd w:val="clear" w:color="auto" w:fill="FFFFFF"/>
        </w:rPr>
        <w:t>指定交货地点。</w:t>
      </w:r>
    </w:p>
    <w:p w14:paraId="6378703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shd w:val="clear" w:color="auto" w:fill="FFFFFF"/>
          <w:lang w:val="en-US" w:eastAsia="zh-CN"/>
        </w:rPr>
      </w:pP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val="en-US" w:eastAsia="zh-CN"/>
        </w:rPr>
        <w:t>三）                          。</w:t>
      </w:r>
    </w:p>
    <w:p w14:paraId="18CE5D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w:t>
      </w:r>
      <w:r>
        <w:rPr>
          <w:rFonts w:hint="eastAsia" w:ascii="宋体" w:hAnsi="宋体" w:eastAsia="宋体" w:cs="宋体"/>
          <w:b/>
          <w:bCs/>
          <w:i w:val="0"/>
          <w:iCs w:val="0"/>
          <w:caps w:val="0"/>
          <w:color w:val="auto"/>
          <w:spacing w:val="4"/>
          <w:sz w:val="24"/>
          <w:szCs w:val="24"/>
          <w:shd w:val="clear" w:color="auto" w:fill="FFFFFF"/>
          <w:lang w:val="en-US" w:eastAsia="zh-CN"/>
        </w:rPr>
        <w:t>食材</w:t>
      </w:r>
      <w:r>
        <w:rPr>
          <w:rFonts w:hint="eastAsia" w:ascii="宋体" w:hAnsi="宋体" w:eastAsia="宋体" w:cs="宋体"/>
          <w:b/>
          <w:bCs/>
          <w:i w:val="0"/>
          <w:iCs w:val="0"/>
          <w:caps w:val="0"/>
          <w:color w:val="auto"/>
          <w:spacing w:val="4"/>
          <w:sz w:val="24"/>
          <w:szCs w:val="24"/>
          <w:shd w:val="clear" w:color="auto" w:fill="FFFFFF"/>
          <w:lang w:eastAsia="zh-CN"/>
        </w:rPr>
        <w:t>验收</w:t>
      </w:r>
    </w:p>
    <w:p w14:paraId="4A1D45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（一）学校指定专人按国家相关标准</w:t>
      </w:r>
      <w:r>
        <w:rPr>
          <w:rFonts w:hint="eastAsia" w:ascii="宋体" w:hAnsi="宋体" w:eastAsia="宋体" w:cs="宋体"/>
          <w:i w:val="0"/>
          <w:iCs w:val="0"/>
          <w:caps w:val="0"/>
          <w:color w:val="auto"/>
          <w:spacing w:val="4"/>
          <w:sz w:val="24"/>
          <w:szCs w:val="24"/>
          <w:shd w:val="clear" w:color="auto" w:fill="FFFFFF"/>
          <w:lang w:val="en-US" w:eastAsia="zh-CN"/>
        </w:rPr>
        <w:t>进行</w:t>
      </w:r>
      <w:r>
        <w:rPr>
          <w:rFonts w:hint="eastAsia" w:ascii="宋体" w:hAnsi="宋体" w:eastAsia="宋体" w:cs="宋体"/>
          <w:i w:val="0"/>
          <w:iCs w:val="0"/>
          <w:caps w:val="0"/>
          <w:color w:val="auto"/>
          <w:spacing w:val="4"/>
          <w:sz w:val="24"/>
          <w:szCs w:val="24"/>
          <w:shd w:val="clear" w:color="auto" w:fill="FFFFFF"/>
        </w:rPr>
        <w:t>验收，不符合相关标准的</w:t>
      </w:r>
      <w:r>
        <w:rPr>
          <w:rFonts w:hint="eastAsia" w:ascii="宋体" w:hAnsi="宋体" w:eastAsia="宋体" w:cs="宋体"/>
          <w:i w:val="0"/>
          <w:iCs w:val="0"/>
          <w:caps w:val="0"/>
          <w:color w:val="auto"/>
          <w:spacing w:val="4"/>
          <w:sz w:val="24"/>
          <w:szCs w:val="24"/>
          <w:shd w:val="clear" w:color="auto" w:fill="FFFFFF"/>
          <w:lang w:val="en-US" w:eastAsia="zh-CN"/>
        </w:rPr>
        <w:t>食材</w:t>
      </w:r>
      <w:r>
        <w:rPr>
          <w:rFonts w:hint="eastAsia" w:ascii="宋体" w:hAnsi="宋体" w:eastAsia="宋体" w:cs="宋体"/>
          <w:i w:val="0"/>
          <w:iCs w:val="0"/>
          <w:caps w:val="0"/>
          <w:color w:val="auto"/>
          <w:spacing w:val="4"/>
          <w:sz w:val="24"/>
          <w:szCs w:val="24"/>
          <w:shd w:val="clear" w:color="auto" w:fill="FFFFFF"/>
        </w:rPr>
        <w:t>乙方应及时调换，并不得影响甲方</w:t>
      </w:r>
      <w:r>
        <w:rPr>
          <w:rFonts w:hint="eastAsia" w:ascii="宋体" w:hAnsi="宋体" w:eastAsia="宋体" w:cs="宋体"/>
          <w:i w:val="0"/>
          <w:iCs w:val="0"/>
          <w:caps w:val="0"/>
          <w:color w:val="auto"/>
          <w:spacing w:val="4"/>
          <w:sz w:val="24"/>
          <w:szCs w:val="24"/>
          <w:shd w:val="clear" w:color="auto" w:fill="FFFFFF"/>
          <w:lang w:val="en-US" w:eastAsia="zh-CN"/>
        </w:rPr>
        <w:t>及学校</w:t>
      </w:r>
      <w:r>
        <w:rPr>
          <w:rFonts w:hint="eastAsia" w:ascii="宋体" w:hAnsi="宋体" w:eastAsia="宋体" w:cs="宋体"/>
          <w:i w:val="0"/>
          <w:iCs w:val="0"/>
          <w:caps w:val="0"/>
          <w:color w:val="auto"/>
          <w:spacing w:val="4"/>
          <w:sz w:val="24"/>
          <w:szCs w:val="24"/>
          <w:shd w:val="clear" w:color="auto" w:fill="FFFFFF"/>
        </w:rPr>
        <w:t>的正常</w:t>
      </w:r>
      <w:r>
        <w:rPr>
          <w:rFonts w:hint="eastAsia" w:ascii="宋体" w:hAnsi="宋体" w:eastAsia="宋体" w:cs="宋体"/>
          <w:i w:val="0"/>
          <w:iCs w:val="0"/>
          <w:caps w:val="0"/>
          <w:color w:val="auto"/>
          <w:spacing w:val="4"/>
          <w:sz w:val="24"/>
          <w:szCs w:val="24"/>
          <w:shd w:val="clear" w:color="auto" w:fill="FFFFFF"/>
          <w:lang w:val="en-US" w:eastAsia="zh-CN"/>
        </w:rPr>
        <w:t>工作</w:t>
      </w:r>
      <w:r>
        <w:rPr>
          <w:rFonts w:hint="eastAsia" w:ascii="宋体" w:hAnsi="宋体" w:eastAsia="宋体" w:cs="宋体"/>
          <w:i w:val="0"/>
          <w:iCs w:val="0"/>
          <w:caps w:val="0"/>
          <w:color w:val="auto"/>
          <w:spacing w:val="4"/>
          <w:sz w:val="24"/>
          <w:szCs w:val="24"/>
          <w:shd w:val="clear" w:color="auto" w:fill="FFFFFF"/>
        </w:rPr>
        <w:t>。</w:t>
      </w:r>
    </w:p>
    <w:p w14:paraId="7E57DB9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（二）送货单一式四联，经</w:t>
      </w:r>
      <w:r>
        <w:rPr>
          <w:rFonts w:hint="eastAsia" w:ascii="宋体" w:hAnsi="宋体" w:eastAsia="宋体" w:cs="宋体"/>
          <w:i w:val="0"/>
          <w:iCs w:val="0"/>
          <w:caps w:val="0"/>
          <w:color w:val="auto"/>
          <w:spacing w:val="4"/>
          <w:sz w:val="24"/>
          <w:szCs w:val="24"/>
          <w:shd w:val="clear" w:color="auto" w:fill="FFFFFF"/>
          <w:lang w:eastAsia="zh-CN"/>
        </w:rPr>
        <w:t>学校</w:t>
      </w:r>
      <w:r>
        <w:rPr>
          <w:rFonts w:hint="eastAsia" w:ascii="宋体" w:hAnsi="宋体" w:eastAsia="宋体" w:cs="宋体"/>
          <w:i w:val="0"/>
          <w:iCs w:val="0"/>
          <w:caps w:val="0"/>
          <w:color w:val="auto"/>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shd w:val="clear" w:color="auto" w:fill="FFFFFF"/>
          <w:lang w:val="en-US" w:eastAsia="zh-CN"/>
        </w:rPr>
      </w:pP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val="en-US" w:eastAsia="zh-CN"/>
        </w:rPr>
        <w:t>三）</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shd w:val="clear" w:color="auto" w:fill="FFFFFF"/>
          <w:lang w:val="en-US" w:eastAsia="zh-CN"/>
        </w:rPr>
        <w:t>。</w:t>
      </w:r>
    </w:p>
    <w:p w14:paraId="5BC42A9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十一、甲方权利义务</w:t>
      </w:r>
    </w:p>
    <w:p w14:paraId="2D13025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i w:val="0"/>
          <w:iCs w:val="0"/>
          <w:caps w:val="0"/>
          <w:color w:val="auto"/>
          <w:spacing w:val="4"/>
          <w:sz w:val="24"/>
          <w:szCs w:val="24"/>
          <w:shd w:val="clear" w:color="auto" w:fill="FFFFFF"/>
        </w:rPr>
        <w:t>按时向乙方下达次日或次周订单，以便乙方提前安排准备；</w:t>
      </w:r>
    </w:p>
    <w:p w14:paraId="3CC2FCC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依据订单和供货清单进行清点验收，对不符合学校订单的食材，有权退回乙方，由此产生的损失由乙方承担；</w:t>
      </w:r>
    </w:p>
    <w:p w14:paraId="6B5B2A4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rPr>
        <w:t>依据订单和供货清单进行称重验收，重量以学校称重数据为准；</w:t>
      </w:r>
    </w:p>
    <w:p w14:paraId="2C50B2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（四）</w:t>
      </w:r>
      <w:r>
        <w:rPr>
          <w:rFonts w:hint="eastAsia" w:ascii="宋体" w:hAnsi="宋体" w:eastAsia="宋体" w:cs="宋体"/>
          <w:i w:val="0"/>
          <w:iCs w:val="0"/>
          <w:caps w:val="0"/>
          <w:color w:val="auto"/>
          <w:spacing w:val="4"/>
          <w:sz w:val="24"/>
          <w:szCs w:val="24"/>
          <w:shd w:val="clear" w:color="auto" w:fill="FFFFFF"/>
        </w:rPr>
        <w:t>双方需在供货清单上签字确认；</w:t>
      </w:r>
    </w:p>
    <w:p w14:paraId="4A31C84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（五）</w:t>
      </w:r>
      <w:r>
        <w:rPr>
          <w:rFonts w:hint="eastAsia" w:ascii="宋体" w:hAnsi="宋体" w:eastAsia="宋体" w:cs="宋体"/>
          <w:i w:val="0"/>
          <w:iCs w:val="0"/>
          <w:caps w:val="0"/>
          <w:color w:val="auto"/>
          <w:spacing w:val="4"/>
          <w:sz w:val="24"/>
          <w:szCs w:val="24"/>
          <w:shd w:val="clear" w:color="auto" w:fill="FFFFFF"/>
        </w:rPr>
        <w:t>乙方提供发票信息与实际发生信息一致时，不得拖延支付费用；</w:t>
      </w:r>
    </w:p>
    <w:p w14:paraId="0CC156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lang w:eastAsia="zh-CN"/>
        </w:rPr>
        <w:t>（六）</w:t>
      </w:r>
      <w:r>
        <w:rPr>
          <w:rFonts w:hint="eastAsia" w:ascii="宋体" w:hAnsi="宋体" w:eastAsia="宋体" w:cs="宋体"/>
          <w:i w:val="0"/>
          <w:iCs w:val="0"/>
          <w:caps w:val="0"/>
          <w:color w:val="auto"/>
          <w:spacing w:val="4"/>
          <w:sz w:val="24"/>
          <w:szCs w:val="24"/>
          <w:shd w:val="clear" w:color="auto" w:fill="FFFFFF"/>
        </w:rPr>
        <w:t>学校监督小组或膳食委员会</w:t>
      </w:r>
      <w:r>
        <w:rPr>
          <w:rFonts w:hint="eastAsia" w:ascii="宋体" w:hAnsi="宋体" w:cs="宋体"/>
          <w:i w:val="0"/>
          <w:iCs w:val="0"/>
          <w:caps w:val="0"/>
          <w:color w:val="auto"/>
          <w:spacing w:val="4"/>
          <w:sz w:val="24"/>
          <w:szCs w:val="24"/>
          <w:shd w:val="clear" w:color="auto" w:fill="FFFFFF"/>
          <w:lang w:eastAsia="zh-CN"/>
        </w:rPr>
        <w:t>等监督管理机构</w:t>
      </w:r>
      <w:r>
        <w:rPr>
          <w:rFonts w:hint="eastAsia" w:ascii="宋体" w:hAnsi="宋体" w:eastAsia="宋体" w:cs="宋体"/>
          <w:i w:val="0"/>
          <w:iCs w:val="0"/>
          <w:caps w:val="0"/>
          <w:color w:val="auto"/>
          <w:spacing w:val="4"/>
          <w:sz w:val="24"/>
          <w:szCs w:val="24"/>
          <w:shd w:val="clear" w:color="auto" w:fill="FFFFFF"/>
        </w:rPr>
        <w:t>不定期对乙方经营的食材品质及来源进行检查</w:t>
      </w:r>
      <w:r>
        <w:rPr>
          <w:rFonts w:hint="eastAsia" w:ascii="宋体" w:hAnsi="宋体" w:cs="宋体"/>
          <w:i w:val="0"/>
          <w:iCs w:val="0"/>
          <w:caps w:val="0"/>
          <w:color w:val="auto"/>
          <w:spacing w:val="4"/>
          <w:sz w:val="24"/>
          <w:szCs w:val="24"/>
          <w:shd w:val="clear" w:color="auto" w:fill="FFFFFF"/>
          <w:lang w:eastAsia="zh-CN"/>
        </w:rPr>
        <w:t>；</w:t>
      </w:r>
    </w:p>
    <w:p w14:paraId="0BFA3D9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auto"/>
          <w:spacing w:val="4"/>
          <w:sz w:val="24"/>
          <w:szCs w:val="24"/>
          <w:shd w:val="clear" w:color="auto" w:fill="FFFFFF"/>
          <w:lang w:eastAsia="zh-CN"/>
        </w:rPr>
      </w:pPr>
      <w:r>
        <w:rPr>
          <w:rFonts w:hint="eastAsia" w:ascii="宋体" w:hAnsi="宋体" w:cs="宋体"/>
          <w:i w:val="0"/>
          <w:iCs w:val="0"/>
          <w:caps w:val="0"/>
          <w:color w:val="auto"/>
          <w:spacing w:val="4"/>
          <w:sz w:val="24"/>
          <w:szCs w:val="24"/>
          <w:shd w:val="clear" w:color="auto" w:fill="FFFFFF"/>
          <w:lang w:eastAsia="zh-CN"/>
        </w:rPr>
        <w:t>（七）定期检查库存食材，对临近保质期的食材进行管理监督，设置临期食材专柜或在相对集中区域陈列使用；</w:t>
      </w:r>
    </w:p>
    <w:p w14:paraId="4FFCBB1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auto"/>
          <w:spacing w:val="4"/>
          <w:sz w:val="24"/>
          <w:szCs w:val="24"/>
          <w:u w:val="single"/>
          <w:shd w:val="clear" w:color="auto" w:fill="FFFFFF"/>
          <w:lang w:val="en-US" w:eastAsia="zh-CN"/>
        </w:rPr>
      </w:pPr>
      <w:r>
        <w:rPr>
          <w:rFonts w:hint="eastAsia" w:ascii="宋体" w:hAnsi="宋体" w:cs="宋体"/>
          <w:i w:val="0"/>
          <w:iCs w:val="0"/>
          <w:caps w:val="0"/>
          <w:color w:val="auto"/>
          <w:spacing w:val="4"/>
          <w:sz w:val="24"/>
          <w:szCs w:val="24"/>
          <w:shd w:val="clear" w:color="auto" w:fill="FFFFFF"/>
          <w:lang w:eastAsia="zh-CN"/>
        </w:rPr>
        <w:t>（八）</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w:t>
      </w:r>
    </w:p>
    <w:p w14:paraId="7D3C07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十二、乙方权利义务</w:t>
      </w:r>
    </w:p>
    <w:p w14:paraId="1245FF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i w:val="0"/>
          <w:iCs w:val="0"/>
          <w:caps w:val="0"/>
          <w:color w:val="auto"/>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6"/>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eastAsia="宋体" w:cs="宋体"/>
          <w:i w:val="0"/>
          <w:iCs w:val="0"/>
          <w:caps w:val="0"/>
          <w:color w:val="auto"/>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auto"/>
          <w:spacing w:val="4"/>
          <w:sz w:val="24"/>
          <w:szCs w:val="24"/>
          <w:shd w:val="clear" w:color="auto" w:fill="FFFFFF"/>
        </w:rPr>
        <w:t>等有关资料；</w:t>
      </w:r>
    </w:p>
    <w:p w14:paraId="2C93F44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rPr>
        <w:t>与甲方核对供应食材信息无误后，需向甲方提供合规的发票；</w:t>
      </w:r>
    </w:p>
    <w:p w14:paraId="0CF06D8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（四）</w:t>
      </w:r>
      <w:r>
        <w:rPr>
          <w:rFonts w:hint="eastAsia" w:ascii="宋体" w:hAnsi="宋体" w:eastAsia="宋体" w:cs="宋体"/>
          <w:i w:val="0"/>
          <w:iCs w:val="0"/>
          <w:caps w:val="0"/>
          <w:color w:val="auto"/>
          <w:spacing w:val="4"/>
          <w:sz w:val="24"/>
          <w:szCs w:val="24"/>
          <w:shd w:val="clear" w:color="auto" w:fill="FFFFFF"/>
        </w:rPr>
        <w:t>按照订单约定准时将食材运送到指定地点，配合甲方做好验收并在供货清单上签字确认；</w:t>
      </w:r>
    </w:p>
    <w:p w14:paraId="32B68FB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（五）</w:t>
      </w:r>
      <w:r>
        <w:rPr>
          <w:rFonts w:hint="eastAsia" w:ascii="宋体" w:hAnsi="宋体" w:eastAsia="宋体" w:cs="宋体"/>
          <w:i w:val="0"/>
          <w:iCs w:val="0"/>
          <w:caps w:val="0"/>
          <w:color w:val="auto"/>
          <w:spacing w:val="4"/>
          <w:sz w:val="24"/>
          <w:szCs w:val="24"/>
          <w:shd w:val="clear" w:color="auto" w:fill="FFFFFF"/>
        </w:rPr>
        <w:t>自行承担食材从开始运输至经甲方检验合格前的一切损毁、变质风险；</w:t>
      </w:r>
    </w:p>
    <w:p w14:paraId="16E73A2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（六）</w:t>
      </w:r>
      <w:r>
        <w:rPr>
          <w:rFonts w:hint="eastAsia" w:ascii="宋体" w:hAnsi="宋体" w:eastAsia="宋体" w:cs="宋体"/>
          <w:i w:val="0"/>
          <w:iCs w:val="0"/>
          <w:caps w:val="0"/>
          <w:color w:val="auto"/>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lang w:eastAsia="zh-CN"/>
        </w:rPr>
        <w:t>（七）</w:t>
      </w:r>
      <w:r>
        <w:rPr>
          <w:rFonts w:hint="eastAsia" w:ascii="宋体" w:hAnsi="宋体" w:eastAsia="宋体" w:cs="宋体"/>
          <w:i w:val="0"/>
          <w:iCs w:val="0"/>
          <w:caps w:val="0"/>
          <w:color w:val="auto"/>
          <w:spacing w:val="4"/>
          <w:sz w:val="24"/>
          <w:szCs w:val="24"/>
          <w:shd w:val="clear" w:color="auto" w:fill="FFFFFF"/>
        </w:rPr>
        <w:t>工作人员出入校园应遵守学校规章制度</w:t>
      </w:r>
      <w:r>
        <w:rPr>
          <w:rFonts w:hint="eastAsia" w:ascii="宋体" w:hAnsi="宋体" w:cs="宋体"/>
          <w:i w:val="0"/>
          <w:iCs w:val="0"/>
          <w:caps w:val="0"/>
          <w:color w:val="auto"/>
          <w:spacing w:val="4"/>
          <w:sz w:val="24"/>
          <w:szCs w:val="24"/>
          <w:shd w:val="clear" w:color="auto" w:fill="FFFFFF"/>
          <w:lang w:eastAsia="zh-CN"/>
        </w:rPr>
        <w:t>；</w:t>
      </w:r>
    </w:p>
    <w:p w14:paraId="2F93F06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cs="宋体"/>
          <w:i w:val="0"/>
          <w:iCs w:val="0"/>
          <w:caps w:val="0"/>
          <w:color w:val="auto"/>
          <w:spacing w:val="4"/>
          <w:sz w:val="24"/>
          <w:szCs w:val="24"/>
          <w:shd w:val="clear" w:color="auto" w:fill="FFFFFF"/>
          <w:lang w:eastAsia="zh-CN"/>
        </w:rPr>
        <w:t>（八）</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w:t>
      </w:r>
    </w:p>
    <w:p w14:paraId="43D961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十三、合同解除</w:t>
      </w:r>
    </w:p>
    <w:p w14:paraId="15C294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（一）</w:t>
      </w:r>
      <w:r>
        <w:rPr>
          <w:rFonts w:hint="eastAsia" w:ascii="宋体" w:hAnsi="宋体" w:eastAsia="宋体" w:cs="宋体"/>
          <w:i w:val="0"/>
          <w:iCs w:val="0"/>
          <w:caps w:val="0"/>
          <w:color w:val="auto"/>
          <w:spacing w:val="4"/>
          <w:sz w:val="24"/>
          <w:szCs w:val="24"/>
          <w:shd w:val="clear" w:color="auto" w:fill="FFFFFF"/>
        </w:rPr>
        <w:t>双方协商一致可以解除本合同；</w:t>
      </w:r>
    </w:p>
    <w:p w14:paraId="3DBC73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（三）</w:t>
      </w:r>
      <w:r>
        <w:rPr>
          <w:rFonts w:hint="eastAsia" w:ascii="宋体" w:hAnsi="宋体" w:eastAsia="宋体" w:cs="宋体"/>
          <w:i w:val="0"/>
          <w:iCs w:val="0"/>
          <w:caps w:val="0"/>
          <w:color w:val="auto"/>
          <w:spacing w:val="4"/>
          <w:sz w:val="24"/>
          <w:szCs w:val="24"/>
          <w:shd w:val="clear" w:color="auto" w:fill="FFFFFF"/>
        </w:rPr>
        <w:t>乙方未按合同约定时间供货的，每延迟一次按延迟供货金额</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%支付违约金，如发生</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次延迟供货，甲方有权解除合同。</w:t>
      </w:r>
    </w:p>
    <w:p w14:paraId="7AB03F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（四）</w:t>
      </w:r>
      <w:r>
        <w:rPr>
          <w:rFonts w:hint="eastAsia" w:ascii="宋体" w:hAnsi="宋体" w:eastAsia="宋体" w:cs="宋体"/>
          <w:i w:val="0"/>
          <w:iCs w:val="0"/>
          <w:caps w:val="0"/>
          <w:color w:val="auto"/>
          <w:spacing w:val="4"/>
          <w:sz w:val="24"/>
          <w:szCs w:val="24"/>
          <w:shd w:val="clear" w:color="auto" w:fill="FFFFFF"/>
        </w:rPr>
        <w:t>合同期内，如果因乙方原因不能履约的，应提前</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（五）</w:t>
      </w:r>
      <w:r>
        <w:rPr>
          <w:rFonts w:hint="eastAsia" w:ascii="宋体" w:hAnsi="宋体" w:eastAsia="宋体" w:cs="宋体"/>
          <w:i w:val="0"/>
          <w:iCs w:val="0"/>
          <w:caps w:val="0"/>
          <w:color w:val="auto"/>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%的违约金。</w:t>
      </w:r>
    </w:p>
    <w:p w14:paraId="0D0399F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eastAsia="zh-CN"/>
        </w:rPr>
        <w:t>（六）</w:t>
      </w:r>
      <w:r>
        <w:rPr>
          <w:rFonts w:hint="eastAsia" w:ascii="宋体" w:hAnsi="宋体" w:eastAsia="宋体" w:cs="宋体"/>
          <w:i w:val="0"/>
          <w:iCs w:val="0"/>
          <w:caps w:val="0"/>
          <w:color w:val="auto"/>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十四、违约责任</w:t>
      </w:r>
    </w:p>
    <w:p w14:paraId="0460234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（一）食品供应</w:t>
      </w:r>
      <w:r>
        <w:rPr>
          <w:rFonts w:hint="eastAsia" w:ascii="宋体" w:hAnsi="宋体" w:eastAsia="宋体" w:cs="宋体"/>
          <w:i w:val="0"/>
          <w:iCs w:val="0"/>
          <w:caps w:val="0"/>
          <w:color w:val="auto"/>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auto"/>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auto"/>
          <w:spacing w:val="4"/>
          <w:sz w:val="24"/>
          <w:szCs w:val="24"/>
          <w:shd w:val="clear" w:color="auto" w:fill="FFFFFF"/>
          <w:lang w:val="en-US" w:eastAsia="zh-CN"/>
        </w:rPr>
        <w:t>解除本</w:t>
      </w:r>
      <w:r>
        <w:rPr>
          <w:rFonts w:hint="eastAsia" w:ascii="宋体" w:hAnsi="宋体" w:eastAsia="宋体" w:cs="宋体"/>
          <w:i w:val="0"/>
          <w:iCs w:val="0"/>
          <w:caps w:val="0"/>
          <w:color w:val="auto"/>
          <w:spacing w:val="4"/>
          <w:sz w:val="24"/>
          <w:szCs w:val="24"/>
          <w:shd w:val="clear" w:color="auto" w:fill="FFFFFF"/>
        </w:rPr>
        <w:t>合同</w:t>
      </w: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val="en-US" w:eastAsia="zh-CN"/>
        </w:rPr>
        <w:t>乙方应当向甲方支付已供货总金额</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shd w:val="clear" w:color="auto" w:fill="FFFFFF"/>
          <w:lang w:val="en-US" w:eastAsia="zh-CN"/>
        </w:rPr>
        <w:t>%的违约金。</w:t>
      </w:r>
    </w:p>
    <w:p w14:paraId="405E22D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（二）乙方工作没有达到甲方</w:t>
      </w:r>
      <w:r>
        <w:rPr>
          <w:rFonts w:hint="eastAsia" w:ascii="宋体" w:hAnsi="宋体" w:eastAsia="宋体" w:cs="宋体"/>
          <w:i w:val="0"/>
          <w:iCs w:val="0"/>
          <w:caps w:val="0"/>
          <w:color w:val="auto"/>
          <w:spacing w:val="4"/>
          <w:sz w:val="24"/>
          <w:szCs w:val="24"/>
          <w:shd w:val="clear" w:color="auto" w:fill="FFFFFF"/>
          <w:lang w:val="en-US" w:eastAsia="zh-CN"/>
        </w:rPr>
        <w:t>或学校</w:t>
      </w:r>
      <w:r>
        <w:rPr>
          <w:rFonts w:hint="eastAsia" w:ascii="宋体" w:hAnsi="宋体" w:eastAsia="宋体" w:cs="宋体"/>
          <w:i w:val="0"/>
          <w:iCs w:val="0"/>
          <w:caps w:val="0"/>
          <w:color w:val="auto"/>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auto"/>
          <w:spacing w:val="4"/>
          <w:sz w:val="24"/>
          <w:szCs w:val="24"/>
          <w:shd w:val="clear" w:color="auto" w:fill="FFFFFF"/>
          <w:lang w:eastAsia="zh-CN"/>
        </w:rPr>
        <w:t>一切</w:t>
      </w:r>
      <w:r>
        <w:rPr>
          <w:rFonts w:hint="eastAsia" w:ascii="宋体" w:hAnsi="宋体" w:eastAsia="宋体" w:cs="宋体"/>
          <w:i w:val="0"/>
          <w:iCs w:val="0"/>
          <w:caps w:val="0"/>
          <w:color w:val="auto"/>
          <w:spacing w:val="4"/>
          <w:sz w:val="24"/>
          <w:szCs w:val="24"/>
          <w:shd w:val="clear" w:color="auto" w:fill="FFFFFF"/>
        </w:rPr>
        <w:t>损失（包括但不限于鉴定费、差旅费、诉讼费、律师费等）。</w:t>
      </w:r>
    </w:p>
    <w:p w14:paraId="6FB396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eastAsia="zh-CN"/>
        </w:rPr>
      </w:pPr>
      <w:r>
        <w:rPr>
          <w:rFonts w:hint="eastAsia" w:ascii="宋体" w:hAnsi="宋体" w:eastAsia="宋体" w:cs="宋体"/>
          <w:i w:val="0"/>
          <w:iCs w:val="0"/>
          <w:caps w:val="0"/>
          <w:color w:val="auto"/>
          <w:spacing w:val="4"/>
          <w:sz w:val="24"/>
          <w:szCs w:val="24"/>
          <w:shd w:val="clear" w:color="auto" w:fill="FFFFFF"/>
        </w:rPr>
        <w:t>（三）若乙方已做到供货及时，保质保量，诚信经营，甲方</w:t>
      </w:r>
      <w:r>
        <w:rPr>
          <w:rFonts w:hint="eastAsia" w:ascii="宋体" w:hAnsi="宋体" w:eastAsia="宋体" w:cs="宋体"/>
          <w:i w:val="0"/>
          <w:iCs w:val="0"/>
          <w:caps w:val="0"/>
          <w:color w:val="auto"/>
          <w:spacing w:val="4"/>
          <w:sz w:val="24"/>
          <w:szCs w:val="24"/>
          <w:shd w:val="clear" w:color="auto" w:fill="FFFFFF"/>
          <w:lang w:val="en-US" w:eastAsia="zh-CN"/>
        </w:rPr>
        <w:t>无正当理由</w:t>
      </w:r>
      <w:r>
        <w:rPr>
          <w:rFonts w:hint="eastAsia" w:ascii="宋体" w:hAnsi="宋体" w:eastAsia="宋体" w:cs="宋体"/>
          <w:i w:val="0"/>
          <w:iCs w:val="0"/>
          <w:caps w:val="0"/>
          <w:color w:val="auto"/>
          <w:spacing w:val="4"/>
          <w:sz w:val="24"/>
          <w:szCs w:val="24"/>
          <w:shd w:val="clear" w:color="auto" w:fill="FFFFFF"/>
        </w:rPr>
        <w:t>不能在合同期内随意取消乙方的供货权</w:t>
      </w:r>
      <w:r>
        <w:rPr>
          <w:rFonts w:hint="eastAsia" w:ascii="宋体" w:hAnsi="宋体" w:eastAsia="宋体" w:cs="宋体"/>
          <w:i w:val="0"/>
          <w:iCs w:val="0"/>
          <w:caps w:val="0"/>
          <w:color w:val="auto"/>
          <w:spacing w:val="4"/>
          <w:sz w:val="24"/>
          <w:szCs w:val="24"/>
          <w:shd w:val="clear" w:color="auto" w:fill="FFFFFF"/>
          <w:lang w:eastAsia="zh-CN"/>
        </w:rPr>
        <w:t>。</w:t>
      </w:r>
    </w:p>
    <w:p w14:paraId="56DAD67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auto"/>
          <w:spacing w:val="4"/>
          <w:sz w:val="24"/>
          <w:szCs w:val="24"/>
          <w:shd w:val="clear" w:color="auto" w:fill="FFFFFF"/>
          <w:lang w:val="en-US" w:eastAsia="zh-CN"/>
        </w:rPr>
      </w:pPr>
      <w:r>
        <w:rPr>
          <w:rFonts w:hint="eastAsia" w:ascii="宋体" w:hAnsi="宋体" w:cs="宋体"/>
          <w:i w:val="0"/>
          <w:iCs w:val="0"/>
          <w:caps w:val="0"/>
          <w:color w:val="auto"/>
          <w:spacing w:val="4"/>
          <w:sz w:val="24"/>
          <w:szCs w:val="24"/>
          <w:shd w:val="clear" w:color="auto" w:fill="FFFFFF"/>
          <w:lang w:eastAsia="zh-CN"/>
        </w:rPr>
        <w:t>（</w:t>
      </w:r>
      <w:r>
        <w:rPr>
          <w:rFonts w:hint="eastAsia" w:ascii="宋体" w:hAnsi="宋体" w:cs="宋体"/>
          <w:i w:val="0"/>
          <w:iCs w:val="0"/>
          <w:caps w:val="0"/>
          <w:color w:val="auto"/>
          <w:spacing w:val="4"/>
          <w:sz w:val="24"/>
          <w:szCs w:val="24"/>
          <w:shd w:val="clear" w:color="auto" w:fill="FFFFFF"/>
          <w:lang w:val="en-US" w:eastAsia="zh-CN"/>
        </w:rPr>
        <w:t>四</w:t>
      </w:r>
      <w:r>
        <w:rPr>
          <w:rFonts w:hint="eastAsia" w:ascii="宋体" w:hAnsi="宋体" w:cs="宋体"/>
          <w:i w:val="0"/>
          <w:iCs w:val="0"/>
          <w:caps w:val="0"/>
          <w:color w:val="auto"/>
          <w:spacing w:val="4"/>
          <w:sz w:val="24"/>
          <w:szCs w:val="24"/>
          <w:shd w:val="clear" w:color="auto" w:fill="FFFFFF"/>
          <w:lang w:eastAsia="zh-CN"/>
        </w:rPr>
        <w:t>）除本合同对违约责任有明确约定外，任何一方不履行合同或履行合同不符合约定的均视为违约。届时，违约方除应向守约方支付</w:t>
      </w:r>
      <w:r>
        <w:rPr>
          <w:rFonts w:hint="eastAsia" w:ascii="宋体" w:hAnsi="宋体" w:cs="宋体"/>
          <w:i w:val="0"/>
          <w:iCs w:val="0"/>
          <w:caps w:val="0"/>
          <w:color w:val="auto"/>
          <w:spacing w:val="4"/>
          <w:sz w:val="24"/>
          <w:szCs w:val="24"/>
          <w:shd w:val="clear" w:color="auto" w:fill="FFFFFF"/>
          <w:lang w:val="en-US" w:eastAsia="zh-CN"/>
        </w:rPr>
        <w:t>已供货总金</w:t>
      </w:r>
      <w:r>
        <w:rPr>
          <w:rFonts w:hint="eastAsia" w:ascii="宋体" w:hAnsi="宋体" w:cs="宋体"/>
          <w:i w:val="0"/>
          <w:iCs w:val="0"/>
          <w:caps w:val="0"/>
          <w:color w:val="auto"/>
          <w:spacing w:val="4"/>
          <w:sz w:val="24"/>
          <w:szCs w:val="24"/>
          <w:shd w:val="clear" w:color="auto" w:fill="FFFFFF"/>
          <w:lang w:eastAsia="zh-CN"/>
        </w:rPr>
        <w:t>额</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十五、争议解决</w:t>
      </w:r>
    </w:p>
    <w:p w14:paraId="379C12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因本合同相关事项发生的纠纷，可由双方协商解决，协商不成，可按以下第</w:t>
      </w:r>
      <w:r>
        <w:rPr>
          <w:rFonts w:hint="eastAsia" w:ascii="宋体" w:hAnsi="宋体" w:cs="宋体"/>
          <w:i w:val="0"/>
          <w:iCs w:val="0"/>
          <w:caps w:val="0"/>
          <w:color w:val="auto"/>
          <w:spacing w:val="4"/>
          <w:sz w:val="24"/>
          <w:szCs w:val="24"/>
          <w:u w:val="single"/>
          <w:shd w:val="clear" w:color="auto" w:fill="FFFFFF"/>
          <w:lang w:val="en-US" w:eastAsia="zh-CN"/>
        </w:rPr>
        <w:t xml:space="preserve">    二   </w:t>
      </w:r>
      <w:r>
        <w:rPr>
          <w:rFonts w:hint="eastAsia" w:ascii="宋体" w:hAnsi="宋体" w:eastAsia="宋体" w:cs="宋体"/>
          <w:i w:val="0"/>
          <w:iCs w:val="0"/>
          <w:caps w:val="0"/>
          <w:color w:val="auto"/>
          <w:spacing w:val="4"/>
          <w:sz w:val="24"/>
          <w:szCs w:val="24"/>
          <w:shd w:val="clear" w:color="auto" w:fill="FFFFFF"/>
        </w:rPr>
        <w:t>种方式解决：</w:t>
      </w:r>
    </w:p>
    <w:p w14:paraId="79A87B78">
      <w:pPr>
        <w:pStyle w:val="1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向</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仲裁委员会申请仲裁。</w:t>
      </w:r>
    </w:p>
    <w:p w14:paraId="508C82D3">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w:t>
      </w:r>
      <w:r>
        <w:rPr>
          <w:rFonts w:hint="eastAsia" w:ascii="宋体" w:hAnsi="宋体" w:cs="宋体"/>
          <w:i w:val="0"/>
          <w:iCs w:val="0"/>
          <w:caps w:val="0"/>
          <w:color w:val="auto"/>
          <w:spacing w:val="4"/>
          <w:sz w:val="24"/>
          <w:szCs w:val="24"/>
          <w:shd w:val="clear" w:color="auto" w:fill="FFFFFF"/>
          <w:lang w:eastAsia="zh-CN"/>
        </w:rPr>
        <w:t>二</w:t>
      </w:r>
      <w:r>
        <w:rPr>
          <w:rFonts w:hint="eastAsia" w:ascii="宋体" w:hAnsi="宋体" w:eastAsia="宋体" w:cs="宋体"/>
          <w:i w:val="0"/>
          <w:iCs w:val="0"/>
          <w:caps w:val="0"/>
          <w:color w:val="auto"/>
          <w:spacing w:val="4"/>
          <w:sz w:val="24"/>
          <w:szCs w:val="24"/>
          <w:shd w:val="clear" w:color="auto" w:fill="FFFFFF"/>
        </w:rPr>
        <w:t>）依法向</w:t>
      </w:r>
      <w:r>
        <w:rPr>
          <w:rFonts w:hint="eastAsia" w:ascii="宋体" w:hAnsi="宋体" w:cs="宋体"/>
          <w:i w:val="0"/>
          <w:iCs w:val="0"/>
          <w:caps w:val="0"/>
          <w:color w:val="auto"/>
          <w:spacing w:val="4"/>
          <w:sz w:val="24"/>
          <w:szCs w:val="24"/>
          <w:u w:val="single"/>
          <w:shd w:val="clear" w:color="auto" w:fill="FFFFFF"/>
          <w:lang w:val="en-US" w:eastAsia="zh-CN"/>
        </w:rPr>
        <w:t xml:space="preserve">  项目所在地   </w:t>
      </w:r>
      <w:r>
        <w:rPr>
          <w:rFonts w:hint="eastAsia" w:ascii="宋体" w:hAnsi="宋体" w:eastAsia="宋体" w:cs="宋体"/>
          <w:i w:val="0"/>
          <w:iCs w:val="0"/>
          <w:caps w:val="0"/>
          <w:color w:val="auto"/>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auto"/>
          <w:spacing w:val="0"/>
          <w:kern w:val="0"/>
          <w:sz w:val="24"/>
          <w:szCs w:val="24"/>
          <w:lang w:val="en-US" w:eastAsia="en-US" w:bidi="ar-SA"/>
        </w:rPr>
      </w:pPr>
      <w:r>
        <w:rPr>
          <w:rFonts w:hint="eastAsia" w:ascii="宋体" w:hAnsi="宋体" w:eastAsia="宋体" w:cs="宋体"/>
          <w:snapToGrid w:val="0"/>
          <w:color w:val="auto"/>
          <w:spacing w:val="0"/>
          <w:kern w:val="0"/>
          <w:sz w:val="24"/>
          <w:szCs w:val="24"/>
          <w:lang w:val="en-US" w:eastAsia="en-US" w:bidi="ar-SA"/>
        </w:rPr>
        <w:t>在诉讼或仲裁期间</w:t>
      </w:r>
      <w:r>
        <w:rPr>
          <w:rFonts w:hint="eastAsia" w:ascii="宋体" w:hAnsi="宋体" w:eastAsia="宋体" w:cs="宋体"/>
          <w:snapToGrid w:val="0"/>
          <w:color w:val="auto"/>
          <w:spacing w:val="0"/>
          <w:kern w:val="0"/>
          <w:sz w:val="24"/>
          <w:szCs w:val="24"/>
          <w:lang w:val="en-US" w:eastAsia="zh-CN" w:bidi="ar-SA"/>
        </w:rPr>
        <w:t>，</w:t>
      </w:r>
      <w:r>
        <w:rPr>
          <w:rFonts w:hint="eastAsia" w:ascii="宋体" w:hAnsi="宋体" w:eastAsia="宋体" w:cs="宋体"/>
          <w:snapToGrid w:val="0"/>
          <w:color w:val="auto"/>
          <w:spacing w:val="0"/>
          <w:kern w:val="0"/>
          <w:sz w:val="24"/>
          <w:szCs w:val="24"/>
          <w:lang w:val="en-US" w:eastAsia="en-US" w:bidi="ar-SA"/>
        </w:rPr>
        <w:t>本合同不涉及争议的条款仍然有效</w:t>
      </w:r>
      <w:r>
        <w:rPr>
          <w:rFonts w:hint="eastAsia" w:ascii="宋体" w:hAnsi="宋体" w:eastAsia="宋体" w:cs="宋体"/>
          <w:snapToGrid w:val="0"/>
          <w:color w:val="auto"/>
          <w:spacing w:val="0"/>
          <w:kern w:val="0"/>
          <w:sz w:val="24"/>
          <w:szCs w:val="24"/>
          <w:lang w:val="en-US" w:eastAsia="zh-CN" w:bidi="ar-SA"/>
        </w:rPr>
        <w:t>，</w:t>
      </w:r>
      <w:r>
        <w:rPr>
          <w:rFonts w:hint="eastAsia" w:ascii="宋体" w:hAnsi="宋体" w:eastAsia="宋体" w:cs="宋体"/>
          <w:snapToGrid w:val="0"/>
          <w:color w:val="auto"/>
          <w:spacing w:val="0"/>
          <w:kern w:val="0"/>
          <w:sz w:val="24"/>
          <w:szCs w:val="24"/>
          <w:lang w:val="en-US" w:eastAsia="en-US" w:bidi="ar-SA"/>
        </w:rPr>
        <w:t>双方应继续履行。</w:t>
      </w:r>
      <w:r>
        <w:rPr>
          <w:rFonts w:hint="eastAsia" w:ascii="宋体" w:hAnsi="宋体" w:eastAsia="宋体" w:cs="宋体"/>
          <w:color w:val="auto"/>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auto"/>
          <w:spacing w:val="0"/>
          <w:kern w:val="0"/>
          <w:sz w:val="24"/>
          <w:szCs w:val="24"/>
          <w:lang w:val="en-US" w:eastAsia="zh-CN" w:bidi="ar-SA"/>
        </w:rPr>
        <w:t>所有成本由违约方承担。</w:t>
      </w:r>
    </w:p>
    <w:p w14:paraId="1D8A017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auto"/>
          <w:spacing w:val="0"/>
          <w:sz w:val="24"/>
          <w:szCs w:val="24"/>
          <w:shd w:val="clear" w:color="auto" w:fill="FFFFFF"/>
          <w:lang w:eastAsia="zh-CN"/>
        </w:rPr>
      </w:pPr>
      <w:r>
        <w:rPr>
          <w:rFonts w:hint="eastAsia" w:ascii="宋体" w:hAnsi="宋体" w:eastAsia="宋体" w:cs="宋体"/>
          <w:b/>
          <w:bCs/>
          <w:i w:val="0"/>
          <w:iCs w:val="0"/>
          <w:caps w:val="0"/>
          <w:color w:val="auto"/>
          <w:spacing w:val="0"/>
          <w:sz w:val="24"/>
          <w:szCs w:val="24"/>
          <w:shd w:val="clear" w:color="auto" w:fill="FFFFFF"/>
          <w:lang w:eastAsia="zh-CN"/>
        </w:rPr>
        <w:t>十六、合同签订时间、地点、份数及生效</w:t>
      </w:r>
    </w:p>
    <w:p w14:paraId="75C062B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（一）合同签订时间：</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w:t>
      </w:r>
    </w:p>
    <w:p w14:paraId="1C6DFF3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auto"/>
          <w:spacing w:val="0"/>
          <w:sz w:val="24"/>
          <w:szCs w:val="24"/>
          <w:u w:val="none"/>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（二）合同签订地点：</w:t>
      </w:r>
      <w:r>
        <w:rPr>
          <w:rFonts w:hint="eastAsia" w:ascii="宋体" w:hAnsi="宋体" w:cs="宋体"/>
          <w:i w:val="0"/>
          <w:iCs w:val="0"/>
          <w:caps w:val="0"/>
          <w:color w:val="auto"/>
          <w:spacing w:val="0"/>
          <w:sz w:val="24"/>
          <w:szCs w:val="24"/>
          <w:u w:val="single"/>
          <w:shd w:val="clear" w:color="auto" w:fill="FFFFFF"/>
          <w:lang w:val="en-US" w:eastAsia="zh-CN"/>
        </w:rPr>
        <w:t xml:space="preserve">                 。</w:t>
      </w:r>
    </w:p>
    <w:p w14:paraId="0590CC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（三）合同份数：合同一式</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份，甲方</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份，乙方</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份</w:t>
      </w:r>
      <w:r>
        <w:rPr>
          <w:rFonts w:hint="eastAsia" w:ascii="宋体" w:hAnsi="宋体" w:cs="宋体"/>
          <w:i w:val="0"/>
          <w:iCs w:val="0"/>
          <w:caps w:val="0"/>
          <w:color w:val="auto"/>
          <w:spacing w:val="0"/>
          <w:sz w:val="24"/>
          <w:szCs w:val="24"/>
          <w:shd w:val="clear" w:color="auto" w:fill="FFFFFF"/>
          <w:lang w:eastAsia="zh-CN"/>
        </w:rPr>
        <w:t>，</w:t>
      </w:r>
      <w:r>
        <w:rPr>
          <w:rFonts w:hint="eastAsia" w:ascii="宋体" w:hAnsi="宋体" w:cs="宋体"/>
          <w:color w:val="auto"/>
          <w:spacing w:val="0"/>
          <w:sz w:val="24"/>
          <w:lang w:eastAsia="zh-CN"/>
        </w:rPr>
        <w:t>由甲方向当地</w:t>
      </w:r>
      <w:r>
        <w:rPr>
          <w:rFonts w:ascii="宋体" w:hAnsi="宋体" w:cs="宋体"/>
          <w:color w:val="auto"/>
          <w:spacing w:val="0"/>
          <w:sz w:val="24"/>
        </w:rPr>
        <w:t>教育行政部门</w:t>
      </w:r>
      <w:r>
        <w:rPr>
          <w:rFonts w:hint="eastAsia" w:ascii="宋体" w:hAnsi="宋体" w:cs="宋体"/>
          <w:color w:val="auto"/>
          <w:spacing w:val="0"/>
          <w:sz w:val="24"/>
          <w:lang w:eastAsia="zh-CN"/>
        </w:rPr>
        <w:t>备案</w:t>
      </w:r>
      <w:r>
        <w:rPr>
          <w:rFonts w:hint="eastAsia" w:ascii="宋体" w:hAnsi="宋体" w:cs="宋体"/>
          <w:color w:val="auto"/>
          <w:spacing w:val="0"/>
          <w:sz w:val="24"/>
          <w:u w:val="single"/>
          <w:lang w:val="en-US" w:eastAsia="zh-CN"/>
        </w:rPr>
        <w:t xml:space="preserve">      </w:t>
      </w:r>
      <w:r>
        <w:rPr>
          <w:rFonts w:ascii="宋体" w:hAnsi="宋体" w:cs="宋体"/>
          <w:color w:val="auto"/>
          <w:spacing w:val="0"/>
          <w:sz w:val="24"/>
        </w:rPr>
        <w:t>份。</w:t>
      </w:r>
    </w:p>
    <w:p w14:paraId="0EEAFF9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（四）本合同经双方法定代表人签字并加盖公章后生效。</w:t>
      </w:r>
    </w:p>
    <w:p w14:paraId="18AED7E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十七、其它约定</w:t>
      </w:r>
    </w:p>
    <w:p w14:paraId="6FC5F90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u w:val="single"/>
          <w:shd w:val="clear" w:color="auto" w:fill="FFFFFF"/>
          <w:lang w:val="en-US" w:eastAsia="zh-CN"/>
        </w:rPr>
      </w:pPr>
      <w:r>
        <w:rPr>
          <w:rFonts w:hint="eastAsia" w:ascii="宋体" w:hAnsi="宋体" w:cs="宋体"/>
          <w:i w:val="0"/>
          <w:iCs w:val="0"/>
          <w:caps w:val="0"/>
          <w:color w:val="auto"/>
          <w:spacing w:val="4"/>
          <w:sz w:val="24"/>
          <w:szCs w:val="24"/>
          <w:shd w:val="clear" w:color="auto" w:fill="FFFFFF"/>
          <w:lang w:eastAsia="zh-CN"/>
        </w:rPr>
        <w:t>（一）合同签订后</w:t>
      </w:r>
      <w:r>
        <w:rPr>
          <w:rFonts w:hint="eastAsia" w:ascii="宋体" w:hAnsi="宋体" w:cs="宋体"/>
          <w:i w:val="0"/>
          <w:iCs w:val="0"/>
          <w:caps w:val="0"/>
          <w:color w:val="auto"/>
          <w:spacing w:val="4"/>
          <w:sz w:val="24"/>
          <w:szCs w:val="24"/>
          <w:u w:val="single"/>
          <w:shd w:val="clear" w:color="auto" w:fill="FFFFFF"/>
          <w:lang w:val="en-US" w:eastAsia="zh-CN"/>
        </w:rPr>
        <w:t xml:space="preserve">      </w:t>
      </w:r>
      <w:r>
        <w:rPr>
          <w:rFonts w:hint="eastAsia" w:ascii="宋体" w:hAnsi="宋体" w:cs="宋体"/>
          <w:i w:val="0"/>
          <w:iCs w:val="0"/>
          <w:caps w:val="0"/>
          <w:color w:val="auto"/>
          <w:spacing w:val="4"/>
          <w:sz w:val="24"/>
          <w:szCs w:val="24"/>
          <w:u w:val="none"/>
          <w:shd w:val="clear" w:color="auto" w:fill="FFFFFF"/>
          <w:lang w:val="en-US" w:eastAsia="zh-CN"/>
        </w:rPr>
        <w:t>日内向属地教育行政部门备案。</w:t>
      </w:r>
    </w:p>
    <w:p w14:paraId="5D6D5F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w:t>
      </w:r>
      <w:r>
        <w:rPr>
          <w:rFonts w:hint="eastAsia" w:ascii="宋体" w:hAnsi="宋体" w:cs="宋体"/>
          <w:i w:val="0"/>
          <w:iCs w:val="0"/>
          <w:caps w:val="0"/>
          <w:color w:val="auto"/>
          <w:spacing w:val="4"/>
          <w:sz w:val="24"/>
          <w:szCs w:val="24"/>
          <w:shd w:val="clear" w:color="auto" w:fill="FFFFFF"/>
          <w:lang w:val="en-US" w:eastAsia="zh-CN"/>
        </w:rPr>
        <w:t>二</w:t>
      </w:r>
      <w:r>
        <w:rPr>
          <w:rFonts w:hint="eastAsia" w:ascii="宋体" w:hAnsi="宋体" w:eastAsia="宋体" w:cs="宋体"/>
          <w:i w:val="0"/>
          <w:iCs w:val="0"/>
          <w:caps w:val="0"/>
          <w:color w:val="auto"/>
          <w:spacing w:val="4"/>
          <w:sz w:val="24"/>
          <w:szCs w:val="24"/>
          <w:shd w:val="clear" w:color="auto" w:fill="FFFFFF"/>
        </w:rPr>
        <w:t>）在</w:t>
      </w:r>
      <w:r>
        <w:rPr>
          <w:rFonts w:hint="eastAsia" w:ascii="宋体" w:hAnsi="宋体" w:eastAsia="宋体" w:cs="宋体"/>
          <w:i w:val="0"/>
          <w:iCs w:val="0"/>
          <w:caps w:val="0"/>
          <w:color w:val="auto"/>
          <w:spacing w:val="4"/>
          <w:sz w:val="24"/>
          <w:szCs w:val="24"/>
          <w:shd w:val="clear" w:color="auto" w:fill="FFFFFF"/>
          <w:lang w:val="en-US" w:eastAsia="zh-CN"/>
        </w:rPr>
        <w:t>履行本合同过程</w:t>
      </w:r>
      <w:r>
        <w:rPr>
          <w:rFonts w:hint="eastAsia" w:ascii="宋体" w:hAnsi="宋体" w:eastAsia="宋体" w:cs="宋体"/>
          <w:i w:val="0"/>
          <w:iCs w:val="0"/>
          <w:caps w:val="0"/>
          <w:color w:val="auto"/>
          <w:spacing w:val="4"/>
          <w:sz w:val="24"/>
          <w:szCs w:val="24"/>
          <w:shd w:val="clear" w:color="auto" w:fill="FFFFFF"/>
        </w:rPr>
        <w:t>中涉及</w:t>
      </w:r>
      <w:r>
        <w:rPr>
          <w:rFonts w:hint="eastAsia" w:ascii="宋体" w:hAnsi="宋体" w:eastAsia="宋体" w:cs="宋体"/>
          <w:i w:val="0"/>
          <w:iCs w:val="0"/>
          <w:caps w:val="0"/>
          <w:color w:val="auto"/>
          <w:spacing w:val="4"/>
          <w:sz w:val="24"/>
          <w:szCs w:val="24"/>
          <w:shd w:val="clear" w:color="auto" w:fill="FFFFFF"/>
          <w:lang w:val="en-US" w:eastAsia="zh-CN"/>
        </w:rPr>
        <w:t>对中标</w:t>
      </w:r>
      <w:r>
        <w:rPr>
          <w:rFonts w:hint="eastAsia" w:ascii="宋体" w:hAnsi="宋体" w:eastAsia="宋体" w:cs="宋体"/>
          <w:i w:val="0"/>
          <w:iCs w:val="0"/>
          <w:caps w:val="0"/>
          <w:color w:val="auto"/>
          <w:spacing w:val="4"/>
          <w:sz w:val="24"/>
          <w:szCs w:val="24"/>
          <w:shd w:val="clear" w:color="auto" w:fill="FFFFFF"/>
        </w:rPr>
        <w:t>资金和</w:t>
      </w:r>
      <w:r>
        <w:rPr>
          <w:rFonts w:hint="eastAsia" w:ascii="宋体" w:hAnsi="宋体" w:eastAsia="宋体" w:cs="宋体"/>
          <w:i w:val="0"/>
          <w:iCs w:val="0"/>
          <w:caps w:val="0"/>
          <w:color w:val="auto"/>
          <w:spacing w:val="4"/>
          <w:sz w:val="24"/>
          <w:szCs w:val="24"/>
          <w:shd w:val="clear" w:color="auto" w:fill="FFFFFF"/>
          <w:lang w:val="en-US" w:eastAsia="zh-CN"/>
        </w:rPr>
        <w:t>本合同</w:t>
      </w:r>
      <w:r>
        <w:rPr>
          <w:rFonts w:hint="eastAsia" w:ascii="宋体" w:hAnsi="宋体" w:eastAsia="宋体" w:cs="宋体"/>
          <w:i w:val="0"/>
          <w:iCs w:val="0"/>
          <w:caps w:val="0"/>
          <w:color w:val="auto"/>
          <w:spacing w:val="4"/>
          <w:sz w:val="24"/>
          <w:szCs w:val="24"/>
          <w:shd w:val="clear" w:color="auto" w:fill="FFFFFF"/>
        </w:rPr>
        <w:t>内容修改或补充的，须经</w:t>
      </w:r>
      <w:r>
        <w:rPr>
          <w:rFonts w:hint="eastAsia" w:ascii="宋体" w:hAnsi="宋体" w:eastAsia="宋体" w:cs="宋体"/>
          <w:i w:val="0"/>
          <w:iCs w:val="0"/>
          <w:caps w:val="0"/>
          <w:color w:val="auto"/>
          <w:spacing w:val="4"/>
          <w:sz w:val="24"/>
          <w:szCs w:val="24"/>
          <w:shd w:val="clear" w:color="auto" w:fill="FFFFFF"/>
          <w:lang w:val="en-US" w:eastAsia="zh-CN"/>
        </w:rPr>
        <w:t>当地</w:t>
      </w:r>
      <w:r>
        <w:rPr>
          <w:rFonts w:hint="eastAsia" w:ascii="宋体" w:hAnsi="宋体" w:eastAsia="宋体" w:cs="宋体"/>
          <w:i w:val="0"/>
          <w:iCs w:val="0"/>
          <w:caps w:val="0"/>
          <w:color w:val="auto"/>
          <w:spacing w:val="4"/>
          <w:sz w:val="24"/>
          <w:szCs w:val="24"/>
          <w:shd w:val="clear" w:color="auto" w:fill="FFFFFF"/>
        </w:rPr>
        <w:t>财政部门审批，并签订书面补充协议报</w:t>
      </w:r>
      <w:r>
        <w:rPr>
          <w:rFonts w:hint="eastAsia" w:ascii="宋体" w:hAnsi="宋体" w:eastAsia="宋体" w:cs="宋体"/>
          <w:i w:val="0"/>
          <w:iCs w:val="0"/>
          <w:caps w:val="0"/>
          <w:color w:val="auto"/>
          <w:spacing w:val="4"/>
          <w:sz w:val="24"/>
          <w:szCs w:val="24"/>
          <w:shd w:val="clear" w:color="auto" w:fill="FFFFFF"/>
          <w:lang w:eastAsia="zh-CN"/>
        </w:rPr>
        <w:t>教育</w:t>
      </w:r>
      <w:r>
        <w:rPr>
          <w:rFonts w:hint="eastAsia" w:ascii="宋体" w:hAnsi="宋体" w:cs="宋体"/>
          <w:i w:val="0"/>
          <w:iCs w:val="0"/>
          <w:caps w:val="0"/>
          <w:color w:val="auto"/>
          <w:spacing w:val="4"/>
          <w:sz w:val="24"/>
          <w:szCs w:val="24"/>
          <w:shd w:val="clear" w:color="auto" w:fill="FFFFFF"/>
          <w:lang w:eastAsia="zh-CN"/>
        </w:rPr>
        <w:t>行政</w:t>
      </w:r>
      <w:r>
        <w:rPr>
          <w:rFonts w:hint="eastAsia" w:ascii="宋体" w:hAnsi="宋体" w:eastAsia="宋体" w:cs="宋体"/>
          <w:i w:val="0"/>
          <w:iCs w:val="0"/>
          <w:caps w:val="0"/>
          <w:color w:val="auto"/>
          <w:spacing w:val="4"/>
          <w:sz w:val="24"/>
          <w:szCs w:val="24"/>
          <w:shd w:val="clear" w:color="auto" w:fill="FFFFFF"/>
          <w:lang w:eastAsia="zh-CN"/>
        </w:rPr>
        <w:t>部门和</w:t>
      </w:r>
      <w:r>
        <w:rPr>
          <w:rFonts w:hint="eastAsia" w:ascii="宋体" w:hAnsi="宋体" w:cs="宋体"/>
          <w:i w:val="0"/>
          <w:iCs w:val="0"/>
          <w:caps w:val="0"/>
          <w:color w:val="auto"/>
          <w:spacing w:val="4"/>
          <w:sz w:val="24"/>
          <w:szCs w:val="24"/>
          <w:shd w:val="clear" w:color="auto" w:fill="FFFFFF"/>
          <w:lang w:eastAsia="zh-CN"/>
        </w:rPr>
        <w:t>市场监管部门</w:t>
      </w:r>
      <w:r>
        <w:rPr>
          <w:rFonts w:hint="eastAsia" w:ascii="宋体" w:hAnsi="宋体" w:eastAsia="宋体" w:cs="宋体"/>
          <w:i w:val="0"/>
          <w:iCs w:val="0"/>
          <w:caps w:val="0"/>
          <w:color w:val="auto"/>
          <w:spacing w:val="4"/>
          <w:sz w:val="24"/>
          <w:szCs w:val="24"/>
          <w:shd w:val="clear" w:color="auto" w:fill="FFFFFF"/>
        </w:rPr>
        <w:t>备案，方可作为主合同不可分割的一部分。</w:t>
      </w:r>
    </w:p>
    <w:p w14:paraId="768AF27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lang w:val="en-US" w:eastAsia="zh-CN"/>
        </w:rPr>
      </w:pPr>
      <w:r>
        <w:rPr>
          <w:rFonts w:hint="eastAsia" w:ascii="宋体" w:hAnsi="宋体" w:eastAsia="宋体" w:cs="宋体"/>
          <w:i w:val="0"/>
          <w:iCs w:val="0"/>
          <w:caps w:val="0"/>
          <w:color w:val="auto"/>
          <w:spacing w:val="4"/>
          <w:sz w:val="24"/>
          <w:szCs w:val="24"/>
          <w:shd w:val="clear" w:color="auto" w:fill="FFFFFF"/>
          <w:lang w:val="en-US" w:eastAsia="zh-CN"/>
        </w:rPr>
        <w:t>（</w:t>
      </w:r>
      <w:r>
        <w:rPr>
          <w:rFonts w:hint="eastAsia" w:ascii="宋体" w:hAnsi="宋体" w:cs="宋体"/>
          <w:i w:val="0"/>
          <w:iCs w:val="0"/>
          <w:caps w:val="0"/>
          <w:color w:val="auto"/>
          <w:spacing w:val="4"/>
          <w:sz w:val="24"/>
          <w:szCs w:val="24"/>
          <w:shd w:val="clear" w:color="auto" w:fill="FFFFFF"/>
          <w:lang w:val="en-US" w:eastAsia="zh-CN"/>
        </w:rPr>
        <w:t>三</w:t>
      </w:r>
      <w:r>
        <w:rPr>
          <w:rFonts w:hint="eastAsia" w:ascii="宋体" w:hAnsi="宋体" w:eastAsia="宋体" w:cs="宋体"/>
          <w:i w:val="0"/>
          <w:iCs w:val="0"/>
          <w:caps w:val="0"/>
          <w:color w:val="auto"/>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lang w:val="en-US" w:eastAsia="zh-CN"/>
        </w:rPr>
        <w:t>（</w:t>
      </w:r>
      <w:r>
        <w:rPr>
          <w:rFonts w:hint="eastAsia" w:ascii="宋体" w:hAnsi="宋体" w:cs="宋体"/>
          <w:i w:val="0"/>
          <w:iCs w:val="0"/>
          <w:caps w:val="0"/>
          <w:color w:val="auto"/>
          <w:spacing w:val="4"/>
          <w:sz w:val="24"/>
          <w:szCs w:val="24"/>
          <w:shd w:val="clear" w:color="auto" w:fill="FFFFFF"/>
          <w:lang w:val="en-US" w:eastAsia="zh-CN"/>
        </w:rPr>
        <w:t>四</w:t>
      </w:r>
      <w:r>
        <w:rPr>
          <w:rFonts w:hint="eastAsia" w:ascii="宋体" w:hAnsi="宋体" w:eastAsia="宋体" w:cs="宋体"/>
          <w:i w:val="0"/>
          <w:iCs w:val="0"/>
          <w:caps w:val="0"/>
          <w:color w:val="auto"/>
          <w:spacing w:val="4"/>
          <w:sz w:val="24"/>
          <w:szCs w:val="24"/>
          <w:shd w:val="clear" w:color="auto" w:fill="FFFFFF"/>
          <w:lang w:val="en-US" w:eastAsia="zh-CN"/>
        </w:rPr>
        <w:t>）</w:t>
      </w:r>
      <w:r>
        <w:rPr>
          <w:rFonts w:hint="eastAsia" w:ascii="宋体" w:hAnsi="宋体" w:eastAsia="宋体" w:cs="宋体"/>
          <w:i w:val="0"/>
          <w:iCs w:val="0"/>
          <w:caps w:val="0"/>
          <w:color w:val="auto"/>
          <w:spacing w:val="4"/>
          <w:sz w:val="24"/>
          <w:szCs w:val="24"/>
          <w:shd w:val="clear" w:color="auto" w:fill="FFFFFF"/>
        </w:rPr>
        <w:t>本合同</w:t>
      </w:r>
      <w:r>
        <w:rPr>
          <w:rFonts w:hint="eastAsia" w:ascii="宋体" w:hAnsi="宋体" w:eastAsia="宋体" w:cs="宋体"/>
          <w:i w:val="0"/>
          <w:iCs w:val="0"/>
          <w:caps w:val="0"/>
          <w:color w:val="auto"/>
          <w:spacing w:val="4"/>
          <w:sz w:val="24"/>
          <w:szCs w:val="24"/>
          <w:shd w:val="clear" w:color="auto" w:fill="FFFFFF"/>
          <w:lang w:val="en-US" w:eastAsia="zh-CN"/>
        </w:rPr>
        <w:t>如有</w:t>
      </w:r>
      <w:r>
        <w:rPr>
          <w:rFonts w:hint="eastAsia" w:ascii="宋体" w:hAnsi="宋体" w:eastAsia="宋体" w:cs="宋体"/>
          <w:i w:val="0"/>
          <w:iCs w:val="0"/>
          <w:caps w:val="0"/>
          <w:color w:val="auto"/>
          <w:spacing w:val="4"/>
          <w:sz w:val="24"/>
          <w:szCs w:val="24"/>
          <w:shd w:val="clear" w:color="auto" w:fill="FFFFFF"/>
        </w:rPr>
        <w:t>未尽事宜，由甲乙双方</w:t>
      </w:r>
      <w:r>
        <w:rPr>
          <w:rFonts w:hint="eastAsia" w:ascii="宋体" w:hAnsi="宋体" w:eastAsia="宋体" w:cs="宋体"/>
          <w:i w:val="0"/>
          <w:iCs w:val="0"/>
          <w:caps w:val="0"/>
          <w:color w:val="auto"/>
          <w:spacing w:val="4"/>
          <w:sz w:val="24"/>
          <w:szCs w:val="24"/>
          <w:shd w:val="clear" w:color="auto" w:fill="FFFFFF"/>
          <w:lang w:val="en-US" w:eastAsia="zh-CN"/>
        </w:rPr>
        <w:t>协商解决。达成一致后签订</w:t>
      </w:r>
      <w:r>
        <w:rPr>
          <w:rFonts w:hint="eastAsia" w:ascii="宋体" w:hAnsi="宋体" w:eastAsia="宋体" w:cs="宋体"/>
          <w:i w:val="0"/>
          <w:iCs w:val="0"/>
          <w:caps w:val="0"/>
          <w:color w:val="auto"/>
          <w:spacing w:val="4"/>
          <w:sz w:val="24"/>
          <w:szCs w:val="24"/>
          <w:shd w:val="clear" w:color="auto" w:fill="FFFFFF"/>
        </w:rPr>
        <w:t>补充</w:t>
      </w:r>
      <w:r>
        <w:rPr>
          <w:rFonts w:hint="eastAsia" w:ascii="宋体" w:hAnsi="宋体" w:eastAsia="宋体" w:cs="宋体"/>
          <w:i w:val="0"/>
          <w:iCs w:val="0"/>
          <w:caps w:val="0"/>
          <w:color w:val="auto"/>
          <w:spacing w:val="4"/>
          <w:sz w:val="24"/>
          <w:szCs w:val="24"/>
          <w:shd w:val="clear" w:color="auto" w:fill="FFFFFF"/>
          <w:lang w:val="en-US" w:eastAsia="zh-CN"/>
        </w:rPr>
        <w:t>协议</w:t>
      </w:r>
      <w:r>
        <w:rPr>
          <w:rFonts w:hint="eastAsia" w:ascii="宋体" w:hAnsi="宋体" w:eastAsia="宋体" w:cs="宋体"/>
          <w:i w:val="0"/>
          <w:iCs w:val="0"/>
          <w:caps w:val="0"/>
          <w:color w:val="auto"/>
          <w:spacing w:val="4"/>
          <w:sz w:val="24"/>
          <w:szCs w:val="24"/>
          <w:shd w:val="clear" w:color="auto" w:fill="FFFFFF"/>
        </w:rPr>
        <w:t>，</w:t>
      </w:r>
      <w:r>
        <w:rPr>
          <w:rFonts w:hint="eastAsia" w:ascii="宋体" w:hAnsi="宋体" w:eastAsia="宋体" w:cs="宋体"/>
          <w:i w:val="0"/>
          <w:iCs w:val="0"/>
          <w:caps w:val="0"/>
          <w:color w:val="auto"/>
          <w:spacing w:val="4"/>
          <w:sz w:val="24"/>
          <w:szCs w:val="24"/>
          <w:shd w:val="clear" w:color="auto" w:fill="FFFFFF"/>
          <w:lang w:val="en-US" w:eastAsia="zh-CN"/>
        </w:rPr>
        <w:t>补充协议的约定</w:t>
      </w:r>
      <w:r>
        <w:rPr>
          <w:rFonts w:hint="eastAsia" w:ascii="宋体" w:hAnsi="宋体" w:eastAsia="宋体" w:cs="宋体"/>
          <w:i w:val="0"/>
          <w:iCs w:val="0"/>
          <w:caps w:val="0"/>
          <w:color w:val="auto"/>
          <w:spacing w:val="4"/>
          <w:sz w:val="24"/>
          <w:szCs w:val="24"/>
          <w:shd w:val="clear" w:color="auto" w:fill="FFFFFF"/>
        </w:rPr>
        <w:t>原则上不能</w:t>
      </w:r>
      <w:r>
        <w:rPr>
          <w:rFonts w:hint="eastAsia" w:ascii="宋体" w:hAnsi="宋体" w:eastAsia="宋体" w:cs="宋体"/>
          <w:i w:val="0"/>
          <w:iCs w:val="0"/>
          <w:caps w:val="0"/>
          <w:color w:val="auto"/>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auto"/>
          <w:spacing w:val="4"/>
          <w:sz w:val="24"/>
          <w:szCs w:val="24"/>
          <w:shd w:val="clear" w:color="auto" w:fill="FFFFFF"/>
        </w:rPr>
        <w:t>。</w:t>
      </w:r>
    </w:p>
    <w:p w14:paraId="7E5C36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shd w:val="clear" w:color="auto" w:fill="FFFFFF"/>
          <w:lang w:eastAsia="zh-CN"/>
        </w:rPr>
      </w:pPr>
      <w:r>
        <w:rPr>
          <w:rFonts w:hint="eastAsia" w:ascii="宋体" w:hAnsi="宋体" w:eastAsia="宋体" w:cs="宋体"/>
          <w:b/>
          <w:bCs/>
          <w:i w:val="0"/>
          <w:iCs w:val="0"/>
          <w:caps w:val="0"/>
          <w:color w:val="auto"/>
          <w:spacing w:val="4"/>
          <w:sz w:val="24"/>
          <w:szCs w:val="24"/>
          <w:shd w:val="clear" w:color="auto" w:fill="FFFFFF"/>
          <w:lang w:eastAsia="zh-CN"/>
        </w:rPr>
        <w:t>十八、合同生效</w:t>
      </w:r>
    </w:p>
    <w:p w14:paraId="44C5AA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本合同</w:t>
      </w:r>
      <w:r>
        <w:rPr>
          <w:rFonts w:hint="eastAsia" w:ascii="宋体" w:hAnsi="宋体" w:eastAsia="宋体" w:cs="宋体"/>
          <w:i w:val="0"/>
          <w:iCs w:val="0"/>
          <w:caps w:val="0"/>
          <w:color w:val="auto"/>
          <w:spacing w:val="4"/>
          <w:sz w:val="24"/>
          <w:szCs w:val="24"/>
          <w:shd w:val="clear" w:color="auto" w:fill="FFFFFF"/>
          <w:lang w:val="en-US" w:eastAsia="zh-CN"/>
        </w:rPr>
        <w:t>自</w:t>
      </w:r>
      <w:r>
        <w:rPr>
          <w:rFonts w:hint="eastAsia" w:ascii="宋体" w:hAnsi="宋体" w:eastAsia="宋体" w:cs="宋体"/>
          <w:i w:val="0"/>
          <w:iCs w:val="0"/>
          <w:caps w:val="0"/>
          <w:color w:val="auto"/>
          <w:spacing w:val="4"/>
          <w:sz w:val="24"/>
          <w:szCs w:val="24"/>
          <w:shd w:val="clear" w:color="auto" w:fill="FFFFFF"/>
        </w:rPr>
        <w:t>甲乙双方</w:t>
      </w:r>
      <w:r>
        <w:rPr>
          <w:rFonts w:hint="eastAsia" w:ascii="宋体" w:hAnsi="宋体" w:eastAsia="宋体" w:cs="宋体"/>
          <w:i w:val="0"/>
          <w:iCs w:val="0"/>
          <w:caps w:val="0"/>
          <w:color w:val="auto"/>
          <w:spacing w:val="4"/>
          <w:sz w:val="24"/>
          <w:szCs w:val="24"/>
          <w:shd w:val="clear" w:color="auto" w:fill="FFFFFF"/>
          <w:lang w:val="en-US" w:eastAsia="zh-CN"/>
        </w:rPr>
        <w:t>法定</w:t>
      </w:r>
      <w:r>
        <w:rPr>
          <w:rFonts w:hint="eastAsia" w:ascii="宋体" w:hAnsi="宋体" w:eastAsia="宋体" w:cs="宋体"/>
          <w:i w:val="0"/>
          <w:iCs w:val="0"/>
          <w:caps w:val="0"/>
          <w:color w:val="auto"/>
          <w:spacing w:val="4"/>
          <w:sz w:val="24"/>
          <w:szCs w:val="24"/>
          <w:shd w:val="clear" w:color="auto" w:fill="FFFFFF"/>
        </w:rPr>
        <w:t>代表</w:t>
      </w:r>
      <w:r>
        <w:rPr>
          <w:rFonts w:hint="eastAsia" w:ascii="宋体" w:hAnsi="宋体" w:eastAsia="宋体" w:cs="宋体"/>
          <w:i w:val="0"/>
          <w:iCs w:val="0"/>
          <w:caps w:val="0"/>
          <w:color w:val="auto"/>
          <w:spacing w:val="4"/>
          <w:sz w:val="24"/>
          <w:szCs w:val="24"/>
          <w:shd w:val="clear" w:color="auto" w:fill="FFFFFF"/>
          <w:lang w:val="en-US" w:eastAsia="zh-CN"/>
        </w:rPr>
        <w:t>人</w:t>
      </w:r>
      <w:r>
        <w:rPr>
          <w:rFonts w:hint="eastAsia" w:ascii="宋体" w:hAnsi="宋体" w:eastAsia="宋体" w:cs="宋体"/>
          <w:i w:val="0"/>
          <w:iCs w:val="0"/>
          <w:caps w:val="0"/>
          <w:color w:val="auto"/>
          <w:spacing w:val="4"/>
          <w:sz w:val="24"/>
          <w:szCs w:val="24"/>
          <w:shd w:val="clear" w:color="auto" w:fill="FFFFFF"/>
        </w:rPr>
        <w:t>签</w:t>
      </w:r>
      <w:r>
        <w:rPr>
          <w:rFonts w:hint="eastAsia" w:ascii="宋体" w:hAnsi="宋体" w:eastAsia="宋体" w:cs="宋体"/>
          <w:i w:val="0"/>
          <w:iCs w:val="0"/>
          <w:caps w:val="0"/>
          <w:color w:val="auto"/>
          <w:spacing w:val="4"/>
          <w:sz w:val="24"/>
          <w:szCs w:val="24"/>
          <w:shd w:val="clear" w:color="auto" w:fill="FFFFFF"/>
          <w:lang w:eastAsia="zh-CN"/>
        </w:rPr>
        <w:t>章</w:t>
      </w:r>
      <w:r>
        <w:rPr>
          <w:rFonts w:hint="eastAsia" w:ascii="宋体" w:hAnsi="宋体" w:eastAsia="宋体" w:cs="宋体"/>
          <w:i w:val="0"/>
          <w:iCs w:val="0"/>
          <w:caps w:val="0"/>
          <w:color w:val="auto"/>
          <w:spacing w:val="4"/>
          <w:sz w:val="24"/>
          <w:szCs w:val="24"/>
          <w:shd w:val="clear" w:color="auto" w:fill="FFFFFF"/>
          <w:lang w:val="en-US" w:eastAsia="zh-CN"/>
        </w:rPr>
        <w:t>并加</w:t>
      </w:r>
      <w:r>
        <w:rPr>
          <w:rFonts w:hint="eastAsia" w:ascii="宋体" w:hAnsi="宋体" w:eastAsia="宋体" w:cs="宋体"/>
          <w:i w:val="0"/>
          <w:iCs w:val="0"/>
          <w:caps w:val="0"/>
          <w:color w:val="auto"/>
          <w:spacing w:val="4"/>
          <w:sz w:val="24"/>
          <w:szCs w:val="24"/>
          <w:shd w:val="clear" w:color="auto" w:fill="FFFFFF"/>
        </w:rPr>
        <w:t>盖</w:t>
      </w:r>
      <w:r>
        <w:rPr>
          <w:rFonts w:hint="eastAsia" w:ascii="宋体" w:hAnsi="宋体" w:eastAsia="宋体" w:cs="宋体"/>
          <w:i w:val="0"/>
          <w:iCs w:val="0"/>
          <w:caps w:val="0"/>
          <w:color w:val="auto"/>
          <w:spacing w:val="4"/>
          <w:sz w:val="24"/>
          <w:szCs w:val="24"/>
          <w:shd w:val="clear" w:color="auto" w:fill="FFFFFF"/>
          <w:lang w:val="en-US" w:eastAsia="zh-CN"/>
        </w:rPr>
        <w:t>单位公</w:t>
      </w:r>
      <w:r>
        <w:rPr>
          <w:rFonts w:hint="eastAsia" w:ascii="宋体" w:hAnsi="宋体" w:eastAsia="宋体" w:cs="宋体"/>
          <w:i w:val="0"/>
          <w:iCs w:val="0"/>
          <w:caps w:val="0"/>
          <w:color w:val="auto"/>
          <w:spacing w:val="4"/>
          <w:sz w:val="24"/>
          <w:szCs w:val="24"/>
          <w:shd w:val="clear" w:color="auto" w:fill="FFFFFF"/>
        </w:rPr>
        <w:t xml:space="preserve">章（加盖骑缝章）后生效。 </w:t>
      </w:r>
    </w:p>
    <w:p w14:paraId="42F851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甲方（公章）：</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乙方（公章）：</w:t>
      </w:r>
    </w:p>
    <w:p w14:paraId="740A7B6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账户：</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账户：</w:t>
      </w:r>
    </w:p>
    <w:p w14:paraId="054F11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开户行：</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开户行：</w:t>
      </w:r>
    </w:p>
    <w:p w14:paraId="65731E1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纳税人识别号：</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纳税人识别号：</w:t>
      </w:r>
    </w:p>
    <w:p w14:paraId="1ED7D6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地址：</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地址：</w:t>
      </w:r>
    </w:p>
    <w:p w14:paraId="190CCBB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联系人：</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联系人：</w:t>
      </w:r>
    </w:p>
    <w:p w14:paraId="284B4DC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shd w:val="clear" w:color="auto" w:fill="FFFFFF"/>
        </w:rPr>
      </w:pPr>
      <w:r>
        <w:rPr>
          <w:rFonts w:hint="eastAsia" w:ascii="宋体" w:hAnsi="宋体" w:eastAsia="宋体" w:cs="宋体"/>
          <w:i w:val="0"/>
          <w:iCs w:val="0"/>
          <w:caps w:val="0"/>
          <w:color w:val="auto"/>
          <w:spacing w:val="4"/>
          <w:sz w:val="24"/>
          <w:szCs w:val="24"/>
          <w:shd w:val="clear" w:color="auto" w:fill="FFFFFF"/>
        </w:rPr>
        <w:t>联系电话：</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联系电话：</w:t>
      </w:r>
    </w:p>
    <w:p w14:paraId="5EE4D71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4"/>
          <w:sz w:val="24"/>
          <w:szCs w:val="24"/>
          <w:shd w:val="clear" w:color="auto" w:fill="FFFFFF"/>
        </w:rPr>
        <w:t>法人（签字）：</w:t>
      </w:r>
      <w:r>
        <w:rPr>
          <w:rFonts w:hint="eastAsia" w:ascii="宋体" w:hAnsi="宋体" w:cs="宋体"/>
          <w:i w:val="0"/>
          <w:iCs w:val="0"/>
          <w:caps w:val="0"/>
          <w:color w:val="auto"/>
          <w:spacing w:val="4"/>
          <w:sz w:val="24"/>
          <w:szCs w:val="24"/>
          <w:shd w:val="clear" w:color="auto" w:fill="FFFFFF"/>
          <w:lang w:val="en-US" w:eastAsia="zh-CN"/>
        </w:rPr>
        <w:t xml:space="preserve">                   </w:t>
      </w:r>
      <w:r>
        <w:rPr>
          <w:rFonts w:hint="eastAsia" w:ascii="宋体" w:hAnsi="宋体" w:eastAsia="宋体" w:cs="宋体"/>
          <w:i w:val="0"/>
          <w:iCs w:val="0"/>
          <w:caps w:val="0"/>
          <w:color w:val="auto"/>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注意事项：本合同条款未尽事宜，由甲乙双方以补充合同约定，原则上不能超越和违背</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文件、投标文件及投标有关承诺的范围及内容。</w:t>
      </w:r>
    </w:p>
    <w:p w14:paraId="5B262F67">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2"/>
          <w:szCs w:val="32"/>
          <w:lang w:val="en-US" w:eastAsia="zh-CN" w:bidi="ar-SA"/>
        </w:rPr>
      </w:pPr>
    </w:p>
    <w:p w14:paraId="39B99958">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2"/>
          <w:szCs w:val="32"/>
          <w:lang w:val="en-US" w:eastAsia="zh-CN" w:bidi="ar-SA"/>
        </w:rPr>
      </w:pPr>
    </w:p>
    <w:p w14:paraId="01988715">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p>
    <w:p w14:paraId="1F204EE6">
      <w:pPr>
        <w:keepNext w:val="0"/>
        <w:keepLines w:val="0"/>
        <w:pageBreakBefore w:val="0"/>
        <w:kinsoku/>
        <w:wordWrap/>
        <w:bidi w:val="0"/>
        <w:snapToGrid/>
        <w:spacing w:line="560" w:lineRule="atLeast"/>
        <w:jc w:val="center"/>
        <w:textAlignment w:val="auto"/>
        <w:rPr>
          <w:rFonts w:hint="eastAsia"/>
          <w:color w:val="auto"/>
          <w:lang w:val="en-US" w:eastAsia="zh-CN"/>
        </w:rPr>
      </w:pPr>
      <w:r>
        <w:rPr>
          <w:rFonts w:hint="eastAsia" w:ascii="黑体" w:hAnsi="黑体" w:eastAsia="黑体" w:cs="黑体"/>
          <w:b w:val="0"/>
          <w:bCs w:val="0"/>
          <w:color w:val="auto"/>
          <w:kern w:val="2"/>
          <w:sz w:val="36"/>
          <w:szCs w:val="36"/>
          <w:lang w:val="en-US" w:eastAsia="zh-CN" w:bidi="ar-SA"/>
        </w:rPr>
        <w:t>学校大宗食材原（辅）料技术及质量要求表</w:t>
      </w:r>
    </w:p>
    <w:tbl>
      <w:tblPr>
        <w:tblStyle w:val="1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0F27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64E4D4E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2065" w:type="dxa"/>
            <w:noWrap w:val="0"/>
            <w:vAlign w:val="center"/>
          </w:tcPr>
          <w:p w14:paraId="307D35A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材料名称</w:t>
            </w:r>
          </w:p>
        </w:tc>
        <w:tc>
          <w:tcPr>
            <w:tcW w:w="6474" w:type="dxa"/>
            <w:noWrap w:val="0"/>
            <w:vAlign w:val="center"/>
          </w:tcPr>
          <w:p w14:paraId="3FAC24B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技术及质量要求</w:t>
            </w:r>
          </w:p>
        </w:tc>
      </w:tr>
      <w:tr w14:paraId="1D1A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111EDCE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2065" w:type="dxa"/>
            <w:noWrap w:val="0"/>
            <w:vAlign w:val="center"/>
          </w:tcPr>
          <w:p w14:paraId="187D34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大米（籼米、粳米、糯米等）</w:t>
            </w:r>
          </w:p>
        </w:tc>
        <w:tc>
          <w:tcPr>
            <w:tcW w:w="6474" w:type="dxa"/>
            <w:noWrap w:val="0"/>
            <w:vAlign w:val="center"/>
          </w:tcPr>
          <w:p w14:paraId="6365879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国标一级，质量达到 GB/T 1354-2018 标准，拥有 SC 食品质量安全认证，须袋装。米质颗粒饱满，有清香味，无麸皮等杂质，严禁提供陈化米。</w:t>
            </w:r>
          </w:p>
        </w:tc>
      </w:tr>
      <w:tr w14:paraId="565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24CFFE0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2065" w:type="dxa"/>
            <w:noWrap w:val="0"/>
            <w:vAlign w:val="center"/>
          </w:tcPr>
          <w:p w14:paraId="1E26AF4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面  粉</w:t>
            </w:r>
          </w:p>
        </w:tc>
        <w:tc>
          <w:tcPr>
            <w:tcW w:w="6474" w:type="dxa"/>
            <w:noWrap w:val="0"/>
            <w:vAlign w:val="center"/>
          </w:tcPr>
          <w:p w14:paraId="28189D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国标一级，质量达到 GB/T 1355-2021 标准，拥有 SC 食品质量安全认证，须袋装。干净无害，无异味、异物、结块、杂质或霉点。严禁提供陈旧面粉。</w:t>
            </w:r>
          </w:p>
        </w:tc>
      </w:tr>
      <w:tr w14:paraId="56B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3DDC9BE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p>
          <w:p w14:paraId="41E2CE1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p>
          <w:p w14:paraId="1BA1428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2065" w:type="dxa"/>
            <w:noWrap w:val="0"/>
            <w:vAlign w:val="center"/>
          </w:tcPr>
          <w:p w14:paraId="67A754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食用油</w:t>
            </w:r>
          </w:p>
        </w:tc>
        <w:tc>
          <w:tcPr>
            <w:tcW w:w="6474" w:type="dxa"/>
            <w:noWrap w:val="0"/>
            <w:vAlign w:val="center"/>
          </w:tcPr>
          <w:p w14:paraId="056057C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4C81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0D0E063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auto"/>
                <w:kern w:val="2"/>
                <w:sz w:val="24"/>
                <w:szCs w:val="24"/>
                <w:lang w:val="en-US" w:eastAsia="zh-CN" w:bidi="ar-SA"/>
              </w:rPr>
            </w:pPr>
          </w:p>
          <w:p w14:paraId="7C0842E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auto"/>
                <w:kern w:val="2"/>
                <w:sz w:val="24"/>
                <w:szCs w:val="24"/>
                <w:lang w:val="en-US" w:eastAsia="zh-CN" w:bidi="ar-SA"/>
              </w:rPr>
            </w:pPr>
          </w:p>
          <w:p w14:paraId="6CF1B99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kern w:val="2"/>
                <w:sz w:val="24"/>
                <w:szCs w:val="24"/>
                <w:lang w:val="en-US" w:eastAsia="zh-CN" w:bidi="ar-SA"/>
              </w:rPr>
              <w:t>4</w:t>
            </w:r>
          </w:p>
        </w:tc>
        <w:tc>
          <w:tcPr>
            <w:tcW w:w="2065" w:type="dxa"/>
            <w:noWrap w:val="0"/>
            <w:vAlign w:val="top"/>
          </w:tcPr>
          <w:p w14:paraId="5B37D5F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auto"/>
                <w:kern w:val="2"/>
                <w:sz w:val="24"/>
                <w:szCs w:val="24"/>
                <w:lang w:val="en-US" w:eastAsia="zh-CN" w:bidi="ar-SA"/>
              </w:rPr>
            </w:pPr>
          </w:p>
          <w:p w14:paraId="76BB367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auto"/>
                <w:kern w:val="2"/>
                <w:sz w:val="24"/>
                <w:szCs w:val="24"/>
                <w:lang w:val="en-US" w:eastAsia="zh-CN" w:bidi="ar-SA"/>
              </w:rPr>
            </w:pPr>
          </w:p>
          <w:p w14:paraId="7CCAE4F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kern w:val="2"/>
                <w:sz w:val="24"/>
                <w:szCs w:val="24"/>
                <w:lang w:val="en-US" w:eastAsia="zh-CN" w:bidi="ar-SA"/>
              </w:rPr>
              <w:t>蔬菜</w:t>
            </w:r>
          </w:p>
          <w:p w14:paraId="7EF7828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strike w:val="0"/>
                <w:dstrike w:val="0"/>
                <w:color w:val="auto"/>
                <w:kern w:val="2"/>
                <w:sz w:val="24"/>
                <w:szCs w:val="24"/>
                <w:lang w:val="en-US" w:eastAsia="zh-CN" w:bidi="ar-SA"/>
              </w:rPr>
            </w:pPr>
          </w:p>
        </w:tc>
        <w:tc>
          <w:tcPr>
            <w:tcW w:w="6474" w:type="dxa"/>
            <w:noWrap w:val="0"/>
            <w:vAlign w:val="center"/>
          </w:tcPr>
          <w:p w14:paraId="0883CA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kern w:val="2"/>
                <w:sz w:val="24"/>
                <w:szCs w:val="24"/>
                <w:lang w:val="en-US" w:eastAsia="zh-CN" w:bidi="ar-SA"/>
              </w:rPr>
              <w:t>供货方应提供有关食品农产品的《承诺达标合格证》；含水量符合国家标准，蔬菜，叶类菜要求新鲜，无黄叶；茄果类无空心，黑心，无黄斑，内部变稀等；企业须对蔬菜进行抽样农残检测，凡是超标的蔬菜品种严禁配送。</w:t>
            </w:r>
          </w:p>
        </w:tc>
      </w:tr>
      <w:tr w14:paraId="1B92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E5C358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2065" w:type="dxa"/>
            <w:noWrap w:val="0"/>
            <w:vAlign w:val="center"/>
          </w:tcPr>
          <w:p w14:paraId="757F3FF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肉  类</w:t>
            </w:r>
          </w:p>
        </w:tc>
        <w:tc>
          <w:tcPr>
            <w:tcW w:w="6474" w:type="dxa"/>
            <w:noWrap w:val="0"/>
            <w:vAlign w:val="center"/>
          </w:tcPr>
          <w:p w14:paraId="778FCA0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具有动物检验检疫合格证明，且符合食品卫生安全法要求。新鲜肉类（牛肉、羊肉、猪肉、鸡肉、鸭肉等），肉有光泽，新鲜气味正常，肉不能是冷冻肉</w:t>
            </w:r>
            <w:r>
              <w:rPr>
                <w:rFonts w:hint="eastAsia" w:ascii="宋体" w:hAnsi="宋体" w:eastAsia="宋体" w:cs="宋体"/>
                <w:b w:val="0"/>
                <w:bCs w:val="0"/>
                <w:strike w:val="0"/>
                <w:dstrike w:val="0"/>
                <w:color w:val="auto"/>
                <w:kern w:val="2"/>
                <w:sz w:val="24"/>
                <w:szCs w:val="24"/>
                <w:lang w:val="en-US" w:eastAsia="zh-CN" w:bidi="ar-SA"/>
              </w:rPr>
              <w:t>，必须清洗干净</w:t>
            </w:r>
            <w:r>
              <w:rPr>
                <w:rFonts w:hint="eastAsia" w:ascii="宋体" w:hAnsi="宋体" w:eastAsia="宋体" w:cs="宋体"/>
                <w:b w:val="0"/>
                <w:bCs w:val="0"/>
                <w:color w:val="auto"/>
                <w:kern w:val="2"/>
                <w:sz w:val="24"/>
                <w:szCs w:val="24"/>
                <w:lang w:val="en-US" w:eastAsia="zh-CN" w:bidi="ar-SA"/>
              </w:rPr>
              <w:t>，并根据学校的要求切割成大块、丝和片。</w:t>
            </w:r>
          </w:p>
        </w:tc>
      </w:tr>
      <w:tr w14:paraId="3038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1150E20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2065" w:type="dxa"/>
            <w:noWrap w:val="0"/>
            <w:vAlign w:val="center"/>
          </w:tcPr>
          <w:p w14:paraId="7DED580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禽  蛋</w:t>
            </w:r>
          </w:p>
        </w:tc>
        <w:tc>
          <w:tcPr>
            <w:tcW w:w="6474" w:type="dxa"/>
            <w:noWrap w:val="0"/>
            <w:vAlign w:val="center"/>
          </w:tcPr>
          <w:p w14:paraId="5C652EB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3D2F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1E30F2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2065" w:type="dxa"/>
            <w:noWrap w:val="0"/>
            <w:vAlign w:val="center"/>
          </w:tcPr>
          <w:p w14:paraId="65DE4A6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其他（包含调味品、豆制品、米、面、米粉等）</w:t>
            </w:r>
          </w:p>
        </w:tc>
        <w:tc>
          <w:tcPr>
            <w:tcW w:w="6474" w:type="dxa"/>
            <w:noWrap w:val="0"/>
            <w:vAlign w:val="center"/>
          </w:tcPr>
          <w:p w14:paraId="4D523F5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符合相关食品安全国家标准。</w:t>
            </w:r>
          </w:p>
          <w:p w14:paraId="52D985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调味品类产品，供应商需提供 3 个以上（含 3 个）品牌供采购学校自主选择。</w:t>
            </w:r>
          </w:p>
        </w:tc>
      </w:tr>
      <w:tr w14:paraId="53C1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4E42214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2065" w:type="dxa"/>
            <w:noWrap w:val="0"/>
            <w:vAlign w:val="center"/>
          </w:tcPr>
          <w:p w14:paraId="16889B7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乳制品</w:t>
            </w:r>
          </w:p>
        </w:tc>
        <w:tc>
          <w:tcPr>
            <w:tcW w:w="6474" w:type="dxa"/>
            <w:noWrap w:val="0"/>
            <w:vAlign w:val="center"/>
          </w:tcPr>
          <w:p w14:paraId="2301C85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符合相关乳制品食品安全国家标准。牛奶颜色乳白，乳香清淡，口感稀薄，闻起来香味很淡，入口后有淡淡的奶香。加热后不挂杯。</w:t>
            </w:r>
          </w:p>
        </w:tc>
      </w:tr>
      <w:tr w14:paraId="480B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7ABBE4A3">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p>
        </w:tc>
        <w:tc>
          <w:tcPr>
            <w:tcW w:w="2065" w:type="dxa"/>
            <w:noWrap w:val="0"/>
            <w:vAlign w:val="center"/>
          </w:tcPr>
          <w:p w14:paraId="68678A3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糕  点</w:t>
            </w:r>
          </w:p>
        </w:tc>
        <w:tc>
          <w:tcPr>
            <w:tcW w:w="6474" w:type="dxa"/>
            <w:noWrap w:val="0"/>
            <w:vAlign w:val="center"/>
          </w:tcPr>
          <w:p w14:paraId="0A93755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符合 GB7099-2015 食品安全国家标准（糕点、面包）</w:t>
            </w:r>
          </w:p>
        </w:tc>
      </w:tr>
    </w:tbl>
    <w:p w14:paraId="4A1AD26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 w:firstLineChars="200"/>
        <w:textAlignment w:val="auto"/>
        <w:outlineLvl w:val="9"/>
        <w:rPr>
          <w:rFonts w:hint="eastAsia" w:ascii="宋体" w:hAnsi="宋体" w:eastAsia="宋体" w:cs="宋体"/>
          <w:b w:val="0"/>
          <w:bCs w:val="0"/>
          <w:color w:val="auto"/>
          <w:spacing w:val="0"/>
          <w:kern w:val="2"/>
          <w:sz w:val="24"/>
          <w:szCs w:val="24"/>
          <w:highlight w:val="none"/>
          <w:u w:val="none" w:color="auto"/>
          <w:shd w:val="clear" w:color="auto" w:fill="auto"/>
          <w:lang w:val="en-US" w:eastAsia="zh-CN" w:bidi="ar-SA"/>
        </w:rPr>
      </w:pPr>
      <w:r>
        <w:rPr>
          <w:rFonts w:hint="eastAsia" w:ascii="宋体" w:hAnsi="宋体" w:eastAsia="宋体" w:cs="宋体"/>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69E01A8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200" w:firstLineChars="5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083FA8BF">
      <w:pPr>
        <w:bidi w:val="0"/>
        <w:rPr>
          <w:color w:val="auto"/>
        </w:rPr>
      </w:pPr>
    </w:p>
    <w:p w14:paraId="067A3F52">
      <w:pPr>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lang w:val="en-US" w:eastAsia="en-US" w:bidi="ar-SA"/>
        </w:rPr>
      </w:pPr>
    </w:p>
    <w:p w14:paraId="3357E8F4">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0097C242">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54925EC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4E9E1A85">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5AA6FFFB">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09641DD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6CFEFA62">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5D722D32">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136DB177">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74B87F16">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09ED532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6"/>
          <w:szCs w:val="36"/>
          <w:lang w:val="en-US" w:eastAsia="zh-CN" w:bidi="ar-SA"/>
        </w:rPr>
      </w:pPr>
    </w:p>
    <w:p w14:paraId="2B9D6FAA">
      <w:pPr>
        <w:rPr>
          <w:rFonts w:hint="eastAsia" w:ascii="黑体" w:hAnsi="黑体" w:eastAsia="黑体" w:cs="黑体"/>
          <w:b w:val="0"/>
          <w:bCs w:val="0"/>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br w:type="page"/>
      </w:r>
    </w:p>
    <w:p w14:paraId="102AF374">
      <w:pPr>
        <w:keepNext w:val="0"/>
        <w:keepLines w:val="0"/>
        <w:pageBreakBefore w:val="0"/>
        <w:kinsoku/>
        <w:wordWrap/>
        <w:bidi w:val="0"/>
        <w:snapToGrid/>
        <w:spacing w:line="560" w:lineRule="atLeast"/>
        <w:jc w:val="center"/>
        <w:textAlignment w:val="auto"/>
        <w:rPr>
          <w:rFonts w:hint="eastAsia" w:ascii="黑体" w:hAnsi="黑体" w:eastAsia="黑体" w:cs="黑体"/>
          <w:b w:val="0"/>
          <w:bCs w:val="0"/>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t>补充协议</w:t>
      </w:r>
    </w:p>
    <w:p w14:paraId="478ABEC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lang w:val="en-US" w:eastAsia="zh-CN"/>
        </w:rPr>
        <w:t>一</w:t>
      </w:r>
      <w:r>
        <w:rPr>
          <w:rFonts w:hint="eastAsia" w:ascii="宋体" w:hAnsi="宋体" w:eastAsia="宋体" w:cs="宋体"/>
          <w:color w:val="auto"/>
          <w:spacing w:val="0"/>
          <w:sz w:val="24"/>
          <w:szCs w:val="24"/>
        </w:rPr>
        <w:t>条：乙方及其相关方的必备资质、资格及其他要求</w:t>
      </w:r>
    </w:p>
    <w:p w14:paraId="1398860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val="en-US" w:eastAsia="zh-CN"/>
        </w:rPr>
        <w:t>乙</w:t>
      </w:r>
      <w:r>
        <w:rPr>
          <w:rFonts w:hint="eastAsia" w:ascii="宋体" w:hAnsi="宋体" w:eastAsia="宋体" w:cs="宋体"/>
          <w:color w:val="auto"/>
          <w:spacing w:val="0"/>
          <w:sz w:val="24"/>
          <w:szCs w:val="24"/>
        </w:rPr>
        <w:t>方应当具有独立法人资格，合同履行完毕前一直持有合法有效存续的工商营业执照。乙方应当向</w:t>
      </w:r>
      <w:r>
        <w:rPr>
          <w:rFonts w:hint="eastAsia" w:ascii="宋体" w:hAnsi="宋体" w:eastAsia="宋体" w:cs="宋体"/>
          <w:color w:val="auto"/>
          <w:spacing w:val="0"/>
          <w:sz w:val="24"/>
          <w:szCs w:val="24"/>
          <w:lang w:val="en-US" w:eastAsia="zh-CN"/>
        </w:rPr>
        <w:t>县</w:t>
      </w:r>
      <w:r>
        <w:rPr>
          <w:rFonts w:hint="eastAsia" w:ascii="宋体" w:hAnsi="宋体" w:eastAsia="宋体" w:cs="宋体"/>
          <w:color w:val="auto"/>
          <w:spacing w:val="0"/>
          <w:sz w:val="24"/>
          <w:szCs w:val="24"/>
        </w:rPr>
        <w:t>教</w:t>
      </w:r>
      <w:r>
        <w:rPr>
          <w:rFonts w:hint="eastAsia" w:ascii="宋体" w:hAnsi="宋体" w:eastAsia="宋体" w:cs="宋体"/>
          <w:color w:val="auto"/>
          <w:spacing w:val="0"/>
          <w:sz w:val="24"/>
          <w:szCs w:val="24"/>
          <w:lang w:val="en-US" w:eastAsia="zh-CN"/>
        </w:rPr>
        <w:t>育</w:t>
      </w:r>
      <w:r>
        <w:rPr>
          <w:rFonts w:hint="eastAsia" w:ascii="宋体" w:hAnsi="宋体" w:eastAsia="宋体" w:cs="宋体"/>
          <w:color w:val="auto"/>
          <w:spacing w:val="0"/>
          <w:sz w:val="24"/>
          <w:szCs w:val="24"/>
        </w:rPr>
        <w:t>局、市场监督管理局、学校提供有效的营业执照、开户许可证、预防性健康体检卫生培训合格证等证照。乙方的资质、配送质量接受学校师生、家长、政府主管部门监督。</w:t>
      </w:r>
    </w:p>
    <w:p w14:paraId="453C74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2.合同履行完毕前，乙方确保生产企业应一直持有合法有效存续 的生产许可证，经营企业应一直持有合法有效存续的食品许可证。乙方所配送的食材必须符合《中华人民共和国质量法》的有关规定、符合有关《食品安全法》的规定、符合国家相应的质量标准、符合国家 检验、检疫的规定，取得了国家相关部门颁发制定的商品检验、检疫、 卫生报告。甲方有权不定期责令乙方到甲方指定的检疫、检验部门进 行检验、检疫，且费用自理。乙方不得提供“三无 ”、假冒伪劣、 以 次充好、霉烂变质、过期或即将过期等不合格货物（食材） ，不允许 个体挂靠的便利店和加盟商向甲方供货，否则导致引起的相关损失由 乙方承担。</w:t>
      </w:r>
    </w:p>
    <w:p w14:paraId="7601E84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3.乙方具有良好的企业信誉及售后服务能力。企业应向甲方递交 近三年内无食品安全违法犯罪记录，无被食品药品监督管理部门处罚 记录。每次采购的产品、数量、种类以甲方通知为准，乙方按时保质 保量送货至甲方指定地点。如若因甲方储藏不当造成食材变质、腐烂乙方不予退换。</w:t>
      </w:r>
    </w:p>
    <w:p w14:paraId="412C86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4.乙方具备较强的经营、配送能力，具有满足配送需要的仓储、 交通运输等设施设备。配送人员应持有有效的健康证，乙方配备专用封闭式配送车辆，配送冷冻、冷藏食品的车辆应有温度控制设备，有自有或租赁的仓储库房。</w:t>
      </w:r>
    </w:p>
    <w:p w14:paraId="475AE76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w:t>
      </w:r>
      <w:r>
        <w:rPr>
          <w:rFonts w:hint="eastAsia" w:ascii="宋体" w:hAnsi="宋体" w:eastAsia="宋体" w:cs="宋体"/>
          <w:color w:val="auto"/>
          <w:spacing w:val="0"/>
          <w:sz w:val="24"/>
          <w:szCs w:val="24"/>
          <w:lang w:val="en-US" w:eastAsia="zh-CN"/>
        </w:rPr>
        <w:t>县</w:t>
      </w:r>
      <w:r>
        <w:rPr>
          <w:rFonts w:hint="eastAsia" w:ascii="宋体" w:hAnsi="宋体" w:eastAsia="宋体" w:cs="宋体"/>
          <w:color w:val="auto"/>
          <w:spacing w:val="0"/>
          <w:sz w:val="24"/>
          <w:szCs w:val="24"/>
        </w:rPr>
        <w:t>教</w:t>
      </w:r>
      <w:r>
        <w:rPr>
          <w:rFonts w:hint="eastAsia" w:ascii="宋体" w:hAnsi="宋体" w:eastAsia="宋体" w:cs="宋体"/>
          <w:color w:val="auto"/>
          <w:spacing w:val="0"/>
          <w:sz w:val="24"/>
          <w:szCs w:val="24"/>
          <w:lang w:val="en-US" w:eastAsia="zh-CN"/>
        </w:rPr>
        <w:t>育</w:t>
      </w:r>
      <w:r>
        <w:rPr>
          <w:rFonts w:hint="eastAsia" w:ascii="宋体" w:hAnsi="宋体" w:eastAsia="宋体" w:cs="宋体"/>
          <w:color w:val="auto"/>
          <w:spacing w:val="0"/>
          <w:sz w:val="24"/>
          <w:szCs w:val="24"/>
        </w:rPr>
        <w:t>局将联合市场监督管理局、</w:t>
      </w:r>
      <w:r>
        <w:rPr>
          <w:rFonts w:hint="eastAsia" w:ascii="宋体" w:hAnsi="宋体" w:eastAsia="宋体" w:cs="宋体"/>
          <w:color w:val="auto"/>
          <w:spacing w:val="0"/>
          <w:sz w:val="24"/>
          <w:szCs w:val="24"/>
          <w:lang w:val="en-US" w:eastAsia="zh-CN"/>
        </w:rPr>
        <w:t>县</w:t>
      </w:r>
      <w:r>
        <w:rPr>
          <w:rFonts w:hint="eastAsia" w:ascii="宋体" w:hAnsi="宋体" w:eastAsia="宋体" w:cs="宋体"/>
          <w:color w:val="auto"/>
          <w:spacing w:val="0"/>
          <w:sz w:val="24"/>
          <w:szCs w:val="24"/>
        </w:rPr>
        <w:t>卫生和健康委员会不定期对 乙方供给食材情况进行检查，若乙方供给食材有质量问题，所产生的 鉴定费等其他费用均由乙方承担。</w:t>
      </w:r>
    </w:p>
    <w:p w14:paraId="40DE51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6.供应的米、面、油等大宗食辅材料必须有企业食品生产许可证 标志（SC） ，必须具备《食品生产许可证》和《食品经营许可证》等 资质，有品牌及生产日期、生产厂家、产品成份，保质期、执行的产 品标准、配料表、净含量等，不得以次充好，用其他规格或厂家的商 品替代。</w:t>
      </w:r>
    </w:p>
    <w:p w14:paraId="5606FA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7.供应牛、羊、鸡肉的供应商必须具备《食品生产许可证》和《食 品经营许可证》相关合法资质，有养殖基地，有冷藏配送车，不得以 次充好，用其他公司或养殖场的商品替代。</w:t>
      </w:r>
    </w:p>
    <w:p w14:paraId="3236843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8.供应运输前，对运输车辆或容器进行清洁，防止食品受到污染。 运输过程中，做好防尘、防水，食品与非食品、不同类型的食品原料 （动物性食品、植物性食品、水产品，下同）应进行分隔，食品包装 完整、清洁，防止食品受到污染。运输食品的温度、湿度应符合相关 食品安全要求。不得将食品与有毒有害物品混装运输，运输食品和运 输有毒有害物品的车辆不得混用。</w:t>
      </w:r>
    </w:p>
    <w:p w14:paraId="5626F26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9.若在节假日（包括假期超过 1 周及寒暑假）学校将未拆封的且 未过保质期的各类食材，退回供货商，在开学后配送品牌、规格、参 数、价格等同且未过保质期的产品。</w:t>
      </w:r>
    </w:p>
    <w:p w14:paraId="47E15A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10.在需要时，乙方需积极配合甲方开展教育扶贫、参与爱心公益捐赠及贫困户农副产品的购买销售任务等相关活动。</w:t>
      </w:r>
    </w:p>
    <w:p w14:paraId="5B4416D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11.乙方须在本项目服务期内向甲方供应∶肉类（含生鲜肉、鸡 肉、牛肉、羊肉） 、粮油类、蔬菜类、其他类及调料类等，除不 可抗力外，不得延误影响学校学生食材供应。</w:t>
      </w:r>
    </w:p>
    <w:p w14:paraId="07594F6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12.乙方的采购、运输、退换货等必须全程在甲方的组织、管理和 监督下实施，不得私自与学校进行。</w:t>
      </w:r>
    </w:p>
    <w:p w14:paraId="0089B67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13.实际供货数量以甲方每周提供的订单为准。</w:t>
      </w:r>
    </w:p>
    <w:p w14:paraId="73CB616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14.乙方不得将中标项目转让或分包给他人，否则甲方有权单方面 终止合同， 由此产生的一切经济损失由乙方自行承担。</w:t>
      </w:r>
    </w:p>
    <w:p w14:paraId="2980146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15.肉类（含生鲜肉、鸡肉、牛羊肉）、蔬菜类须使用经过冷藏车 运输， 中途不得随意调换，所供应的货品必须安全卫生、量足、质量 合格，并提供有完善的售后服务。</w:t>
      </w:r>
    </w:p>
    <w:p w14:paraId="3A9B05F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16.乙方应当根据甲方实际情况，按与甲方的约定，在规定的时间 内将预定的货物数量送到指定地点。除客观不可抗力外，乙方不得推 迟送货。如确需延迟送货的，乙方应在得知情况的同时告知甲方并征 得甲方同意，投标人须承诺如中标后将准时送货到甲方指定地点，投 标时提供承诺函。</w:t>
      </w:r>
    </w:p>
    <w:p w14:paraId="4CC0710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17.每次送货，乙方须委派一名专门负责人，负责货物的运输、过 秤，提供送货清单，并协助学校验收货品，货品的品种和重量以学校 验收的结果为准，验收后双方签字方予认可。</w:t>
      </w:r>
    </w:p>
    <w:p w14:paraId="53232E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18.乙方须严格按照甲方的指令配送商品的数量，不得随意增减数 量，否则，甲方有权拒收。如因市场流通问题确实需要变更的，应事 先申请，并经甲方同意后方可改变。</w:t>
      </w:r>
    </w:p>
    <w:p w14:paraId="583B0CC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19. 甲方发现采购货物不能正常使用的，乙方应无条件退换。乙方 未能履行招标文件和合同所定事项，或供应不合格的、假冒伪劣、 以次充好的商品，甲方退货后将记录在案，并对乙方予以处罚，乙方要承担因此产生的一切损失和费用。</w:t>
      </w:r>
    </w:p>
    <w:p w14:paraId="524829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20.乙方的送货单必须详细注明商品的品牌、型号、单价、数量、送货单不得涂改。标记不清的，学校将拒绝签收。</w:t>
      </w:r>
    </w:p>
    <w:p w14:paraId="1C3B05E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21.乙方指定的送货专员必须穿着便于辨认的工衣和配戴胸卡，送货专员在甲方单位活动必须严格遵守甲方单位各项规章制度，不得做出有损甲方形象和利益的事情。</w:t>
      </w:r>
    </w:p>
    <w:p w14:paraId="753C15A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22.乙方不得泄露甲方的商业秘密。泄密造成甲方损失的，乙方将承担由此产生的一切损失和法律责任。</w:t>
      </w:r>
    </w:p>
    <w:p w14:paraId="7FC80FD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23.乙方配送车辆必须为冷藏车辆并安装实时监控。</w:t>
      </w:r>
    </w:p>
    <w:p w14:paraId="6214A7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24.乙方应严格遵守《食品安全法》和《动物检疫法》等相关规定， 一经发现供应以下食品，除全部退货外，将取消供货单位的供货资格， 没收全部履约保证金，供货单位并承担由此造成的经济责任和法律责 任。</w:t>
      </w:r>
    </w:p>
    <w:p w14:paraId="6BF4A3B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①腐败变质、油脂酸败、霉变、生虫、污秽不洁、混有异物或者 其他感官性状异常，对人体健康有害的。</w:t>
      </w:r>
    </w:p>
    <w:p w14:paraId="223E9C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②含有毒、有害物质或者被有害物质污染，对人体健康有害的。</w:t>
      </w:r>
    </w:p>
    <w:p w14:paraId="6A2CFA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③含有致病性寄生虫、微生物或者微生物含量超过国家限定标准 的。</w:t>
      </w:r>
    </w:p>
    <w:p w14:paraId="506452F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④未经动物检疫部门检疫、检验或者检疫、检验不合格的肉类及 其制品。</w:t>
      </w:r>
    </w:p>
    <w:p w14:paraId="363ADA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⑤病死、毒死或者死因不明的禽、畜、兽等及其制品。</w:t>
      </w:r>
    </w:p>
    <w:p w14:paraId="44540C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⑥掺假、掺杂、伪造，影响营养、卫生的。</w:t>
      </w:r>
    </w:p>
    <w:p w14:paraId="2AB728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⑦用非食品原料加工的，加入非食品用化学物质或者将非食品当 作食品的。</w:t>
      </w:r>
    </w:p>
    <w:p w14:paraId="5A863E1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⑧超过保质期限的。</w:t>
      </w:r>
    </w:p>
    <w:p w14:paraId="3C57E0B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26.其它 ∶</w:t>
      </w:r>
    </w:p>
    <w:p w14:paraId="4FB020E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 甲方与乙方在投标及履行合同过程中，必须遵守《中华人民 共和国反不正当竞争法》 《中华人民共和国消费者权益保障法》 《中 华人民共和国民法典》及相关的国家法律、法规。</w:t>
      </w:r>
    </w:p>
    <w:p w14:paraId="673EF1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（2）项目结案要求∶项目结束后乙方须向甲方提供台账、项目 决算表、项目总结报告等相关数据资料。</w:t>
      </w:r>
    </w:p>
    <w:p w14:paraId="45B47234">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lang w:val="en-US" w:eastAsia="zh-CN"/>
        </w:rPr>
        <w:t>二</w:t>
      </w:r>
      <w:r>
        <w:rPr>
          <w:rFonts w:hint="eastAsia" w:ascii="宋体" w:hAnsi="宋体" w:eastAsia="宋体" w:cs="宋体"/>
          <w:color w:val="auto"/>
          <w:spacing w:val="0"/>
          <w:sz w:val="24"/>
          <w:szCs w:val="24"/>
        </w:rPr>
        <w:t>条：乙方配送的产品必须符合的标准</w:t>
      </w:r>
    </w:p>
    <w:p w14:paraId="243669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1.所配送的食材应符合相应的食品安全国家标准要求。</w:t>
      </w:r>
    </w:p>
    <w:p w14:paraId="5CE6ADB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2.所有食材半成品必须具有“SC ”食品质量安全认证，乙方所配 送的食材根据确定的品牌统一供货，确定的食材品牌必须附后，非转 基因必须符合国家“SC ”标准，乙方提供的所有食材一律按净重量来 称量。</w:t>
      </w:r>
    </w:p>
    <w:p w14:paraId="79F5DAB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3.乙方必须遵守国家质量监督检验部门的有关规定，保证提供的 货物的全部内容严格达到合同要求和乙方提供给甲方的承诺执行，并 完全符合国家标准和质量监督检验部门规定的验收标准要求。</w:t>
      </w:r>
    </w:p>
    <w:p w14:paraId="763E3B4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4.乙方的交货进度、数量等应服从甲方的安排和需要。</w:t>
      </w:r>
    </w:p>
    <w:p w14:paraId="7A42539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5.乙方交付的产品质量应当符合国家标准的要求，并且应当符合 相关行业标准等方面的相关要求，达到最终用户的使用要求。乙方提 供的食材质量应完全符合《中华人民共和国食品安全法》的相关规定。 乙方供货产品必须严格按照招标文件中要求的规格、质量进行供货。</w:t>
      </w:r>
    </w:p>
    <w:p w14:paraId="2F53950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6.包装与保护：乙方所提供的货物在装卸、运输和仓储过程中应 有足够的包装保护，防止货物受潮、被腐蚀以及其他不可预见的损坏。</w:t>
      </w:r>
    </w:p>
    <w:p w14:paraId="1AC3263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7.乙方不得向学校提供变质、发霉、超过保质期的等对人体有害 的食材。必须向学校提供《质检报告》 ，供应的食材一经发现有质量 问题，则报送至上级有关部门进行检测，中间产生的费用由乙方全权承担。一经发现不合格食材，甲方有权将不合格的食材退还乙方，并 要求乙方在指定的时间内按甲方要求进行退换，若未在指定时间内进 行退换，按本协议第六条的相关规定处理。</w:t>
      </w:r>
    </w:p>
    <w:p w14:paraId="7866AF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8.按照《新疆维吾尔自治区清真食品管理规定》第十一条规定， 不得使用“泛清真化 ”的包装物及包装食品；物品外包装标签必须与 袋内所装物品相符，不得随意调换品牌，否则按第六条责任追究处理。</w:t>
      </w:r>
    </w:p>
    <w:p w14:paraId="1235EE2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预包装食品∶证件齐全、标示完整、感官无异常，有 1 年内合格 的产品检验报告。</w:t>
      </w:r>
    </w:p>
    <w:p w14:paraId="109F73E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肉类∶牛羊肉、鸡肉两证齐全，感官无异常。</w:t>
      </w:r>
    </w:p>
    <w:p w14:paraId="784DC3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蔬菜类∶属无公害蔬菜，应当无毒、无害，具有相应 的色、香、味等感官性状并保证优良的色泽和新鲜度。</w:t>
      </w:r>
    </w:p>
    <w:p w14:paraId="2B4770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粮油类、其他类、干货类及调料类∶保证优良的等级和外观，无 虫咬、无变色变味。</w:t>
      </w:r>
    </w:p>
    <w:p w14:paraId="289ADF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乙方所供货物有外包装的，其外包装必须完整清洁（无损、无污、 无皱），其中油粮产品每件包装必须有《农产品包装和标识管理办法》 规定的标识，标明品名、产地、生产者或销售者名称、生产日期等。 每批次的粮油产品须提供厂家自检与第三方的检验报告。商品的外包  装必须有简体中文标识。不得配送来源不当的商品，甲方有权拒收包  装不整齐、已拆封的商品。所提供的食用油、酱油等食材商品，不含  有转基因的成分。散装食材（肉类、蔬菜类、其他类、干货类及  调料类）的包装必须使用无毒、无害、无色（或白色）的胶质包装。</w:t>
      </w:r>
    </w:p>
    <w:p w14:paraId="25A4D0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乙方提供假冒伪劣、过期、变质、有毒食品的，货物出现损坏（包 括表面损坏），出现水渍、串味、受潮等导致货物改变的，甲方有权 要求无条件退货或换货，情节严重的追究责任、没收履约保证金、或终止合同</w:t>
      </w:r>
      <w:r>
        <w:rPr>
          <w:rFonts w:hint="eastAsia" w:ascii="宋体" w:hAnsi="宋体" w:eastAsia="宋体" w:cs="宋体"/>
          <w:color w:val="auto"/>
          <w:spacing w:val="0"/>
          <w:sz w:val="24"/>
          <w:szCs w:val="24"/>
          <w:lang w:eastAsia="zh-CN"/>
        </w:rPr>
        <w:t>。</w:t>
      </w:r>
    </w:p>
    <w:p w14:paraId="238409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若因乙方提供货物的问题造成食品安全问题或事故，并经国家质 检机构鉴定为乙方责任的，乙方除须负担全数医药费外，还须承担相 应的民事及刑事法律责任及放弃先诉抗辩权; 甲方没收履约保证金外， 取消乙方供货资格、解除供货合同，将视情节轻重主张经济赔偿、违 约金或者其他处罚。</w:t>
      </w:r>
    </w:p>
    <w:p w14:paraId="3DBFBF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乙方供应的米、面、油等大宗食辅材料必须有企业食品生产许可证标志</w:t>
      </w:r>
    </w:p>
    <w:p w14:paraId="69656B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（SC），必须具备《食品生产许可证》和《食品经营许可证》 等资质，有品牌及生产日期、生产厂家、产品成份，保质期、执行的 产品标准、配料表、净含量等，不得以次充好，用其他规格或厂家的 商品替代。</w:t>
      </w:r>
    </w:p>
    <w:p w14:paraId="7819A1A5">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（一）主食品</w:t>
      </w:r>
    </w:p>
    <w:p w14:paraId="3A9F70A1">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val="en-US" w:eastAsia="zh-CN"/>
        </w:rPr>
        <w:t>1.</w:t>
      </w:r>
      <w:r>
        <w:rPr>
          <w:rFonts w:hint="eastAsia" w:ascii="宋体" w:hAnsi="宋体" w:eastAsia="宋体" w:cs="宋体"/>
          <w:b/>
          <w:bCs/>
          <w:snapToGrid/>
          <w:color w:val="auto"/>
          <w:spacing w:val="11"/>
          <w:kern w:val="2"/>
          <w:sz w:val="24"/>
          <w:szCs w:val="24"/>
          <w:highlight w:val="none"/>
          <w:lang w:eastAsia="zh-CN"/>
        </w:rPr>
        <w:t>大米（籼米、粳米、糯米等）</w:t>
      </w:r>
      <w:r>
        <w:rPr>
          <w:rFonts w:hint="eastAsia" w:ascii="宋体" w:hAnsi="宋体" w:eastAsia="宋体" w:cs="宋体"/>
          <w:b w:val="0"/>
          <w:bCs w:val="0"/>
          <w:snapToGrid/>
          <w:color w:val="auto"/>
          <w:spacing w:val="11"/>
          <w:kern w:val="2"/>
          <w:sz w:val="24"/>
          <w:szCs w:val="24"/>
          <w:highlight w:val="none"/>
          <w:lang w:eastAsia="zh-CN"/>
        </w:rPr>
        <w:t>：优质秋田小町、长粒香或越光，国标一级，质量达到GB/T 1354-201</w:t>
      </w:r>
      <w:r>
        <w:rPr>
          <w:rFonts w:hint="eastAsia" w:ascii="宋体" w:hAnsi="宋体" w:eastAsia="宋体" w:cs="宋体"/>
          <w:b w:val="0"/>
          <w:bCs w:val="0"/>
          <w:snapToGrid/>
          <w:color w:val="auto"/>
          <w:spacing w:val="11"/>
          <w:kern w:val="2"/>
          <w:sz w:val="24"/>
          <w:szCs w:val="24"/>
          <w:highlight w:val="none"/>
          <w:lang w:val="en-US" w:eastAsia="zh-CN"/>
        </w:rPr>
        <w:t>8</w:t>
      </w:r>
      <w:r>
        <w:rPr>
          <w:rFonts w:hint="eastAsia" w:ascii="宋体" w:hAnsi="宋体" w:eastAsia="宋体" w:cs="宋体"/>
          <w:b w:val="0"/>
          <w:bCs w:val="0"/>
          <w:snapToGrid/>
          <w:color w:val="auto"/>
          <w:spacing w:val="11"/>
          <w:kern w:val="2"/>
          <w:sz w:val="24"/>
          <w:szCs w:val="24"/>
          <w:highlight w:val="none"/>
          <w:lang w:eastAsia="zh-CN"/>
        </w:rPr>
        <w:t>标准，</w:t>
      </w:r>
      <w:r>
        <w:rPr>
          <w:rFonts w:hint="eastAsia" w:ascii="宋体" w:hAnsi="宋体" w:eastAsia="宋体" w:cs="宋体"/>
          <w:b w:val="0"/>
          <w:bCs w:val="0"/>
          <w:snapToGrid/>
          <w:color w:val="auto"/>
          <w:spacing w:val="11"/>
          <w:kern w:val="2"/>
          <w:sz w:val="24"/>
          <w:szCs w:val="24"/>
          <w:highlight w:val="none"/>
          <w:lang w:val="en-US" w:eastAsia="zh-CN"/>
        </w:rPr>
        <w:t>标有SC开头后接14位数字号码的食品生产许可证编码</w:t>
      </w:r>
      <w:r>
        <w:rPr>
          <w:rFonts w:hint="eastAsia" w:ascii="宋体" w:hAnsi="宋体" w:eastAsia="宋体" w:cs="宋体"/>
          <w:b w:val="0"/>
          <w:bCs w:val="0"/>
          <w:snapToGrid/>
          <w:color w:val="auto"/>
          <w:spacing w:val="11"/>
          <w:kern w:val="2"/>
          <w:sz w:val="24"/>
          <w:szCs w:val="24"/>
          <w:highlight w:val="none"/>
          <w:lang w:eastAsia="zh-CN"/>
        </w:rPr>
        <w:t>，须袋装（25kg/袋）。米质颗粒饱满，有清香味，无麸皮等杂质，严禁提供陈化米，每</w:t>
      </w:r>
      <w:r>
        <w:rPr>
          <w:rFonts w:hint="eastAsia" w:ascii="宋体" w:hAnsi="宋体" w:eastAsia="宋体" w:cs="宋体"/>
          <w:b w:val="0"/>
          <w:bCs w:val="0"/>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051CEF1C">
      <w:pPr>
        <w:keepNext w:val="0"/>
        <w:keepLines w:val="0"/>
        <w:pageBreakBefore w:val="0"/>
        <w:widowControl/>
        <w:numPr>
          <w:ilvl w:val="0"/>
          <w:numId w:val="0"/>
        </w:numPr>
        <w:kinsoku/>
        <w:wordWrap/>
        <w:overflowPunct/>
        <w:topLinePunct w:val="0"/>
        <w:autoSpaceDE/>
        <w:autoSpaceDN/>
        <w:bidi w:val="0"/>
        <w:adjustRightInd/>
        <w:snapToGrid/>
        <w:spacing w:before="0"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2.面粉：</w:t>
      </w:r>
      <w:r>
        <w:rPr>
          <w:rFonts w:hint="eastAsia" w:ascii="宋体" w:hAnsi="宋体" w:eastAsia="宋体" w:cs="宋体"/>
          <w:b w:val="0"/>
          <w:bCs w:val="0"/>
          <w:snapToGrid/>
          <w:color w:val="auto"/>
          <w:spacing w:val="11"/>
          <w:kern w:val="2"/>
          <w:sz w:val="24"/>
          <w:szCs w:val="24"/>
          <w:highlight w:val="none"/>
          <w:lang w:val="en-US" w:eastAsia="zh-CN"/>
        </w:rPr>
        <w:t>精制粉，国标一级，质量达GB/T 1355-2021标准，标有SC开头后接14位数字号码的食品生产许可证编码，须袋装（</w:t>
      </w:r>
      <w:r>
        <w:rPr>
          <w:rFonts w:hint="eastAsia" w:ascii="宋体" w:hAnsi="宋体" w:eastAsia="宋体" w:cs="宋体"/>
          <w:snapToGrid/>
          <w:color w:val="auto"/>
          <w:spacing w:val="11"/>
          <w:kern w:val="2"/>
          <w:sz w:val="24"/>
          <w:szCs w:val="24"/>
          <w:highlight w:val="none"/>
          <w:lang w:val="en-US" w:eastAsia="zh-CN"/>
        </w:rPr>
        <w:t>25kg/袋</w:t>
      </w:r>
      <w:r>
        <w:rPr>
          <w:rFonts w:hint="eastAsia" w:ascii="宋体" w:hAnsi="宋体" w:eastAsia="宋体" w:cs="宋体"/>
          <w:b w:val="0"/>
          <w:bCs w:val="0"/>
          <w:snapToGrid/>
          <w:color w:val="auto"/>
          <w:spacing w:val="11"/>
          <w:kern w:val="2"/>
          <w:sz w:val="24"/>
          <w:szCs w:val="24"/>
          <w:highlight w:val="none"/>
          <w:lang w:val="en-US" w:eastAsia="zh-CN"/>
        </w:rPr>
        <w:t>）。干净无害，无异味、异物、结块、杂质或霉点。严禁提供陈旧面粉</w:t>
      </w:r>
      <w:r>
        <w:rPr>
          <w:rFonts w:hint="eastAsia" w:ascii="宋体" w:hAnsi="宋体" w:eastAsia="宋体" w:cs="宋体"/>
          <w:b w:val="0"/>
          <w:bCs w:val="0"/>
          <w:snapToGrid/>
          <w:color w:val="auto"/>
          <w:spacing w:val="11"/>
          <w:kern w:val="2"/>
          <w:sz w:val="24"/>
          <w:szCs w:val="24"/>
          <w:highlight w:val="none"/>
          <w:lang w:eastAsia="zh-CN"/>
        </w:rPr>
        <w:t>，</w:t>
      </w:r>
      <w:r>
        <w:rPr>
          <w:rFonts w:hint="eastAsia" w:ascii="宋体" w:hAnsi="宋体" w:eastAsia="宋体" w:cs="宋体"/>
          <w:snapToGrid/>
          <w:color w:val="auto"/>
          <w:spacing w:val="11"/>
          <w:kern w:val="2"/>
          <w:sz w:val="24"/>
          <w:szCs w:val="24"/>
          <w:highlight w:val="none"/>
          <w:lang w:eastAsia="zh-CN"/>
        </w:rPr>
        <w:t>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14B75AA0">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6" w:firstLineChars="200"/>
        <w:jc w:val="both"/>
        <w:rPr>
          <w:rFonts w:hint="eastAsia" w:ascii="宋体" w:hAnsi="宋体" w:eastAsia="宋体" w:cs="宋体"/>
          <w:b w:val="0"/>
          <w:bCs w:val="0"/>
          <w:color w:val="auto"/>
          <w:spacing w:val="11"/>
          <w:kern w:val="0"/>
          <w:sz w:val="24"/>
          <w:szCs w:val="24"/>
          <w:highlight w:val="none"/>
          <w:lang w:val="en-US" w:eastAsia="zh-CN" w:bidi="ar-SA"/>
        </w:rPr>
      </w:pPr>
      <w:r>
        <w:rPr>
          <w:rFonts w:hint="eastAsia" w:ascii="宋体" w:hAnsi="宋体" w:eastAsia="宋体" w:cs="宋体"/>
          <w:b/>
          <w:bCs/>
          <w:color w:val="auto"/>
          <w:spacing w:val="11"/>
          <w:kern w:val="0"/>
          <w:sz w:val="24"/>
          <w:szCs w:val="24"/>
          <w:highlight w:val="none"/>
          <w:lang w:val="en-US" w:eastAsia="zh-CN" w:bidi="ar-SA"/>
        </w:rPr>
        <w:t>3.食用油：</w:t>
      </w:r>
      <w:r>
        <w:rPr>
          <w:rFonts w:hint="eastAsia" w:ascii="宋体" w:hAnsi="宋体" w:eastAsia="宋体" w:cs="宋体"/>
          <w:b w:val="0"/>
          <w:bCs w:val="0"/>
          <w:color w:val="auto"/>
          <w:spacing w:val="11"/>
          <w:kern w:val="0"/>
          <w:sz w:val="24"/>
          <w:szCs w:val="24"/>
          <w:highlight w:val="none"/>
          <w:lang w:val="en-US" w:eastAsia="zh-CN" w:bidi="ar-SA"/>
        </w:rPr>
        <w:t>质量达到GB1536-2004标准，国标三级及以上，标有SC开头后接14位数字号码的食品生产许可证编码，非转基因食用菜籽油。菜籽油具有菜籽原油的固有气味和滋味，无异味。检验合格，塑化剂不能超标，</w:t>
      </w:r>
      <w:r>
        <w:rPr>
          <w:rFonts w:hint="eastAsia" w:ascii="宋体" w:hAnsi="宋体" w:eastAsia="宋体" w:cs="宋体"/>
          <w:color w:val="auto"/>
          <w:spacing w:val="11"/>
          <w:kern w:val="0"/>
          <w:sz w:val="24"/>
          <w:szCs w:val="24"/>
          <w:highlight w:val="none"/>
          <w:lang w:val="en-US" w:eastAsia="zh-CN" w:bidi="ar-SA"/>
        </w:rPr>
        <w:t>每一批次要有质检报告</w:t>
      </w:r>
      <w:r>
        <w:rPr>
          <w:rFonts w:hint="eastAsia" w:ascii="宋体" w:hAnsi="宋体" w:eastAsia="宋体" w:cs="宋体"/>
          <w:b w:val="0"/>
          <w:bCs w:val="0"/>
          <w:color w:val="auto"/>
          <w:spacing w:val="11"/>
          <w:kern w:val="0"/>
          <w:sz w:val="24"/>
          <w:szCs w:val="24"/>
          <w:highlight w:val="none"/>
          <w:lang w:val="en-US" w:eastAsia="zh-CN" w:bidi="ar-SA"/>
        </w:rPr>
        <w:t>。</w:t>
      </w:r>
    </w:p>
    <w:p w14:paraId="5031574E">
      <w:pPr>
        <w:keepNext w:val="0"/>
        <w:keepLines w:val="0"/>
        <w:pageBreakBefore w:val="0"/>
        <w:widowControl w:val="0"/>
        <w:tabs>
          <w:tab w:val="left" w:pos="0"/>
          <w:tab w:val="left" w:pos="993"/>
          <w:tab w:val="left" w:pos="1134"/>
        </w:tabs>
        <w:wordWrap/>
        <w:overflowPunct/>
        <w:topLinePunct w:val="0"/>
        <w:autoSpaceDE w:val="0"/>
        <w:autoSpaceDN w:val="0"/>
        <w:bidi w:val="0"/>
        <w:adjustRightInd w:val="0"/>
        <w:spacing w:line="360" w:lineRule="auto"/>
        <w:ind w:left="0" w:leftChars="0" w:firstLine="524" w:firstLineChars="200"/>
        <w:jc w:val="both"/>
        <w:rPr>
          <w:rFonts w:hint="eastAsia" w:ascii="宋体" w:hAnsi="宋体" w:eastAsia="宋体" w:cs="宋体"/>
          <w:b w:val="0"/>
          <w:bCs w:val="0"/>
          <w:color w:val="auto"/>
          <w:spacing w:val="11"/>
          <w:kern w:val="0"/>
          <w:sz w:val="24"/>
          <w:szCs w:val="24"/>
          <w:highlight w:val="none"/>
          <w:lang w:val="en-US" w:eastAsia="zh-CN" w:bidi="ar-SA"/>
        </w:rPr>
      </w:pPr>
      <w:r>
        <w:rPr>
          <w:rFonts w:hint="eastAsia" w:ascii="宋体" w:hAnsi="宋体" w:eastAsia="宋体" w:cs="宋体"/>
          <w:b w:val="0"/>
          <w:bCs w:val="0"/>
          <w:color w:val="auto"/>
          <w:spacing w:val="11"/>
          <w:kern w:val="0"/>
          <w:sz w:val="24"/>
          <w:szCs w:val="24"/>
          <w:highlight w:val="none"/>
          <w:lang w:val="en-US" w:eastAsia="zh-CN" w:bidi="ar-SA"/>
        </w:rPr>
        <w:t>4.乙方必须严格按照在乌什县教育系统2025年学校食堂食品原料集中采购项目招标大会竞标所中标分区的中小学及幼儿园提供主食，不得短斤少两，不得有异常附加物（添加剂、增白剂，潮湿、生虫等现象），不得有变质、发霉等现象。将所供主食必须有质量检测报告，并向学校和甲方提供批次检测单报告原件。</w:t>
      </w:r>
    </w:p>
    <w:p w14:paraId="76B201D5">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（二）副食类</w:t>
      </w:r>
    </w:p>
    <w:p w14:paraId="22EE6B2D">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eastAsia="zh-CN"/>
        </w:rPr>
        <w:t>1</w:t>
      </w:r>
      <w:r>
        <w:rPr>
          <w:rFonts w:hint="eastAsia" w:ascii="宋体" w:hAnsi="宋体" w:eastAsia="宋体" w:cs="宋体"/>
          <w:b/>
          <w:bCs/>
          <w:snapToGrid/>
          <w:color w:val="auto"/>
          <w:spacing w:val="11"/>
          <w:kern w:val="2"/>
          <w:sz w:val="24"/>
          <w:szCs w:val="24"/>
          <w:highlight w:val="none"/>
          <w:lang w:val="en-US" w:eastAsia="zh-CN"/>
        </w:rPr>
        <w:t>.乳制品：</w:t>
      </w:r>
      <w:r>
        <w:rPr>
          <w:rFonts w:hint="eastAsia" w:ascii="宋体" w:hAnsi="宋体" w:eastAsia="宋体" w:cs="宋体"/>
          <w:snapToGrid/>
          <w:color w:val="auto"/>
          <w:spacing w:val="11"/>
          <w:kern w:val="2"/>
          <w:sz w:val="24"/>
          <w:szCs w:val="24"/>
          <w:highlight w:val="none"/>
          <w:lang w:val="en-US" w:eastAsia="zh-CN"/>
        </w:rPr>
        <w:t>符合相关乳制品食品安全国家标准。牛奶颜色乳白，乳香清淡，口感稀薄，闻起来香味很淡，入口后有淡淡的奶香。加热后不挂杯，</w:t>
      </w:r>
      <w:r>
        <w:rPr>
          <w:rFonts w:hint="eastAsia" w:ascii="宋体" w:hAnsi="宋体" w:eastAsia="宋体" w:cs="宋体"/>
          <w:snapToGrid/>
          <w:color w:val="auto"/>
          <w:spacing w:val="11"/>
          <w:kern w:val="2"/>
          <w:sz w:val="24"/>
          <w:szCs w:val="24"/>
          <w:highlight w:val="none"/>
          <w:lang w:eastAsia="zh-CN"/>
        </w:rPr>
        <w:t>需是硬质包装200ML/袋、20包以上/箱，每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7F994E0B">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2.面包：</w:t>
      </w:r>
      <w:r>
        <w:rPr>
          <w:rFonts w:hint="eastAsia" w:ascii="宋体" w:hAnsi="宋体" w:eastAsia="宋体" w:cs="宋体"/>
          <w:snapToGrid/>
          <w:color w:val="auto"/>
          <w:spacing w:val="11"/>
          <w:kern w:val="2"/>
          <w:sz w:val="24"/>
          <w:szCs w:val="24"/>
          <w:highlight w:val="none"/>
          <w:lang w:eastAsia="zh-CN"/>
        </w:rPr>
        <w:t>独立真空包装，明确标注品牌及生产日期、生产厂家、产品成分、保质期、执行的产品标准、配料表、净含量（20g以上），</w:t>
      </w:r>
      <w:r>
        <w:rPr>
          <w:rFonts w:hint="eastAsia" w:ascii="宋体" w:hAnsi="宋体" w:eastAsia="宋体" w:cs="宋体"/>
          <w:snapToGrid/>
          <w:color w:val="auto"/>
          <w:spacing w:val="11"/>
          <w:kern w:val="2"/>
          <w:sz w:val="24"/>
          <w:szCs w:val="24"/>
          <w:highlight w:val="none"/>
          <w:lang w:val="en-US" w:eastAsia="zh-CN"/>
        </w:rPr>
        <w:t>符合GB7099-2015食品安全国家标准（糕点、面包），</w:t>
      </w:r>
      <w:r>
        <w:rPr>
          <w:rFonts w:hint="eastAsia" w:ascii="宋体" w:hAnsi="宋体" w:eastAsia="宋体" w:cs="宋体"/>
          <w:snapToGrid/>
          <w:color w:val="auto"/>
          <w:spacing w:val="11"/>
          <w:kern w:val="2"/>
          <w:sz w:val="24"/>
          <w:szCs w:val="24"/>
          <w:highlight w:val="none"/>
          <w:lang w:eastAsia="zh-CN"/>
        </w:rPr>
        <w:t>每</w:t>
      </w:r>
      <w:r>
        <w:rPr>
          <w:rFonts w:hint="eastAsia" w:ascii="宋体" w:hAnsi="宋体" w:eastAsia="宋体" w:cs="宋体"/>
          <w:snapToGrid/>
          <w:color w:val="auto"/>
          <w:spacing w:val="11"/>
          <w:kern w:val="2"/>
          <w:sz w:val="24"/>
          <w:szCs w:val="24"/>
          <w:highlight w:val="none"/>
          <w:lang w:val="en-US" w:eastAsia="zh-CN"/>
        </w:rPr>
        <w:t>一批次要有质检报告</w:t>
      </w:r>
      <w:r>
        <w:rPr>
          <w:rFonts w:hint="eastAsia" w:ascii="宋体" w:hAnsi="宋体" w:eastAsia="宋体" w:cs="宋体"/>
          <w:b w:val="0"/>
          <w:bCs w:val="0"/>
          <w:snapToGrid/>
          <w:color w:val="auto"/>
          <w:spacing w:val="11"/>
          <w:kern w:val="2"/>
          <w:sz w:val="24"/>
          <w:szCs w:val="24"/>
          <w:highlight w:val="none"/>
          <w:lang w:eastAsia="zh-CN"/>
        </w:rPr>
        <w:t>。</w:t>
      </w:r>
    </w:p>
    <w:p w14:paraId="4D18BB45">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 xml:space="preserve">（三）肉禽蛋类 </w:t>
      </w:r>
    </w:p>
    <w:p w14:paraId="42196FA1">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1.肉类：</w:t>
      </w:r>
      <w:r>
        <w:rPr>
          <w:rFonts w:hint="eastAsia" w:ascii="宋体" w:hAnsi="宋体" w:eastAsia="宋体" w:cs="宋体"/>
          <w:b w:val="0"/>
          <w:bCs w:val="0"/>
          <w:snapToGrid/>
          <w:color w:val="auto"/>
          <w:spacing w:val="11"/>
          <w:kern w:val="2"/>
          <w:sz w:val="24"/>
          <w:szCs w:val="24"/>
          <w:highlight w:val="none"/>
          <w:lang w:val="en-US" w:eastAsia="zh-CN"/>
        </w:rPr>
        <w:t>具有动物检验检疫合格证明（检疫合格证上的检疫数量必须和学校采购数量一致），且符合食品安全法要求。新鲜肉类（牛肉、羊肉、鸡肉、鸭肉等），牛肉(去骨肉、不带内脏、牛油)、羊肉(净重25kg以下，不带内脏、羊尾、羊油)、鸡肉（鲜肉，净重量）、鸭肉(鲜肉，净重量)。肉有光泽，新鲜、气味正常，肉不能是冷冻肉、注水肉，必须清洗干净，并根据学校的要求切割成大块、丝和片。</w:t>
      </w:r>
    </w:p>
    <w:p w14:paraId="7ABCA1BB">
      <w:pPr>
        <w:keepNext w:val="0"/>
        <w:keepLines w:val="0"/>
        <w:pageBreakBefore w:val="0"/>
        <w:widowControl w:val="0"/>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val="en-US" w:eastAsia="zh-CN"/>
        </w:rPr>
        <w:t>2.禽蛋：</w:t>
      </w:r>
      <w:r>
        <w:rPr>
          <w:rFonts w:hint="eastAsia" w:ascii="宋体" w:hAnsi="宋体" w:eastAsia="宋体" w:cs="宋体"/>
          <w:b w:val="0"/>
          <w:bCs w:val="0"/>
          <w:snapToGrid/>
          <w:color w:val="auto"/>
          <w:spacing w:val="11"/>
          <w:kern w:val="2"/>
          <w:sz w:val="24"/>
          <w:szCs w:val="24"/>
          <w:highlight w:val="none"/>
          <w:lang w:val="en-US" w:eastAsia="zh-CN"/>
        </w:rPr>
        <w:t>质量达到GB/T37108-2018标准，农残不超标，并可溯源。有产地证明、检疫合格证的无公害产品，包装成一板（箱）或整件配送。要求外壳完好、新鲜，大小均匀，无破损、霉变、病斑、陈腐味。</w:t>
      </w:r>
    </w:p>
    <w:p w14:paraId="50661030">
      <w:pPr>
        <w:keepNext w:val="0"/>
        <w:keepLines w:val="0"/>
        <w:pageBreakBefore w:val="0"/>
        <w:widowControl w:val="0"/>
        <w:numPr>
          <w:ilvl w:val="0"/>
          <w:numId w:val="0"/>
        </w:numPr>
        <w:tabs>
          <w:tab w:val="left" w:pos="10800"/>
        </w:tabs>
        <w:kinsoku/>
        <w:wordWrap/>
        <w:overflowPunct/>
        <w:topLinePunct w:val="0"/>
        <w:autoSpaceDE/>
        <w:autoSpaceDN/>
        <w:bidi w:val="0"/>
        <w:adjustRightInd/>
        <w:snapToGrid/>
        <w:spacing w:line="360" w:lineRule="auto"/>
        <w:ind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（四）蔬菜类</w:t>
      </w:r>
    </w:p>
    <w:p w14:paraId="1371A203">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b w:val="0"/>
          <w:bCs w:val="0"/>
          <w:snapToGrid/>
          <w:color w:val="auto"/>
          <w:spacing w:val="11"/>
          <w:kern w:val="2"/>
          <w:sz w:val="24"/>
          <w:szCs w:val="24"/>
          <w:highlight w:val="none"/>
          <w:lang w:val="en-US" w:eastAsia="zh-CN"/>
        </w:rPr>
      </w:pPr>
      <w:r>
        <w:rPr>
          <w:rFonts w:hint="eastAsia" w:ascii="宋体" w:hAnsi="宋体" w:eastAsia="宋体" w:cs="宋体"/>
          <w:b w:val="0"/>
          <w:bCs w:val="0"/>
          <w:snapToGrid/>
          <w:color w:val="auto"/>
          <w:spacing w:val="11"/>
          <w:kern w:val="2"/>
          <w:sz w:val="24"/>
          <w:szCs w:val="24"/>
          <w:highlight w:val="none"/>
          <w:lang w:val="en-US" w:eastAsia="zh-CN"/>
        </w:rPr>
        <w:t>含水量符合国家标准，蔬菜，叶类菜要求新鲜，无黄叶；茄果类无空心，黑心，无黄斑，内部变稀；白菜一定要保证无烂叶、无烂心现象，外叶一定要除去，菜根要切除，土豆必须无发芽，黄萝卜直径不得小于4—5公分；土豆直径不得小于6公分；洋葱直径不得小于6公分等；企业须对蔬菜进行抽样农残检测，凡是超标的蔬菜品种严禁配送。乙方应提供有关食品农产品的《承诺达标合格证》、《农药残留检测报告》；</w:t>
      </w:r>
    </w:p>
    <w:p w14:paraId="1A752B8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辣子：</w:t>
      </w:r>
      <w:r>
        <w:rPr>
          <w:rFonts w:hint="eastAsia" w:ascii="宋体" w:hAnsi="宋体" w:eastAsia="宋体" w:cs="宋体"/>
          <w:snapToGrid/>
          <w:color w:val="auto"/>
          <w:spacing w:val="11"/>
          <w:kern w:val="2"/>
          <w:sz w:val="24"/>
          <w:szCs w:val="24"/>
          <w:highlight w:val="none"/>
          <w:lang w:eastAsia="zh-CN"/>
        </w:rPr>
        <w:t>长形或萝卜状，颜色碧绿、有光泽、表面光滑，饱满有一定硬度和弹性，肉层中等，有辣味。</w:t>
      </w:r>
    </w:p>
    <w:p w14:paraId="5A6BCD4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西红柿：</w:t>
      </w:r>
      <w:r>
        <w:rPr>
          <w:rFonts w:hint="eastAsia" w:ascii="宋体" w:hAnsi="宋体" w:eastAsia="宋体" w:cs="宋体"/>
          <w:snapToGrid/>
          <w:color w:val="auto"/>
          <w:spacing w:val="11"/>
          <w:kern w:val="2"/>
          <w:sz w:val="24"/>
          <w:szCs w:val="24"/>
          <w:highlight w:val="none"/>
          <w:lang w:eastAsia="zh-CN"/>
        </w:rPr>
        <w:t>颜色大红、粉红或黄色，光泽亮艳，个大圆整，饱满有弹性，至少八成熟，肉厚籽少、味甜中带酸。</w:t>
      </w:r>
    </w:p>
    <w:p w14:paraId="2663C9C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茄子：</w:t>
      </w:r>
      <w:r>
        <w:rPr>
          <w:rFonts w:hint="eastAsia" w:ascii="宋体" w:hAnsi="宋体" w:eastAsia="宋体" w:cs="宋体"/>
          <w:snapToGrid/>
          <w:color w:val="auto"/>
          <w:spacing w:val="11"/>
          <w:kern w:val="2"/>
          <w:sz w:val="24"/>
          <w:szCs w:val="24"/>
          <w:highlight w:val="none"/>
          <w:lang w:eastAsia="zh-CN"/>
        </w:rPr>
        <w:t>色正（紫、绿、白）、形正（棒形、卵形、灯泡形)，表面光滑有色泽，有弹性不软，皮薄肉嫩籽少，个体均匀。</w:t>
      </w:r>
    </w:p>
    <w:p w14:paraId="04CCD82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芹菜：</w:t>
      </w:r>
      <w:r>
        <w:rPr>
          <w:rFonts w:hint="eastAsia" w:ascii="宋体" w:hAnsi="宋体" w:eastAsia="宋体" w:cs="宋体"/>
          <w:snapToGrid/>
          <w:color w:val="auto"/>
          <w:spacing w:val="11"/>
          <w:kern w:val="2"/>
          <w:sz w:val="24"/>
          <w:szCs w:val="24"/>
          <w:highlight w:val="none"/>
          <w:lang w:eastAsia="zh-CN"/>
        </w:rPr>
        <w:t>叶翠绿、无主茎、分支少，根细，茎挺直、脆，芹香味浓，水分充足。</w:t>
      </w:r>
    </w:p>
    <w:p w14:paraId="6C17D36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菠菜：</w:t>
      </w:r>
      <w:r>
        <w:rPr>
          <w:rFonts w:hint="eastAsia" w:ascii="宋体" w:hAnsi="宋体" w:eastAsia="宋体" w:cs="宋体"/>
          <w:snapToGrid/>
          <w:color w:val="auto"/>
          <w:spacing w:val="11"/>
          <w:kern w:val="2"/>
          <w:sz w:val="24"/>
          <w:szCs w:val="24"/>
          <w:highlight w:val="none"/>
          <w:lang w:eastAsia="zh-CN"/>
        </w:rPr>
        <w:t>颜色碧绿、鲜嫩，叶子大，挺直，根桃红、无主茎且叶柄无红色，棵株适当。</w:t>
      </w:r>
    </w:p>
    <w:p w14:paraId="65BB9BA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大白菜：</w:t>
      </w:r>
      <w:r>
        <w:rPr>
          <w:rFonts w:hint="eastAsia" w:ascii="宋体" w:hAnsi="宋体" w:eastAsia="宋体" w:cs="宋体"/>
          <w:snapToGrid/>
          <w:color w:val="auto"/>
          <w:spacing w:val="11"/>
          <w:kern w:val="2"/>
          <w:sz w:val="24"/>
          <w:szCs w:val="24"/>
          <w:highlight w:val="none"/>
          <w:lang w:eastAsia="zh-CN"/>
        </w:rPr>
        <w:t>外叶淡绿色、奶黄色，帮白，内叶乳白色，叶新鲜光泽，棵完整、包心坚实紧密，根部断面洁白完整。</w:t>
      </w:r>
    </w:p>
    <w:p w14:paraId="02BDDDA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冬瓜：</w:t>
      </w:r>
      <w:r>
        <w:rPr>
          <w:rFonts w:hint="eastAsia" w:ascii="宋体" w:hAnsi="宋体" w:eastAsia="宋体" w:cs="宋体"/>
          <w:snapToGrid/>
          <w:color w:val="auto"/>
          <w:spacing w:val="11"/>
          <w:kern w:val="2"/>
          <w:sz w:val="24"/>
          <w:szCs w:val="24"/>
          <w:highlight w:val="none"/>
          <w:lang w:eastAsia="zh-CN"/>
        </w:rPr>
        <w:t>皮青翠、有白霜，肉洁白，厚嫩、紧密，膛少，有一定硬度。</w:t>
      </w:r>
    </w:p>
    <w:p w14:paraId="36A7963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白萝卜：</w:t>
      </w:r>
      <w:r>
        <w:rPr>
          <w:rFonts w:hint="eastAsia" w:ascii="宋体" w:hAnsi="宋体" w:eastAsia="宋体" w:cs="宋体"/>
          <w:snapToGrid/>
          <w:color w:val="auto"/>
          <w:spacing w:val="11"/>
          <w:kern w:val="2"/>
          <w:sz w:val="24"/>
          <w:szCs w:val="24"/>
          <w:highlight w:val="none"/>
          <w:lang w:eastAsia="zh-CN"/>
        </w:rPr>
        <w:t>颜色为洁白光亮，表面光滑、细腻，形体完整、分量重，底部切面洁白，水分大，肉嫩脆、味甜适中。</w:t>
      </w:r>
    </w:p>
    <w:p w14:paraId="33614A6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胡萝卜：</w:t>
      </w:r>
      <w:r>
        <w:rPr>
          <w:rFonts w:hint="eastAsia" w:ascii="宋体" w:hAnsi="宋体" w:eastAsia="宋体" w:cs="宋体"/>
          <w:snapToGrid/>
          <w:color w:val="auto"/>
          <w:spacing w:val="11"/>
          <w:kern w:val="2"/>
          <w:sz w:val="24"/>
          <w:szCs w:val="24"/>
          <w:highlight w:val="none"/>
          <w:lang w:eastAsia="zh-CN"/>
        </w:rPr>
        <w:t>颜色红色或橘黄色，表面光滑、条直匀称、粗壮、硬实不软，内质甜脆、中心柱细小。</w:t>
      </w:r>
    </w:p>
    <w:p w14:paraId="6D1BA43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大蒜：</w:t>
      </w:r>
      <w:r>
        <w:rPr>
          <w:rFonts w:hint="eastAsia" w:ascii="宋体" w:hAnsi="宋体" w:eastAsia="宋体" w:cs="宋体"/>
          <w:snapToGrid/>
          <w:color w:val="auto"/>
          <w:spacing w:val="11"/>
          <w:kern w:val="2"/>
          <w:sz w:val="24"/>
          <w:szCs w:val="24"/>
          <w:highlight w:val="none"/>
          <w:lang w:eastAsia="zh-CN"/>
        </w:rPr>
        <w:t>颜色白色或紫色，蒜皮干燥，蒜瓣结实，有硬度。</w:t>
      </w:r>
    </w:p>
    <w:p w14:paraId="006C464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大葱：</w:t>
      </w:r>
      <w:r>
        <w:rPr>
          <w:rFonts w:hint="eastAsia" w:ascii="宋体" w:hAnsi="宋体" w:eastAsia="宋体" w:cs="宋体"/>
          <w:snapToGrid/>
          <w:color w:val="auto"/>
          <w:spacing w:val="11"/>
          <w:kern w:val="2"/>
          <w:sz w:val="24"/>
          <w:szCs w:val="24"/>
          <w:highlight w:val="none"/>
          <w:lang w:eastAsia="zh-CN"/>
        </w:rPr>
        <w:t>葱叶为管状、绿色、葱白长、紧实、挺直，无根，长约50厘米。</w:t>
      </w:r>
    </w:p>
    <w:p w14:paraId="1350A37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洋葱：</w:t>
      </w:r>
      <w:r>
        <w:rPr>
          <w:rFonts w:hint="eastAsia" w:ascii="宋体" w:hAnsi="宋体" w:eastAsia="宋体" w:cs="宋体"/>
          <w:snapToGrid/>
          <w:color w:val="auto"/>
          <w:spacing w:val="11"/>
          <w:kern w:val="2"/>
          <w:sz w:val="24"/>
          <w:szCs w:val="24"/>
          <w:highlight w:val="none"/>
          <w:lang w:eastAsia="zh-CN"/>
        </w:rPr>
        <w:t>鳞片颜色粉白或紫白、鳞片肥厚、完整无损、抱合紧密，球茎干度适中，有一定的硬度。</w:t>
      </w:r>
    </w:p>
    <w:p w14:paraId="16F993F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土豆：</w:t>
      </w:r>
      <w:r>
        <w:rPr>
          <w:rFonts w:hint="eastAsia" w:ascii="宋体" w:hAnsi="宋体" w:eastAsia="宋体" w:cs="宋体"/>
          <w:snapToGrid/>
          <w:color w:val="auto"/>
          <w:spacing w:val="11"/>
          <w:kern w:val="2"/>
          <w:sz w:val="24"/>
          <w:szCs w:val="24"/>
          <w:highlight w:val="none"/>
          <w:lang w:eastAsia="zh-CN"/>
        </w:rPr>
        <w:t>颜色为奶白色，个大形正、表皮光滑，体硬不软、饱满，必须无发芽。</w:t>
      </w:r>
    </w:p>
    <w:p w14:paraId="38B2701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蒜台：</w:t>
      </w:r>
      <w:r>
        <w:rPr>
          <w:rFonts w:hint="eastAsia" w:ascii="宋体" w:hAnsi="宋体" w:eastAsia="宋体" w:cs="宋体"/>
          <w:snapToGrid/>
          <w:color w:val="auto"/>
          <w:spacing w:val="11"/>
          <w:kern w:val="2"/>
          <w:sz w:val="24"/>
          <w:szCs w:val="24"/>
          <w:highlight w:val="none"/>
          <w:lang w:eastAsia="zh-CN"/>
        </w:rPr>
        <w:t>颜色深绿，梗细滑、有光泽、挺直，鲜嫩，指甲掐之易断。</w:t>
      </w:r>
    </w:p>
    <w:p w14:paraId="6C69F88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豇豆：</w:t>
      </w:r>
      <w:r>
        <w:rPr>
          <w:rFonts w:hint="eastAsia" w:ascii="宋体" w:hAnsi="宋体" w:eastAsia="宋体" w:cs="宋体"/>
          <w:snapToGrid/>
          <w:color w:val="auto"/>
          <w:spacing w:val="11"/>
          <w:kern w:val="2"/>
          <w:sz w:val="24"/>
          <w:szCs w:val="24"/>
          <w:highlight w:val="none"/>
          <w:lang w:eastAsia="zh-CN"/>
        </w:rPr>
        <w:t>颜色青绿、有光泽，豆荚细长、均匀、挺直、饱满，有花蒂，有弹性，折之易断。</w:t>
      </w:r>
    </w:p>
    <w:p w14:paraId="0A9F20D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青笋：</w:t>
      </w:r>
      <w:r>
        <w:rPr>
          <w:rFonts w:hint="eastAsia" w:ascii="宋体" w:hAnsi="宋体" w:eastAsia="宋体" w:cs="宋体"/>
          <w:snapToGrid/>
          <w:color w:val="auto"/>
          <w:spacing w:val="11"/>
          <w:kern w:val="2"/>
          <w:sz w:val="24"/>
          <w:szCs w:val="24"/>
          <w:highlight w:val="none"/>
          <w:lang w:eastAsia="zh-CN"/>
        </w:rPr>
        <w:t>笋形粗壮、条直、均匀，叶绿色，茎皮光泽、绿或淡绿色，断面碧绿，嫩叶少。</w:t>
      </w:r>
    </w:p>
    <w:p w14:paraId="06FBCB5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红薯：</w:t>
      </w:r>
      <w:r>
        <w:rPr>
          <w:rFonts w:hint="eastAsia" w:ascii="宋体" w:hAnsi="宋体" w:eastAsia="宋体" w:cs="宋体"/>
          <w:snapToGrid/>
          <w:color w:val="auto"/>
          <w:spacing w:val="11"/>
          <w:kern w:val="2"/>
          <w:sz w:val="24"/>
          <w:szCs w:val="24"/>
          <w:highlight w:val="none"/>
          <w:lang w:eastAsia="zh-CN"/>
        </w:rPr>
        <w:t>颜色粉红或淡黄色，依品种而定。个大形正、大小整齐，表皮无伤，体硬不软、饱满。</w:t>
      </w:r>
    </w:p>
    <w:p w14:paraId="56A0EC0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val="en-US" w:eastAsia="zh-CN"/>
        </w:rPr>
      </w:pPr>
      <w:r>
        <w:rPr>
          <w:rFonts w:hint="eastAsia" w:ascii="宋体" w:hAnsi="宋体" w:eastAsia="宋体" w:cs="宋体"/>
          <w:b/>
          <w:bCs/>
          <w:snapToGrid/>
          <w:color w:val="auto"/>
          <w:spacing w:val="11"/>
          <w:kern w:val="2"/>
          <w:sz w:val="24"/>
          <w:szCs w:val="24"/>
          <w:highlight w:val="none"/>
          <w:lang w:eastAsia="zh-CN"/>
        </w:rPr>
        <w:t>黄瓜：</w:t>
      </w:r>
      <w:r>
        <w:rPr>
          <w:rFonts w:hint="eastAsia" w:ascii="宋体" w:hAnsi="宋体" w:eastAsia="宋体" w:cs="宋体"/>
          <w:snapToGrid/>
          <w:color w:val="auto"/>
          <w:spacing w:val="11"/>
          <w:kern w:val="2"/>
          <w:sz w:val="24"/>
          <w:szCs w:val="24"/>
          <w:highlight w:val="none"/>
          <w:lang w:eastAsia="zh-CN"/>
        </w:rPr>
        <w:t>颜色青绿，瓜身细短、条直均匀，瓜把小，顶花带刺，用手去搓会有刺痛感，有光泽，肉脆甜、瓤小籽少。</w:t>
      </w:r>
    </w:p>
    <w:p w14:paraId="782E2DC6">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南瓜：</w:t>
      </w:r>
      <w:r>
        <w:rPr>
          <w:rFonts w:hint="eastAsia" w:ascii="宋体" w:hAnsi="宋体" w:eastAsia="宋体" w:cs="宋体"/>
          <w:snapToGrid/>
          <w:color w:val="auto"/>
          <w:spacing w:val="11"/>
          <w:kern w:val="2"/>
          <w:sz w:val="24"/>
          <w:szCs w:val="24"/>
          <w:highlight w:val="none"/>
          <w:lang w:eastAsia="zh-CN"/>
        </w:rPr>
        <w:t>颜色金黄色或橙红色，瓜形周正，肉金黄、紧密、粉甜，表面硬实。</w:t>
      </w:r>
    </w:p>
    <w:p w14:paraId="4DC8D117">
      <w:pPr>
        <w:keepNext w:val="0"/>
        <w:keepLines w:val="0"/>
        <w:pageBreakBefore w:val="0"/>
        <w:widowControl w:val="0"/>
        <w:kinsoku w:val="0"/>
        <w:wordWrap/>
        <w:overflowPunct/>
        <w:topLinePunct w:val="0"/>
        <w:autoSpaceDE w:val="0"/>
        <w:autoSpaceDN w:val="0"/>
        <w:bidi w:val="0"/>
        <w:adjustRightInd w:val="0"/>
        <w:snapToGrid w:val="0"/>
        <w:spacing w:line="360" w:lineRule="auto"/>
        <w:ind w:firstLine="526" w:firstLineChars="200"/>
        <w:jc w:val="both"/>
        <w:textAlignment w:val="baseline"/>
        <w:rPr>
          <w:rFonts w:hint="eastAsia" w:ascii="宋体" w:hAnsi="宋体" w:eastAsia="宋体" w:cs="宋体"/>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金针菇：</w:t>
      </w:r>
      <w:r>
        <w:rPr>
          <w:rFonts w:hint="eastAsia" w:ascii="宋体" w:hAnsi="宋体" w:eastAsia="宋体" w:cs="宋体"/>
          <w:snapToGrid/>
          <w:color w:val="auto"/>
          <w:spacing w:val="11"/>
          <w:kern w:val="2"/>
          <w:sz w:val="24"/>
          <w:szCs w:val="24"/>
          <w:highlight w:val="none"/>
          <w:lang w:eastAsia="zh-CN"/>
        </w:rPr>
        <w:t>菌盖颜色乳白、菌柄淡黄色、根部淡褐色，菌身细短、挺直。</w:t>
      </w:r>
    </w:p>
    <w:p w14:paraId="3260B46F">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4" w:firstLineChars="200"/>
        <w:jc w:val="both"/>
        <w:textAlignment w:val="auto"/>
        <w:outlineLvl w:val="9"/>
        <w:rPr>
          <w:rFonts w:hint="eastAsia" w:ascii="宋体" w:hAnsi="宋体" w:eastAsia="宋体" w:cs="宋体"/>
          <w:snapToGrid/>
          <w:color w:val="auto"/>
          <w:spacing w:val="11"/>
          <w:kern w:val="2"/>
          <w:sz w:val="24"/>
          <w:szCs w:val="24"/>
          <w:lang w:val="en-US" w:eastAsia="zh-CN"/>
        </w:rPr>
      </w:pPr>
      <w:r>
        <w:rPr>
          <w:rFonts w:hint="eastAsia" w:ascii="宋体" w:hAnsi="宋体" w:eastAsia="宋体" w:cs="宋体"/>
          <w:snapToGrid/>
          <w:color w:val="auto"/>
          <w:spacing w:val="11"/>
          <w:kern w:val="2"/>
          <w:sz w:val="24"/>
          <w:szCs w:val="24"/>
          <w:highlight w:val="none"/>
          <w:lang w:eastAsia="zh-CN"/>
        </w:rPr>
        <w:t>未列入的蔬菜，供货方应按采购方的要求保质保量供应。</w:t>
      </w:r>
    </w:p>
    <w:p w14:paraId="4CFDDBEE">
      <w:pPr>
        <w:keepNext w:val="0"/>
        <w:keepLines w:val="0"/>
        <w:pageBreakBefore w:val="0"/>
        <w:widowControl w:val="0"/>
        <w:tabs>
          <w:tab w:val="left" w:pos="10800"/>
        </w:tabs>
        <w:kinsoku/>
        <w:wordWrap/>
        <w:overflowPunct/>
        <w:topLinePunct w:val="0"/>
        <w:autoSpaceDE/>
        <w:autoSpaceDN/>
        <w:bidi w:val="0"/>
        <w:adjustRightInd/>
        <w:snapToGrid/>
        <w:spacing w:line="360" w:lineRule="auto"/>
        <w:ind w:left="0" w:leftChars="0" w:right="0" w:rightChars="0" w:firstLine="526" w:firstLineChars="200"/>
        <w:jc w:val="both"/>
        <w:textAlignment w:val="auto"/>
        <w:outlineLvl w:val="9"/>
        <w:rPr>
          <w:rFonts w:hint="eastAsia" w:ascii="宋体" w:hAnsi="宋体" w:eastAsia="宋体" w:cs="宋体"/>
          <w:b/>
          <w:bCs/>
          <w:snapToGrid/>
          <w:color w:val="auto"/>
          <w:spacing w:val="11"/>
          <w:kern w:val="2"/>
          <w:sz w:val="24"/>
          <w:szCs w:val="24"/>
          <w:highlight w:val="none"/>
          <w:lang w:eastAsia="zh-CN"/>
        </w:rPr>
      </w:pPr>
      <w:r>
        <w:rPr>
          <w:rFonts w:hint="eastAsia" w:ascii="宋体" w:hAnsi="宋体" w:eastAsia="宋体" w:cs="宋体"/>
          <w:b/>
          <w:bCs/>
          <w:snapToGrid/>
          <w:color w:val="auto"/>
          <w:spacing w:val="11"/>
          <w:kern w:val="2"/>
          <w:sz w:val="24"/>
          <w:szCs w:val="24"/>
          <w:highlight w:val="none"/>
          <w:lang w:eastAsia="zh-CN"/>
        </w:rPr>
        <w:t>（五）调料类</w:t>
      </w:r>
    </w:p>
    <w:p w14:paraId="594E8B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4"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b w:val="0"/>
          <w:bCs w:val="0"/>
          <w:snapToGrid/>
          <w:color w:val="auto"/>
          <w:spacing w:val="11"/>
          <w:kern w:val="2"/>
          <w:sz w:val="24"/>
          <w:szCs w:val="24"/>
          <w:highlight w:val="none"/>
          <w:lang w:eastAsia="zh-CN"/>
        </w:rPr>
        <w:t>符合相关食品安全国家标准。调味品类产品，供应商需提供3个以上（含3个）品牌供采购学校自主选择。液体状调料必须是袋装、瓶装或桶装的。</w:t>
      </w:r>
      <w:r>
        <w:rPr>
          <w:rFonts w:hint="eastAsia" w:ascii="宋体" w:hAnsi="宋体" w:eastAsia="宋体" w:cs="宋体"/>
          <w:color w:val="auto"/>
          <w:spacing w:val="0"/>
          <w:sz w:val="24"/>
          <w:szCs w:val="24"/>
          <w:lang w:val="en-US" w:eastAsia="zh-CN"/>
        </w:rPr>
        <w:t xml:space="preserve">        </w:t>
      </w:r>
    </w:p>
    <w:p w14:paraId="7440D2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乙方必须建立食品安全追溯体系，客观、有效、真实地记录和保 存食品质量安全信息，实现食品质量安全顺向可追踪、逆向可溯源、 风险可管控，发生质量安全问题时产品可召回、原因可查清、责任可 追究，切实落实质量安全主体责任，保障食品质量安全。</w:t>
      </w:r>
    </w:p>
    <w:p w14:paraId="60B646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供应运输前，对运输车辆或容器进行清洁，防止食品受到污染。 运输过程中，做好防尘、防水，食品与非食品、不同类型的食品原料 （动物性食品、植物性食品、水产品，下同）应分隔，食品包装完整、 清洁，防止食品受到污染。运输食品的温度、湿度应符合相关食品安 全要求。不得将食品与有毒有害物品混装运输，运输食品和运输有毒 有害物品的车辆不得混用。</w:t>
      </w:r>
    </w:p>
    <w:p w14:paraId="781BE6C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lang w:val="en-US" w:eastAsia="zh-CN"/>
        </w:rPr>
        <w:t>三</w:t>
      </w:r>
      <w:r>
        <w:rPr>
          <w:rFonts w:hint="eastAsia" w:ascii="宋体" w:hAnsi="宋体" w:eastAsia="宋体" w:cs="宋体"/>
          <w:color w:val="auto"/>
          <w:spacing w:val="0"/>
          <w:sz w:val="24"/>
          <w:szCs w:val="24"/>
        </w:rPr>
        <w:t>条：验收方式</w:t>
      </w:r>
    </w:p>
    <w:p w14:paraId="4CBF8B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乙方将食材送达称重时（所有食材必须是除皮计算验收，如纸箱 外包装、周装箱、鸡蛋托等） ，食材配送员需与学校食堂负责人、食 堂管理员、一名分管校领导同时验收，现场确认食材品质及质量达标， 经双方不少于 3 人验收、签字方可入库。如出现质量问题，学校可拒 绝签收，并限时解决。如乙方未在规定时间内解决，按本协议第六条 的相关规定处理，并有权对乙方进行相应的处罚。</w:t>
      </w:r>
    </w:p>
    <w:p w14:paraId="6FD3DE1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lang w:val="en-US" w:eastAsia="zh-CN"/>
        </w:rPr>
        <w:t>四</w:t>
      </w:r>
      <w:r>
        <w:rPr>
          <w:rFonts w:hint="eastAsia" w:ascii="宋体" w:hAnsi="宋体" w:eastAsia="宋体" w:cs="宋体"/>
          <w:color w:val="auto"/>
          <w:spacing w:val="0"/>
          <w:sz w:val="24"/>
          <w:szCs w:val="24"/>
        </w:rPr>
        <w:t>条：发票提供及付款方式</w:t>
      </w:r>
    </w:p>
    <w:p w14:paraId="0AA8A8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1.乙方按照学校的需求计划，按时将食材送至各学校。原则上每 月结帐一次，结账金额以实际供货量为准。</w:t>
      </w:r>
    </w:p>
    <w:p w14:paraId="37A79D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2.乙方要为学校提供正规合 法票据。</w:t>
      </w:r>
    </w:p>
    <w:p w14:paraId="060E8BB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.乙方于当月供货期满后，按</w:t>
      </w:r>
      <w:r>
        <w:rPr>
          <w:rFonts w:hint="eastAsia" w:ascii="宋体" w:hAnsi="宋体" w:eastAsia="宋体" w:cs="宋体"/>
          <w:color w:val="auto"/>
          <w:spacing w:val="0"/>
          <w:sz w:val="24"/>
          <w:szCs w:val="24"/>
          <w:lang w:val="en-US" w:eastAsia="zh-CN"/>
        </w:rPr>
        <w:t>县</w:t>
      </w:r>
      <w:r>
        <w:rPr>
          <w:rFonts w:hint="eastAsia" w:ascii="宋体" w:hAnsi="宋体" w:eastAsia="宋体" w:cs="宋体"/>
          <w:color w:val="auto"/>
          <w:spacing w:val="0"/>
          <w:sz w:val="24"/>
          <w:szCs w:val="24"/>
        </w:rPr>
        <w:t>教</w:t>
      </w:r>
      <w:r>
        <w:rPr>
          <w:rFonts w:hint="eastAsia" w:ascii="宋体" w:hAnsi="宋体" w:eastAsia="宋体" w:cs="宋体"/>
          <w:color w:val="auto"/>
          <w:spacing w:val="0"/>
          <w:sz w:val="24"/>
          <w:szCs w:val="24"/>
          <w:lang w:val="en-US" w:eastAsia="zh-CN"/>
        </w:rPr>
        <w:t>育</w:t>
      </w:r>
      <w:r>
        <w:rPr>
          <w:rFonts w:hint="eastAsia" w:ascii="宋体" w:hAnsi="宋体" w:eastAsia="宋体" w:cs="宋体"/>
          <w:color w:val="auto"/>
          <w:spacing w:val="0"/>
          <w:sz w:val="24"/>
          <w:szCs w:val="24"/>
        </w:rPr>
        <w:t>局财务货款支付要求开具发票，经学校分管财务负责人、学校三名验收人（在职在编）签字审核 无误后交学校或教</w:t>
      </w:r>
      <w:r>
        <w:rPr>
          <w:rFonts w:hint="eastAsia" w:ascii="宋体" w:hAnsi="宋体" w:eastAsia="宋体" w:cs="宋体"/>
          <w:color w:val="auto"/>
          <w:spacing w:val="0"/>
          <w:sz w:val="24"/>
          <w:szCs w:val="24"/>
          <w:lang w:val="en-US" w:eastAsia="zh-CN"/>
        </w:rPr>
        <w:t>育</w:t>
      </w:r>
      <w:r>
        <w:rPr>
          <w:rFonts w:hint="eastAsia" w:ascii="宋体" w:hAnsi="宋体" w:eastAsia="宋体" w:cs="宋体"/>
          <w:color w:val="auto"/>
          <w:spacing w:val="0"/>
          <w:sz w:val="24"/>
          <w:szCs w:val="24"/>
        </w:rPr>
        <w:t>局核算中心，按相关程序支付。</w:t>
      </w:r>
    </w:p>
    <w:p w14:paraId="611CB18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w:t>
      </w:r>
      <w:r>
        <w:rPr>
          <w:rFonts w:hint="eastAsia" w:ascii="宋体" w:hAnsi="宋体" w:eastAsia="宋体" w:cs="宋体"/>
          <w:color w:val="auto"/>
          <w:spacing w:val="0"/>
          <w:sz w:val="24"/>
          <w:szCs w:val="24"/>
          <w:lang w:val="en-US" w:eastAsia="zh-CN"/>
        </w:rPr>
        <w:t>五</w:t>
      </w:r>
      <w:r>
        <w:rPr>
          <w:rFonts w:hint="eastAsia" w:ascii="宋体" w:hAnsi="宋体" w:eastAsia="宋体" w:cs="宋体"/>
          <w:color w:val="auto"/>
          <w:spacing w:val="0"/>
          <w:sz w:val="24"/>
          <w:szCs w:val="24"/>
        </w:rPr>
        <w:t>条：责任追究：</w:t>
      </w:r>
    </w:p>
    <w:p w14:paraId="61EC2E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 乙方将食材送达学校时，指定专人（学校负责人和食堂管理员同时验收） ，按国家相关标准签字验收，验收合格后，至少三名 经办人在派送单上签字方可生效。对不符合相关标准的货物乙方应及 时调换，并不得影响甲方的正常使用。如出现质量问题或以次充好的， 甲方可拒绝签收，并限时解决。如乙方未在规定时间内解决，一次按 数量参照供应产品价格的 10 倍罚款，超过一次每次罚款翻倍（每两次 20 倍，第三次 40 倍），累计三次未按时配送的同时处罚金 100000 元 人民币，罚金从其保证金中扣除， 甲方若发现质量问题的，应及时送 到质检部门检验，质量问题后果由乙方承担，供货质量累计 2 次出现 问题的，可终止合同且保证金不予退还。乙方逾期未交货，每逾期一 小时，乙方需支付中标总价的 0.5‰违约金，超过一小时的，按照中标 总价的 0.5‰依次递增。如因食用乙方食品造成甲方身体伤害的，其经 济法律责任均由乙方承担。甲方可用保证金先行支付损失，保证金不 足以弥补甲方损失的，甲方继续向乙方追讨直至弥补损失，同时， 甲 方有权解除合同而不承担任何责任。</w:t>
      </w:r>
    </w:p>
    <w:p w14:paraId="0484B8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甲方在上级部门领导下，建立健全并实施对配送企业的准入、退 出评估办法。如果因为乙方配送的食品对因食品质量引发安全事故， 学校连续 3 次评议结果满意率较低的、乙方选择的食品生产企业存在 严重的安全隐患整改不到位等情况的，甲方有权取消乙方的配送资格 并解除本合同。对情况严重的，上报</w:t>
      </w:r>
      <w:r>
        <w:rPr>
          <w:rFonts w:hint="eastAsia" w:ascii="宋体" w:hAnsi="宋体" w:eastAsia="宋体" w:cs="宋体"/>
          <w:color w:val="auto"/>
          <w:spacing w:val="0"/>
          <w:sz w:val="24"/>
          <w:szCs w:val="24"/>
          <w:lang w:val="en-US" w:eastAsia="zh-CN"/>
        </w:rPr>
        <w:t>县</w:t>
      </w:r>
      <w:r>
        <w:rPr>
          <w:rFonts w:hint="eastAsia" w:ascii="宋体" w:hAnsi="宋体" w:eastAsia="宋体" w:cs="宋体"/>
          <w:color w:val="auto"/>
          <w:spacing w:val="0"/>
          <w:sz w:val="24"/>
          <w:szCs w:val="24"/>
        </w:rPr>
        <w:t>教育局，将乙方列入配送黑 名单。</w:t>
      </w:r>
    </w:p>
    <w:p w14:paraId="442277B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如果不能按照协议中规定的时间、数量、品种、品质要求及协议 的价格准时送货，乙方需与学校协商，在半个工作日 内解决，若乙方 不予配合解决导致学生不能按时开餐的，视为乙方不能履行协议，甲 方有权没收乙方的投标保证金及履约保证金，并依法解除协议。</w:t>
      </w:r>
    </w:p>
    <w:p w14:paraId="4D0438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（二）因乙方提供食材存在发霉、变质等相关质量问题导致学校被相关部门处罚或者导致学校师生发生食物中毒等事故的，由乙方全面 承担经济赔偿责任以及相关法律责任。甲方有权终止协议。</w:t>
      </w:r>
    </w:p>
    <w:p w14:paraId="3266D7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（三）乙方供货产品如不在供货清单内的，需提供书面申请，经教 育局餐饮服务管理办公室审核后才能进行采购。如发现有擅自下食 材采购订单的学校严肃追究责任并备案处理，甲方可拒绝不在清单内 的货款。</w:t>
      </w:r>
    </w:p>
    <w:p w14:paraId="2D39E8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四）乙方供货产品数量和质量在运输途中食材变质、意外损坏、减 量以及乙方人员人身伤害或造成其他人伤害的，由乙方自行承担责任。</w:t>
      </w:r>
    </w:p>
    <w:p w14:paraId="3F7316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（五）对于乙方配送过程中多送、送错货物造成的经济损失乙方自 行承担。</w:t>
      </w:r>
    </w:p>
    <w:p w14:paraId="29EE152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（六）乙方必须随时接受相关部门对食堂原材料的质量、数量、配 送实施情况的监督检查，履行协议要求。</w:t>
      </w:r>
    </w:p>
    <w:p w14:paraId="2B0CCE7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（七）乙方需配合甲方履行其他相关业务。</w:t>
      </w:r>
    </w:p>
    <w:p w14:paraId="05A6E4E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（八）甲方将不定期组织学校食堂负责人及工作人员对乙方食材配 送情况开展满意度测评，若乙方测评满意率不达80%，甲方根据配送服 务情况要求乙方立即整改，甲方在此次检查或者抽查结果明显低于乙 方承诺的情况，乙方在期限内不能改进的，3 次不改的，甲方可解除合 同而不承担任何责任。</w:t>
      </w:r>
    </w:p>
    <w:p w14:paraId="253F27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(九）乙方必须购买不低于</w:t>
      </w:r>
      <w:r>
        <w:rPr>
          <w:rFonts w:hint="eastAsia" w:ascii="宋体" w:hAnsi="宋体" w:eastAsia="宋体" w:cs="宋体"/>
          <w:color w:val="auto"/>
          <w:spacing w:val="0"/>
          <w:sz w:val="24"/>
          <w:szCs w:val="24"/>
          <w:lang w:val="en-US" w:eastAsia="zh-CN"/>
        </w:rPr>
        <w:t>500</w:t>
      </w:r>
      <w:r>
        <w:rPr>
          <w:rFonts w:hint="eastAsia" w:ascii="宋体" w:hAnsi="宋体" w:eastAsia="宋体" w:cs="宋体"/>
          <w:color w:val="auto"/>
          <w:spacing w:val="0"/>
          <w:sz w:val="24"/>
          <w:szCs w:val="24"/>
        </w:rPr>
        <w:t xml:space="preserve"> 万元的食品责任保险，在2024 年</w:t>
      </w:r>
      <w:r>
        <w:rPr>
          <w:rFonts w:hint="eastAsia" w:ascii="宋体" w:hAnsi="宋体" w:eastAsia="宋体" w:cs="宋体"/>
          <w:color w:val="auto"/>
          <w:spacing w:val="0"/>
          <w:sz w:val="24"/>
          <w:szCs w:val="24"/>
          <w:lang w:val="en-US" w:eastAsia="zh-CN"/>
        </w:rPr>
        <w:t>9</w:t>
      </w:r>
      <w:r>
        <w:rPr>
          <w:rFonts w:hint="eastAsia" w:ascii="宋体" w:hAnsi="宋体" w:eastAsia="宋体" w:cs="宋体"/>
          <w:color w:val="auto"/>
          <w:spacing w:val="0"/>
          <w:sz w:val="24"/>
          <w:szCs w:val="24"/>
        </w:rPr>
        <w:t>月底前将购买保险复印件留甲方备案。如没有按时购买食品责任保险 或不履行合同，甲方可解除或终止签订合同，不存当任何法律责任。 如乙方所提供食物造成学生身体不适、中毒者，全部责任由乙方承担。</w:t>
      </w:r>
    </w:p>
    <w:p w14:paraId="089C525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（十）执行本合同过程中发生争议的， 由当事人双方协商解决， 若经双方协商仍不能达成一致的，则提交甲方所在地的人民法院提起诉讼。</w:t>
      </w:r>
    </w:p>
    <w:p w14:paraId="51AEA9D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（十一）合同执行期内，如遇国家政策变化,或双方遇有不可抗拒 的客观情况时,经甲、乙双方协商,可对合同条款进行调整，最终解释 权归甲方所有，乙方无条件服从。</w:t>
      </w:r>
    </w:p>
    <w:p w14:paraId="5A7151C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（十二）合同执行期内， 甲方每月不定期召开膳食问题工作例会， 乙方需积极配合，准时参加。通过月例会的形式乙方需对自身存在的 问题进行自查自纠，并提出整改方案。</w:t>
      </w:r>
    </w:p>
    <w:p w14:paraId="78F505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（十三） 甲方或上级部门有权对乙方的生产（加工）基地、运输、 储存的设施设备、场地及配送相关人员的健康状况、货品价格进行检 查或者抽查。如检查或者抽查结果明显低于乙方承诺的情况，乙方在 期限内不能改进的，甲方可解除合同而不承担任何责任。</w:t>
      </w:r>
    </w:p>
    <w:p w14:paraId="35D052C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（十四）其它未尽事宜，由 甲、乙双方另行协商，达成补充协议。</w:t>
      </w:r>
    </w:p>
    <w:p w14:paraId="6F91303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（十五）除不可抗力外，如发生乙方不能按期交货、甲方中途退货 等情况，应及时以书面形式通知对方。双方应本着友好的态度进行协 商，妥善解决。如协商无效，按下列规定支付违约金。</w:t>
      </w:r>
    </w:p>
    <w:p w14:paraId="0D132C2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逾期未交货：乙方逾期未在配送时间内交货，每逾期达一小时，乙 方需支付中标总价的 0.5‰违约金，超过一小时的，按照中标总价的 0.5‰依次递增。如因食用乙方食品造成甲方、第三人人身伤害、财产损失的，乙方应按甲方应付价款30%支付违约金。并赔偿甲方为减少损 失而垫付的费用包括但不限于诉讼费、仲裁费、律师代理费、评估鉴定费、保全费、保全担保费、交通费、误工费、差旅费、食宿费等。</w:t>
      </w:r>
    </w:p>
    <w:p w14:paraId="27F21D1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甲方可用保证金先行支付损失，保证金不足以弥补甲方损失的， 甲方继续向乙方追讨直至弥补损失， 同时，甲方有权解除合同而不承 担任何责任。</w:t>
      </w:r>
    </w:p>
    <w:p w14:paraId="244F9D3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（十六） 乙方对其自报名开始所提供给甲方的资料真实性负责。 如果甲方及上级部门查实所提供材料与实际情况不符，甲方有权解除 合同而不承担任何责任。</w:t>
      </w:r>
    </w:p>
    <w:p w14:paraId="6069A82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（十七） 乙方在合同期满后，在上一年度未发生重大食品安全事故、学校食品安全投诉造成重大负面影响的情况下且通过公开招标、 服务内容、服务项目等相同的条件下，甲方可以考虑和乙方优先续签 合同。</w:t>
      </w:r>
    </w:p>
    <w:p w14:paraId="0E5A0B8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（十八）本合同一式五份，由甲方、乙方、</w:t>
      </w:r>
      <w:r>
        <w:rPr>
          <w:rFonts w:hint="eastAsia" w:ascii="宋体" w:hAnsi="宋体" w:eastAsia="宋体" w:cs="宋体"/>
          <w:color w:val="auto"/>
          <w:spacing w:val="0"/>
          <w:sz w:val="24"/>
          <w:szCs w:val="24"/>
          <w:lang w:val="en-US" w:eastAsia="zh-CN"/>
        </w:rPr>
        <w:t>乌什县</w:t>
      </w:r>
      <w:r>
        <w:rPr>
          <w:rFonts w:hint="eastAsia" w:ascii="宋体" w:hAnsi="宋体" w:eastAsia="宋体" w:cs="宋体"/>
          <w:color w:val="auto"/>
          <w:spacing w:val="0"/>
          <w:sz w:val="24"/>
          <w:szCs w:val="24"/>
        </w:rPr>
        <w:t>教育核算中 心各执一份，送交财政局采购办一份，</w:t>
      </w:r>
      <w:r>
        <w:rPr>
          <w:rFonts w:hint="eastAsia" w:ascii="宋体" w:hAnsi="宋体" w:eastAsia="宋体" w:cs="宋体"/>
          <w:color w:val="auto"/>
          <w:spacing w:val="0"/>
          <w:sz w:val="24"/>
          <w:szCs w:val="24"/>
          <w:lang w:val="en-US" w:eastAsia="zh-CN"/>
        </w:rPr>
        <w:t>县</w:t>
      </w:r>
      <w:r>
        <w:rPr>
          <w:rFonts w:hint="eastAsia" w:ascii="宋体" w:hAnsi="宋体" w:eastAsia="宋体" w:cs="宋体"/>
          <w:color w:val="auto"/>
          <w:spacing w:val="0"/>
          <w:sz w:val="24"/>
          <w:szCs w:val="24"/>
        </w:rPr>
        <w:t xml:space="preserve">招标中心一份。本合同自双方签字盖章之日生效，涂改无效。合同有效期自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年  月  日至</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年  月  日。</w:t>
      </w:r>
    </w:p>
    <w:p w14:paraId="1EF13C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p>
    <w:p w14:paraId="2B0FC89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甲方： (盖章)</w:t>
      </w:r>
      <w:r>
        <w:rPr>
          <w:rFonts w:hint="eastAsia" w:ascii="宋体" w:hAnsi="宋体" w:eastAsia="宋体" w:cs="宋体"/>
          <w:color w:val="auto"/>
          <w:spacing w:val="0"/>
          <w:sz w:val="24"/>
          <w:szCs w:val="24"/>
          <w:lang w:val="en-US" w:eastAsia="zh-CN"/>
        </w:rPr>
        <w:t>乌什县</w:t>
      </w:r>
      <w:r>
        <w:rPr>
          <w:rFonts w:hint="eastAsia" w:ascii="宋体" w:hAnsi="宋体" w:eastAsia="宋体" w:cs="宋体"/>
          <w:color w:val="auto"/>
          <w:spacing w:val="0"/>
          <w:sz w:val="24"/>
          <w:szCs w:val="24"/>
        </w:rPr>
        <w:t xml:space="preserve">教育局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 xml:space="preserve"> 乙方： (盖章)</w:t>
      </w:r>
    </w:p>
    <w:p w14:paraId="4223B50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                   联系电话：</w:t>
      </w:r>
    </w:p>
    <w:p w14:paraId="41FA17E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法定代表人签字：             法定代表人签字：</w:t>
      </w:r>
    </w:p>
    <w:p w14:paraId="7BD1E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639EDA7">
      <w:pPr>
        <w:rPr>
          <w:rFonts w:hint="eastAsia" w:ascii="黑体" w:hAnsi="黑体" w:eastAsia="黑体" w:cs="黑体"/>
          <w:color w:val="auto"/>
          <w:spacing w:val="0"/>
          <w:w w:val="100"/>
          <w:position w:val="0"/>
          <w:sz w:val="42"/>
          <w:szCs w:val="42"/>
        </w:rPr>
      </w:pPr>
      <w:bookmarkStart w:id="60" w:name="bookmark43"/>
      <w:bookmarkEnd w:id="60"/>
      <w:bookmarkStart w:id="61" w:name="bookmark44"/>
      <w:bookmarkEnd w:id="61"/>
      <w:r>
        <w:rPr>
          <w:rFonts w:hint="eastAsia" w:ascii="黑体" w:hAnsi="黑体" w:eastAsia="黑体" w:cs="黑体"/>
          <w:color w:val="auto"/>
          <w:spacing w:val="0"/>
          <w:w w:val="100"/>
          <w:position w:val="0"/>
          <w:sz w:val="42"/>
          <w:szCs w:val="42"/>
        </w:rPr>
        <w:br w:type="page"/>
      </w:r>
    </w:p>
    <w:p w14:paraId="03CBB2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pacing w:val="0"/>
          <w:w w:val="100"/>
          <w:position w:val="0"/>
          <w:sz w:val="34"/>
          <w:szCs w:val="34"/>
        </w:rPr>
      </w:pPr>
      <w:bookmarkStart w:id="62" w:name="_Toc15474"/>
      <w:r>
        <w:rPr>
          <w:b/>
          <w:bCs/>
          <w:color w:val="auto"/>
          <w:spacing w:val="0"/>
          <w:w w:val="100"/>
          <w:position w:val="0"/>
          <w:sz w:val="34"/>
          <w:szCs w:val="34"/>
        </w:rPr>
        <w:t>第六章</w:t>
      </w:r>
      <w:r>
        <w:rPr>
          <w:color w:val="auto"/>
          <w:spacing w:val="0"/>
          <w:w w:val="100"/>
          <w:position w:val="0"/>
          <w:sz w:val="34"/>
          <w:szCs w:val="34"/>
        </w:rPr>
        <w:t xml:space="preserve">  </w:t>
      </w:r>
      <w:r>
        <w:rPr>
          <w:b/>
          <w:bCs/>
          <w:color w:val="auto"/>
          <w:spacing w:val="0"/>
          <w:w w:val="100"/>
          <w:position w:val="0"/>
          <w:sz w:val="34"/>
          <w:szCs w:val="34"/>
        </w:rPr>
        <w:t>投标文件格式</w:t>
      </w:r>
      <w:bookmarkEnd w:id="62"/>
    </w:p>
    <w:p w14:paraId="2E921E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35D519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30"/>
          <w:szCs w:val="30"/>
        </w:rPr>
      </w:pPr>
      <w:r>
        <w:rPr>
          <w:color w:val="auto"/>
          <w:spacing w:val="0"/>
          <w:w w:val="100"/>
          <w:position w:val="0"/>
          <w:sz w:val="30"/>
          <w:szCs w:val="30"/>
        </w:rPr>
        <w:t>投标文件封面</w:t>
      </w:r>
    </w:p>
    <w:p w14:paraId="17FB2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CA35A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64CA6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A91E6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28B4520">
      <w:pPr>
        <w:pStyle w:val="7"/>
        <w:keepNext w:val="0"/>
        <w:keepLines w:val="0"/>
        <w:pageBreakBefore w:val="0"/>
        <w:widowControl/>
        <w:tabs>
          <w:tab w:val="left" w:pos="5155"/>
          <w:tab w:val="left" w:pos="5575"/>
        </w:tabs>
        <w:kinsoku w:val="0"/>
        <w:wordWrap/>
        <w:overflowPunct/>
        <w:topLinePunct w:val="0"/>
        <w:autoSpaceDE w:val="0"/>
        <w:autoSpaceDN w:val="0"/>
        <w:bidi w:val="0"/>
        <w:adjustRightInd w:val="0"/>
        <w:snapToGrid w:val="0"/>
        <w:spacing w:line="360" w:lineRule="auto"/>
        <w:ind w:left="0" w:leftChars="0" w:right="0" w:firstLine="1400" w:firstLineChars="500"/>
        <w:textAlignment w:val="baseline"/>
        <w:rPr>
          <w:color w:val="auto"/>
          <w:spacing w:val="0"/>
          <w:w w:val="100"/>
          <w:position w:val="0"/>
        </w:rPr>
      </w:pPr>
      <w:r>
        <w:rPr>
          <w:color w:val="auto"/>
          <w:spacing w:val="0"/>
          <w:w w:val="100"/>
          <w:position w:val="0"/>
          <w:u w:val="single" w:color="auto"/>
        </w:rPr>
        <w:tab/>
      </w:r>
      <w:r>
        <w:rPr>
          <w:color w:val="auto"/>
          <w:spacing w:val="0"/>
          <w:w w:val="100"/>
          <w:position w:val="0"/>
          <w:u w:val="single" w:color="auto"/>
        </w:rPr>
        <w:tab/>
      </w:r>
      <w:r>
        <w:rPr>
          <w:color w:val="auto"/>
          <w:spacing w:val="0"/>
          <w:w w:val="100"/>
          <w:position w:val="0"/>
          <w:u w:val="single" w:color="auto"/>
        </w:rPr>
        <w:tab/>
      </w:r>
      <w:r>
        <w:rPr>
          <w:color w:val="auto"/>
          <w:spacing w:val="0"/>
          <w:w w:val="100"/>
          <w:position w:val="0"/>
        </w:rPr>
        <w:t xml:space="preserve">（项目名称） </w:t>
      </w:r>
    </w:p>
    <w:p w14:paraId="41472887">
      <w:pPr>
        <w:pStyle w:val="7"/>
        <w:keepNext w:val="0"/>
        <w:keepLines w:val="0"/>
        <w:pageBreakBefore w:val="0"/>
        <w:widowControl/>
        <w:tabs>
          <w:tab w:val="left" w:pos="5155"/>
          <w:tab w:val="left" w:pos="5575"/>
        </w:tabs>
        <w:kinsoku w:val="0"/>
        <w:wordWrap/>
        <w:overflowPunct/>
        <w:topLinePunct w:val="0"/>
        <w:autoSpaceDE w:val="0"/>
        <w:autoSpaceDN w:val="0"/>
        <w:bidi w:val="0"/>
        <w:adjustRightInd w:val="0"/>
        <w:snapToGrid w:val="0"/>
        <w:spacing w:line="360" w:lineRule="auto"/>
        <w:ind w:left="0" w:leftChars="0" w:right="0" w:firstLine="1400" w:firstLineChars="500"/>
        <w:textAlignment w:val="baseline"/>
        <w:rPr>
          <w:color w:val="auto"/>
          <w:spacing w:val="0"/>
          <w:w w:val="100"/>
          <w:position w:val="0"/>
        </w:rPr>
      </w:pPr>
      <w:r>
        <w:rPr>
          <w:color w:val="auto"/>
          <w:spacing w:val="0"/>
          <w:w w:val="100"/>
          <w:position w:val="0"/>
          <w:u w:val="single" w:color="auto"/>
        </w:rPr>
        <w:tab/>
      </w:r>
      <w:r>
        <w:rPr>
          <w:rFonts w:hint="eastAsia"/>
          <w:color w:val="auto"/>
          <w:spacing w:val="0"/>
          <w:w w:val="100"/>
          <w:position w:val="0"/>
          <w:u w:val="single" w:color="auto"/>
          <w:lang w:val="en-US" w:eastAsia="zh-CN"/>
        </w:rPr>
        <w:t xml:space="preserve">      </w:t>
      </w:r>
      <w:r>
        <w:rPr>
          <w:color w:val="auto"/>
          <w:spacing w:val="0"/>
          <w:w w:val="100"/>
          <w:position w:val="0"/>
        </w:rPr>
        <w:t>（项目编号）</w:t>
      </w:r>
    </w:p>
    <w:p w14:paraId="43275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347D1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E9890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BCA1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91BBF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53E22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6E0F78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70"/>
          <w:szCs w:val="70"/>
        </w:rPr>
      </w:pPr>
      <w:bookmarkStart w:id="63" w:name="bookmark46"/>
      <w:bookmarkEnd w:id="63"/>
      <w:r>
        <w:rPr>
          <w:b/>
          <w:bCs/>
          <w:color w:val="auto"/>
          <w:spacing w:val="0"/>
          <w:w w:val="100"/>
          <w:position w:val="0"/>
          <w:sz w:val="70"/>
          <w:szCs w:val="70"/>
        </w:rPr>
        <w:t>投标文件</w:t>
      </w:r>
    </w:p>
    <w:p w14:paraId="7CA7E1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6F291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800B0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A4A03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CEB98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B38F3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E0DF5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r>
        <w:rPr>
          <w:color w:val="auto"/>
          <w:spacing w:val="0"/>
          <w:w w:val="100"/>
          <w:position w:val="0"/>
        </w:rPr>
        <w:t>供应商：</w:t>
      </w:r>
      <w:r>
        <w:rPr>
          <w:color w:val="auto"/>
          <w:spacing w:val="0"/>
          <w:w w:val="100"/>
          <w:position w:val="0"/>
          <w:u w:val="single" w:color="auto"/>
        </w:rPr>
        <w:t xml:space="preserve">                     </w:t>
      </w:r>
      <w:r>
        <w:rPr>
          <w:color w:val="auto"/>
          <w:spacing w:val="0"/>
          <w:w w:val="100"/>
          <w:position w:val="0"/>
        </w:rPr>
        <w:t>（公章）</w:t>
      </w:r>
    </w:p>
    <w:p w14:paraId="5CF94EA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r>
        <w:rPr>
          <w:color w:val="auto"/>
          <w:spacing w:val="0"/>
          <w:w w:val="100"/>
          <w:position w:val="0"/>
        </w:rPr>
        <w:t>法定代表人（单位负责人）或其授权委托人：</w:t>
      </w:r>
      <w:r>
        <w:rPr>
          <w:color w:val="auto"/>
          <w:spacing w:val="0"/>
          <w:w w:val="100"/>
          <w:position w:val="0"/>
          <w:u w:val="single" w:color="auto"/>
        </w:rPr>
        <w:t xml:space="preserve">        </w:t>
      </w:r>
      <w:r>
        <w:rPr>
          <w:color w:val="auto"/>
          <w:spacing w:val="0"/>
          <w:w w:val="100"/>
          <w:position w:val="0"/>
        </w:rPr>
        <w:t>（签字或盖章）</w:t>
      </w:r>
    </w:p>
    <w:p w14:paraId="42DF09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r>
        <w:rPr>
          <w:color w:val="auto"/>
          <w:spacing w:val="0"/>
          <w:w w:val="100"/>
          <w:position w:val="0"/>
        </w:rPr>
        <w:t>日期：</w:t>
      </w:r>
      <w:r>
        <w:rPr>
          <w:color w:val="auto"/>
          <w:spacing w:val="0"/>
          <w:w w:val="100"/>
          <w:position w:val="0"/>
          <w:u w:val="single" w:color="auto"/>
        </w:rPr>
        <w:t xml:space="preserve"> （年/月/日）</w:t>
      </w:r>
    </w:p>
    <w:p w14:paraId="3A4C32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56D8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33567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5BB0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A729B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r>
        <w:rPr>
          <w:b/>
          <w:bCs/>
          <w:color w:val="auto"/>
          <w:spacing w:val="0"/>
          <w:w w:val="100"/>
          <w:position w:val="0"/>
        </w:rPr>
        <w:t>注：投标单位的投标文件需分标段制作</w:t>
      </w:r>
    </w:p>
    <w:p w14:paraId="2E4E9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rPr>
      </w:pPr>
    </w:p>
    <w:p w14:paraId="612FBE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rPr>
      </w:pPr>
      <w:r>
        <w:rPr>
          <w:b/>
          <w:bCs/>
          <w:color w:val="auto"/>
          <w:spacing w:val="0"/>
          <w:w w:val="100"/>
          <w:position w:val="0"/>
        </w:rPr>
        <w:t>目录</w:t>
      </w:r>
    </w:p>
    <w:p w14:paraId="0833F3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一、投标函</w:t>
      </w:r>
    </w:p>
    <w:p w14:paraId="574A4A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二、法定代表人（单位负责人）身份证明（适用于无委托代理人的情况）</w:t>
      </w:r>
    </w:p>
    <w:p w14:paraId="016271C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三、授权委托书（适用于有委托代理人的情况）</w:t>
      </w:r>
    </w:p>
    <w:p w14:paraId="36F8926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四、联合体协议书（本项目不适用）</w:t>
      </w:r>
    </w:p>
    <w:p w14:paraId="34F4BD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五、投标保证金缴存凭证</w:t>
      </w:r>
    </w:p>
    <w:p w14:paraId="71EA82A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六、商务和技术偏差表</w:t>
      </w:r>
    </w:p>
    <w:p w14:paraId="1F073E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七、投标报价表（采购清单）</w:t>
      </w:r>
    </w:p>
    <w:p w14:paraId="689E71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八、资格审查资料</w:t>
      </w:r>
    </w:p>
    <w:p w14:paraId="329CF2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九、同类项目业绩</w:t>
      </w:r>
    </w:p>
    <w:p w14:paraId="1A8D47C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十、拟投入本项目的服务团队</w:t>
      </w:r>
    </w:p>
    <w:p w14:paraId="16BA564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十一、仓储能力及车辆保障</w:t>
      </w:r>
    </w:p>
    <w:p w14:paraId="2CCCB3E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十二、质量安全管理</w:t>
      </w:r>
    </w:p>
    <w:p w14:paraId="1FAE41E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十三、货物配送服务方案</w:t>
      </w:r>
    </w:p>
    <w:p w14:paraId="65E31C0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十四、特殊情况应急方案</w:t>
      </w:r>
    </w:p>
    <w:p w14:paraId="01490F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十五、售后服务</w:t>
      </w:r>
    </w:p>
    <w:p w14:paraId="03977F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十六、中小企业声明函</w:t>
      </w:r>
    </w:p>
    <w:p w14:paraId="5638A9A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十七、企业诚信投标承诺书</w:t>
      </w:r>
    </w:p>
    <w:p w14:paraId="5920BC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十八、其他需要补充的资料</w:t>
      </w:r>
    </w:p>
    <w:p w14:paraId="75AF3A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EB9BF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E2573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47227B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一、投标函</w:t>
      </w:r>
    </w:p>
    <w:p w14:paraId="090521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5280A1B">
      <w:pPr>
        <w:pStyle w:val="7"/>
        <w:keepNext w:val="0"/>
        <w:keepLines w:val="0"/>
        <w:pageBreakBefore w:val="0"/>
        <w:widowControl/>
        <w:tabs>
          <w:tab w:val="left" w:pos="2160"/>
        </w:tabs>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u w:val="single" w:color="auto"/>
        </w:rPr>
        <w:tab/>
      </w:r>
      <w:r>
        <w:rPr>
          <w:color w:val="auto"/>
          <w:spacing w:val="0"/>
          <w:w w:val="100"/>
          <w:position w:val="0"/>
          <w:sz w:val="24"/>
          <w:szCs w:val="24"/>
        </w:rPr>
        <w:t>（采购人名称）：</w:t>
      </w:r>
    </w:p>
    <w:p w14:paraId="69AB37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1．我方已仔细研究了</w:t>
      </w:r>
      <w:r>
        <w:rPr>
          <w:color w:val="auto"/>
          <w:spacing w:val="0"/>
          <w:w w:val="100"/>
          <w:position w:val="0"/>
          <w:sz w:val="24"/>
          <w:szCs w:val="24"/>
          <w:u w:val="single" w:color="auto"/>
        </w:rPr>
        <w:t xml:space="preserve">        </w:t>
      </w:r>
      <w:r>
        <w:rPr>
          <w:color w:val="auto"/>
          <w:spacing w:val="0"/>
          <w:w w:val="100"/>
          <w:position w:val="0"/>
          <w:sz w:val="24"/>
          <w:szCs w:val="24"/>
        </w:rPr>
        <w:t>（项目名称）招标文件的全部内容，正式授权</w:t>
      </w:r>
      <w:r>
        <w:rPr>
          <w:color w:val="auto"/>
          <w:spacing w:val="0"/>
          <w:w w:val="100"/>
          <w:position w:val="0"/>
          <w:sz w:val="24"/>
          <w:szCs w:val="24"/>
          <w:u w:val="single" w:color="auto"/>
        </w:rPr>
        <w:t xml:space="preserve">      </w:t>
      </w:r>
      <w:r>
        <w:rPr>
          <w:color w:val="auto"/>
          <w:spacing w:val="0"/>
          <w:w w:val="100"/>
          <w:position w:val="0"/>
          <w:sz w:val="24"/>
          <w:szCs w:val="24"/>
        </w:rPr>
        <w:t xml:space="preserve"> 为我方代理人，代表我方对此项目进行投标。</w:t>
      </w:r>
    </w:p>
    <w:p w14:paraId="40B920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2. 我方的投标文件包括下列内容：</w:t>
      </w:r>
    </w:p>
    <w:p w14:paraId="4699EF8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（1）投标函；</w:t>
      </w:r>
    </w:p>
    <w:p w14:paraId="023615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（2）法定代表人（单位负责人）身份证明或授权委托书；</w:t>
      </w:r>
    </w:p>
    <w:p w14:paraId="3A32922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（3）联合体协议书（如有）；</w:t>
      </w:r>
    </w:p>
    <w:p w14:paraId="5205B1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（4）投标保证金缴存证明；</w:t>
      </w:r>
    </w:p>
    <w:p w14:paraId="7AA624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（5）商务和技术偏差表；</w:t>
      </w:r>
    </w:p>
    <w:p w14:paraId="2822946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7</w:t>
      </w:r>
      <w:r>
        <w:rPr>
          <w:color w:val="auto"/>
          <w:spacing w:val="0"/>
          <w:w w:val="100"/>
          <w:position w:val="0"/>
          <w:sz w:val="24"/>
          <w:szCs w:val="24"/>
        </w:rPr>
        <w:t>）投标报价表（采购清单）</w:t>
      </w:r>
    </w:p>
    <w:p w14:paraId="27FA66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8</w:t>
      </w:r>
      <w:r>
        <w:rPr>
          <w:color w:val="auto"/>
          <w:spacing w:val="0"/>
          <w:w w:val="100"/>
          <w:position w:val="0"/>
          <w:sz w:val="24"/>
          <w:szCs w:val="24"/>
        </w:rPr>
        <w:t>）资格审查资料</w:t>
      </w:r>
    </w:p>
    <w:p w14:paraId="39A1CC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9</w:t>
      </w:r>
      <w:r>
        <w:rPr>
          <w:color w:val="auto"/>
          <w:spacing w:val="0"/>
          <w:w w:val="100"/>
          <w:position w:val="0"/>
          <w:sz w:val="24"/>
          <w:szCs w:val="24"/>
        </w:rPr>
        <w:t>）同类项目业绩</w:t>
      </w:r>
    </w:p>
    <w:p w14:paraId="255354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10</w:t>
      </w:r>
      <w:r>
        <w:rPr>
          <w:color w:val="auto"/>
          <w:spacing w:val="0"/>
          <w:w w:val="100"/>
          <w:position w:val="0"/>
          <w:sz w:val="24"/>
          <w:szCs w:val="24"/>
        </w:rPr>
        <w:t>）拟投入本项目的服务团队</w:t>
      </w:r>
    </w:p>
    <w:p w14:paraId="5A7B1F4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11</w:t>
      </w:r>
      <w:r>
        <w:rPr>
          <w:color w:val="auto"/>
          <w:spacing w:val="0"/>
          <w:w w:val="100"/>
          <w:position w:val="0"/>
          <w:sz w:val="24"/>
          <w:szCs w:val="24"/>
        </w:rPr>
        <w:t>）仓储能力及车辆保障</w:t>
      </w:r>
    </w:p>
    <w:p w14:paraId="018014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12</w:t>
      </w:r>
      <w:r>
        <w:rPr>
          <w:color w:val="auto"/>
          <w:spacing w:val="0"/>
          <w:w w:val="100"/>
          <w:position w:val="0"/>
          <w:sz w:val="24"/>
          <w:szCs w:val="24"/>
        </w:rPr>
        <w:t>）质量安全管理</w:t>
      </w:r>
    </w:p>
    <w:p w14:paraId="347666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13</w:t>
      </w:r>
      <w:r>
        <w:rPr>
          <w:color w:val="auto"/>
          <w:spacing w:val="0"/>
          <w:w w:val="100"/>
          <w:position w:val="0"/>
          <w:sz w:val="24"/>
          <w:szCs w:val="24"/>
        </w:rPr>
        <w:t>）货物配送服务方案</w:t>
      </w:r>
    </w:p>
    <w:p w14:paraId="1CAD2D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14</w:t>
      </w:r>
      <w:r>
        <w:rPr>
          <w:color w:val="auto"/>
          <w:spacing w:val="0"/>
          <w:w w:val="100"/>
          <w:position w:val="0"/>
          <w:sz w:val="24"/>
          <w:szCs w:val="24"/>
        </w:rPr>
        <w:t>）特殊情况应急方案</w:t>
      </w:r>
    </w:p>
    <w:p w14:paraId="7542390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15</w:t>
      </w:r>
      <w:r>
        <w:rPr>
          <w:color w:val="auto"/>
          <w:spacing w:val="0"/>
          <w:w w:val="100"/>
          <w:position w:val="0"/>
          <w:sz w:val="24"/>
          <w:szCs w:val="24"/>
        </w:rPr>
        <w:t>）售后服务</w:t>
      </w:r>
    </w:p>
    <w:p w14:paraId="7AC0D93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r>
        <w:rPr>
          <w:rFonts w:ascii="Times New Roman" w:hAnsi="Times New Roman" w:eastAsia="Times New Roman" w:cs="Times New Roman"/>
          <w:color w:val="auto"/>
          <w:spacing w:val="0"/>
          <w:w w:val="100"/>
          <w:position w:val="0"/>
          <w:sz w:val="24"/>
          <w:szCs w:val="24"/>
        </w:rPr>
        <w:t>16</w:t>
      </w:r>
      <w:r>
        <w:rPr>
          <w:color w:val="auto"/>
          <w:spacing w:val="0"/>
          <w:w w:val="100"/>
          <w:position w:val="0"/>
          <w:sz w:val="24"/>
          <w:szCs w:val="24"/>
        </w:rPr>
        <w:t>）中小企业声明函</w:t>
      </w:r>
    </w:p>
    <w:p w14:paraId="338FF9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（17）企业诚信投标承诺书</w:t>
      </w:r>
    </w:p>
    <w:p w14:paraId="3B1401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（18）其他需要补充的资料</w:t>
      </w:r>
    </w:p>
    <w:p w14:paraId="358ED2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p>
    <w:p w14:paraId="2D86FFA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投标文件的上述组成部分如存在内容不一致的，以投标函为准。</w:t>
      </w:r>
    </w:p>
    <w:p w14:paraId="6E63B95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3．我方承诺除商务和技术偏差表列出的偏差外，我方响应招标文件的全部要求。</w:t>
      </w:r>
    </w:p>
    <w:p w14:paraId="565636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4．我方承诺在招标文件规定的投标有效期内不撤销投标文件。</w:t>
      </w:r>
    </w:p>
    <w:p w14:paraId="66AFCE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5．如我方中标，我方承诺：</w:t>
      </w:r>
    </w:p>
    <w:p w14:paraId="49CA24E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（1）在收到中标通知书后，在中标通知书规定的期限内与你方签订合同；</w:t>
      </w:r>
    </w:p>
    <w:p w14:paraId="03809AF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（2）在签订合同时不向你方提出附加条件；</w:t>
      </w:r>
    </w:p>
    <w:p w14:paraId="04DFF8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（3）按照招标文件要求提交履约保证金；</w:t>
      </w:r>
    </w:p>
    <w:p w14:paraId="5AA10A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（4）在合同约定的期限内完成合同规定的全部义务。</w:t>
      </w:r>
    </w:p>
    <w:p w14:paraId="43C531A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6．我方在此声明，所递交的投标文件及有关资料内容完整、真实和准确，且不存在第二 章“投标人须知 ”第 1.3.3 项和 1.3.4 项规定的任何一种情形。</w:t>
      </w:r>
    </w:p>
    <w:p w14:paraId="4BD1FA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7．</w:t>
      </w:r>
      <w:r>
        <w:rPr>
          <w:color w:val="auto"/>
          <w:spacing w:val="0"/>
          <w:w w:val="100"/>
          <w:position w:val="0"/>
          <w:sz w:val="24"/>
          <w:szCs w:val="24"/>
          <w:u w:val="single" w:color="auto"/>
        </w:rPr>
        <w:t xml:space="preserve">                               </w:t>
      </w:r>
      <w:r>
        <w:rPr>
          <w:color w:val="auto"/>
          <w:spacing w:val="0"/>
          <w:w w:val="100"/>
          <w:position w:val="0"/>
          <w:sz w:val="24"/>
          <w:szCs w:val="24"/>
        </w:rPr>
        <w:t>（其他补充说明）。</w:t>
      </w:r>
    </w:p>
    <w:p w14:paraId="735B6A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D41F87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供 应 商：</w:t>
      </w:r>
      <w:r>
        <w:rPr>
          <w:color w:val="auto"/>
          <w:spacing w:val="0"/>
          <w:w w:val="100"/>
          <w:position w:val="0"/>
          <w:sz w:val="24"/>
          <w:szCs w:val="24"/>
          <w:u w:val="single" w:color="auto"/>
        </w:rPr>
        <w:t xml:space="preserve">                                </w:t>
      </w:r>
      <w:r>
        <w:rPr>
          <w:color w:val="auto"/>
          <w:spacing w:val="0"/>
          <w:w w:val="100"/>
          <w:position w:val="0"/>
          <w:sz w:val="24"/>
          <w:szCs w:val="24"/>
        </w:rPr>
        <w:t>（盖单位章）</w:t>
      </w:r>
    </w:p>
    <w:p w14:paraId="153D0D5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法定代表人（单位负责人）或其委托代理人：</w:t>
      </w:r>
      <w:r>
        <w:rPr>
          <w:color w:val="auto"/>
          <w:spacing w:val="0"/>
          <w:w w:val="100"/>
          <w:position w:val="0"/>
          <w:sz w:val="24"/>
          <w:szCs w:val="24"/>
          <w:u w:val="single" w:color="auto"/>
        </w:rPr>
        <w:t xml:space="preserve">       </w:t>
      </w:r>
      <w:r>
        <w:rPr>
          <w:color w:val="auto"/>
          <w:spacing w:val="0"/>
          <w:w w:val="100"/>
          <w:position w:val="0"/>
          <w:sz w:val="24"/>
          <w:szCs w:val="24"/>
        </w:rPr>
        <w:t>（签字或盖章）</w:t>
      </w:r>
    </w:p>
    <w:p w14:paraId="1CA0DD45">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地    址：</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 xml:space="preserve"> </w:t>
      </w:r>
    </w:p>
    <w:p w14:paraId="428F9AA2">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电    话：</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 xml:space="preserve"> </w:t>
      </w:r>
    </w:p>
    <w:p w14:paraId="4979A190">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传    真：</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 xml:space="preserve"> </w:t>
      </w:r>
    </w:p>
    <w:p w14:paraId="3BE13D7B">
      <w:pPr>
        <w:pStyle w:val="7"/>
        <w:keepNext w:val="0"/>
        <w:keepLines w:val="0"/>
        <w:pageBreakBefore w:val="0"/>
        <w:widowControl/>
        <w:tabs>
          <w:tab w:val="left" w:pos="9205"/>
          <w:tab w:val="left" w:pos="9265"/>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邮政编码：</w:t>
      </w:r>
      <w:r>
        <w:rPr>
          <w:color w:val="auto"/>
          <w:spacing w:val="0"/>
          <w:w w:val="100"/>
          <w:position w:val="0"/>
          <w:sz w:val="24"/>
          <w:szCs w:val="24"/>
          <w:u w:val="single" w:color="auto"/>
        </w:rPr>
        <w:t xml:space="preserve">                                            </w:t>
      </w:r>
    </w:p>
    <w:p w14:paraId="1F9DEFA3">
      <w:pPr>
        <w:pStyle w:val="7"/>
        <w:keepNext w:val="0"/>
        <w:keepLines w:val="0"/>
        <w:pageBreakBefore w:val="0"/>
        <w:widowControl/>
        <w:tabs>
          <w:tab w:val="left" w:pos="7549"/>
        </w:tabs>
        <w:kinsoku w:val="0"/>
        <w:wordWrap/>
        <w:overflowPunct/>
        <w:topLinePunct w:val="0"/>
        <w:autoSpaceDE w:val="0"/>
        <w:autoSpaceDN w:val="0"/>
        <w:bidi w:val="0"/>
        <w:adjustRightInd w:val="0"/>
        <w:snapToGrid w:val="0"/>
        <w:spacing w:line="360" w:lineRule="auto"/>
        <w:ind w:right="0" w:firstLine="480" w:firstLineChars="200"/>
        <w:jc w:val="both"/>
        <w:textAlignment w:val="baseline"/>
        <w:rPr>
          <w:color w:val="auto"/>
          <w:spacing w:val="0"/>
          <w:w w:val="100"/>
          <w:position w:val="0"/>
          <w:sz w:val="24"/>
          <w:szCs w:val="24"/>
        </w:rPr>
      </w:pPr>
      <w:r>
        <w:rPr>
          <w:rFonts w:hint="eastAsia"/>
          <w:color w:val="auto"/>
          <w:spacing w:val="0"/>
          <w:w w:val="100"/>
          <w:position w:val="0"/>
          <w:sz w:val="24"/>
          <w:szCs w:val="24"/>
          <w:lang w:val="en-US" w:eastAsia="zh-CN"/>
        </w:rPr>
        <w:t>日    期：</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 xml:space="preserve"> 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1F107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02EA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AB8FD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51CF3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0F666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39948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42F211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二、法定代表人（单位负责人）身份证明</w:t>
      </w:r>
    </w:p>
    <w:p w14:paraId="5583C0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3ED50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9AA5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6B78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47466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供应商名称：</w:t>
      </w:r>
      <w:r>
        <w:rPr>
          <w:color w:val="auto"/>
          <w:spacing w:val="0"/>
          <w:w w:val="100"/>
          <w:position w:val="0"/>
          <w:sz w:val="24"/>
          <w:szCs w:val="24"/>
          <w:u w:val="single" w:color="auto"/>
        </w:rPr>
        <w:t xml:space="preserve">                        </w:t>
      </w:r>
    </w:p>
    <w:p w14:paraId="0F7482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姓名：</w:t>
      </w:r>
      <w:r>
        <w:rPr>
          <w:color w:val="auto"/>
          <w:spacing w:val="0"/>
          <w:w w:val="100"/>
          <w:position w:val="0"/>
          <w:sz w:val="24"/>
          <w:szCs w:val="24"/>
          <w:u w:val="single" w:color="auto"/>
        </w:rPr>
        <w:t xml:space="preserve">                </w:t>
      </w:r>
      <w:r>
        <w:rPr>
          <w:color w:val="auto"/>
          <w:spacing w:val="0"/>
          <w:w w:val="100"/>
          <w:position w:val="0"/>
          <w:sz w:val="24"/>
          <w:szCs w:val="24"/>
        </w:rPr>
        <w:t xml:space="preserve"> 性别：</w:t>
      </w:r>
      <w:r>
        <w:rPr>
          <w:color w:val="auto"/>
          <w:spacing w:val="0"/>
          <w:w w:val="100"/>
          <w:position w:val="0"/>
          <w:sz w:val="24"/>
          <w:szCs w:val="24"/>
          <w:u w:val="single" w:color="auto"/>
        </w:rPr>
        <w:t xml:space="preserve">        </w:t>
      </w:r>
      <w:r>
        <w:rPr>
          <w:color w:val="auto"/>
          <w:spacing w:val="0"/>
          <w:w w:val="100"/>
          <w:position w:val="0"/>
          <w:sz w:val="24"/>
          <w:szCs w:val="24"/>
        </w:rPr>
        <w:t xml:space="preserve"> 年龄：</w:t>
      </w:r>
      <w:r>
        <w:rPr>
          <w:color w:val="auto"/>
          <w:spacing w:val="0"/>
          <w:w w:val="100"/>
          <w:position w:val="0"/>
          <w:sz w:val="24"/>
          <w:szCs w:val="24"/>
          <w:u w:val="single" w:color="auto"/>
        </w:rPr>
        <w:t xml:space="preserve">        </w:t>
      </w:r>
      <w:r>
        <w:rPr>
          <w:color w:val="auto"/>
          <w:spacing w:val="0"/>
          <w:w w:val="100"/>
          <w:position w:val="0"/>
          <w:sz w:val="24"/>
          <w:szCs w:val="24"/>
        </w:rPr>
        <w:t xml:space="preserve"> 职务：</w:t>
      </w:r>
      <w:r>
        <w:rPr>
          <w:color w:val="auto"/>
          <w:spacing w:val="0"/>
          <w:w w:val="100"/>
          <w:position w:val="0"/>
          <w:sz w:val="24"/>
          <w:szCs w:val="24"/>
          <w:u w:val="single" w:color="auto"/>
        </w:rPr>
        <w:t xml:space="preserve">         </w:t>
      </w:r>
    </w:p>
    <w:p w14:paraId="3C9546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系</w:t>
      </w:r>
      <w:r>
        <w:rPr>
          <w:color w:val="auto"/>
          <w:spacing w:val="0"/>
          <w:w w:val="100"/>
          <w:position w:val="0"/>
          <w:sz w:val="24"/>
          <w:szCs w:val="24"/>
          <w:u w:val="single" w:color="auto"/>
        </w:rPr>
        <w:t xml:space="preserve">                        </w:t>
      </w:r>
      <w:r>
        <w:rPr>
          <w:color w:val="auto"/>
          <w:spacing w:val="0"/>
          <w:w w:val="100"/>
          <w:position w:val="0"/>
          <w:sz w:val="24"/>
          <w:szCs w:val="24"/>
        </w:rPr>
        <w:t xml:space="preserve">（供应商名称）的法定代表人（单位负责人）。 </w:t>
      </w:r>
    </w:p>
    <w:p w14:paraId="5F2A08B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特此证明。</w:t>
      </w:r>
    </w:p>
    <w:p w14:paraId="1C8562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575F92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附：法定代表人（单位负责人）身份证扫描件。</w:t>
      </w:r>
    </w:p>
    <w:p w14:paraId="374A99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17BAD3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61423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3E5AFB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58907E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41CA9F1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供应商：</w:t>
      </w:r>
      <w:r>
        <w:rPr>
          <w:color w:val="auto"/>
          <w:spacing w:val="0"/>
          <w:w w:val="100"/>
          <w:position w:val="0"/>
          <w:sz w:val="24"/>
          <w:szCs w:val="24"/>
          <w:u w:val="single" w:color="auto"/>
        </w:rPr>
        <w:t xml:space="preserve">     </w:t>
      </w:r>
      <w:r>
        <w:rPr>
          <w:rFonts w:hint="eastAsia"/>
          <w:color w:val="auto"/>
          <w:spacing w:val="0"/>
          <w:w w:val="100"/>
          <w:position w:val="0"/>
          <w:sz w:val="24"/>
          <w:szCs w:val="24"/>
          <w:u w:val="single" w:color="auto"/>
          <w:lang w:val="en-US" w:eastAsia="zh-CN"/>
        </w:rPr>
        <w:t xml:space="preserve">      </w:t>
      </w:r>
      <w:r>
        <w:rPr>
          <w:color w:val="auto"/>
          <w:spacing w:val="0"/>
          <w:w w:val="100"/>
          <w:position w:val="0"/>
          <w:sz w:val="24"/>
          <w:szCs w:val="24"/>
          <w:u w:val="single" w:color="auto"/>
        </w:rPr>
        <w:t xml:space="preserve">      </w:t>
      </w:r>
      <w:r>
        <w:rPr>
          <w:color w:val="auto"/>
          <w:spacing w:val="0"/>
          <w:w w:val="100"/>
          <w:position w:val="0"/>
          <w:sz w:val="24"/>
          <w:szCs w:val="24"/>
        </w:rPr>
        <w:t>（盖单位章）</w:t>
      </w:r>
    </w:p>
    <w:p w14:paraId="7B76C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BC6A9C6">
      <w:pPr>
        <w:pStyle w:val="7"/>
        <w:keepNext w:val="0"/>
        <w:keepLines w:val="0"/>
        <w:pageBreakBefore w:val="0"/>
        <w:widowControl/>
        <w:tabs>
          <w:tab w:val="left" w:pos="5980"/>
        </w:tabs>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u w:val="single"/>
        </w:rPr>
        <w:t xml:space="preserve"> </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30CAE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3BE7F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6358A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C61BA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2C587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21C5452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三、授权委托书</w:t>
      </w:r>
    </w:p>
    <w:p w14:paraId="23612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3CDB247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本人</w:t>
      </w:r>
      <w:r>
        <w:rPr>
          <w:color w:val="auto"/>
          <w:spacing w:val="0"/>
          <w:w w:val="100"/>
          <w:position w:val="0"/>
          <w:sz w:val="24"/>
          <w:szCs w:val="24"/>
          <w:u w:val="single" w:color="auto"/>
        </w:rPr>
        <w:t xml:space="preserve">              </w:t>
      </w:r>
      <w:r>
        <w:rPr>
          <w:color w:val="auto"/>
          <w:spacing w:val="0"/>
          <w:w w:val="100"/>
          <w:position w:val="0"/>
          <w:sz w:val="24"/>
          <w:szCs w:val="24"/>
        </w:rPr>
        <w:t xml:space="preserve">（姓名）系 </w:t>
      </w:r>
      <w:r>
        <w:rPr>
          <w:color w:val="auto"/>
          <w:spacing w:val="0"/>
          <w:w w:val="100"/>
          <w:position w:val="0"/>
          <w:sz w:val="24"/>
          <w:szCs w:val="24"/>
          <w:u w:val="single" w:color="auto"/>
        </w:rPr>
        <w:t xml:space="preserve">              </w:t>
      </w:r>
      <w:r>
        <w:rPr>
          <w:color w:val="auto"/>
          <w:spacing w:val="0"/>
          <w:w w:val="100"/>
          <w:position w:val="0"/>
          <w:sz w:val="24"/>
          <w:szCs w:val="24"/>
        </w:rPr>
        <w:t>（供应商名称）的法定代表人（单位负责人），现委托</w:t>
      </w:r>
      <w:r>
        <w:rPr>
          <w:color w:val="auto"/>
          <w:spacing w:val="0"/>
          <w:w w:val="100"/>
          <w:position w:val="0"/>
          <w:sz w:val="24"/>
          <w:szCs w:val="24"/>
          <w:u w:val="single" w:color="auto"/>
        </w:rPr>
        <w:t xml:space="preserve">           </w:t>
      </w:r>
      <w:r>
        <w:rPr>
          <w:color w:val="auto"/>
          <w:spacing w:val="0"/>
          <w:w w:val="100"/>
          <w:position w:val="0"/>
          <w:sz w:val="24"/>
          <w:szCs w:val="24"/>
        </w:rPr>
        <w:t>（姓名）为我方代理人。代理人根据授权，以我方名义签署、 澄清确认、递交、撤回、修改本项目投标文件、签订合同和处理有关事宜，其法律后果由我方承担。</w:t>
      </w:r>
    </w:p>
    <w:p w14:paraId="64F1E16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委托期限：</w:t>
      </w:r>
      <w:r>
        <w:rPr>
          <w:color w:val="auto"/>
          <w:spacing w:val="0"/>
          <w:w w:val="100"/>
          <w:position w:val="0"/>
          <w:sz w:val="24"/>
          <w:szCs w:val="24"/>
          <w:u w:val="single" w:color="auto"/>
        </w:rPr>
        <w:t xml:space="preserve">                       </w:t>
      </w:r>
      <w:r>
        <w:rPr>
          <w:color w:val="auto"/>
          <w:spacing w:val="0"/>
          <w:w w:val="100"/>
          <w:position w:val="0"/>
          <w:sz w:val="24"/>
          <w:szCs w:val="24"/>
        </w:rPr>
        <w:t>。 代理人无转委托权。</w:t>
      </w:r>
    </w:p>
    <w:p w14:paraId="72BD3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2E760F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附：法定代表人（单位负责人）身份证扫描件及委托代理人身份证扫描件。</w:t>
      </w:r>
    </w:p>
    <w:p w14:paraId="4FD48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7E13F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7F65C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F1596F9">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供 应 商：</w:t>
      </w:r>
      <w:r>
        <w:rPr>
          <w:color w:val="auto"/>
          <w:spacing w:val="0"/>
          <w:w w:val="100"/>
          <w:position w:val="0"/>
          <w:sz w:val="24"/>
          <w:szCs w:val="24"/>
          <w:u w:val="single" w:color="auto"/>
        </w:rPr>
        <w:t xml:space="preserve">                              </w:t>
      </w:r>
      <w:r>
        <w:rPr>
          <w:color w:val="auto"/>
          <w:spacing w:val="0"/>
          <w:w w:val="100"/>
          <w:position w:val="0"/>
          <w:sz w:val="24"/>
          <w:szCs w:val="24"/>
        </w:rPr>
        <w:t xml:space="preserve">（盖单位章） </w:t>
      </w:r>
    </w:p>
    <w:p w14:paraId="0A729C6A">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法定代表人（单位负责人）：</w:t>
      </w:r>
      <w:r>
        <w:rPr>
          <w:color w:val="auto"/>
          <w:spacing w:val="0"/>
          <w:w w:val="100"/>
          <w:position w:val="0"/>
          <w:sz w:val="24"/>
          <w:szCs w:val="24"/>
          <w:u w:val="single" w:color="auto"/>
        </w:rPr>
        <w:t xml:space="preserve">                  </w:t>
      </w:r>
      <w:r>
        <w:rPr>
          <w:color w:val="auto"/>
          <w:spacing w:val="0"/>
          <w:w w:val="100"/>
          <w:position w:val="0"/>
          <w:sz w:val="24"/>
          <w:szCs w:val="24"/>
        </w:rPr>
        <w:t xml:space="preserve">（签字） </w:t>
      </w:r>
    </w:p>
    <w:p w14:paraId="10B0DE17">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身份证号码：</w:t>
      </w:r>
      <w:r>
        <w:rPr>
          <w:color w:val="auto"/>
          <w:spacing w:val="0"/>
          <w:w w:val="100"/>
          <w:position w:val="0"/>
          <w:sz w:val="24"/>
          <w:szCs w:val="24"/>
          <w:u w:val="single" w:color="auto"/>
        </w:rPr>
        <w:tab/>
      </w:r>
      <w:r>
        <w:rPr>
          <w:color w:val="auto"/>
          <w:spacing w:val="0"/>
          <w:w w:val="100"/>
          <w:position w:val="0"/>
          <w:sz w:val="24"/>
          <w:szCs w:val="24"/>
        </w:rPr>
        <w:t xml:space="preserve">  </w:t>
      </w:r>
    </w:p>
    <w:p w14:paraId="50B0E406">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委托代理人：</w:t>
      </w:r>
      <w:r>
        <w:rPr>
          <w:color w:val="auto"/>
          <w:spacing w:val="0"/>
          <w:w w:val="100"/>
          <w:position w:val="0"/>
          <w:sz w:val="24"/>
          <w:szCs w:val="24"/>
          <w:u w:val="single" w:color="auto"/>
        </w:rPr>
        <w:t xml:space="preserve">                                </w:t>
      </w:r>
      <w:r>
        <w:rPr>
          <w:color w:val="auto"/>
          <w:spacing w:val="0"/>
          <w:w w:val="100"/>
          <w:position w:val="0"/>
          <w:sz w:val="24"/>
          <w:szCs w:val="24"/>
        </w:rPr>
        <w:t xml:space="preserve">（签字） </w:t>
      </w:r>
    </w:p>
    <w:p w14:paraId="71CD9640">
      <w:pPr>
        <w:pStyle w:val="7"/>
        <w:keepNext w:val="0"/>
        <w:keepLines w:val="0"/>
        <w:pageBreakBefore w:val="0"/>
        <w:widowControl/>
        <w:tabs>
          <w:tab w:val="left" w:pos="9220"/>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身份证号码：</w:t>
      </w:r>
      <w:r>
        <w:rPr>
          <w:color w:val="auto"/>
          <w:spacing w:val="0"/>
          <w:w w:val="100"/>
          <w:position w:val="0"/>
          <w:sz w:val="24"/>
          <w:szCs w:val="24"/>
          <w:u w:val="single" w:color="auto"/>
        </w:rPr>
        <w:t xml:space="preserve">                                        </w:t>
      </w:r>
    </w:p>
    <w:p w14:paraId="2C0668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3E5068A">
      <w:pPr>
        <w:pStyle w:val="7"/>
        <w:keepNext w:val="0"/>
        <w:keepLines w:val="0"/>
        <w:pageBreakBefore w:val="0"/>
        <w:widowControl/>
        <w:tabs>
          <w:tab w:val="left" w:pos="7327"/>
        </w:tabs>
        <w:kinsoku w:val="0"/>
        <w:wordWrap/>
        <w:overflowPunct/>
        <w:topLinePunct w:val="0"/>
        <w:autoSpaceDE w:val="0"/>
        <w:autoSpaceDN w:val="0"/>
        <w:bidi w:val="0"/>
        <w:adjustRightInd w:val="0"/>
        <w:snapToGrid w:val="0"/>
        <w:spacing w:line="360" w:lineRule="auto"/>
        <w:ind w:left="0" w:right="0" w:firstLine="720" w:firstLineChars="300"/>
        <w:textAlignment w:val="baseline"/>
        <w:rPr>
          <w:color w:val="auto"/>
          <w:spacing w:val="0"/>
          <w:w w:val="100"/>
          <w:position w:val="0"/>
          <w:sz w:val="24"/>
          <w:szCs w:val="24"/>
        </w:rPr>
      </w:pPr>
      <w:r>
        <w:rPr>
          <w:color w:val="auto"/>
          <w:spacing w:val="0"/>
          <w:w w:val="100"/>
          <w:position w:val="0"/>
          <w:sz w:val="24"/>
          <w:szCs w:val="24"/>
          <w:u w:val="single"/>
        </w:rPr>
        <w:t xml:space="preserve"> </w:t>
      </w: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1FD17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6CC52B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EF78B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699E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C89AB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0C9536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四、联合体协议书（本项目不适用）</w:t>
      </w:r>
    </w:p>
    <w:p w14:paraId="258EB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7FEDF9E">
      <w:pPr>
        <w:pStyle w:val="7"/>
        <w:keepNext w:val="0"/>
        <w:keepLines w:val="0"/>
        <w:pageBreakBefore w:val="0"/>
        <w:widowControl/>
        <w:tabs>
          <w:tab w:val="left" w:pos="2381"/>
        </w:tabs>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u w:val="single" w:color="auto"/>
        </w:rPr>
        <w:tab/>
      </w:r>
      <w:r>
        <w:rPr>
          <w:color w:val="auto"/>
          <w:spacing w:val="0"/>
          <w:w w:val="100"/>
          <w:position w:val="0"/>
          <w:sz w:val="24"/>
          <w:szCs w:val="24"/>
        </w:rPr>
        <w:t>（所有成员单位名称）自愿组成</w:t>
      </w:r>
      <w:r>
        <w:rPr>
          <w:color w:val="auto"/>
          <w:spacing w:val="0"/>
          <w:w w:val="100"/>
          <w:position w:val="0"/>
          <w:sz w:val="24"/>
          <w:szCs w:val="24"/>
          <w:u w:val="single" w:color="auto"/>
        </w:rPr>
        <w:t xml:space="preserve">       </w:t>
      </w:r>
      <w:r>
        <w:rPr>
          <w:color w:val="auto"/>
          <w:spacing w:val="0"/>
          <w:w w:val="100"/>
          <w:position w:val="0"/>
          <w:sz w:val="24"/>
          <w:szCs w:val="24"/>
        </w:rPr>
        <w:t>（联合体名称）联合体，共同 参加</w:t>
      </w:r>
      <w:r>
        <w:rPr>
          <w:color w:val="auto"/>
          <w:spacing w:val="0"/>
          <w:w w:val="100"/>
          <w:position w:val="0"/>
          <w:sz w:val="24"/>
          <w:szCs w:val="24"/>
          <w:u w:val="single" w:color="auto"/>
        </w:rPr>
        <w:t xml:space="preserve">              </w:t>
      </w:r>
      <w:r>
        <w:rPr>
          <w:color w:val="auto"/>
          <w:spacing w:val="0"/>
          <w:w w:val="100"/>
          <w:position w:val="0"/>
          <w:sz w:val="24"/>
          <w:szCs w:val="24"/>
        </w:rPr>
        <w:t>（项目名称）投标。现就联合体投标事宜订立如下协议。</w:t>
      </w:r>
    </w:p>
    <w:p w14:paraId="5C2C8A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 xml:space="preserve">1. </w:t>
      </w:r>
      <w:r>
        <w:rPr>
          <w:color w:val="auto"/>
          <w:spacing w:val="0"/>
          <w:w w:val="100"/>
          <w:position w:val="0"/>
          <w:sz w:val="24"/>
          <w:szCs w:val="24"/>
          <w:u w:val="single" w:color="auto"/>
        </w:rPr>
        <w:t xml:space="preserve">                  </w:t>
      </w:r>
      <w:r>
        <w:rPr>
          <w:color w:val="auto"/>
          <w:spacing w:val="0"/>
          <w:w w:val="100"/>
          <w:position w:val="0"/>
          <w:sz w:val="24"/>
          <w:szCs w:val="24"/>
        </w:rPr>
        <w:t>（某成员单位名称）为</w:t>
      </w:r>
      <w:r>
        <w:rPr>
          <w:color w:val="auto"/>
          <w:spacing w:val="0"/>
          <w:w w:val="100"/>
          <w:position w:val="0"/>
          <w:sz w:val="24"/>
          <w:szCs w:val="24"/>
          <w:u w:val="single" w:color="auto"/>
        </w:rPr>
        <w:t xml:space="preserve">        </w:t>
      </w:r>
      <w:r>
        <w:rPr>
          <w:color w:val="auto"/>
          <w:spacing w:val="0"/>
          <w:w w:val="100"/>
          <w:position w:val="0"/>
          <w:sz w:val="24"/>
          <w:szCs w:val="24"/>
        </w:rPr>
        <w:t>（联合体名称）牵头人。</w:t>
      </w:r>
    </w:p>
    <w:p w14:paraId="1F15582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2. 联合体各成员授权牵头人代表联合体参加投标活动，签署文件，提交和接收相关的资 料、信息及指示，进行合同谈判活动，负责合同实施阶段的组织和协调工作，以及处理与本招 标项目有关的一切事宜。</w:t>
      </w:r>
    </w:p>
    <w:p w14:paraId="58DF6DC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3. 联合体牵头人在本项目中签署的一切文件和处理的一切事宜，联合体各成员均予以承 认。联合体各成员将严格按照招标文件、投标文件和合同的要求全面履行义务，并向采购人承 担连带责任。</w:t>
      </w:r>
    </w:p>
    <w:p w14:paraId="2E6BC7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4. 联合体各成员单位内部的职责分工如下：</w:t>
      </w:r>
      <w:r>
        <w:rPr>
          <w:color w:val="auto"/>
          <w:spacing w:val="0"/>
          <w:w w:val="100"/>
          <w:position w:val="0"/>
          <w:sz w:val="24"/>
          <w:szCs w:val="24"/>
          <w:u w:val="single" w:color="auto"/>
        </w:rPr>
        <w:t xml:space="preserve">                     </w:t>
      </w:r>
      <w:r>
        <w:rPr>
          <w:color w:val="auto"/>
          <w:spacing w:val="0"/>
          <w:w w:val="100"/>
          <w:position w:val="0"/>
          <w:sz w:val="24"/>
          <w:szCs w:val="24"/>
        </w:rPr>
        <w:t>。</w:t>
      </w:r>
    </w:p>
    <w:p w14:paraId="77B52A5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5. 本协议书自所有成员单位法定代表人（单位负责人）或其委托代理人签字或盖单位章 之日起生效，合同履行完毕后自动失效。</w:t>
      </w:r>
    </w:p>
    <w:p w14:paraId="31D41F1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6. 本协议书一式</w:t>
      </w:r>
      <w:r>
        <w:rPr>
          <w:color w:val="auto"/>
          <w:spacing w:val="0"/>
          <w:w w:val="100"/>
          <w:position w:val="0"/>
          <w:sz w:val="24"/>
          <w:szCs w:val="24"/>
          <w:u w:val="single" w:color="auto"/>
        </w:rPr>
        <w:t xml:space="preserve">    </w:t>
      </w:r>
      <w:r>
        <w:rPr>
          <w:color w:val="auto"/>
          <w:spacing w:val="0"/>
          <w:w w:val="100"/>
          <w:position w:val="0"/>
          <w:sz w:val="24"/>
          <w:szCs w:val="24"/>
        </w:rPr>
        <w:t xml:space="preserve"> 份，联合体成员和招标人各执一份。</w:t>
      </w:r>
    </w:p>
    <w:p w14:paraId="36B8B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640F9E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注：本协议书由法定代表人（单位负责人）签字的，应附法定代表人（单位负责人）身份 证明；由委托代理人签字的，应附授权委托书。</w:t>
      </w:r>
    </w:p>
    <w:p w14:paraId="22A926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2FD7B0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联合体牵头人名称：</w:t>
      </w:r>
      <w:r>
        <w:rPr>
          <w:color w:val="auto"/>
          <w:spacing w:val="0"/>
          <w:w w:val="100"/>
          <w:position w:val="0"/>
          <w:sz w:val="24"/>
          <w:szCs w:val="24"/>
          <w:u w:val="single" w:color="auto"/>
        </w:rPr>
        <w:t xml:space="preserve">                     </w:t>
      </w:r>
      <w:r>
        <w:rPr>
          <w:color w:val="auto"/>
          <w:spacing w:val="0"/>
          <w:w w:val="100"/>
          <w:position w:val="0"/>
          <w:sz w:val="24"/>
          <w:szCs w:val="24"/>
        </w:rPr>
        <w:t>（盖单位章）</w:t>
      </w:r>
    </w:p>
    <w:p w14:paraId="11B926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法定代表人（单位负责人）或其委托代理人：</w:t>
      </w:r>
      <w:r>
        <w:rPr>
          <w:color w:val="auto"/>
          <w:spacing w:val="0"/>
          <w:w w:val="100"/>
          <w:position w:val="0"/>
          <w:sz w:val="24"/>
          <w:szCs w:val="24"/>
          <w:u w:val="single" w:color="auto"/>
        </w:rPr>
        <w:t xml:space="preserve">           </w:t>
      </w:r>
      <w:r>
        <w:rPr>
          <w:color w:val="auto"/>
          <w:spacing w:val="0"/>
          <w:w w:val="100"/>
          <w:position w:val="0"/>
          <w:sz w:val="24"/>
          <w:szCs w:val="24"/>
        </w:rPr>
        <w:t>（签字或盖章）</w:t>
      </w:r>
    </w:p>
    <w:p w14:paraId="10181E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261AB0A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联合体成员名称：</w:t>
      </w:r>
      <w:r>
        <w:rPr>
          <w:color w:val="auto"/>
          <w:spacing w:val="0"/>
          <w:w w:val="100"/>
          <w:position w:val="0"/>
          <w:sz w:val="24"/>
          <w:szCs w:val="24"/>
          <w:u w:val="single" w:color="auto"/>
        </w:rPr>
        <w:t xml:space="preserve">                           </w:t>
      </w:r>
      <w:r>
        <w:rPr>
          <w:color w:val="auto"/>
          <w:spacing w:val="0"/>
          <w:w w:val="100"/>
          <w:position w:val="0"/>
          <w:sz w:val="24"/>
          <w:szCs w:val="24"/>
        </w:rPr>
        <w:t>（盖单位章）</w:t>
      </w:r>
    </w:p>
    <w:p w14:paraId="2425EE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法定代表人（单位负责人）或其委托代理人：</w:t>
      </w:r>
      <w:r>
        <w:rPr>
          <w:color w:val="auto"/>
          <w:spacing w:val="0"/>
          <w:w w:val="100"/>
          <w:position w:val="0"/>
          <w:sz w:val="24"/>
          <w:szCs w:val="24"/>
          <w:u w:val="single" w:color="auto"/>
        </w:rPr>
        <w:t xml:space="preserve">           </w:t>
      </w:r>
      <w:r>
        <w:rPr>
          <w:color w:val="auto"/>
          <w:spacing w:val="0"/>
          <w:w w:val="100"/>
          <w:position w:val="0"/>
          <w:sz w:val="24"/>
          <w:szCs w:val="24"/>
        </w:rPr>
        <w:t>（签字或盖章）</w:t>
      </w:r>
    </w:p>
    <w:p w14:paraId="12EDF2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0CA04DF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联合体成员名称：</w:t>
      </w:r>
      <w:r>
        <w:rPr>
          <w:color w:val="auto"/>
          <w:spacing w:val="0"/>
          <w:w w:val="100"/>
          <w:position w:val="0"/>
          <w:sz w:val="24"/>
          <w:szCs w:val="24"/>
          <w:u w:val="single" w:color="auto"/>
        </w:rPr>
        <w:t xml:space="preserve">                           </w:t>
      </w:r>
      <w:r>
        <w:rPr>
          <w:color w:val="auto"/>
          <w:spacing w:val="0"/>
          <w:w w:val="100"/>
          <w:position w:val="0"/>
          <w:sz w:val="24"/>
          <w:szCs w:val="24"/>
        </w:rPr>
        <w:t>（盖单位章）</w:t>
      </w:r>
    </w:p>
    <w:p w14:paraId="659C67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法定代表人（单位负责人）或其委托代理人：</w:t>
      </w:r>
      <w:r>
        <w:rPr>
          <w:color w:val="auto"/>
          <w:spacing w:val="0"/>
          <w:w w:val="100"/>
          <w:position w:val="0"/>
          <w:sz w:val="24"/>
          <w:szCs w:val="24"/>
          <w:u w:val="single" w:color="auto"/>
        </w:rPr>
        <w:t xml:space="preserve">           </w:t>
      </w:r>
      <w:r>
        <w:rPr>
          <w:color w:val="auto"/>
          <w:spacing w:val="0"/>
          <w:w w:val="100"/>
          <w:position w:val="0"/>
          <w:sz w:val="24"/>
          <w:szCs w:val="24"/>
        </w:rPr>
        <w:t>（签字或盖章）</w:t>
      </w:r>
    </w:p>
    <w:p w14:paraId="760D46D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w:t>
      </w:r>
    </w:p>
    <w:p w14:paraId="67871F0A">
      <w:pPr>
        <w:pStyle w:val="7"/>
        <w:keepNext w:val="0"/>
        <w:keepLines w:val="0"/>
        <w:pageBreakBefore w:val="0"/>
        <w:widowControl/>
        <w:tabs>
          <w:tab w:val="left" w:pos="7325"/>
        </w:tabs>
        <w:kinsoku w:val="0"/>
        <w:wordWrap/>
        <w:overflowPunct/>
        <w:topLinePunct w:val="0"/>
        <w:autoSpaceDE w:val="0"/>
        <w:autoSpaceDN w:val="0"/>
        <w:bidi w:val="0"/>
        <w:adjustRightInd w:val="0"/>
        <w:snapToGrid w:val="0"/>
        <w:spacing w:line="360" w:lineRule="auto"/>
        <w:ind w:left="0" w:right="0" w:firstLine="720" w:firstLineChars="300"/>
        <w:textAlignment w:val="baseline"/>
        <w:rPr>
          <w:color w:val="auto"/>
          <w:spacing w:val="0"/>
          <w:w w:val="100"/>
          <w:position w:val="0"/>
          <w:sz w:val="24"/>
          <w:szCs w:val="24"/>
        </w:rPr>
      </w:pPr>
      <w:r>
        <w:rPr>
          <w:rFonts w:hint="eastAsia"/>
          <w:color w:val="auto"/>
          <w:spacing w:val="0"/>
          <w:w w:val="100"/>
          <w:position w:val="0"/>
          <w:sz w:val="24"/>
          <w:szCs w:val="24"/>
          <w:u w:val="single"/>
          <w:lang w:val="en-US" w:eastAsia="zh-CN"/>
        </w:rPr>
        <w:t xml:space="preserve">        </w:t>
      </w:r>
      <w:r>
        <w:rPr>
          <w:color w:val="auto"/>
          <w:spacing w:val="0"/>
          <w:w w:val="100"/>
          <w:position w:val="0"/>
          <w:sz w:val="24"/>
          <w:szCs w:val="24"/>
        </w:rPr>
        <w:t>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792835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五、投标保证金缴存凭证</w:t>
      </w:r>
    </w:p>
    <w:p w14:paraId="62719F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FC59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8A5F3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8B183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8B1CA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B88CE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756764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六、商务和技术偏差表</w:t>
      </w:r>
    </w:p>
    <w:p w14:paraId="6CF6BB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p>
    <w:tbl>
      <w:tblPr>
        <w:tblStyle w:val="22"/>
        <w:tblW w:w="9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997"/>
        <w:gridCol w:w="3314"/>
        <w:gridCol w:w="1812"/>
      </w:tblGrid>
      <w:tr w14:paraId="6904CB60">
        <w:tblPrEx>
          <w:tblCellMar>
            <w:top w:w="0" w:type="dxa"/>
            <w:left w:w="0" w:type="dxa"/>
            <w:bottom w:w="0" w:type="dxa"/>
            <w:right w:w="0" w:type="dxa"/>
          </w:tblCellMar>
        </w:tblPrEx>
        <w:trPr>
          <w:trHeight w:val="481" w:hRule="atLeast"/>
          <w:jc w:val="center"/>
        </w:trPr>
        <w:tc>
          <w:tcPr>
            <w:tcW w:w="1035" w:type="dxa"/>
            <w:vAlign w:val="center"/>
          </w:tcPr>
          <w:p w14:paraId="37C023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序号</w:t>
            </w:r>
          </w:p>
        </w:tc>
        <w:tc>
          <w:tcPr>
            <w:tcW w:w="2997" w:type="dxa"/>
            <w:vAlign w:val="center"/>
          </w:tcPr>
          <w:p w14:paraId="4578D3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招标文件章节及条款号</w:t>
            </w:r>
          </w:p>
        </w:tc>
        <w:tc>
          <w:tcPr>
            <w:tcW w:w="3314" w:type="dxa"/>
            <w:vAlign w:val="center"/>
          </w:tcPr>
          <w:p w14:paraId="289D05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投标文件章节及条款号</w:t>
            </w:r>
          </w:p>
        </w:tc>
        <w:tc>
          <w:tcPr>
            <w:tcW w:w="1812" w:type="dxa"/>
            <w:vAlign w:val="center"/>
          </w:tcPr>
          <w:p w14:paraId="103159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偏差说明</w:t>
            </w:r>
          </w:p>
        </w:tc>
      </w:tr>
      <w:tr w14:paraId="6D5F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5610FD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w:t>
            </w:r>
          </w:p>
        </w:tc>
        <w:tc>
          <w:tcPr>
            <w:tcW w:w="2997" w:type="dxa"/>
            <w:vAlign w:val="center"/>
          </w:tcPr>
          <w:p w14:paraId="452170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314" w:type="dxa"/>
            <w:vAlign w:val="center"/>
          </w:tcPr>
          <w:p w14:paraId="62543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12" w:type="dxa"/>
            <w:vAlign w:val="center"/>
          </w:tcPr>
          <w:p w14:paraId="211B2E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5D4E6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6FFBC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2</w:t>
            </w:r>
          </w:p>
        </w:tc>
        <w:tc>
          <w:tcPr>
            <w:tcW w:w="2997" w:type="dxa"/>
            <w:vAlign w:val="center"/>
          </w:tcPr>
          <w:p w14:paraId="7D79D8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314" w:type="dxa"/>
            <w:vAlign w:val="center"/>
          </w:tcPr>
          <w:p w14:paraId="7A798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12" w:type="dxa"/>
            <w:vAlign w:val="center"/>
          </w:tcPr>
          <w:p w14:paraId="1992B1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01BFB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61D8BC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3</w:t>
            </w:r>
          </w:p>
        </w:tc>
        <w:tc>
          <w:tcPr>
            <w:tcW w:w="2997" w:type="dxa"/>
            <w:vAlign w:val="center"/>
          </w:tcPr>
          <w:p w14:paraId="389F7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314" w:type="dxa"/>
            <w:vAlign w:val="center"/>
          </w:tcPr>
          <w:p w14:paraId="47D8E4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12" w:type="dxa"/>
            <w:vAlign w:val="center"/>
          </w:tcPr>
          <w:p w14:paraId="39E637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65EBB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13069A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4</w:t>
            </w:r>
          </w:p>
        </w:tc>
        <w:tc>
          <w:tcPr>
            <w:tcW w:w="2997" w:type="dxa"/>
            <w:vAlign w:val="center"/>
          </w:tcPr>
          <w:p w14:paraId="7ECF7C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314" w:type="dxa"/>
            <w:vAlign w:val="center"/>
          </w:tcPr>
          <w:p w14:paraId="0255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12" w:type="dxa"/>
            <w:vAlign w:val="center"/>
          </w:tcPr>
          <w:p w14:paraId="06F2B0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233CE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035" w:type="dxa"/>
            <w:vAlign w:val="center"/>
          </w:tcPr>
          <w:p w14:paraId="415A0D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5</w:t>
            </w:r>
          </w:p>
        </w:tc>
        <w:tc>
          <w:tcPr>
            <w:tcW w:w="2997" w:type="dxa"/>
            <w:vAlign w:val="center"/>
          </w:tcPr>
          <w:p w14:paraId="30C58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314" w:type="dxa"/>
            <w:vAlign w:val="center"/>
          </w:tcPr>
          <w:p w14:paraId="74321A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12" w:type="dxa"/>
            <w:vAlign w:val="center"/>
          </w:tcPr>
          <w:p w14:paraId="759615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746D1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1035" w:type="dxa"/>
            <w:vAlign w:val="center"/>
          </w:tcPr>
          <w:p w14:paraId="754EE9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w:t>
            </w:r>
          </w:p>
        </w:tc>
        <w:tc>
          <w:tcPr>
            <w:tcW w:w="2997" w:type="dxa"/>
            <w:vAlign w:val="center"/>
          </w:tcPr>
          <w:p w14:paraId="307D65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314" w:type="dxa"/>
            <w:vAlign w:val="center"/>
          </w:tcPr>
          <w:p w14:paraId="3741C6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12" w:type="dxa"/>
            <w:vAlign w:val="center"/>
          </w:tcPr>
          <w:p w14:paraId="09F348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bl>
    <w:p w14:paraId="27BF027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color w:val="auto"/>
          <w:spacing w:val="0"/>
          <w:w w:val="100"/>
          <w:position w:val="0"/>
        </w:rPr>
      </w:pPr>
      <w:r>
        <w:rPr>
          <w:color w:val="auto"/>
          <w:spacing w:val="0"/>
          <w:w w:val="100"/>
          <w:position w:val="0"/>
        </w:rPr>
        <w:t>供应商保证：除上商务和技术偏差表列出的偏差外，供应商响应招标文件的 全部要求。</w:t>
      </w:r>
    </w:p>
    <w:p w14:paraId="62ADF7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032A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2423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1C3B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D7C99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2195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192ED3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七、投标报价汇总表</w:t>
      </w:r>
    </w:p>
    <w:p w14:paraId="5D042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p>
    <w:tbl>
      <w:tblPr>
        <w:tblStyle w:val="22"/>
        <w:tblW w:w="95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3515"/>
        <w:gridCol w:w="2581"/>
        <w:gridCol w:w="1883"/>
      </w:tblGrid>
      <w:tr w14:paraId="2BA1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1619" w:type="dxa"/>
            <w:vAlign w:val="center"/>
          </w:tcPr>
          <w:p w14:paraId="0013A6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8"/>
                <w:szCs w:val="28"/>
              </w:rPr>
            </w:pPr>
            <w:r>
              <w:rPr>
                <w:rFonts w:ascii="宋体" w:hAnsi="宋体" w:eastAsia="宋体" w:cs="宋体"/>
                <w:color w:val="auto"/>
                <w:spacing w:val="0"/>
                <w:w w:val="100"/>
                <w:position w:val="0"/>
                <w:sz w:val="28"/>
                <w:szCs w:val="28"/>
              </w:rPr>
              <w:t>序号</w:t>
            </w:r>
          </w:p>
        </w:tc>
        <w:tc>
          <w:tcPr>
            <w:tcW w:w="3515" w:type="dxa"/>
            <w:vAlign w:val="center"/>
          </w:tcPr>
          <w:p w14:paraId="505131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8"/>
                <w:szCs w:val="28"/>
              </w:rPr>
            </w:pPr>
            <w:r>
              <w:rPr>
                <w:rFonts w:ascii="宋体" w:hAnsi="宋体" w:eastAsia="宋体" w:cs="宋体"/>
                <w:color w:val="auto"/>
                <w:spacing w:val="0"/>
                <w:w w:val="100"/>
                <w:position w:val="0"/>
                <w:sz w:val="28"/>
                <w:szCs w:val="28"/>
              </w:rPr>
              <w:t>项目名称</w:t>
            </w:r>
          </w:p>
        </w:tc>
        <w:tc>
          <w:tcPr>
            <w:tcW w:w="2581" w:type="dxa"/>
            <w:vAlign w:val="center"/>
          </w:tcPr>
          <w:p w14:paraId="587CD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8"/>
                <w:szCs w:val="28"/>
              </w:rPr>
            </w:pPr>
            <w:r>
              <w:rPr>
                <w:rFonts w:ascii="宋体" w:hAnsi="宋体" w:eastAsia="宋体" w:cs="宋体"/>
                <w:color w:val="auto"/>
                <w:spacing w:val="0"/>
                <w:w w:val="100"/>
                <w:position w:val="0"/>
                <w:sz w:val="28"/>
                <w:szCs w:val="28"/>
              </w:rPr>
              <w:t>下浮率（%）</w:t>
            </w:r>
          </w:p>
        </w:tc>
        <w:tc>
          <w:tcPr>
            <w:tcW w:w="1883" w:type="dxa"/>
            <w:vAlign w:val="center"/>
          </w:tcPr>
          <w:p w14:paraId="244EE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8"/>
                <w:szCs w:val="28"/>
              </w:rPr>
            </w:pPr>
            <w:r>
              <w:rPr>
                <w:rFonts w:ascii="宋体" w:hAnsi="宋体" w:eastAsia="宋体" w:cs="宋体"/>
                <w:color w:val="auto"/>
                <w:spacing w:val="0"/>
                <w:w w:val="100"/>
                <w:position w:val="0"/>
                <w:sz w:val="28"/>
                <w:szCs w:val="28"/>
              </w:rPr>
              <w:t>服务期限</w:t>
            </w:r>
          </w:p>
        </w:tc>
      </w:tr>
      <w:tr w14:paraId="2F88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1619" w:type="dxa"/>
            <w:vAlign w:val="center"/>
          </w:tcPr>
          <w:p w14:paraId="7F6F23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3515" w:type="dxa"/>
            <w:vAlign w:val="center"/>
          </w:tcPr>
          <w:p w14:paraId="5EBE14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2581" w:type="dxa"/>
            <w:vAlign w:val="center"/>
          </w:tcPr>
          <w:p w14:paraId="1E8D0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1883" w:type="dxa"/>
            <w:vAlign w:val="center"/>
          </w:tcPr>
          <w:p w14:paraId="02F96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bl>
    <w:p w14:paraId="52D792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2634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3585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4247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30C78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w w:val="100"/>
          <w:position w:val="0"/>
          <w:sz w:val="24"/>
          <w:szCs w:val="24"/>
        </w:rPr>
      </w:pPr>
      <w:r>
        <w:rPr>
          <w:color w:val="auto"/>
          <w:spacing w:val="0"/>
          <w:w w:val="100"/>
          <w:position w:val="0"/>
          <w:sz w:val="24"/>
          <w:szCs w:val="24"/>
        </w:rPr>
        <w:t>投标人名称（公章）：</w:t>
      </w:r>
      <w:r>
        <w:rPr>
          <w:color w:val="auto"/>
          <w:spacing w:val="0"/>
          <w:w w:val="100"/>
          <w:position w:val="0"/>
          <w:sz w:val="24"/>
          <w:szCs w:val="24"/>
          <w:u w:val="single" w:color="auto"/>
        </w:rPr>
        <w:t xml:space="preserve">                         </w:t>
      </w:r>
      <w:r>
        <w:rPr>
          <w:color w:val="auto"/>
          <w:spacing w:val="0"/>
          <w:w w:val="100"/>
          <w:position w:val="0"/>
          <w:sz w:val="24"/>
          <w:szCs w:val="24"/>
        </w:rPr>
        <w:t xml:space="preserve"> </w:t>
      </w:r>
    </w:p>
    <w:p w14:paraId="7AC5394C">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w w:val="100"/>
          <w:position w:val="0"/>
          <w:sz w:val="24"/>
          <w:szCs w:val="24"/>
        </w:rPr>
      </w:pPr>
      <w:r>
        <w:rPr>
          <w:color w:val="auto"/>
          <w:spacing w:val="0"/>
          <w:w w:val="100"/>
          <w:position w:val="0"/>
          <w:sz w:val="24"/>
          <w:szCs w:val="24"/>
        </w:rPr>
        <w:t>法定代表人（单位负责人）或其授权委托人（签字或盖章） ：</w:t>
      </w:r>
      <w:r>
        <w:rPr>
          <w:color w:val="auto"/>
          <w:spacing w:val="0"/>
          <w:w w:val="100"/>
          <w:position w:val="0"/>
          <w:sz w:val="24"/>
          <w:szCs w:val="24"/>
          <w:u w:val="single" w:color="auto"/>
        </w:rPr>
        <w:t xml:space="preserve">            </w:t>
      </w:r>
    </w:p>
    <w:p w14:paraId="41465B2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日期：</w:t>
      </w:r>
      <w:r>
        <w:rPr>
          <w:color w:val="auto"/>
          <w:spacing w:val="0"/>
          <w:w w:val="100"/>
          <w:position w:val="0"/>
          <w:sz w:val="24"/>
          <w:szCs w:val="24"/>
          <w:u w:val="single" w:color="auto"/>
        </w:rPr>
        <w:t xml:space="preserve">    </w:t>
      </w:r>
      <w:r>
        <w:rPr>
          <w:color w:val="auto"/>
          <w:spacing w:val="0"/>
          <w:w w:val="100"/>
          <w:position w:val="0"/>
          <w:sz w:val="24"/>
          <w:szCs w:val="24"/>
        </w:rPr>
        <w:t xml:space="preserve"> 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521811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r>
        <w:rPr>
          <w:rFonts w:ascii="Arial"/>
          <w:color w:val="auto"/>
          <w:spacing w:val="0"/>
          <w:w w:val="100"/>
          <w:position w:val="0"/>
          <w:sz w:val="21"/>
        </w:rPr>
        <w:br w:type="page"/>
      </w:r>
    </w:p>
    <w:p w14:paraId="144A20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322D98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投标报价明细表</w:t>
      </w:r>
    </w:p>
    <w:p w14:paraId="526D2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rPr>
      </w:pPr>
    </w:p>
    <w:tbl>
      <w:tblPr>
        <w:tblStyle w:val="22"/>
        <w:tblW w:w="95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5022"/>
        <w:gridCol w:w="650"/>
        <w:gridCol w:w="2180"/>
        <w:gridCol w:w="801"/>
      </w:tblGrid>
      <w:tr w14:paraId="1324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925" w:type="dxa"/>
            <w:vAlign w:val="center"/>
          </w:tcPr>
          <w:p w14:paraId="08AD5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序 号</w:t>
            </w:r>
          </w:p>
        </w:tc>
        <w:tc>
          <w:tcPr>
            <w:tcW w:w="5022" w:type="dxa"/>
            <w:vAlign w:val="center"/>
          </w:tcPr>
          <w:p w14:paraId="6DA978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品名</w:t>
            </w:r>
          </w:p>
        </w:tc>
        <w:tc>
          <w:tcPr>
            <w:tcW w:w="650" w:type="dxa"/>
            <w:vAlign w:val="center"/>
          </w:tcPr>
          <w:p w14:paraId="08B5CA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单位</w:t>
            </w:r>
          </w:p>
        </w:tc>
        <w:tc>
          <w:tcPr>
            <w:tcW w:w="2180" w:type="dxa"/>
            <w:vAlign w:val="center"/>
          </w:tcPr>
          <w:p w14:paraId="587643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下浮率（%）</w:t>
            </w:r>
          </w:p>
        </w:tc>
        <w:tc>
          <w:tcPr>
            <w:tcW w:w="801" w:type="dxa"/>
            <w:vAlign w:val="center"/>
          </w:tcPr>
          <w:p w14:paraId="24018A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备注</w:t>
            </w:r>
          </w:p>
        </w:tc>
      </w:tr>
      <w:tr w14:paraId="2854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925" w:type="dxa"/>
            <w:vAlign w:val="center"/>
          </w:tcPr>
          <w:p w14:paraId="206E0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p w14:paraId="0FB022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w:t>
            </w:r>
          </w:p>
        </w:tc>
        <w:tc>
          <w:tcPr>
            <w:tcW w:w="5022" w:type="dxa"/>
            <w:vAlign w:val="center"/>
          </w:tcPr>
          <w:p w14:paraId="7B761D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650" w:type="dxa"/>
            <w:vAlign w:val="center"/>
          </w:tcPr>
          <w:p w14:paraId="6BA07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p w14:paraId="64F4F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批</w:t>
            </w:r>
          </w:p>
        </w:tc>
        <w:tc>
          <w:tcPr>
            <w:tcW w:w="2180" w:type="dxa"/>
            <w:vAlign w:val="center"/>
          </w:tcPr>
          <w:p w14:paraId="60A05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801" w:type="dxa"/>
            <w:vAlign w:val="center"/>
          </w:tcPr>
          <w:p w14:paraId="168ABD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267A6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925" w:type="dxa"/>
            <w:vAlign w:val="center"/>
          </w:tcPr>
          <w:p w14:paraId="5F85D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2</w:t>
            </w:r>
          </w:p>
        </w:tc>
        <w:tc>
          <w:tcPr>
            <w:tcW w:w="5022" w:type="dxa"/>
            <w:vAlign w:val="center"/>
          </w:tcPr>
          <w:p w14:paraId="0F5574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650" w:type="dxa"/>
            <w:vAlign w:val="center"/>
          </w:tcPr>
          <w:p w14:paraId="63811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2180" w:type="dxa"/>
            <w:vAlign w:val="center"/>
          </w:tcPr>
          <w:p w14:paraId="6E172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801" w:type="dxa"/>
            <w:vAlign w:val="center"/>
          </w:tcPr>
          <w:p w14:paraId="44FFA4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69375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25" w:type="dxa"/>
            <w:vAlign w:val="center"/>
          </w:tcPr>
          <w:p w14:paraId="7CE159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3</w:t>
            </w:r>
          </w:p>
        </w:tc>
        <w:tc>
          <w:tcPr>
            <w:tcW w:w="5022" w:type="dxa"/>
            <w:vAlign w:val="center"/>
          </w:tcPr>
          <w:p w14:paraId="014EEA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650" w:type="dxa"/>
            <w:vAlign w:val="center"/>
          </w:tcPr>
          <w:p w14:paraId="179699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2180" w:type="dxa"/>
            <w:vAlign w:val="center"/>
          </w:tcPr>
          <w:p w14:paraId="463F28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801" w:type="dxa"/>
            <w:vAlign w:val="center"/>
          </w:tcPr>
          <w:p w14:paraId="71F3EE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46BBF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25" w:type="dxa"/>
            <w:vAlign w:val="center"/>
          </w:tcPr>
          <w:p w14:paraId="3B9127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4</w:t>
            </w:r>
          </w:p>
        </w:tc>
        <w:tc>
          <w:tcPr>
            <w:tcW w:w="5022" w:type="dxa"/>
            <w:vAlign w:val="center"/>
          </w:tcPr>
          <w:p w14:paraId="3DA48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650" w:type="dxa"/>
            <w:vAlign w:val="center"/>
          </w:tcPr>
          <w:p w14:paraId="0B8DD0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2180" w:type="dxa"/>
            <w:vAlign w:val="center"/>
          </w:tcPr>
          <w:p w14:paraId="28DA55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c>
          <w:tcPr>
            <w:tcW w:w="801" w:type="dxa"/>
            <w:vAlign w:val="center"/>
          </w:tcPr>
          <w:p w14:paraId="43E22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r w14:paraId="7AB5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77" w:type="dxa"/>
            <w:gridSpan w:val="4"/>
            <w:vAlign w:val="center"/>
          </w:tcPr>
          <w:p w14:paraId="0C23A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合计金额</w:t>
            </w:r>
          </w:p>
        </w:tc>
        <w:tc>
          <w:tcPr>
            <w:tcW w:w="801" w:type="dxa"/>
            <w:vAlign w:val="center"/>
          </w:tcPr>
          <w:p w14:paraId="4882A5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pacing w:val="0"/>
                <w:w w:val="100"/>
                <w:position w:val="0"/>
                <w:sz w:val="21"/>
              </w:rPr>
            </w:pPr>
          </w:p>
        </w:tc>
      </w:tr>
    </w:tbl>
    <w:p w14:paraId="7E5ADD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98433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ED42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63FBAD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投标人名称（公章）：</w:t>
      </w:r>
      <w:r>
        <w:rPr>
          <w:color w:val="auto"/>
          <w:spacing w:val="0"/>
          <w:w w:val="100"/>
          <w:position w:val="0"/>
          <w:sz w:val="24"/>
          <w:szCs w:val="24"/>
          <w:u w:val="single" w:color="auto"/>
        </w:rPr>
        <w:t xml:space="preserve">                      </w:t>
      </w:r>
    </w:p>
    <w:p w14:paraId="5DC3D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F8F863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法定代表人或其授权委托人（签字或盖章） ：</w:t>
      </w:r>
      <w:r>
        <w:rPr>
          <w:color w:val="auto"/>
          <w:spacing w:val="0"/>
          <w:w w:val="100"/>
          <w:position w:val="0"/>
          <w:sz w:val="24"/>
          <w:szCs w:val="24"/>
          <w:u w:val="single" w:color="auto"/>
        </w:rPr>
        <w:t xml:space="preserve">         </w:t>
      </w:r>
    </w:p>
    <w:p w14:paraId="122B5E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E8B36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日期：    年     月     日</w:t>
      </w:r>
    </w:p>
    <w:p w14:paraId="069024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5E4C2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6B26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5C9EDC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八、资格审查资料</w:t>
      </w:r>
    </w:p>
    <w:p w14:paraId="6ECF0A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B623D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供应商应根据供应商须知前附表要求提供相关证明材料。</w:t>
      </w:r>
    </w:p>
    <w:p w14:paraId="66279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E6D1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2FA64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62600E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166F1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CC6E2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30"/>
          <w:szCs w:val="30"/>
        </w:rPr>
      </w:pPr>
      <w:r>
        <w:rPr>
          <w:color w:val="auto"/>
          <w:spacing w:val="0"/>
          <w:w w:val="100"/>
          <w:position w:val="0"/>
          <w:sz w:val="30"/>
          <w:szCs w:val="30"/>
        </w:rPr>
        <w:br w:type="page"/>
      </w:r>
    </w:p>
    <w:p w14:paraId="7673BC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color w:val="auto"/>
          <w:spacing w:val="0"/>
          <w:w w:val="100"/>
          <w:position w:val="0"/>
          <w:sz w:val="30"/>
          <w:szCs w:val="30"/>
        </w:rPr>
        <w:t>附件一：具备履行合同所必需的设备和专业技术能力的书面声明</w:t>
      </w:r>
    </w:p>
    <w:p w14:paraId="2C129A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867F6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color w:val="auto"/>
          <w:spacing w:val="0"/>
          <w:w w:val="100"/>
          <w:position w:val="0"/>
          <w:sz w:val="24"/>
          <w:szCs w:val="24"/>
        </w:rPr>
      </w:pPr>
      <w:r>
        <w:rPr>
          <w:color w:val="auto"/>
          <w:spacing w:val="0"/>
          <w:w w:val="100"/>
          <w:position w:val="0"/>
          <w:sz w:val="24"/>
          <w:szCs w:val="24"/>
        </w:rPr>
        <w:t>我单位郑重声明：我单位具备履行本项采购合同所必需的设备和专业技术能力，为履行本 项采购合同我公司具备如下主要设备和主要专业技术能力：</w:t>
      </w:r>
    </w:p>
    <w:p w14:paraId="50B858B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主要设备有：</w:t>
      </w:r>
      <w:r>
        <w:rPr>
          <w:color w:val="auto"/>
          <w:spacing w:val="0"/>
          <w:w w:val="100"/>
          <w:position w:val="0"/>
          <w:sz w:val="24"/>
          <w:szCs w:val="24"/>
          <w:u w:val="single" w:color="auto"/>
        </w:rPr>
        <w:t xml:space="preserve">                 </w:t>
      </w:r>
      <w:r>
        <w:rPr>
          <w:color w:val="auto"/>
          <w:spacing w:val="0"/>
          <w:w w:val="100"/>
          <w:position w:val="0"/>
          <w:sz w:val="24"/>
          <w:szCs w:val="24"/>
        </w:rPr>
        <w:t>。</w:t>
      </w:r>
    </w:p>
    <w:p w14:paraId="4440361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主要专业技术能力有：</w:t>
      </w:r>
      <w:r>
        <w:rPr>
          <w:color w:val="auto"/>
          <w:spacing w:val="0"/>
          <w:w w:val="100"/>
          <w:position w:val="0"/>
          <w:sz w:val="24"/>
          <w:szCs w:val="24"/>
          <w:u w:val="single" w:color="auto"/>
        </w:rPr>
        <w:t xml:space="preserve">                    </w:t>
      </w:r>
      <w:r>
        <w:rPr>
          <w:color w:val="auto"/>
          <w:spacing w:val="0"/>
          <w:w w:val="100"/>
          <w:position w:val="0"/>
          <w:sz w:val="24"/>
          <w:szCs w:val="24"/>
        </w:rPr>
        <w:t>。</w:t>
      </w:r>
    </w:p>
    <w:p w14:paraId="7D0BAE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7B84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F5B8B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E5F5FC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供应商名称（公章）：</w:t>
      </w:r>
      <w:r>
        <w:rPr>
          <w:color w:val="auto"/>
          <w:spacing w:val="0"/>
          <w:w w:val="100"/>
          <w:position w:val="0"/>
          <w:sz w:val="24"/>
          <w:szCs w:val="24"/>
          <w:u w:val="single" w:color="auto"/>
        </w:rPr>
        <w:t xml:space="preserve">           </w:t>
      </w:r>
    </w:p>
    <w:p w14:paraId="007A275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pacing w:val="0"/>
          <w:w w:val="100"/>
          <w:position w:val="0"/>
          <w:sz w:val="24"/>
          <w:szCs w:val="24"/>
        </w:rPr>
      </w:pPr>
      <w:r>
        <w:rPr>
          <w:color w:val="auto"/>
          <w:spacing w:val="0"/>
          <w:w w:val="100"/>
          <w:position w:val="0"/>
          <w:sz w:val="24"/>
          <w:szCs w:val="24"/>
        </w:rPr>
        <w:t>日期：</w:t>
      </w:r>
      <w:r>
        <w:rPr>
          <w:color w:val="auto"/>
          <w:spacing w:val="0"/>
          <w:w w:val="100"/>
          <w:position w:val="0"/>
          <w:sz w:val="24"/>
          <w:szCs w:val="24"/>
          <w:u w:val="single" w:color="auto"/>
        </w:rPr>
        <w:t xml:space="preserve">    </w:t>
      </w:r>
      <w:r>
        <w:rPr>
          <w:color w:val="auto"/>
          <w:spacing w:val="0"/>
          <w:w w:val="100"/>
          <w:position w:val="0"/>
          <w:sz w:val="24"/>
          <w:szCs w:val="24"/>
        </w:rPr>
        <w:t xml:space="preserve"> 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2967EC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23DC1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A08A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B05B4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4973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30"/>
          <w:szCs w:val="30"/>
        </w:rPr>
      </w:pPr>
      <w:r>
        <w:rPr>
          <w:color w:val="auto"/>
          <w:spacing w:val="0"/>
          <w:w w:val="100"/>
          <w:position w:val="0"/>
          <w:sz w:val="30"/>
          <w:szCs w:val="30"/>
        </w:rPr>
        <w:br w:type="page"/>
      </w:r>
    </w:p>
    <w:p w14:paraId="632441A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
        <w:textAlignment w:val="baseline"/>
        <w:rPr>
          <w:color w:val="auto"/>
          <w:spacing w:val="0"/>
          <w:w w:val="100"/>
          <w:position w:val="0"/>
          <w:sz w:val="30"/>
          <w:szCs w:val="30"/>
        </w:rPr>
      </w:pPr>
      <w:r>
        <w:rPr>
          <w:color w:val="auto"/>
          <w:spacing w:val="0"/>
          <w:w w:val="100"/>
          <w:position w:val="0"/>
          <w:sz w:val="30"/>
          <w:szCs w:val="30"/>
        </w:rPr>
        <w:t>附件二：参加政府采购活动前 3 年内在经营活动中没有重大违法记录的书面声明</w:t>
      </w:r>
    </w:p>
    <w:p w14:paraId="2D2E217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声</w:t>
      </w:r>
      <w:r>
        <w:rPr>
          <w:color w:val="auto"/>
          <w:spacing w:val="0"/>
          <w:w w:val="100"/>
          <w:position w:val="0"/>
          <w:sz w:val="30"/>
          <w:szCs w:val="30"/>
        </w:rPr>
        <w:t xml:space="preserve">  </w:t>
      </w:r>
      <w:r>
        <w:rPr>
          <w:b/>
          <w:bCs/>
          <w:color w:val="auto"/>
          <w:spacing w:val="0"/>
          <w:w w:val="100"/>
          <w:position w:val="0"/>
          <w:sz w:val="30"/>
          <w:szCs w:val="30"/>
        </w:rPr>
        <w:t>明</w:t>
      </w:r>
    </w:p>
    <w:p w14:paraId="5C27B6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A12819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textAlignment w:val="baseline"/>
        <w:rPr>
          <w:color w:val="auto"/>
          <w:spacing w:val="0"/>
          <w:w w:val="100"/>
          <w:position w:val="0"/>
          <w:sz w:val="24"/>
          <w:szCs w:val="24"/>
        </w:rPr>
      </w:pPr>
      <w:r>
        <w:rPr>
          <w:color w:val="auto"/>
          <w:spacing w:val="0"/>
          <w:w w:val="100"/>
          <w:position w:val="0"/>
          <w:sz w:val="24"/>
          <w:szCs w:val="24"/>
        </w:rPr>
        <w:t>我单位郑重声明：参加本次政府采购活动前 3 年内，我单位在经营活动中没有因违法经 营受到刑事处罚或者责令停产停业、吊销许可证或者执照、较大数额罚款等行政处罚。</w:t>
      </w:r>
    </w:p>
    <w:p w14:paraId="0FE300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F69E9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2CC52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C877E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供应商名称（公章）：</w:t>
      </w:r>
      <w:r>
        <w:rPr>
          <w:color w:val="auto"/>
          <w:spacing w:val="0"/>
          <w:w w:val="100"/>
          <w:position w:val="0"/>
          <w:sz w:val="24"/>
          <w:szCs w:val="24"/>
          <w:u w:val="single" w:color="auto"/>
        </w:rPr>
        <w:t xml:space="preserve">           </w:t>
      </w:r>
    </w:p>
    <w:p w14:paraId="2FFF0EF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pacing w:val="0"/>
          <w:w w:val="100"/>
          <w:position w:val="0"/>
          <w:sz w:val="24"/>
          <w:szCs w:val="24"/>
        </w:rPr>
      </w:pPr>
      <w:r>
        <w:rPr>
          <w:color w:val="auto"/>
          <w:spacing w:val="0"/>
          <w:w w:val="100"/>
          <w:position w:val="0"/>
          <w:sz w:val="24"/>
          <w:szCs w:val="24"/>
        </w:rPr>
        <w:t>日期：</w:t>
      </w:r>
      <w:r>
        <w:rPr>
          <w:color w:val="auto"/>
          <w:spacing w:val="0"/>
          <w:w w:val="100"/>
          <w:position w:val="0"/>
          <w:sz w:val="24"/>
          <w:szCs w:val="24"/>
          <w:u w:val="single" w:color="auto"/>
        </w:rPr>
        <w:t xml:space="preserve">    </w:t>
      </w:r>
      <w:r>
        <w:rPr>
          <w:color w:val="auto"/>
          <w:spacing w:val="0"/>
          <w:w w:val="100"/>
          <w:position w:val="0"/>
          <w:sz w:val="24"/>
          <w:szCs w:val="24"/>
        </w:rPr>
        <w:t xml:space="preserve"> 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53C49B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9E31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6D9A2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188C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285A0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129F48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九、同类项目业绩</w:t>
      </w:r>
    </w:p>
    <w:p w14:paraId="70F301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CD3F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A6337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0052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024B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5B5F98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十、拟投入本项目的服务团队</w:t>
      </w:r>
    </w:p>
    <w:p w14:paraId="5D4DC4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内容格式自拟。</w:t>
      </w:r>
    </w:p>
    <w:p w14:paraId="7717D2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F7F7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1D60B3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十一、仓储能力及车辆保障</w:t>
      </w:r>
    </w:p>
    <w:p w14:paraId="517921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内容格式自拟。</w:t>
      </w:r>
    </w:p>
    <w:p w14:paraId="2E30E3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83BEE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1F686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C273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FD34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61061E3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十二、质量安全管理</w:t>
      </w:r>
    </w:p>
    <w:p w14:paraId="03EE21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内容格式自拟。</w:t>
      </w:r>
    </w:p>
    <w:p w14:paraId="10720A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C655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4D186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B63EC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7B7B77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0854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14B02B5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十三、货物配送服务方案</w:t>
      </w:r>
    </w:p>
    <w:p w14:paraId="53FDF64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内容格式自拟。</w:t>
      </w:r>
    </w:p>
    <w:p w14:paraId="55E935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3E039F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866A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0AC4BF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7812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rPr>
      </w:pPr>
      <w:r>
        <w:rPr>
          <w:b/>
          <w:bCs/>
          <w:color w:val="auto"/>
          <w:spacing w:val="0"/>
          <w:w w:val="100"/>
          <w:position w:val="0"/>
        </w:rPr>
        <w:br w:type="page"/>
      </w:r>
    </w:p>
    <w:p w14:paraId="4EB105B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rPr>
        <w:t>十四、</w:t>
      </w:r>
      <w:r>
        <w:rPr>
          <w:b/>
          <w:bCs/>
          <w:color w:val="auto"/>
          <w:spacing w:val="0"/>
          <w:w w:val="100"/>
          <w:position w:val="0"/>
          <w:sz w:val="30"/>
          <w:szCs w:val="30"/>
        </w:rPr>
        <w:t>特殊情况应急方案</w:t>
      </w:r>
    </w:p>
    <w:p w14:paraId="68B6CA1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内容格式自拟。</w:t>
      </w:r>
    </w:p>
    <w:p w14:paraId="546F83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5C43E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16CB9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CF9AE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1DACC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6907248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十五、售后服务</w:t>
      </w:r>
    </w:p>
    <w:p w14:paraId="2F9616E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24"/>
          <w:szCs w:val="24"/>
        </w:rPr>
      </w:pPr>
      <w:r>
        <w:rPr>
          <w:color w:val="auto"/>
          <w:spacing w:val="0"/>
          <w:w w:val="100"/>
          <w:position w:val="0"/>
          <w:sz w:val="24"/>
          <w:szCs w:val="24"/>
        </w:rPr>
        <w:t>内容格式自拟</w:t>
      </w:r>
    </w:p>
    <w:p w14:paraId="470994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44C26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bookmarkStart w:id="64" w:name="bookmark48"/>
      <w:bookmarkEnd w:id="64"/>
      <w:r>
        <w:rPr>
          <w:b/>
          <w:bCs/>
          <w:color w:val="auto"/>
          <w:spacing w:val="0"/>
          <w:w w:val="100"/>
          <w:position w:val="0"/>
          <w:sz w:val="30"/>
          <w:szCs w:val="30"/>
        </w:rPr>
        <w:br w:type="page"/>
      </w:r>
    </w:p>
    <w:p w14:paraId="7571BEE4">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right="0" w:firstLine="162"/>
        <w:jc w:val="center"/>
        <w:textAlignment w:val="baseline"/>
        <w:rPr>
          <w:color w:val="auto"/>
          <w:spacing w:val="0"/>
          <w:w w:val="100"/>
          <w:position w:val="0"/>
          <w:sz w:val="30"/>
          <w:szCs w:val="30"/>
        </w:rPr>
      </w:pPr>
      <w:r>
        <w:rPr>
          <w:b/>
          <w:bCs/>
          <w:color w:val="auto"/>
          <w:spacing w:val="0"/>
          <w:w w:val="100"/>
          <w:position w:val="0"/>
          <w:sz w:val="30"/>
          <w:szCs w:val="30"/>
        </w:rPr>
        <w:t>中小企业声明函</w:t>
      </w:r>
      <w:r>
        <w:rPr>
          <w:color w:val="auto"/>
          <w:spacing w:val="0"/>
          <w:w w:val="100"/>
          <w:position w:val="0"/>
          <w:sz w:val="30"/>
          <w:szCs w:val="30"/>
        </w:rPr>
        <w:t xml:space="preserve"> </w:t>
      </w:r>
    </w:p>
    <w:p w14:paraId="62F3B200">
      <w:pPr>
        <w:widowControl/>
        <w:numPr>
          <w:ilvl w:val="0"/>
          <w:numId w:val="0"/>
        </w:numPr>
        <w:spacing w:line="520" w:lineRule="exact"/>
        <w:jc w:val="center"/>
        <w:rPr>
          <w:rFonts w:hint="eastAsia" w:ascii="宋体" w:hAnsi="宋体" w:cs="宋体"/>
          <w:b/>
          <w:color w:val="auto"/>
          <w:kern w:val="0"/>
          <w:sz w:val="32"/>
          <w:szCs w:val="32"/>
          <w:lang w:bidi="ar"/>
        </w:rPr>
      </w:pPr>
      <w:r>
        <w:rPr>
          <w:rFonts w:hint="eastAsia" w:ascii="宋体" w:hAnsi="宋体" w:cs="宋体"/>
          <w:b/>
          <w:color w:val="auto"/>
          <w:kern w:val="0"/>
          <w:sz w:val="32"/>
          <w:szCs w:val="32"/>
          <w:lang w:bidi="ar"/>
        </w:rPr>
        <w:t>中小企业声明函（服务）</w:t>
      </w:r>
    </w:p>
    <w:p w14:paraId="62FC9504">
      <w:pPr>
        <w:pStyle w:val="5"/>
        <w:rPr>
          <w:color w:val="auto"/>
        </w:rPr>
      </w:pPr>
    </w:p>
    <w:p w14:paraId="7B3BDFA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本公司（联合体）郑重声明，根据《政府采购促进中小企业发展管理办法》（财库﹝2020﹞46 号）的规定，本公司（联合体）参加</w:t>
      </w:r>
      <w:r>
        <w:rPr>
          <w:rFonts w:hint="eastAsia" w:ascii="宋体" w:hAnsi="宋体" w:eastAsia="宋体" w:cs="宋体"/>
          <w:color w:val="auto"/>
          <w:kern w:val="0"/>
          <w:sz w:val="28"/>
          <w:szCs w:val="28"/>
          <w:u w:val="single"/>
          <w:lang w:bidi="ar"/>
        </w:rPr>
        <w:t>（单位名称）</w:t>
      </w:r>
      <w:r>
        <w:rPr>
          <w:rFonts w:hint="eastAsia" w:ascii="宋体" w:hAnsi="宋体" w:eastAsia="宋体" w:cs="宋体"/>
          <w:color w:val="auto"/>
          <w:kern w:val="0"/>
          <w:sz w:val="28"/>
          <w:szCs w:val="28"/>
          <w:lang w:bidi="ar"/>
        </w:rPr>
        <w:t>的</w:t>
      </w:r>
      <w:r>
        <w:rPr>
          <w:rFonts w:hint="eastAsia" w:ascii="宋体" w:hAnsi="宋体" w:eastAsia="宋体" w:cs="宋体"/>
          <w:color w:val="auto"/>
          <w:kern w:val="0"/>
          <w:sz w:val="28"/>
          <w:szCs w:val="28"/>
          <w:u w:val="single"/>
          <w:lang w:bidi="ar"/>
        </w:rPr>
        <w:t>（项目名</w:t>
      </w:r>
      <w:r>
        <w:rPr>
          <w:rFonts w:hint="eastAsia" w:ascii="宋体" w:hAnsi="宋体" w:eastAsia="宋体" w:cs="宋体"/>
          <w:color w:val="auto"/>
          <w:kern w:val="0"/>
          <w:sz w:val="28"/>
          <w:szCs w:val="28"/>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298211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1.</w:t>
      </w:r>
      <w:r>
        <w:rPr>
          <w:rFonts w:hint="eastAsia" w:ascii="宋体" w:hAnsi="宋体" w:eastAsia="宋体" w:cs="宋体"/>
          <w:color w:val="auto"/>
          <w:kern w:val="0"/>
          <w:sz w:val="28"/>
          <w:szCs w:val="28"/>
          <w:u w:val="single"/>
          <w:lang w:bidi="ar"/>
        </w:rPr>
        <w:t xml:space="preserve"> （标的名称）</w:t>
      </w:r>
      <w:r>
        <w:rPr>
          <w:rFonts w:hint="eastAsia" w:ascii="宋体" w:hAnsi="宋体" w:eastAsia="宋体" w:cs="宋体"/>
          <w:color w:val="auto"/>
          <w:kern w:val="0"/>
          <w:sz w:val="28"/>
          <w:szCs w:val="28"/>
          <w:lang w:bidi="ar"/>
        </w:rPr>
        <w:t xml:space="preserve"> ，属于</w:t>
      </w:r>
      <w:r>
        <w:rPr>
          <w:rFonts w:hint="eastAsia" w:ascii="宋体" w:hAnsi="宋体" w:eastAsia="宋体" w:cs="宋体"/>
          <w:color w:val="auto"/>
          <w:kern w:val="0"/>
          <w:sz w:val="28"/>
          <w:szCs w:val="28"/>
          <w:u w:val="single"/>
          <w:lang w:bidi="ar"/>
        </w:rPr>
        <w:t>（</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u w:val="single"/>
          <w:lang w:bidi="ar"/>
        </w:rPr>
        <w:t>）</w:t>
      </w:r>
      <w:r>
        <w:rPr>
          <w:rFonts w:hint="eastAsia" w:ascii="宋体" w:hAnsi="宋体" w:eastAsia="宋体" w:cs="宋体"/>
          <w:color w:val="auto"/>
          <w:kern w:val="0"/>
          <w:sz w:val="28"/>
          <w:szCs w:val="28"/>
          <w:u w:val="single"/>
          <w:lang w:eastAsia="zh-CN" w:bidi="ar"/>
        </w:rPr>
        <w:t>行业</w:t>
      </w:r>
      <w:r>
        <w:rPr>
          <w:rFonts w:hint="eastAsia" w:ascii="宋体" w:hAnsi="宋体" w:eastAsia="宋体" w:cs="宋体"/>
          <w:color w:val="auto"/>
          <w:kern w:val="0"/>
          <w:sz w:val="28"/>
          <w:szCs w:val="28"/>
          <w:lang w:bidi="ar"/>
        </w:rPr>
        <w:t>；承建（承接）企业为</w:t>
      </w:r>
      <w:r>
        <w:rPr>
          <w:rFonts w:hint="eastAsia" w:ascii="宋体" w:hAnsi="宋体" w:eastAsia="宋体" w:cs="宋体"/>
          <w:color w:val="auto"/>
          <w:kern w:val="0"/>
          <w:sz w:val="28"/>
          <w:szCs w:val="28"/>
          <w:u w:val="single"/>
          <w:lang w:bidi="ar"/>
        </w:rPr>
        <w:t>（企业名称）</w:t>
      </w:r>
      <w:r>
        <w:rPr>
          <w:rFonts w:hint="eastAsia" w:ascii="宋体" w:hAnsi="宋体" w:eastAsia="宋体" w:cs="宋体"/>
          <w:color w:val="auto"/>
          <w:kern w:val="0"/>
          <w:sz w:val="28"/>
          <w:szCs w:val="28"/>
          <w:lang w:bidi="ar"/>
        </w:rPr>
        <w:t>，从业人员</w:t>
      </w:r>
      <w:r>
        <w:rPr>
          <w:rFonts w:hint="eastAsia" w:ascii="宋体" w:hAnsi="宋体" w:eastAsia="宋体" w:cs="宋体"/>
          <w:color w:val="auto"/>
          <w:kern w:val="0"/>
          <w:sz w:val="28"/>
          <w:szCs w:val="28"/>
          <w:u w:val="single"/>
          <w:lang w:bidi="ar"/>
        </w:rPr>
        <w:t xml:space="preserve">    </w:t>
      </w:r>
      <w:r>
        <w:rPr>
          <w:rFonts w:hint="eastAsia" w:ascii="宋体" w:hAnsi="宋体" w:eastAsia="宋体" w:cs="宋体"/>
          <w:color w:val="auto"/>
          <w:kern w:val="0"/>
          <w:sz w:val="28"/>
          <w:szCs w:val="28"/>
          <w:lang w:bidi="ar"/>
        </w:rPr>
        <w:t>人，营业收入为</w:t>
      </w:r>
      <w:r>
        <w:rPr>
          <w:rFonts w:hint="eastAsia" w:ascii="宋体" w:hAnsi="宋体" w:eastAsia="宋体" w:cs="宋体"/>
          <w:color w:val="auto"/>
          <w:kern w:val="0"/>
          <w:sz w:val="28"/>
          <w:szCs w:val="28"/>
          <w:u w:val="single"/>
          <w:lang w:bidi="ar"/>
        </w:rPr>
        <w:t xml:space="preserve">    </w:t>
      </w:r>
      <w:r>
        <w:rPr>
          <w:rFonts w:hint="eastAsia" w:ascii="宋体" w:hAnsi="宋体" w:eastAsia="宋体" w:cs="宋体"/>
          <w:color w:val="auto"/>
          <w:kern w:val="0"/>
          <w:sz w:val="28"/>
          <w:szCs w:val="28"/>
          <w:lang w:bidi="ar"/>
        </w:rPr>
        <w:t>万元，资产总额为</w:t>
      </w:r>
      <w:r>
        <w:rPr>
          <w:rFonts w:hint="eastAsia" w:ascii="宋体" w:hAnsi="宋体" w:eastAsia="宋体" w:cs="宋体"/>
          <w:color w:val="auto"/>
          <w:kern w:val="0"/>
          <w:sz w:val="28"/>
          <w:szCs w:val="28"/>
          <w:u w:val="single"/>
          <w:lang w:bidi="ar"/>
        </w:rPr>
        <w:t xml:space="preserve">   </w:t>
      </w:r>
      <w:r>
        <w:rPr>
          <w:rFonts w:hint="eastAsia" w:ascii="宋体" w:hAnsi="宋体" w:eastAsia="宋体" w:cs="宋体"/>
          <w:color w:val="auto"/>
          <w:kern w:val="0"/>
          <w:sz w:val="28"/>
          <w:szCs w:val="28"/>
          <w:lang w:bidi="ar"/>
        </w:rPr>
        <w:t>万元，属于</w:t>
      </w:r>
      <w:r>
        <w:rPr>
          <w:rFonts w:hint="eastAsia" w:ascii="宋体" w:hAnsi="宋体" w:eastAsia="宋体" w:cs="宋体"/>
          <w:color w:val="auto"/>
          <w:kern w:val="0"/>
          <w:sz w:val="28"/>
          <w:szCs w:val="28"/>
          <w:u w:val="single"/>
          <w:lang w:bidi="ar"/>
        </w:rPr>
        <w:t>（中型企业、小型企业、微型企业）</w:t>
      </w:r>
      <w:r>
        <w:rPr>
          <w:rFonts w:hint="eastAsia" w:ascii="宋体" w:hAnsi="宋体" w:eastAsia="宋体" w:cs="宋体"/>
          <w:color w:val="auto"/>
          <w:kern w:val="0"/>
          <w:sz w:val="28"/>
          <w:szCs w:val="28"/>
          <w:lang w:bidi="ar"/>
        </w:rPr>
        <w:t xml:space="preserve">； </w:t>
      </w:r>
    </w:p>
    <w:p w14:paraId="3250F93E">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2.</w:t>
      </w:r>
      <w:r>
        <w:rPr>
          <w:rFonts w:hint="eastAsia" w:ascii="宋体" w:hAnsi="宋体" w:eastAsia="宋体" w:cs="宋体"/>
          <w:color w:val="auto"/>
          <w:kern w:val="0"/>
          <w:sz w:val="28"/>
          <w:szCs w:val="28"/>
          <w:u w:val="single"/>
          <w:lang w:bidi="ar"/>
        </w:rPr>
        <w:t xml:space="preserve"> （标的名称）</w:t>
      </w:r>
      <w:r>
        <w:rPr>
          <w:rFonts w:hint="eastAsia" w:ascii="宋体" w:hAnsi="宋体" w:eastAsia="宋体" w:cs="宋体"/>
          <w:color w:val="auto"/>
          <w:kern w:val="0"/>
          <w:sz w:val="28"/>
          <w:szCs w:val="28"/>
          <w:lang w:bidi="ar"/>
        </w:rPr>
        <w:t xml:space="preserve"> ，属于</w:t>
      </w:r>
      <w:r>
        <w:rPr>
          <w:rFonts w:hint="eastAsia" w:ascii="宋体" w:hAnsi="宋体" w:eastAsia="宋体" w:cs="宋体"/>
          <w:color w:val="auto"/>
          <w:kern w:val="0"/>
          <w:sz w:val="28"/>
          <w:szCs w:val="28"/>
          <w:u w:val="single"/>
          <w:lang w:bidi="ar"/>
        </w:rPr>
        <w:t>（</w:t>
      </w:r>
      <w:r>
        <w:rPr>
          <w:rFonts w:hint="eastAsia" w:ascii="宋体" w:hAnsi="宋体" w:eastAsia="宋体" w:cs="宋体"/>
          <w:color w:val="auto"/>
          <w:kern w:val="0"/>
          <w:sz w:val="28"/>
          <w:szCs w:val="28"/>
          <w:u w:val="single"/>
          <w:lang w:val="en-US" w:eastAsia="zh-CN" w:bidi="ar"/>
        </w:rPr>
        <w:t xml:space="preserve">      </w:t>
      </w:r>
      <w:r>
        <w:rPr>
          <w:rFonts w:hint="eastAsia" w:ascii="宋体" w:hAnsi="宋体" w:eastAsia="宋体" w:cs="宋体"/>
          <w:color w:val="auto"/>
          <w:kern w:val="0"/>
          <w:sz w:val="28"/>
          <w:szCs w:val="28"/>
          <w:u w:val="single"/>
          <w:lang w:bidi="ar"/>
        </w:rPr>
        <w:t>）</w:t>
      </w:r>
      <w:r>
        <w:rPr>
          <w:rFonts w:hint="eastAsia" w:ascii="宋体" w:hAnsi="宋体" w:eastAsia="宋体" w:cs="宋体"/>
          <w:color w:val="auto"/>
          <w:kern w:val="0"/>
          <w:sz w:val="28"/>
          <w:szCs w:val="28"/>
          <w:u w:val="single"/>
          <w:lang w:eastAsia="zh-CN" w:bidi="ar"/>
        </w:rPr>
        <w:t>行业</w:t>
      </w:r>
      <w:r>
        <w:rPr>
          <w:rFonts w:hint="eastAsia" w:ascii="宋体" w:hAnsi="宋体" w:eastAsia="宋体" w:cs="宋体"/>
          <w:color w:val="auto"/>
          <w:kern w:val="0"/>
          <w:sz w:val="28"/>
          <w:szCs w:val="28"/>
          <w:lang w:bidi="ar"/>
        </w:rPr>
        <w:t>；承建（承接）企业为（</w:t>
      </w:r>
      <w:r>
        <w:rPr>
          <w:rFonts w:hint="eastAsia" w:ascii="宋体" w:hAnsi="宋体" w:eastAsia="宋体" w:cs="宋体"/>
          <w:color w:val="auto"/>
          <w:kern w:val="0"/>
          <w:sz w:val="28"/>
          <w:szCs w:val="28"/>
          <w:u w:val="single"/>
          <w:lang w:bidi="ar"/>
        </w:rPr>
        <w:t>企业名称）</w:t>
      </w:r>
      <w:r>
        <w:rPr>
          <w:rFonts w:hint="eastAsia" w:ascii="宋体" w:hAnsi="宋体" w:eastAsia="宋体" w:cs="宋体"/>
          <w:color w:val="auto"/>
          <w:kern w:val="0"/>
          <w:sz w:val="28"/>
          <w:szCs w:val="28"/>
          <w:lang w:bidi="ar"/>
        </w:rPr>
        <w:t>，从业人员</w:t>
      </w:r>
      <w:r>
        <w:rPr>
          <w:rFonts w:hint="eastAsia" w:ascii="宋体" w:hAnsi="宋体" w:eastAsia="宋体" w:cs="宋体"/>
          <w:color w:val="auto"/>
          <w:kern w:val="0"/>
          <w:sz w:val="28"/>
          <w:szCs w:val="28"/>
          <w:u w:val="single"/>
          <w:lang w:bidi="ar"/>
        </w:rPr>
        <w:t xml:space="preserve">    </w:t>
      </w:r>
      <w:r>
        <w:rPr>
          <w:rFonts w:hint="eastAsia" w:ascii="宋体" w:hAnsi="宋体" w:eastAsia="宋体" w:cs="宋体"/>
          <w:color w:val="auto"/>
          <w:kern w:val="0"/>
          <w:sz w:val="28"/>
          <w:szCs w:val="28"/>
          <w:lang w:bidi="ar"/>
        </w:rPr>
        <w:t>人，营业收入为</w:t>
      </w:r>
      <w:r>
        <w:rPr>
          <w:rFonts w:hint="eastAsia" w:ascii="宋体" w:hAnsi="宋体" w:eastAsia="宋体" w:cs="宋体"/>
          <w:color w:val="auto"/>
          <w:kern w:val="0"/>
          <w:sz w:val="28"/>
          <w:szCs w:val="28"/>
          <w:u w:val="single"/>
          <w:lang w:bidi="ar"/>
        </w:rPr>
        <w:t xml:space="preserve">   </w:t>
      </w:r>
      <w:r>
        <w:rPr>
          <w:rFonts w:hint="eastAsia" w:ascii="宋体" w:hAnsi="宋体" w:eastAsia="宋体" w:cs="宋体"/>
          <w:color w:val="auto"/>
          <w:kern w:val="0"/>
          <w:sz w:val="28"/>
          <w:szCs w:val="28"/>
          <w:lang w:bidi="ar"/>
        </w:rPr>
        <w:t>万元，资产总额为</w:t>
      </w:r>
      <w:r>
        <w:rPr>
          <w:rFonts w:hint="eastAsia" w:ascii="宋体" w:hAnsi="宋体" w:eastAsia="宋体" w:cs="宋体"/>
          <w:color w:val="auto"/>
          <w:kern w:val="0"/>
          <w:sz w:val="28"/>
          <w:szCs w:val="28"/>
          <w:u w:val="single"/>
          <w:lang w:bidi="ar"/>
        </w:rPr>
        <w:t xml:space="preserve">    </w:t>
      </w:r>
      <w:r>
        <w:rPr>
          <w:rFonts w:hint="eastAsia" w:ascii="宋体" w:hAnsi="宋体" w:eastAsia="宋体" w:cs="宋体"/>
          <w:color w:val="auto"/>
          <w:kern w:val="0"/>
          <w:sz w:val="28"/>
          <w:szCs w:val="28"/>
          <w:lang w:bidi="ar"/>
        </w:rPr>
        <w:t xml:space="preserve">万元，属于（中型企业、小型企业、微型企业）； </w:t>
      </w:r>
    </w:p>
    <w:p w14:paraId="69609223">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w:t>
      </w:r>
    </w:p>
    <w:p w14:paraId="33D79EA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以上企业，不属于大企业的分支机构，不存在控股股东为大企业的情形，也不存在与大企业的负责人为同一人的情形。</w:t>
      </w:r>
    </w:p>
    <w:p w14:paraId="60FC6C8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本企业对上述声明内容的真实性负责。如有虚假，将依法承担相应责任。 </w:t>
      </w:r>
    </w:p>
    <w:p w14:paraId="02B0E78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color w:val="auto"/>
          <w:kern w:val="0"/>
          <w:sz w:val="28"/>
          <w:szCs w:val="28"/>
          <w:lang w:bidi="ar"/>
        </w:rPr>
      </w:pPr>
    </w:p>
    <w:p w14:paraId="496A905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color w:val="auto"/>
          <w:kern w:val="0"/>
          <w:sz w:val="28"/>
          <w:szCs w:val="28"/>
          <w:lang w:bidi="ar"/>
        </w:rPr>
      </w:pPr>
    </w:p>
    <w:p w14:paraId="5D6777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 xml:space="preserve">企业名称（盖章）： </w:t>
      </w:r>
    </w:p>
    <w:p w14:paraId="5808F78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日 期： </w:t>
      </w:r>
    </w:p>
    <w:p w14:paraId="3700A1EB">
      <w:pPr>
        <w:widowControl/>
        <w:spacing w:line="520" w:lineRule="exact"/>
        <w:ind w:firstLine="3080" w:firstLineChars="1100"/>
        <w:rPr>
          <w:rFonts w:hint="eastAsia" w:ascii="仿宋" w:hAnsi="仿宋" w:eastAsia="仿宋" w:cs="仿宋"/>
          <w:color w:val="auto"/>
          <w:kern w:val="0"/>
          <w:sz w:val="28"/>
          <w:szCs w:val="28"/>
          <w:lang w:bidi="ar"/>
        </w:rPr>
      </w:pPr>
    </w:p>
    <w:p w14:paraId="246ABDBC">
      <w:pPr>
        <w:pStyle w:val="13"/>
        <w:numPr>
          <w:ilvl w:val="0"/>
          <w:numId w:val="0"/>
        </w:numPr>
        <w:ind w:left="360" w:leftChars="0" w:hanging="360" w:hangingChars="200"/>
        <w:jc w:val="center"/>
        <w:rPr>
          <w:rFonts w:hint="eastAsia" w:ascii="宋体" w:hAnsi="宋体" w:eastAsia="宋体" w:cs="宋体"/>
          <w:b/>
          <w:bCs/>
          <w:color w:val="auto"/>
          <w:kern w:val="2"/>
          <w:sz w:val="32"/>
          <w:szCs w:val="32"/>
          <w:lang w:val="en-US" w:eastAsia="zh-CN" w:bidi="ar-SA"/>
        </w:rPr>
      </w:pPr>
      <w:r>
        <w:rPr>
          <w:rFonts w:hint="eastAsia" w:ascii="宋体" w:hAnsi="宋体" w:cs="宋体"/>
          <w:color w:val="auto"/>
          <w:kern w:val="0"/>
          <w:sz w:val="18"/>
          <w:szCs w:val="18"/>
          <w:lang w:bidi="ar"/>
        </w:rPr>
        <w:t>从业人员、营业收入、资产总额填报上一年度数据，无上一年度数据的新成立企业可不填报。</w:t>
      </w:r>
    </w:p>
    <w:p w14:paraId="3EBFED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17F3356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十七、企业诚信投标承诺书</w:t>
      </w:r>
    </w:p>
    <w:p w14:paraId="14BCF4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15CD42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431ACE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sz w:val="24"/>
          <w:szCs w:val="24"/>
        </w:rPr>
      </w:pPr>
      <w:r>
        <w:rPr>
          <w:color w:val="auto"/>
          <w:spacing w:val="0"/>
          <w:w w:val="100"/>
          <w:position w:val="0"/>
          <w:sz w:val="24"/>
          <w:szCs w:val="24"/>
        </w:rPr>
        <w:t>本企业郑重承诺：</w:t>
      </w:r>
    </w:p>
    <w:p w14:paraId="5AC1EB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color w:val="auto"/>
          <w:spacing w:val="0"/>
          <w:w w:val="100"/>
          <w:position w:val="0"/>
          <w:sz w:val="24"/>
          <w:szCs w:val="24"/>
        </w:rPr>
      </w:pPr>
      <w:r>
        <w:rPr>
          <w:color w:val="auto"/>
          <w:spacing w:val="0"/>
          <w:w w:val="100"/>
          <w:position w:val="0"/>
          <w:sz w:val="24"/>
          <w:szCs w:val="24"/>
        </w:rPr>
        <w:t>为了积极配合采购人组织的</w:t>
      </w:r>
      <w:r>
        <w:rPr>
          <w:rFonts w:hint="eastAsia"/>
          <w:color w:val="auto"/>
          <w:spacing w:val="0"/>
          <w:w w:val="100"/>
          <w:position w:val="0"/>
          <w:sz w:val="24"/>
          <w:szCs w:val="24"/>
          <w:u w:val="single" w:color="auto"/>
        </w:rPr>
        <w:t>乌什县教育系统2025年学校食堂食品原材料集中采购项目（三标段）</w:t>
      </w:r>
      <w:r>
        <w:rPr>
          <w:color w:val="auto"/>
          <w:spacing w:val="0"/>
          <w:w w:val="100"/>
          <w:position w:val="0"/>
          <w:sz w:val="24"/>
          <w:szCs w:val="24"/>
        </w:rPr>
        <w:t>的招标采购工作，有效遏制不公平竞争和违法违纪问题的发生，确保招标工作的公平、公正、公开，我方保证认真贯彻《中华人民共和国政府采购法》、《政府采购货物和服 务招标投标管 理办法》和《关于进一步规范政府采购活动的若干意见》等法律法规相关规定 以及有关要求，特承诺如下事项：</w:t>
      </w:r>
    </w:p>
    <w:p w14:paraId="0B7A3F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一、遵循公开、公平、公正和诚实信用的原则参加本项目投标；</w:t>
      </w:r>
    </w:p>
    <w:p w14:paraId="7DDB5D5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二、所提供的一切材料都是真实、有效、合法的；</w:t>
      </w:r>
    </w:p>
    <w:p w14:paraId="2D3EA6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三、不与其他投标人相互串通投标报价；不使用不正当手段妨碍、排挤其它供应商的公平竞争， 损害招标人、招标代理机构或其他投标人的合法权益；</w:t>
      </w:r>
    </w:p>
    <w:p w14:paraId="6AAA25D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color w:val="auto"/>
          <w:spacing w:val="0"/>
          <w:w w:val="100"/>
          <w:position w:val="0"/>
          <w:sz w:val="24"/>
          <w:szCs w:val="24"/>
        </w:rPr>
      </w:pPr>
      <w:r>
        <w:rPr>
          <w:color w:val="auto"/>
          <w:spacing w:val="0"/>
          <w:w w:val="100"/>
          <w:position w:val="0"/>
          <w:sz w:val="24"/>
          <w:szCs w:val="24"/>
        </w:rPr>
        <w:t>四、不与招标人或招标代理机构串通投标，损害国家利益、社会公共利益或者他人的合法权益；</w:t>
      </w:r>
    </w:p>
    <w:p w14:paraId="593D2F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五、不向招标人、评标委员会成员或其他有关人员行贿以牟取中标；</w:t>
      </w:r>
    </w:p>
    <w:p w14:paraId="7FF514E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六、不以他人名义投标或者以其他方式弄虚作假，骗取中标；</w:t>
      </w:r>
    </w:p>
    <w:p w14:paraId="71AD72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七、不出卖、出借资质，让他人挂靠投标；</w:t>
      </w:r>
    </w:p>
    <w:p w14:paraId="18F0B29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八、不恶意压低或抬高投标报价；</w:t>
      </w:r>
    </w:p>
    <w:p w14:paraId="65D6E51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九、不向任何单位和个人分包此次项目；</w:t>
      </w:r>
    </w:p>
    <w:p w14:paraId="3C158C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十、不在开标后进行虚假恶意投诉；</w:t>
      </w:r>
    </w:p>
    <w:p w14:paraId="5D9CE66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十一、开标后配合采购人对人员、车辆、经营场所及实体配送中心等内容进行现场核实</w:t>
      </w:r>
      <w:r>
        <w:rPr>
          <w:rFonts w:hint="eastAsia"/>
          <w:color w:val="auto"/>
          <w:spacing w:val="0"/>
          <w:w w:val="100"/>
          <w:position w:val="0"/>
          <w:sz w:val="24"/>
          <w:szCs w:val="24"/>
          <w:lang w:eastAsia="zh-CN"/>
        </w:rPr>
        <w:t>；</w:t>
      </w:r>
    </w:p>
    <w:p w14:paraId="589046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1451D8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w w:val="100"/>
          <w:position w:val="0"/>
          <w:sz w:val="21"/>
        </w:rPr>
      </w:pPr>
    </w:p>
    <w:p w14:paraId="470E6C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本公司若有违反本承诺书内容的行为，自愿取消中标资格，接受行政主管部门作出的任何 处罚，并愿意承担法律责任！</w:t>
      </w:r>
    </w:p>
    <w:p w14:paraId="6465D0F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spacing w:val="0"/>
          <w:w w:val="100"/>
          <w:position w:val="0"/>
          <w:sz w:val="24"/>
          <w:szCs w:val="24"/>
        </w:rPr>
      </w:pPr>
      <w:r>
        <w:rPr>
          <w:color w:val="auto"/>
          <w:spacing w:val="0"/>
          <w:w w:val="100"/>
          <w:position w:val="0"/>
          <w:sz w:val="24"/>
          <w:szCs w:val="24"/>
        </w:rPr>
        <w:t>投标人（盖章）：</w:t>
      </w:r>
    </w:p>
    <w:p w14:paraId="2EC5C39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color w:val="auto"/>
          <w:spacing w:val="0"/>
          <w:w w:val="100"/>
          <w:position w:val="0"/>
          <w:sz w:val="21"/>
        </w:rPr>
      </w:pPr>
      <w:r>
        <w:rPr>
          <w:color w:val="auto"/>
          <w:spacing w:val="0"/>
          <w:w w:val="100"/>
          <w:position w:val="0"/>
          <w:sz w:val="24"/>
          <w:szCs w:val="24"/>
        </w:rPr>
        <w:t>法定代表人（签字、盖章）： 年  月   日</w:t>
      </w:r>
    </w:p>
    <w:p w14:paraId="3B75B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pacing w:val="0"/>
          <w:w w:val="100"/>
          <w:position w:val="0"/>
          <w:sz w:val="21"/>
        </w:rPr>
      </w:pPr>
    </w:p>
    <w:p w14:paraId="2F93DD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auto"/>
          <w:spacing w:val="0"/>
          <w:w w:val="100"/>
          <w:position w:val="0"/>
          <w:sz w:val="30"/>
          <w:szCs w:val="30"/>
        </w:rPr>
      </w:pPr>
      <w:r>
        <w:rPr>
          <w:rFonts w:ascii="黑体" w:hAnsi="黑体" w:eastAsia="黑体" w:cs="黑体"/>
          <w:b/>
          <w:bCs/>
          <w:color w:val="auto"/>
          <w:spacing w:val="0"/>
          <w:w w:val="100"/>
          <w:position w:val="0"/>
          <w:sz w:val="30"/>
          <w:szCs w:val="30"/>
        </w:rPr>
        <w:t>四个承诺承诺书</w:t>
      </w:r>
    </w:p>
    <w:p w14:paraId="5690807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40"/>
          <w:szCs w:val="40"/>
        </w:rPr>
      </w:pPr>
      <w:r>
        <w:rPr>
          <w:b/>
          <w:bCs/>
          <w:color w:val="auto"/>
          <w:spacing w:val="0"/>
          <w:w w:val="100"/>
          <w:position w:val="0"/>
          <w:sz w:val="40"/>
          <w:szCs w:val="40"/>
        </w:rPr>
        <w:t>承诺书</w:t>
      </w:r>
    </w:p>
    <w:p w14:paraId="3B9C4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XXX（采购单位）：</w:t>
      </w:r>
    </w:p>
    <w:p w14:paraId="39A80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我公司积极参加</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xml:space="preserve"> 项目投标，现将有关事项向</w:t>
      </w:r>
    </w:p>
    <w:p w14:paraId="4B6EE6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贵单位郑重承诺如下:</w:t>
      </w:r>
    </w:p>
    <w:p w14:paraId="1F6099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w:t>
      </w:r>
      <w:r>
        <w:rPr>
          <w:rFonts w:hint="eastAsia" w:ascii="宋体" w:hAnsi="宋体" w:eastAsia="宋体" w:cs="宋体"/>
          <w:b/>
          <w:bCs/>
          <w:color w:val="auto"/>
          <w:spacing w:val="0"/>
          <w:w w:val="100"/>
          <w:position w:val="0"/>
          <w:sz w:val="24"/>
          <w:szCs w:val="24"/>
        </w:rPr>
        <w:t>不行贿：</w:t>
      </w:r>
      <w:r>
        <w:rPr>
          <w:rFonts w:hint="eastAsia" w:ascii="宋体" w:hAnsi="宋体" w:eastAsia="宋体" w:cs="宋体"/>
          <w:color w:val="auto"/>
          <w:spacing w:val="0"/>
          <w:w w:val="100"/>
          <w:position w:val="0"/>
          <w:sz w:val="24"/>
          <w:szCs w:val="24"/>
        </w:rPr>
        <w:t>在项目采购过程中，我们将严格遵守国家法律法规，坚决 杜绝任何形式的行贿行为。我们将秉持公正、公平、公开的原则，与各方 合作伙伴保持良好的合作关系。</w:t>
      </w:r>
    </w:p>
    <w:p w14:paraId="6DE0C4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4"/>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2. </w:t>
      </w:r>
      <w:r>
        <w:rPr>
          <w:rFonts w:hint="eastAsia" w:ascii="宋体" w:hAnsi="宋体" w:eastAsia="宋体" w:cs="宋体"/>
          <w:b/>
          <w:bCs/>
          <w:color w:val="auto"/>
          <w:spacing w:val="0"/>
          <w:w w:val="100"/>
          <w:position w:val="0"/>
          <w:sz w:val="24"/>
          <w:szCs w:val="24"/>
        </w:rPr>
        <w:t>不出现“双拖欠</w:t>
      </w:r>
      <w:r>
        <w:rPr>
          <w:rFonts w:hint="eastAsia" w:ascii="宋体" w:hAnsi="宋体" w:eastAsia="宋体" w:cs="宋体"/>
          <w:color w:val="auto"/>
          <w:spacing w:val="0"/>
          <w:w w:val="100"/>
          <w:position w:val="0"/>
          <w:sz w:val="24"/>
          <w:szCs w:val="24"/>
        </w:rPr>
        <w:t xml:space="preserve"> </w:t>
      </w:r>
      <w:r>
        <w:rPr>
          <w:rFonts w:hint="eastAsia" w:ascii="宋体" w:hAnsi="宋体" w:eastAsia="宋体" w:cs="宋体"/>
          <w:b/>
          <w:bCs/>
          <w:color w:val="auto"/>
          <w:spacing w:val="0"/>
          <w:w w:val="100"/>
          <w:position w:val="0"/>
          <w:sz w:val="24"/>
          <w:szCs w:val="24"/>
        </w:rPr>
        <w:t>”：</w:t>
      </w:r>
      <w:r>
        <w:rPr>
          <w:rFonts w:hint="eastAsia" w:ascii="宋体" w:hAnsi="宋体" w:eastAsia="宋体" w:cs="宋体"/>
          <w:color w:val="auto"/>
          <w:spacing w:val="0"/>
          <w:w w:val="100"/>
          <w:position w:val="0"/>
          <w:sz w:val="24"/>
          <w:szCs w:val="24"/>
        </w:rPr>
        <w:t>我公司将建立健全的财务管理制度，确保资金 的合理使用和及时支付，保证按照合同约定，按时足额支付工人工资和供 应商款项，绝不出现拖欠工资和货款的现象。</w:t>
      </w:r>
    </w:p>
    <w:p w14:paraId="06F1E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3. </w:t>
      </w:r>
      <w:r>
        <w:rPr>
          <w:rFonts w:hint="eastAsia" w:ascii="宋体" w:hAnsi="宋体" w:eastAsia="宋体" w:cs="宋体"/>
          <w:b/>
          <w:bCs/>
          <w:color w:val="auto"/>
          <w:spacing w:val="0"/>
          <w:w w:val="100"/>
          <w:position w:val="0"/>
          <w:sz w:val="24"/>
          <w:szCs w:val="24"/>
        </w:rPr>
        <w:t>不违法转包、非法分包：</w:t>
      </w:r>
      <w:r>
        <w:rPr>
          <w:rFonts w:hint="eastAsia" w:ascii="宋体" w:hAnsi="宋体" w:eastAsia="宋体" w:cs="宋体"/>
          <w:color w:val="auto"/>
          <w:spacing w:val="0"/>
          <w:w w:val="100"/>
          <w:position w:val="0"/>
          <w:sz w:val="24"/>
          <w:szCs w:val="24"/>
        </w:rPr>
        <w:t>我们将严格遵守合同约定，保证按照投标 文件约定的班组成员进驻施工现场，绝不违法转包、非法分包，确保工程 质量和进度。</w:t>
      </w:r>
    </w:p>
    <w:p w14:paraId="148A1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4. </w:t>
      </w:r>
      <w:r>
        <w:rPr>
          <w:rFonts w:hint="eastAsia" w:ascii="宋体" w:hAnsi="宋体" w:eastAsia="宋体" w:cs="宋体"/>
          <w:b/>
          <w:bCs/>
          <w:color w:val="auto"/>
          <w:spacing w:val="0"/>
          <w:w w:val="100"/>
          <w:position w:val="0"/>
          <w:sz w:val="24"/>
          <w:szCs w:val="24"/>
        </w:rPr>
        <w:t>良好工程建设信誉：</w:t>
      </w:r>
      <w:r>
        <w:rPr>
          <w:rFonts w:hint="eastAsia" w:ascii="宋体" w:hAnsi="宋体" w:eastAsia="宋体" w:cs="宋体"/>
          <w:color w:val="auto"/>
          <w:spacing w:val="0"/>
          <w:w w:val="100"/>
          <w:position w:val="0"/>
          <w:sz w:val="24"/>
          <w:szCs w:val="24"/>
        </w:rPr>
        <w:t>我们郑重承诺，在本地区具有良好的信誉，承  诺安全文明供货并提供高质量的货物。致力于建立良好的信誉，信守承诺， 为地区经济建设和社会事业发展贡献力量。</w:t>
      </w:r>
    </w:p>
    <w:p w14:paraId="006E40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如有违反上述承诺，我们愿意承担相应的法律责任和经济赔偿责任， 同时，积极配合有关部门的调查和处理，接受社会监督。</w:t>
      </w:r>
    </w:p>
    <w:p w14:paraId="01FEC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p>
    <w:p w14:paraId="31E444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p>
    <w:p w14:paraId="739500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承诺单位：</w:t>
      </w:r>
    </w:p>
    <w:p w14:paraId="67BFA1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3"/>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法定代表人： </w:t>
      </w:r>
    </w:p>
    <w:p w14:paraId="00BA6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53"/>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日期：</w:t>
      </w:r>
    </w:p>
    <w:p w14:paraId="7EBD6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b/>
          <w:bCs/>
          <w:color w:val="auto"/>
          <w:spacing w:val="0"/>
          <w:w w:val="100"/>
          <w:position w:val="0"/>
          <w:sz w:val="30"/>
          <w:szCs w:val="30"/>
        </w:rPr>
      </w:pPr>
      <w:r>
        <w:rPr>
          <w:b/>
          <w:bCs/>
          <w:color w:val="auto"/>
          <w:spacing w:val="0"/>
          <w:w w:val="100"/>
          <w:position w:val="0"/>
          <w:sz w:val="30"/>
          <w:szCs w:val="30"/>
        </w:rPr>
        <w:br w:type="page"/>
      </w:r>
    </w:p>
    <w:p w14:paraId="699F4C1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0"/>
          <w:w w:val="100"/>
          <w:position w:val="0"/>
          <w:sz w:val="30"/>
          <w:szCs w:val="30"/>
        </w:rPr>
      </w:pPr>
      <w:r>
        <w:rPr>
          <w:b/>
          <w:bCs/>
          <w:color w:val="auto"/>
          <w:spacing w:val="0"/>
          <w:w w:val="100"/>
          <w:position w:val="0"/>
          <w:sz w:val="30"/>
          <w:szCs w:val="30"/>
        </w:rPr>
        <w:t>十八、其他需要补充的资料</w:t>
      </w:r>
    </w:p>
    <w:sectPr>
      <w:headerReference r:id="rId5" w:type="default"/>
      <w:footerReference r:id="rId6" w:type="default"/>
      <w:pgSz w:w="11906" w:h="16840"/>
      <w:pgMar w:top="1440" w:right="1417" w:bottom="1440" w:left="1417" w:header="0" w:footer="983"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auto"/>
    <w:pitch w:val="default"/>
    <w:sig w:usb0="E00002FF" w:usb1="6AC7FDFB" w:usb2="08000012" w:usb3="00000000" w:csb0="4002009F" w:csb1="DFD70000"/>
  </w:font>
  <w:font w:name="方正小标宋简体">
    <w:altName w:val="黑体"/>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2CE7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669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2669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6EA2">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732C7"/>
    <w:multiLevelType w:val="singleLevel"/>
    <w:tmpl w:val="C6F732C7"/>
    <w:lvl w:ilvl="0" w:tentative="0">
      <w:start w:val="16"/>
      <w:numFmt w:val="chineseCounting"/>
      <w:suff w:val="nothing"/>
      <w:lvlText w:val="%1、"/>
      <w:lvlJc w:val="left"/>
      <w:rPr>
        <w:rFonts w:hint="eastAsia"/>
      </w:r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6A7F4FC3"/>
    <w:multiLevelType w:val="singleLevel"/>
    <w:tmpl w:val="6A7F4FC3"/>
    <w:lvl w:ilvl="0" w:tentative="0">
      <w:start w:val="1"/>
      <w:numFmt w:val="decimal"/>
      <w:pStyle w:val="10"/>
      <w:lvlText w:val="%1."/>
      <w:lvlJc w:val="left"/>
      <w:pPr>
        <w:tabs>
          <w:tab w:val="left" w:pos="2040"/>
        </w:tabs>
        <w:ind w:left="20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F22E08"/>
    <w:rsid w:val="059B1E55"/>
    <w:rsid w:val="07927288"/>
    <w:rsid w:val="0CEF6BD7"/>
    <w:rsid w:val="109A18D0"/>
    <w:rsid w:val="11CE22FF"/>
    <w:rsid w:val="14FD71AA"/>
    <w:rsid w:val="18CA1EEE"/>
    <w:rsid w:val="18CC17EB"/>
    <w:rsid w:val="1D831E76"/>
    <w:rsid w:val="20C703C4"/>
    <w:rsid w:val="25F91A69"/>
    <w:rsid w:val="2A481CFC"/>
    <w:rsid w:val="2D5B1698"/>
    <w:rsid w:val="2DBC3C19"/>
    <w:rsid w:val="2FDE5489"/>
    <w:rsid w:val="32D767B1"/>
    <w:rsid w:val="38066D52"/>
    <w:rsid w:val="395C1B21"/>
    <w:rsid w:val="3C0E2679"/>
    <w:rsid w:val="3D4520CB"/>
    <w:rsid w:val="3E6C75DA"/>
    <w:rsid w:val="42523AFF"/>
    <w:rsid w:val="442E7036"/>
    <w:rsid w:val="44CF7CF3"/>
    <w:rsid w:val="44E55579"/>
    <w:rsid w:val="45E21865"/>
    <w:rsid w:val="46A936CA"/>
    <w:rsid w:val="46AD26F0"/>
    <w:rsid w:val="4D3C7046"/>
    <w:rsid w:val="4EAE2E73"/>
    <w:rsid w:val="4FC357FD"/>
    <w:rsid w:val="50083210"/>
    <w:rsid w:val="581A3FDF"/>
    <w:rsid w:val="59136059"/>
    <w:rsid w:val="5AED1980"/>
    <w:rsid w:val="5DAF73C1"/>
    <w:rsid w:val="5F377073"/>
    <w:rsid w:val="6081108F"/>
    <w:rsid w:val="632F68AE"/>
    <w:rsid w:val="64C81A03"/>
    <w:rsid w:val="68286036"/>
    <w:rsid w:val="683D381B"/>
    <w:rsid w:val="6D0A752D"/>
    <w:rsid w:val="6D1C60F5"/>
    <w:rsid w:val="6D785A21"/>
    <w:rsid w:val="6E275A3E"/>
    <w:rsid w:val="6E4A5713"/>
    <w:rsid w:val="6F401D53"/>
    <w:rsid w:val="714413E8"/>
    <w:rsid w:val="754342D5"/>
    <w:rsid w:val="783F0EE9"/>
    <w:rsid w:val="7A532DB2"/>
    <w:rsid w:val="7B797EF7"/>
    <w:rsid w:val="7D3E720C"/>
    <w:rsid w:val="7E3640C2"/>
    <w:rsid w:val="7F531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kinsoku w:val="0"/>
      <w:autoSpaceDE w:val="0"/>
      <w:autoSpaceDN w:val="0"/>
      <w:adjustRightInd w:val="0"/>
      <w:snapToGrid w:val="0"/>
      <w:spacing w:before="260" w:after="260" w:line="416" w:lineRule="auto"/>
      <w:jc w:val="left"/>
      <w:textAlignment w:val="baseline"/>
      <w:outlineLvl w:val="1"/>
    </w:pPr>
    <w:rPr>
      <w:rFonts w:ascii="Arial" w:hAnsi="Arial" w:eastAsia="黑体" w:cs="Arial"/>
      <w:b/>
      <w:bCs/>
      <w:snapToGrid w:val="0"/>
      <w:color w:val="000000"/>
      <w:kern w:val="0"/>
      <w:sz w:val="32"/>
      <w:szCs w:val="32"/>
      <w:lang w:val="en-US" w:eastAsia="en-US" w:bidi="ar-SA"/>
    </w:rPr>
  </w:style>
  <w:style w:type="paragraph" w:styleId="3">
    <w:name w:val="heading 3"/>
    <w:basedOn w:val="1"/>
    <w:next w:val="4"/>
    <w:qFormat/>
    <w:uiPriority w:val="0"/>
    <w:pPr>
      <w:keepNext/>
      <w:outlineLvl w:val="2"/>
    </w:pPr>
    <w:rPr>
      <w:rFonts w:ascii="楷体_GB2312" w:hAnsi="宋体" w:eastAsia="楷体_GB2312"/>
      <w:b/>
      <w:bCs/>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eastAsia="宋体"/>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annotation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Body Text"/>
    <w:basedOn w:val="1"/>
    <w:next w:val="1"/>
    <w:semiHidden/>
    <w:qFormat/>
    <w:uiPriority w:val="0"/>
    <w:rPr>
      <w:rFonts w:ascii="宋体" w:hAnsi="宋体" w:eastAsia="宋体" w:cs="宋体"/>
      <w:sz w:val="28"/>
      <w:szCs w:val="28"/>
      <w:lang w:val="en-US" w:eastAsia="en-US" w:bidi="ar-SA"/>
    </w:rPr>
  </w:style>
  <w:style w:type="paragraph" w:styleId="8">
    <w:name w:val="Body Text Indent"/>
    <w:basedOn w:val="1"/>
    <w:qFormat/>
    <w:uiPriority w:val="0"/>
    <w:pPr>
      <w:autoSpaceDE w:val="0"/>
      <w:autoSpaceDN w:val="0"/>
      <w:adjustRightInd w:val="0"/>
      <w:spacing w:line="360" w:lineRule="auto"/>
      <w:ind w:left="567" w:leftChars="270"/>
    </w:pPr>
    <w:rPr>
      <w:rFonts w:ascii="宋体"/>
      <w:color w:val="000000"/>
      <w:kern w:val="0"/>
      <w:sz w:val="32"/>
      <w:szCs w:val="32"/>
    </w:rPr>
  </w:style>
  <w:style w:type="paragraph" w:styleId="9">
    <w:name w:val="Plain Text"/>
    <w:basedOn w:val="1"/>
    <w:next w:val="10"/>
    <w:qFormat/>
    <w:uiPriority w:val="0"/>
    <w:rPr>
      <w:rFonts w:ascii="宋体" w:hAnsi="Courier New" w:eastAsia="宋体"/>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0"/>
  </w:style>
  <w:style w:type="paragraph" w:styleId="13">
    <w:name w:val="List"/>
    <w:basedOn w:val="1"/>
    <w:qFormat/>
    <w:uiPriority w:val="0"/>
    <w:pPr>
      <w:ind w:left="200" w:hanging="200" w:hangingChars="200"/>
    </w:pPr>
    <w:rPr>
      <w:rFonts w:ascii="Calibri" w:hAnsi="Calibri"/>
    </w:rPr>
  </w:style>
  <w:style w:type="paragraph" w:styleId="14">
    <w:name w:val="toc 2"/>
    <w:basedOn w:val="1"/>
    <w:next w:val="1"/>
    <w:qFormat/>
    <w:uiPriority w:val="0"/>
    <w:pPr>
      <w:ind w:left="420" w:leftChars="200"/>
    </w:pPr>
  </w:style>
  <w:style w:type="paragraph" w:styleId="15">
    <w:name w:val="Normal (Web)"/>
    <w:qFormat/>
    <w:uiPriority w:val="0"/>
    <w:pPr>
      <w:kinsoku w:val="0"/>
      <w:autoSpaceDE w:val="0"/>
      <w:autoSpaceDN w:val="0"/>
      <w:adjustRightInd w:val="0"/>
      <w:snapToGrid w:val="0"/>
      <w:spacing w:before="100" w:beforeAutospacing="1" w:after="100" w:afterAutospacing="1" w:line="240" w:lineRule="auto"/>
      <w:ind w:left="0" w:right="0"/>
      <w:jc w:val="left"/>
      <w:textAlignment w:val="baseline"/>
    </w:pPr>
    <w:rPr>
      <w:rFonts w:ascii="Arial" w:hAnsi="Arial" w:eastAsia="Arial" w:cs="Arial"/>
      <w:snapToGrid w:val="0"/>
      <w:color w:val="000000"/>
      <w:kern w:val="0"/>
      <w:sz w:val="24"/>
      <w:szCs w:val="21"/>
      <w:lang w:val="en-US" w:eastAsia="zh-CN" w:bidi="ar"/>
    </w:rPr>
  </w:style>
  <w:style w:type="paragraph" w:styleId="16">
    <w:name w:val="Body Text First Indent 2"/>
    <w:basedOn w:val="8"/>
    <w:qFormat/>
    <w:uiPriority w:val="0"/>
    <w:pPr>
      <w:tabs>
        <w:tab w:val="left" w:pos="0"/>
        <w:tab w:val="left" w:pos="993"/>
        <w:tab w:val="left" w:pos="1134"/>
      </w:tabs>
      <w:ind w:firstLine="420" w:firstLineChars="200"/>
    </w:p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TML Sample"/>
    <w:basedOn w:val="19"/>
    <w:qFormat/>
    <w:uiPriority w:val="0"/>
    <w:rPr>
      <w:rFonts w:ascii="Courier New" w:hAnsi="Courier Ne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paragraph" w:customStyle="1" w:styleId="24">
    <w:name w:val="Default"/>
    <w:basedOn w:val="9"/>
    <w:next w:val="1"/>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5">
    <w:name w:val="列出段落1"/>
    <w:qFormat/>
    <w:uiPriority w:val="1"/>
    <w:pPr>
      <w:kinsoku w:val="0"/>
      <w:autoSpaceDE w:val="0"/>
      <w:autoSpaceDN w:val="0"/>
      <w:adjustRightInd w:val="0"/>
      <w:snapToGrid w:val="0"/>
      <w:spacing w:line="240" w:lineRule="auto"/>
      <w:ind w:left="111" w:firstLine="64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25938</Words>
  <Characters>27497</Characters>
  <TotalTime>5</TotalTime>
  <ScaleCrop>false</ScaleCrop>
  <LinksUpToDate>false</LinksUpToDate>
  <CharactersWithSpaces>27645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2024-08-29T14:00:00Z</dcterms:created>
  <dc:creator>新睿泰</dc:creator>
  <cp:lastModifiedBy>win10</cp:lastModifiedBy>
  <cp:lastPrinted>2025-01-13T06:40:00Z</cp:lastPrinted>
  <dcterms:modified xsi:type="dcterms:W3CDTF">2025-01-15T08:51:38Z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2025-01-06T12:00:14Z</vt:filetime>
  </property>
  <property fmtid="{D5CDD505-2E9C-101B-9397-08002B2CF9AE}" pid="4" name="KSOTemplateDocerSaveRecord">
    <vt:lpwstr>eyJoZGlkIjoiMjUxYjExNTEzZjUwODM1YmJkNjM3N2U5YTE5ZmEyYmIiLCJ1c2VySWQiOiIxMTMwNDM4MDAxIn0=</vt:lpwstr>
  </property>
  <property fmtid="{D5CDD505-2E9C-101B-9397-08002B2CF9AE}" pid="5" name="KSOProductBuildVer">
    <vt:lpwstr>2052-12.1.0.19302</vt:lpwstr>
  </property>
  <property fmtid="{D5CDD505-2E9C-101B-9397-08002B2CF9AE}" pid="6" name="ICV">
    <vt:lpwstr>DBA4D08C74064C008E10D6A6B4475186_12</vt:lpwstr>
  </property>
</Properties>
</file>