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F9A179">
      <w:pPr>
        <w:jc w:val="center"/>
        <w:rPr>
          <w:rFonts w:hint="eastAsia" w:ascii="宋体" w:hAnsi="宋体" w:eastAsia="宋体" w:cs="宋体"/>
          <w:b w:val="0"/>
          <w:bCs w:val="0"/>
          <w:snapToGrid w:val="0"/>
          <w:color w:val="auto"/>
          <w:spacing w:val="-4"/>
          <w:kern w:val="0"/>
          <w:sz w:val="36"/>
          <w:szCs w:val="36"/>
          <w:lang w:val="en-US" w:eastAsia="zh-CN" w:bidi="ar-SA"/>
        </w:rPr>
      </w:pPr>
      <w:r>
        <w:rPr>
          <w:rFonts w:hint="eastAsia" w:ascii="宋体" w:hAnsi="宋体" w:eastAsia="宋体" w:cs="宋体"/>
          <w:b w:val="0"/>
          <w:bCs w:val="0"/>
          <w:snapToGrid w:val="0"/>
          <w:color w:val="auto"/>
          <w:spacing w:val="-4"/>
          <w:kern w:val="0"/>
          <w:sz w:val="36"/>
          <w:szCs w:val="36"/>
          <w:lang w:val="en-US" w:eastAsia="zh-CN" w:bidi="ar-SA"/>
        </w:rPr>
        <w:t>拜城县公共就业服务活动线下招聘活动运营服务项目(二次)</w:t>
      </w:r>
    </w:p>
    <w:p w14:paraId="12815A81">
      <w:pPr>
        <w:jc w:val="left"/>
        <w:rPr>
          <w:rFonts w:hint="eastAsia" w:ascii="宋体" w:hAnsi="宋体" w:eastAsia="宋体" w:cs="宋体"/>
          <w:b w:val="0"/>
          <w:bCs w:val="0"/>
          <w:snapToGrid w:val="0"/>
          <w:color w:val="auto"/>
          <w:spacing w:val="-4"/>
          <w:kern w:val="0"/>
          <w:sz w:val="28"/>
          <w:szCs w:val="28"/>
          <w:lang w:val="en-US" w:eastAsia="zh-CN" w:bidi="ar-SA"/>
        </w:rPr>
      </w:pPr>
    </w:p>
    <w:p w14:paraId="609FE87F">
      <w:pPr>
        <w:ind w:firstLine="704" w:firstLineChars="200"/>
        <w:jc w:val="center"/>
        <w:rPr>
          <w:rFonts w:hint="default"/>
          <w:color w:val="auto"/>
          <w:sz w:val="24"/>
          <w:szCs w:val="24"/>
          <w:lang w:val="en-US"/>
        </w:rPr>
      </w:pPr>
      <w:r>
        <w:rPr>
          <w:rFonts w:hint="eastAsia" w:ascii="宋体" w:hAnsi="宋体" w:eastAsia="宋体" w:cs="宋体"/>
          <w:b w:val="0"/>
          <w:bCs w:val="0"/>
          <w:snapToGrid w:val="0"/>
          <w:color w:val="auto"/>
          <w:spacing w:val="-4"/>
          <w:kern w:val="0"/>
          <w:sz w:val="36"/>
          <w:szCs w:val="36"/>
          <w:lang w:val="en-US" w:eastAsia="zh-CN" w:bidi="ar-SA"/>
        </w:rPr>
        <w:t>项目编号：bcx-jzxcs-2025-02-02</w:t>
      </w:r>
    </w:p>
    <w:p w14:paraId="2C848ADC">
      <w:pPr>
        <w:spacing w:before="312" w:line="220" w:lineRule="auto"/>
        <w:ind w:left="842"/>
        <w:jc w:val="center"/>
        <w:outlineLvl w:val="0"/>
        <w:rPr>
          <w:rFonts w:ascii="宋体" w:hAnsi="宋体" w:eastAsia="宋体" w:cs="宋体"/>
          <w:b/>
          <w:bCs/>
          <w:color w:val="auto"/>
          <w:spacing w:val="-14"/>
          <w:sz w:val="60"/>
          <w:szCs w:val="60"/>
        </w:rPr>
      </w:pPr>
    </w:p>
    <w:p w14:paraId="78BD0DFE">
      <w:pPr>
        <w:spacing w:before="312" w:line="220" w:lineRule="auto"/>
        <w:ind w:left="842"/>
        <w:jc w:val="center"/>
        <w:outlineLvl w:val="0"/>
        <w:rPr>
          <w:rFonts w:ascii="宋体" w:hAnsi="宋体" w:eastAsia="宋体" w:cs="宋体"/>
          <w:b/>
          <w:bCs/>
          <w:color w:val="auto"/>
          <w:spacing w:val="-14"/>
          <w:sz w:val="60"/>
          <w:szCs w:val="60"/>
        </w:rPr>
      </w:pPr>
    </w:p>
    <w:p w14:paraId="21B6C616">
      <w:pPr>
        <w:spacing w:before="312" w:line="220" w:lineRule="auto"/>
        <w:ind w:left="842"/>
        <w:jc w:val="center"/>
        <w:outlineLvl w:val="0"/>
        <w:rPr>
          <w:rFonts w:ascii="宋体" w:hAnsi="宋体" w:eastAsia="宋体" w:cs="宋体"/>
          <w:b/>
          <w:bCs/>
          <w:color w:val="auto"/>
          <w:spacing w:val="-14"/>
          <w:sz w:val="60"/>
          <w:szCs w:val="60"/>
        </w:rPr>
      </w:pPr>
    </w:p>
    <w:p w14:paraId="6C2FAC6C">
      <w:pPr>
        <w:spacing w:before="312" w:line="220" w:lineRule="auto"/>
        <w:ind w:left="842"/>
        <w:jc w:val="center"/>
        <w:outlineLvl w:val="0"/>
        <w:rPr>
          <w:rFonts w:ascii="宋体" w:hAnsi="宋体" w:eastAsia="宋体" w:cs="宋体"/>
          <w:color w:val="auto"/>
          <w:sz w:val="60"/>
          <w:szCs w:val="60"/>
        </w:rPr>
      </w:pPr>
      <w:r>
        <w:rPr>
          <w:rFonts w:ascii="宋体" w:hAnsi="宋体" w:eastAsia="宋体" w:cs="宋体"/>
          <w:b/>
          <w:bCs/>
          <w:color w:val="auto"/>
          <w:spacing w:val="-14"/>
          <w:sz w:val="60"/>
          <w:szCs w:val="60"/>
        </w:rPr>
        <w:t>竞争性磋商文件</w:t>
      </w:r>
    </w:p>
    <w:p w14:paraId="134B2496">
      <w:pPr>
        <w:pStyle w:val="5"/>
        <w:spacing w:line="298" w:lineRule="auto"/>
        <w:rPr>
          <w:color w:val="auto"/>
        </w:rPr>
      </w:pPr>
    </w:p>
    <w:p w14:paraId="031DFE29">
      <w:pPr>
        <w:pStyle w:val="5"/>
        <w:spacing w:line="298" w:lineRule="auto"/>
        <w:rPr>
          <w:rFonts w:hint="eastAsia" w:ascii="宋体" w:hAnsi="宋体" w:eastAsia="宋体" w:cs="宋体"/>
          <w:b w:val="0"/>
          <w:bCs w:val="0"/>
          <w:snapToGrid w:val="0"/>
          <w:color w:val="auto"/>
          <w:spacing w:val="-4"/>
          <w:kern w:val="0"/>
          <w:sz w:val="28"/>
          <w:szCs w:val="28"/>
          <w:lang w:val="en-US" w:eastAsia="zh-CN" w:bidi="ar-SA"/>
        </w:rPr>
      </w:pPr>
    </w:p>
    <w:p w14:paraId="046697C3">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p>
    <w:p w14:paraId="3A13B586">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p>
    <w:p w14:paraId="2A0AB058">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采购人：拜城县人力资源和社会保障局</w:t>
      </w:r>
    </w:p>
    <w:p w14:paraId="2B4DD402">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default"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联系人：</w:t>
      </w:r>
      <w:r>
        <w:rPr>
          <w:rFonts w:hint="eastAsia" w:ascii="宋体" w:hAnsi="宋体" w:eastAsia="宋体" w:cs="宋体"/>
          <w:color w:val="auto"/>
          <w:sz w:val="28"/>
          <w:szCs w:val="28"/>
          <w:highlight w:val="none"/>
          <w:lang w:val="en-US" w:eastAsia="zh-CN"/>
        </w:rPr>
        <w:t>宋文杰</w:t>
      </w:r>
    </w:p>
    <w:p w14:paraId="0FEED55D">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default"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联系方式：</w:t>
      </w:r>
      <w:r>
        <w:rPr>
          <w:rFonts w:hint="eastAsia" w:ascii="宋体" w:hAnsi="宋体" w:eastAsia="宋体" w:cs="宋体"/>
          <w:color w:val="auto"/>
          <w:sz w:val="28"/>
          <w:szCs w:val="28"/>
          <w:highlight w:val="none"/>
          <w:lang w:val="en-US" w:eastAsia="zh-CN"/>
        </w:rPr>
        <w:t>13109093443</w:t>
      </w:r>
    </w:p>
    <w:p w14:paraId="12DC9EF5">
      <w:pPr>
        <w:pStyle w:val="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snapToGrid w:val="0"/>
          <w:color w:val="auto"/>
          <w:spacing w:val="-4"/>
          <w:kern w:val="0"/>
          <w:sz w:val="28"/>
          <w:szCs w:val="28"/>
          <w:lang w:val="en-US" w:eastAsia="zh-CN" w:bidi="ar-SA"/>
        </w:rPr>
      </w:pPr>
    </w:p>
    <w:p w14:paraId="3D97D0E8">
      <w:pPr>
        <w:pStyle w:val="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snapToGrid w:val="0"/>
          <w:color w:val="auto"/>
          <w:spacing w:val="-4"/>
          <w:kern w:val="0"/>
          <w:sz w:val="28"/>
          <w:szCs w:val="28"/>
          <w:lang w:val="en-US" w:eastAsia="zh-CN" w:bidi="ar-SA"/>
        </w:rPr>
      </w:pPr>
    </w:p>
    <w:p w14:paraId="3F3AD6E3">
      <w:pPr>
        <w:pStyle w:val="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snapToGrid w:val="0"/>
          <w:color w:val="auto"/>
          <w:spacing w:val="-4"/>
          <w:kern w:val="0"/>
          <w:sz w:val="28"/>
          <w:szCs w:val="28"/>
          <w:lang w:val="en-US" w:eastAsia="zh-CN" w:bidi="ar-SA"/>
        </w:rPr>
      </w:pPr>
    </w:p>
    <w:p w14:paraId="51ED5F7D">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代理机构：新疆卓丰工程咨询有限公司</w:t>
      </w:r>
    </w:p>
    <w:p w14:paraId="5F82D9B6">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联系人：赵岩</w:t>
      </w:r>
    </w:p>
    <w:p w14:paraId="474118F1">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textAlignment w:val="baseline"/>
        <w:rPr>
          <w:rFonts w:hint="eastAsia"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联系方式：15003000981</w:t>
      </w:r>
    </w:p>
    <w:p w14:paraId="07FFD2EE">
      <w:pPr>
        <w:pStyle w:val="5"/>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val="0"/>
          <w:bCs w:val="0"/>
          <w:snapToGrid w:val="0"/>
          <w:color w:val="auto"/>
          <w:spacing w:val="-4"/>
          <w:kern w:val="0"/>
          <w:sz w:val="28"/>
          <w:szCs w:val="28"/>
          <w:lang w:val="en-US" w:eastAsia="zh-CN" w:bidi="ar-SA"/>
        </w:rPr>
      </w:pPr>
    </w:p>
    <w:p w14:paraId="230197E1">
      <w:pPr>
        <w:pStyle w:val="5"/>
        <w:keepNext w:val="0"/>
        <w:keepLines w:val="0"/>
        <w:pageBreakBefore w:val="0"/>
        <w:widowControl/>
        <w:kinsoku w:val="0"/>
        <w:wordWrap/>
        <w:overflowPunct/>
        <w:topLinePunct w:val="0"/>
        <w:autoSpaceDE w:val="0"/>
        <w:autoSpaceDN w:val="0"/>
        <w:bidi w:val="0"/>
        <w:adjustRightInd w:val="0"/>
        <w:snapToGrid w:val="0"/>
        <w:spacing w:line="360" w:lineRule="auto"/>
        <w:ind w:firstLine="544" w:firstLineChars="200"/>
        <w:jc w:val="center"/>
        <w:textAlignment w:val="baseline"/>
        <w:rPr>
          <w:rFonts w:hint="eastAsia" w:ascii="宋体" w:hAnsi="宋体" w:eastAsia="宋体" w:cs="宋体"/>
          <w:b w:val="0"/>
          <w:bCs w:val="0"/>
          <w:snapToGrid w:val="0"/>
          <w:color w:val="auto"/>
          <w:spacing w:val="-4"/>
          <w:kern w:val="0"/>
          <w:sz w:val="28"/>
          <w:szCs w:val="28"/>
          <w:lang w:val="en-US" w:eastAsia="zh-CN" w:bidi="ar-SA"/>
        </w:rPr>
      </w:pPr>
      <w:r>
        <w:rPr>
          <w:rFonts w:hint="eastAsia" w:ascii="宋体" w:hAnsi="宋体" w:eastAsia="宋体" w:cs="宋体"/>
          <w:b w:val="0"/>
          <w:bCs w:val="0"/>
          <w:snapToGrid w:val="0"/>
          <w:color w:val="auto"/>
          <w:spacing w:val="-4"/>
          <w:kern w:val="0"/>
          <w:sz w:val="28"/>
          <w:szCs w:val="28"/>
          <w:lang w:val="en-US" w:eastAsia="zh-CN" w:bidi="ar-SA"/>
        </w:rPr>
        <w:t>二O二五年三月</w:t>
      </w:r>
    </w:p>
    <w:p w14:paraId="4F15528C">
      <w:pPr>
        <w:jc w:val="center"/>
        <w:rPr>
          <w:rFonts w:hint="eastAsia" w:ascii="宋体" w:hAnsi="宋体" w:eastAsia="宋体" w:cs="宋体"/>
          <w:b/>
          <w:i w:val="0"/>
          <w:iCs w:val="0"/>
          <w:color w:val="auto"/>
          <w:sz w:val="44"/>
          <w:szCs w:val="44"/>
          <w:highlight w:val="none"/>
        </w:rPr>
        <w:sectPr>
          <w:footerReference r:id="rId6" w:type="first"/>
          <w:headerReference r:id="rId5" w:type="default"/>
          <w:pgSz w:w="11906" w:h="16838"/>
          <w:pgMar w:top="1440" w:right="1800" w:bottom="1440" w:left="1800" w:header="851" w:footer="992" w:gutter="0"/>
          <w:cols w:space="720" w:num="1"/>
          <w:docGrid w:type="lines" w:linePitch="312" w:charSpace="0"/>
        </w:sectPr>
      </w:pPr>
    </w:p>
    <w:p w14:paraId="20E9BF1C">
      <w:pPr>
        <w:spacing w:line="480" w:lineRule="exact"/>
        <w:ind w:firstLine="320" w:firstLineChars="100"/>
        <w:jc w:val="center"/>
        <w:rPr>
          <w:rFonts w:hint="eastAsia" w:ascii="宋体" w:hAnsi="宋体" w:eastAsia="宋体" w:cs="宋体"/>
          <w:i w:val="0"/>
          <w:iCs w:val="0"/>
          <w:color w:val="auto"/>
          <w:sz w:val="32"/>
          <w:szCs w:val="32"/>
          <w:highlight w:val="none"/>
        </w:rPr>
      </w:pPr>
    </w:p>
    <w:p w14:paraId="777465DD">
      <w:pPr>
        <w:jc w:val="center"/>
        <w:rPr>
          <w:rFonts w:hint="eastAsia" w:ascii="宋体" w:hAnsi="宋体" w:eastAsia="宋体" w:cs="宋体"/>
          <w:i w:val="0"/>
          <w:iCs w:val="0"/>
          <w:color w:val="auto"/>
          <w:sz w:val="32"/>
          <w:szCs w:val="32"/>
          <w:highlight w:val="none"/>
        </w:rPr>
      </w:pPr>
    </w:p>
    <w:p w14:paraId="0C15E2E8">
      <w:pPr>
        <w:jc w:val="center"/>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t>目  录</w:t>
      </w:r>
    </w:p>
    <w:p w14:paraId="5012A23D">
      <w:pPr>
        <w:pStyle w:val="10"/>
        <w:tabs>
          <w:tab w:val="right" w:leader="dot" w:pos="8959"/>
        </w:tabs>
        <w:spacing w:line="480" w:lineRule="auto"/>
        <w:rPr>
          <w:rFonts w:hint="eastAsia" w:ascii="宋体" w:hAnsi="宋体" w:eastAsia="宋体" w:cs="宋体"/>
          <w:color w:val="auto"/>
          <w:sz w:val="32"/>
          <w:szCs w:val="32"/>
          <w:highlight w:val="none"/>
        </w:rPr>
      </w:pPr>
      <w:r>
        <w:rPr>
          <w:rFonts w:hint="eastAsia" w:ascii="宋体" w:hAnsi="宋体" w:eastAsia="宋体" w:cs="宋体"/>
          <w:b/>
          <w:i w:val="0"/>
          <w:iCs w:val="0"/>
          <w:color w:val="auto"/>
          <w:sz w:val="32"/>
          <w:szCs w:val="32"/>
          <w:highlight w:val="none"/>
        </w:rPr>
        <w:fldChar w:fldCharType="begin"/>
      </w:r>
      <w:r>
        <w:rPr>
          <w:rFonts w:hint="eastAsia" w:ascii="宋体" w:hAnsi="宋体" w:eastAsia="宋体" w:cs="宋体"/>
          <w:b/>
          <w:i w:val="0"/>
          <w:iCs w:val="0"/>
          <w:color w:val="auto"/>
          <w:sz w:val="32"/>
          <w:szCs w:val="32"/>
          <w:highlight w:val="none"/>
        </w:rPr>
        <w:instrText xml:space="preserve">TOC \o "1-1" \h \u </w:instrText>
      </w:r>
      <w:r>
        <w:rPr>
          <w:rFonts w:hint="eastAsia" w:ascii="宋体" w:hAnsi="宋体" w:eastAsia="宋体" w:cs="宋体"/>
          <w:b/>
          <w:i w:val="0"/>
          <w:iCs w:val="0"/>
          <w:color w:val="auto"/>
          <w:sz w:val="32"/>
          <w:szCs w:val="32"/>
          <w:highlight w:val="none"/>
        </w:rPr>
        <w:fldChar w:fldCharType="separate"/>
      </w:r>
      <w:r>
        <w:rPr>
          <w:rFonts w:hint="eastAsia" w:ascii="宋体" w:hAnsi="宋体" w:eastAsia="宋体" w:cs="宋体"/>
          <w:i w:val="0"/>
          <w:iCs w:val="0"/>
          <w:color w:val="auto"/>
          <w:sz w:val="32"/>
          <w:szCs w:val="32"/>
          <w:highlight w:val="none"/>
        </w:rPr>
        <w:fldChar w:fldCharType="begin"/>
      </w:r>
      <w:r>
        <w:rPr>
          <w:rFonts w:hint="eastAsia" w:ascii="宋体" w:hAnsi="宋体" w:eastAsia="宋体" w:cs="宋体"/>
          <w:i w:val="0"/>
          <w:iCs w:val="0"/>
          <w:color w:val="auto"/>
          <w:sz w:val="32"/>
          <w:szCs w:val="32"/>
          <w:highlight w:val="none"/>
        </w:rPr>
        <w:instrText xml:space="preserve"> HYPERLINK \l _Toc27597 </w:instrText>
      </w:r>
      <w:r>
        <w:rPr>
          <w:rFonts w:hint="eastAsia" w:ascii="宋体" w:hAnsi="宋体" w:eastAsia="宋体" w:cs="宋体"/>
          <w:i w:val="0"/>
          <w:iCs w:val="0"/>
          <w:color w:val="auto"/>
          <w:sz w:val="32"/>
          <w:szCs w:val="32"/>
          <w:highlight w:val="none"/>
        </w:rPr>
        <w:fldChar w:fldCharType="separate"/>
      </w:r>
      <w:r>
        <w:rPr>
          <w:rFonts w:hint="eastAsia" w:ascii="宋体" w:hAnsi="宋体" w:eastAsia="宋体" w:cs="宋体"/>
          <w:color w:val="auto"/>
          <w:sz w:val="32"/>
          <w:szCs w:val="32"/>
          <w:highlight w:val="none"/>
        </w:rPr>
        <w:t xml:space="preserve">第一章  </w:t>
      </w:r>
      <w:r>
        <w:rPr>
          <w:rFonts w:hint="eastAsia" w:ascii="宋体" w:hAnsi="宋体" w:eastAsia="宋体" w:cs="宋体"/>
          <w:color w:val="auto"/>
          <w:sz w:val="32"/>
          <w:szCs w:val="32"/>
          <w:highlight w:val="none"/>
          <w:lang w:eastAsia="zh-CN"/>
        </w:rPr>
        <w:t>磋商</w:t>
      </w:r>
      <w:r>
        <w:rPr>
          <w:rFonts w:hint="eastAsia" w:ascii="宋体" w:hAnsi="宋体" w:eastAsia="宋体" w:cs="宋体"/>
          <w:color w:val="auto"/>
          <w:sz w:val="32"/>
          <w:szCs w:val="32"/>
          <w:highlight w:val="none"/>
        </w:rPr>
        <w:t>公告</w:t>
      </w:r>
      <w:r>
        <w:rPr>
          <w:rFonts w:hint="eastAsia" w:ascii="宋体" w:hAnsi="宋体" w:eastAsia="宋体" w:cs="宋体"/>
          <w:i w:val="0"/>
          <w:iCs w:val="0"/>
          <w:color w:val="auto"/>
          <w:sz w:val="32"/>
          <w:szCs w:val="32"/>
          <w:highlight w:val="none"/>
        </w:rPr>
        <w:fldChar w:fldCharType="end"/>
      </w:r>
    </w:p>
    <w:p w14:paraId="6EE3DCD4">
      <w:pPr>
        <w:pStyle w:val="10"/>
        <w:tabs>
          <w:tab w:val="right" w:leader="dot" w:pos="8959"/>
        </w:tabs>
        <w:spacing w:line="480" w:lineRule="auto"/>
        <w:rPr>
          <w:rFonts w:hint="eastAsia" w:ascii="宋体" w:hAnsi="宋体" w:eastAsia="宋体" w:cs="宋体"/>
          <w:color w:val="auto"/>
          <w:sz w:val="32"/>
          <w:szCs w:val="32"/>
          <w:highlight w:val="none"/>
        </w:rPr>
      </w:pPr>
      <w:r>
        <w:rPr>
          <w:rFonts w:hint="eastAsia" w:ascii="宋体" w:hAnsi="宋体" w:eastAsia="宋体" w:cs="宋体"/>
          <w:i w:val="0"/>
          <w:iCs w:val="0"/>
          <w:color w:val="auto"/>
          <w:sz w:val="32"/>
          <w:szCs w:val="32"/>
          <w:highlight w:val="none"/>
        </w:rPr>
        <w:fldChar w:fldCharType="begin"/>
      </w:r>
      <w:r>
        <w:rPr>
          <w:rFonts w:hint="eastAsia" w:ascii="宋体" w:hAnsi="宋体" w:eastAsia="宋体" w:cs="宋体"/>
          <w:i w:val="0"/>
          <w:iCs w:val="0"/>
          <w:color w:val="auto"/>
          <w:sz w:val="32"/>
          <w:szCs w:val="32"/>
          <w:highlight w:val="none"/>
        </w:rPr>
        <w:instrText xml:space="preserve"> HYPERLINK \l _Toc21246 </w:instrText>
      </w:r>
      <w:r>
        <w:rPr>
          <w:rFonts w:hint="eastAsia" w:ascii="宋体" w:hAnsi="宋体" w:eastAsia="宋体" w:cs="宋体"/>
          <w:i w:val="0"/>
          <w:iCs w:val="0"/>
          <w:color w:val="auto"/>
          <w:sz w:val="32"/>
          <w:szCs w:val="32"/>
          <w:highlight w:val="none"/>
        </w:rPr>
        <w:fldChar w:fldCharType="separate"/>
      </w:r>
      <w:r>
        <w:rPr>
          <w:rFonts w:hint="eastAsia" w:ascii="宋体" w:hAnsi="宋体" w:eastAsia="宋体" w:cs="宋体"/>
          <w:color w:val="auto"/>
          <w:sz w:val="32"/>
          <w:szCs w:val="32"/>
          <w:highlight w:val="none"/>
        </w:rPr>
        <w:t>第二章  投标人须知</w:t>
      </w:r>
      <w:r>
        <w:rPr>
          <w:rFonts w:hint="eastAsia" w:ascii="宋体" w:hAnsi="宋体" w:eastAsia="宋体" w:cs="宋体"/>
          <w:i w:val="0"/>
          <w:iCs w:val="0"/>
          <w:color w:val="auto"/>
          <w:sz w:val="32"/>
          <w:szCs w:val="32"/>
          <w:highlight w:val="none"/>
        </w:rPr>
        <w:fldChar w:fldCharType="end"/>
      </w:r>
    </w:p>
    <w:p w14:paraId="6A789A08">
      <w:pPr>
        <w:pStyle w:val="10"/>
        <w:tabs>
          <w:tab w:val="right" w:leader="dot" w:pos="8959"/>
        </w:tabs>
        <w:spacing w:line="480" w:lineRule="auto"/>
        <w:rPr>
          <w:rFonts w:hint="eastAsia" w:ascii="宋体" w:hAnsi="宋体" w:eastAsia="宋体" w:cs="宋体"/>
          <w:i w:val="0"/>
          <w:iCs w:val="0"/>
          <w:color w:val="auto"/>
          <w:sz w:val="32"/>
          <w:szCs w:val="32"/>
          <w:highlight w:val="none"/>
          <w:lang w:val="en-US" w:eastAsia="zh-CN"/>
        </w:rPr>
      </w:pPr>
      <w:r>
        <w:rPr>
          <w:rFonts w:hint="eastAsia" w:ascii="宋体" w:hAnsi="宋体" w:eastAsia="宋体" w:cs="宋体"/>
          <w:i w:val="0"/>
          <w:iCs w:val="0"/>
          <w:color w:val="auto"/>
          <w:sz w:val="32"/>
          <w:szCs w:val="32"/>
          <w:highlight w:val="none"/>
        </w:rPr>
        <w:fldChar w:fldCharType="begin"/>
      </w:r>
      <w:r>
        <w:rPr>
          <w:rFonts w:hint="eastAsia" w:ascii="宋体" w:hAnsi="宋体" w:eastAsia="宋体" w:cs="宋体"/>
          <w:i w:val="0"/>
          <w:iCs w:val="0"/>
          <w:color w:val="auto"/>
          <w:sz w:val="32"/>
          <w:szCs w:val="32"/>
          <w:highlight w:val="none"/>
        </w:rPr>
        <w:instrText xml:space="preserve"> HYPERLINK \l _Toc22965 </w:instrText>
      </w:r>
      <w:r>
        <w:rPr>
          <w:rFonts w:hint="eastAsia" w:ascii="宋体" w:hAnsi="宋体" w:eastAsia="宋体" w:cs="宋体"/>
          <w:i w:val="0"/>
          <w:iCs w:val="0"/>
          <w:color w:val="auto"/>
          <w:sz w:val="32"/>
          <w:szCs w:val="32"/>
          <w:highlight w:val="none"/>
        </w:rPr>
        <w:fldChar w:fldCharType="separate"/>
      </w:r>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val="en-US" w:eastAsia="zh-CN"/>
        </w:rPr>
        <w:t>三</w:t>
      </w:r>
      <w:r>
        <w:rPr>
          <w:rFonts w:hint="eastAsia" w:ascii="宋体" w:hAnsi="宋体" w:eastAsia="宋体" w:cs="宋体"/>
          <w:color w:val="auto"/>
          <w:sz w:val="32"/>
          <w:szCs w:val="32"/>
          <w:highlight w:val="none"/>
          <w:lang w:eastAsia="zh-CN"/>
        </w:rPr>
        <w:t>章</w:t>
      </w:r>
      <w:r>
        <w:rPr>
          <w:rFonts w:hint="eastAsia" w:ascii="宋体" w:hAnsi="宋体" w:eastAsia="宋体" w:cs="宋体"/>
          <w:color w:val="auto"/>
          <w:sz w:val="32"/>
          <w:szCs w:val="32"/>
          <w:highlight w:val="none"/>
        </w:rPr>
        <w:t xml:space="preserve">  合同主要条款</w:t>
      </w:r>
      <w:r>
        <w:rPr>
          <w:rFonts w:hint="eastAsia" w:ascii="宋体" w:hAnsi="宋体" w:eastAsia="宋体" w:cs="宋体"/>
          <w:i w:val="0"/>
          <w:iCs w:val="0"/>
          <w:color w:val="auto"/>
          <w:sz w:val="32"/>
          <w:szCs w:val="32"/>
          <w:highlight w:val="none"/>
        </w:rPr>
        <w:fldChar w:fldCharType="end"/>
      </w:r>
    </w:p>
    <w:p w14:paraId="0A5E0D17">
      <w:pPr>
        <w:spacing w:line="480" w:lineRule="auto"/>
        <w:rPr>
          <w:rFonts w:hint="eastAsia"/>
          <w:color w:val="auto"/>
          <w:sz w:val="32"/>
          <w:szCs w:val="32"/>
          <w:lang w:val="en-US" w:eastAsia="zh-CN"/>
        </w:rPr>
      </w:pPr>
      <w:r>
        <w:rPr>
          <w:rFonts w:hint="eastAsia" w:ascii="宋体" w:hAnsi="宋体" w:eastAsia="宋体" w:cs="宋体"/>
          <w:i w:val="0"/>
          <w:iCs w:val="0"/>
          <w:color w:val="auto"/>
          <w:sz w:val="32"/>
          <w:szCs w:val="32"/>
          <w:highlight w:val="none"/>
          <w:lang w:val="en-US" w:eastAsia="zh-CN"/>
        </w:rPr>
        <w:t>第四章  采购清单</w:t>
      </w:r>
    </w:p>
    <w:p w14:paraId="211C417E">
      <w:pPr>
        <w:pStyle w:val="10"/>
        <w:tabs>
          <w:tab w:val="right" w:leader="dot" w:pos="8959"/>
        </w:tabs>
        <w:spacing w:line="480" w:lineRule="auto"/>
        <w:rPr>
          <w:rFonts w:hint="eastAsia" w:ascii="宋体" w:hAnsi="宋体" w:eastAsia="宋体" w:cs="宋体"/>
          <w:color w:val="auto"/>
          <w:sz w:val="32"/>
          <w:szCs w:val="32"/>
          <w:highlight w:val="none"/>
          <w:lang w:val="en-US" w:eastAsia="zh-CN"/>
        </w:rPr>
      </w:pPr>
      <w:r>
        <w:rPr>
          <w:rFonts w:hint="eastAsia" w:ascii="宋体" w:hAnsi="宋体" w:eastAsia="宋体" w:cs="宋体"/>
          <w:i w:val="0"/>
          <w:iCs w:val="0"/>
          <w:color w:val="auto"/>
          <w:sz w:val="32"/>
          <w:szCs w:val="32"/>
          <w:highlight w:val="none"/>
        </w:rPr>
        <w:fldChar w:fldCharType="begin"/>
      </w:r>
      <w:r>
        <w:rPr>
          <w:rFonts w:hint="eastAsia" w:ascii="宋体" w:hAnsi="宋体" w:eastAsia="宋体" w:cs="宋体"/>
          <w:i w:val="0"/>
          <w:iCs w:val="0"/>
          <w:color w:val="auto"/>
          <w:sz w:val="32"/>
          <w:szCs w:val="32"/>
          <w:highlight w:val="none"/>
        </w:rPr>
        <w:instrText xml:space="preserve"> HYPERLINK \l _Toc30358 </w:instrText>
      </w:r>
      <w:r>
        <w:rPr>
          <w:rFonts w:hint="eastAsia" w:ascii="宋体" w:hAnsi="宋体" w:eastAsia="宋体" w:cs="宋体"/>
          <w:i w:val="0"/>
          <w:iCs w:val="0"/>
          <w:color w:val="auto"/>
          <w:sz w:val="32"/>
          <w:szCs w:val="32"/>
          <w:highlight w:val="none"/>
        </w:rPr>
        <w:fldChar w:fldCharType="separate"/>
      </w:r>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val="en-US" w:eastAsia="zh-CN"/>
        </w:rPr>
        <w:t>五</w:t>
      </w:r>
      <w:r>
        <w:rPr>
          <w:rFonts w:hint="eastAsia" w:ascii="宋体" w:hAnsi="宋体" w:eastAsia="宋体" w:cs="宋体"/>
          <w:color w:val="auto"/>
          <w:sz w:val="32"/>
          <w:szCs w:val="32"/>
          <w:highlight w:val="none"/>
          <w:lang w:eastAsia="zh-CN"/>
        </w:rPr>
        <w:t>章</w:t>
      </w:r>
      <w:r>
        <w:rPr>
          <w:rFonts w:hint="eastAsia" w:ascii="宋体" w:hAnsi="宋体" w:eastAsia="宋体" w:cs="宋体"/>
          <w:color w:val="auto"/>
          <w:sz w:val="32"/>
          <w:szCs w:val="32"/>
          <w:highlight w:val="none"/>
        </w:rPr>
        <w:t xml:space="preserve">  响应文件格式</w:t>
      </w:r>
      <w:r>
        <w:rPr>
          <w:rFonts w:hint="eastAsia" w:ascii="宋体" w:hAnsi="宋体" w:eastAsia="宋体" w:cs="宋体"/>
          <w:i w:val="0"/>
          <w:iCs w:val="0"/>
          <w:color w:val="auto"/>
          <w:sz w:val="32"/>
          <w:szCs w:val="32"/>
          <w:highlight w:val="none"/>
        </w:rPr>
        <w:fldChar w:fldCharType="end"/>
      </w:r>
    </w:p>
    <w:p w14:paraId="75671DB8">
      <w:pPr>
        <w:spacing w:line="480" w:lineRule="auto"/>
        <w:ind w:firstLine="320" w:firstLineChars="100"/>
        <w:jc w:val="center"/>
        <w:rPr>
          <w:rFonts w:hint="eastAsia" w:ascii="宋体" w:hAnsi="宋体" w:eastAsia="宋体" w:cs="宋体"/>
          <w:i w:val="0"/>
          <w:iCs w:val="0"/>
          <w:color w:val="auto"/>
          <w:sz w:val="32"/>
          <w:szCs w:val="32"/>
          <w:highlight w:val="none"/>
        </w:rPr>
      </w:pPr>
      <w:r>
        <w:rPr>
          <w:rFonts w:hint="eastAsia" w:ascii="宋体" w:hAnsi="宋体" w:eastAsia="宋体" w:cs="宋体"/>
          <w:i w:val="0"/>
          <w:iCs w:val="0"/>
          <w:color w:val="auto"/>
          <w:sz w:val="32"/>
          <w:szCs w:val="32"/>
          <w:highlight w:val="none"/>
        </w:rPr>
        <w:fldChar w:fldCharType="end"/>
      </w:r>
    </w:p>
    <w:p w14:paraId="2CCC891B">
      <w:pPr>
        <w:spacing w:line="480" w:lineRule="exact"/>
        <w:ind w:firstLine="320" w:firstLineChars="100"/>
        <w:jc w:val="center"/>
        <w:rPr>
          <w:rFonts w:hint="eastAsia" w:ascii="宋体" w:hAnsi="宋体" w:eastAsia="宋体" w:cs="宋体"/>
          <w:i w:val="0"/>
          <w:iCs w:val="0"/>
          <w:color w:val="auto"/>
          <w:sz w:val="32"/>
          <w:szCs w:val="32"/>
          <w:highlight w:val="none"/>
        </w:rPr>
      </w:pPr>
    </w:p>
    <w:p w14:paraId="0D15044B">
      <w:pPr>
        <w:tabs>
          <w:tab w:val="left" w:pos="5612"/>
        </w:tabs>
        <w:spacing w:line="480" w:lineRule="exact"/>
        <w:ind w:firstLine="320" w:firstLineChars="100"/>
        <w:jc w:val="left"/>
        <w:rPr>
          <w:rFonts w:hint="eastAsia" w:ascii="宋体" w:hAnsi="宋体" w:eastAsia="宋体" w:cs="宋体"/>
          <w:i w:val="0"/>
          <w:iCs w:val="0"/>
          <w:color w:val="auto"/>
          <w:sz w:val="32"/>
          <w:szCs w:val="32"/>
          <w:highlight w:val="none"/>
          <w:lang w:eastAsia="zh-CN"/>
        </w:rPr>
      </w:pPr>
      <w:r>
        <w:rPr>
          <w:rFonts w:hint="eastAsia" w:ascii="宋体" w:hAnsi="宋体" w:eastAsia="宋体" w:cs="宋体"/>
          <w:i w:val="0"/>
          <w:iCs w:val="0"/>
          <w:color w:val="auto"/>
          <w:sz w:val="32"/>
          <w:szCs w:val="32"/>
          <w:highlight w:val="none"/>
          <w:lang w:eastAsia="zh-CN"/>
        </w:rPr>
        <w:tab/>
      </w:r>
    </w:p>
    <w:p w14:paraId="19B265C7">
      <w:pPr>
        <w:spacing w:line="480" w:lineRule="exact"/>
        <w:ind w:firstLine="320" w:firstLineChars="100"/>
        <w:jc w:val="center"/>
        <w:rPr>
          <w:rFonts w:hint="eastAsia" w:ascii="宋体" w:hAnsi="宋体" w:eastAsia="宋体" w:cs="宋体"/>
          <w:i w:val="0"/>
          <w:iCs w:val="0"/>
          <w:color w:val="auto"/>
          <w:sz w:val="32"/>
          <w:szCs w:val="32"/>
          <w:highlight w:val="none"/>
        </w:rPr>
      </w:pPr>
    </w:p>
    <w:p w14:paraId="2BACFA98">
      <w:pPr>
        <w:spacing w:line="480" w:lineRule="exact"/>
        <w:ind w:firstLine="320" w:firstLineChars="100"/>
        <w:jc w:val="center"/>
        <w:rPr>
          <w:rFonts w:hint="eastAsia" w:ascii="宋体" w:hAnsi="宋体" w:eastAsia="宋体" w:cs="宋体"/>
          <w:i w:val="0"/>
          <w:iCs w:val="0"/>
          <w:color w:val="auto"/>
          <w:sz w:val="32"/>
          <w:szCs w:val="32"/>
          <w:highlight w:val="none"/>
        </w:rPr>
      </w:pPr>
    </w:p>
    <w:p w14:paraId="08414562">
      <w:pPr>
        <w:spacing w:line="480" w:lineRule="exact"/>
        <w:ind w:firstLine="320" w:firstLineChars="100"/>
        <w:jc w:val="center"/>
        <w:rPr>
          <w:rFonts w:hint="eastAsia" w:ascii="宋体" w:hAnsi="宋体" w:eastAsia="宋体" w:cs="宋体"/>
          <w:i w:val="0"/>
          <w:iCs w:val="0"/>
          <w:color w:val="auto"/>
          <w:sz w:val="32"/>
          <w:szCs w:val="32"/>
          <w:highlight w:val="none"/>
        </w:rPr>
      </w:pPr>
    </w:p>
    <w:p w14:paraId="736AD5D0">
      <w:pPr>
        <w:spacing w:line="480" w:lineRule="exact"/>
        <w:ind w:firstLine="320" w:firstLineChars="100"/>
        <w:jc w:val="center"/>
        <w:rPr>
          <w:rFonts w:hint="eastAsia" w:ascii="宋体" w:hAnsi="宋体" w:eastAsia="宋体" w:cs="宋体"/>
          <w:i w:val="0"/>
          <w:iCs w:val="0"/>
          <w:color w:val="auto"/>
          <w:sz w:val="32"/>
          <w:szCs w:val="32"/>
          <w:highlight w:val="none"/>
        </w:rPr>
      </w:pPr>
    </w:p>
    <w:p w14:paraId="45DE4088">
      <w:pPr>
        <w:spacing w:line="480" w:lineRule="exact"/>
        <w:ind w:firstLine="320" w:firstLineChars="100"/>
        <w:jc w:val="center"/>
        <w:rPr>
          <w:rFonts w:hint="eastAsia" w:ascii="宋体" w:hAnsi="宋体" w:eastAsia="宋体" w:cs="宋体"/>
          <w:i w:val="0"/>
          <w:iCs w:val="0"/>
          <w:color w:val="auto"/>
          <w:sz w:val="32"/>
          <w:szCs w:val="32"/>
          <w:highlight w:val="none"/>
        </w:rPr>
      </w:pPr>
    </w:p>
    <w:p w14:paraId="3E024091">
      <w:pPr>
        <w:spacing w:line="480" w:lineRule="exact"/>
        <w:ind w:firstLine="320" w:firstLineChars="100"/>
        <w:jc w:val="center"/>
        <w:rPr>
          <w:rFonts w:hint="eastAsia" w:ascii="宋体" w:hAnsi="宋体" w:eastAsia="宋体" w:cs="宋体"/>
          <w:i w:val="0"/>
          <w:iCs w:val="0"/>
          <w:color w:val="auto"/>
          <w:sz w:val="32"/>
          <w:szCs w:val="32"/>
          <w:highlight w:val="none"/>
        </w:rPr>
      </w:pPr>
    </w:p>
    <w:p w14:paraId="2B8D87F6">
      <w:pPr>
        <w:spacing w:line="480" w:lineRule="exact"/>
        <w:ind w:firstLine="320" w:firstLineChars="100"/>
        <w:jc w:val="center"/>
        <w:rPr>
          <w:rFonts w:hint="eastAsia" w:ascii="宋体" w:hAnsi="宋体" w:eastAsia="宋体" w:cs="宋体"/>
          <w:i w:val="0"/>
          <w:iCs w:val="0"/>
          <w:color w:val="auto"/>
          <w:sz w:val="32"/>
          <w:szCs w:val="32"/>
          <w:highlight w:val="none"/>
        </w:rPr>
      </w:pPr>
    </w:p>
    <w:p w14:paraId="6DEFC3B2">
      <w:pPr>
        <w:spacing w:line="480" w:lineRule="exact"/>
        <w:ind w:firstLine="320" w:firstLineChars="100"/>
        <w:jc w:val="center"/>
        <w:rPr>
          <w:rFonts w:hint="eastAsia" w:ascii="宋体" w:hAnsi="宋体" w:eastAsia="宋体" w:cs="宋体"/>
          <w:i w:val="0"/>
          <w:iCs w:val="0"/>
          <w:color w:val="auto"/>
          <w:sz w:val="32"/>
          <w:szCs w:val="32"/>
          <w:highlight w:val="none"/>
        </w:rPr>
      </w:pPr>
    </w:p>
    <w:p w14:paraId="3C12B1E7">
      <w:pPr>
        <w:spacing w:line="480" w:lineRule="exact"/>
        <w:ind w:firstLine="320" w:firstLineChars="100"/>
        <w:jc w:val="center"/>
        <w:rPr>
          <w:rFonts w:hint="eastAsia" w:ascii="宋体" w:hAnsi="宋体" w:eastAsia="宋体" w:cs="宋体"/>
          <w:i w:val="0"/>
          <w:iCs w:val="0"/>
          <w:color w:val="auto"/>
          <w:sz w:val="32"/>
          <w:szCs w:val="32"/>
          <w:highlight w:val="none"/>
        </w:rPr>
      </w:pPr>
    </w:p>
    <w:p w14:paraId="38570DBB">
      <w:pPr>
        <w:spacing w:line="480" w:lineRule="exact"/>
        <w:ind w:firstLine="320" w:firstLineChars="100"/>
        <w:jc w:val="center"/>
        <w:rPr>
          <w:rFonts w:hint="eastAsia" w:ascii="宋体" w:hAnsi="宋体" w:eastAsia="宋体" w:cs="宋体"/>
          <w:i w:val="0"/>
          <w:iCs w:val="0"/>
          <w:color w:val="auto"/>
          <w:sz w:val="32"/>
          <w:szCs w:val="32"/>
          <w:highlight w:val="none"/>
        </w:rPr>
      </w:pPr>
    </w:p>
    <w:p w14:paraId="2BFC75FC">
      <w:pPr>
        <w:spacing w:line="480" w:lineRule="exact"/>
        <w:jc w:val="both"/>
        <w:rPr>
          <w:rFonts w:hint="eastAsia" w:ascii="宋体" w:hAnsi="宋体" w:eastAsia="宋体" w:cs="宋体"/>
          <w:i w:val="0"/>
          <w:iCs w:val="0"/>
          <w:color w:val="auto"/>
          <w:sz w:val="32"/>
          <w:szCs w:val="32"/>
          <w:highlight w:val="none"/>
        </w:rPr>
      </w:pPr>
    </w:p>
    <w:p w14:paraId="4E7C89DC">
      <w:pPr>
        <w:pStyle w:val="2"/>
        <w:numPr>
          <w:ilvl w:val="0"/>
          <w:numId w:val="0"/>
        </w:numPr>
        <w:bidi w:val="0"/>
        <w:spacing w:line="240" w:lineRule="auto"/>
        <w:ind w:leftChars="0"/>
        <w:jc w:val="center"/>
        <w:rPr>
          <w:rFonts w:hint="eastAsia"/>
          <w:color w:val="auto"/>
          <w:highlight w:val="none"/>
        </w:rPr>
        <w:sectPr>
          <w:footerReference r:id="rId7" w:type="default"/>
          <w:pgSz w:w="11907" w:h="16840"/>
          <w:pgMar w:top="1440" w:right="1474" w:bottom="1440" w:left="1474" w:header="851" w:footer="992" w:gutter="0"/>
          <w:pgNumType w:fmt="decimal" w:start="1"/>
          <w:cols w:space="720" w:num="1"/>
          <w:docGrid w:linePitch="312" w:charSpace="0"/>
        </w:sectPr>
      </w:pPr>
      <w:bookmarkStart w:id="0" w:name="_Toc27597"/>
    </w:p>
    <w:p w14:paraId="23426F01">
      <w:pPr>
        <w:pStyle w:val="2"/>
        <w:numPr>
          <w:ilvl w:val="0"/>
          <w:numId w:val="0"/>
        </w:numPr>
        <w:bidi w:val="0"/>
        <w:spacing w:line="240" w:lineRule="auto"/>
        <w:ind w:leftChars="0"/>
        <w:jc w:val="center"/>
        <w:rPr>
          <w:rFonts w:hint="eastAsia"/>
          <w:color w:val="auto"/>
          <w:highlight w:val="none"/>
        </w:rPr>
      </w:pPr>
    </w:p>
    <w:p w14:paraId="0093EE76">
      <w:pPr>
        <w:pStyle w:val="2"/>
        <w:numPr>
          <w:ilvl w:val="0"/>
          <w:numId w:val="0"/>
        </w:numPr>
        <w:bidi w:val="0"/>
        <w:spacing w:line="240" w:lineRule="auto"/>
        <w:ind w:leftChars="0"/>
        <w:jc w:val="center"/>
        <w:rPr>
          <w:rFonts w:hint="eastAsia" w:ascii="宋体" w:hAnsi="宋体" w:eastAsia="宋体" w:cs="宋体"/>
          <w:i w:val="0"/>
          <w:iCs w:val="0"/>
          <w:color w:val="auto"/>
          <w:sz w:val="32"/>
          <w:szCs w:val="32"/>
          <w:highlight w:val="none"/>
        </w:rPr>
      </w:pPr>
      <w:r>
        <w:rPr>
          <w:rFonts w:hint="eastAsia"/>
          <w:color w:val="auto"/>
          <w:highlight w:val="none"/>
        </w:rPr>
        <w:t xml:space="preserve">第一章  </w:t>
      </w:r>
      <w:bookmarkEnd w:id="0"/>
      <w:r>
        <w:rPr>
          <w:rFonts w:hint="eastAsia"/>
          <w:color w:val="auto"/>
          <w:highlight w:val="none"/>
          <w:lang w:val="en-US" w:eastAsia="zh-CN"/>
        </w:rPr>
        <w:t>磋商公告</w:t>
      </w:r>
    </w:p>
    <w:p w14:paraId="2697862C">
      <w:pPr>
        <w:pBdr>
          <w:top w:val="single" w:color="auto" w:sz="4" w:space="0"/>
          <w:left w:val="single" w:color="auto" w:sz="4" w:space="0"/>
          <w:bottom w:val="single" w:color="auto" w:sz="4" w:space="0"/>
          <w:right w:val="single" w:color="auto" w:sz="4" w:space="0"/>
        </w:pBdr>
        <w:spacing w:line="400" w:lineRule="exact"/>
        <w:jc w:val="left"/>
        <w:rPr>
          <w:rFonts w:hint="eastAsia"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eastAsia="zh-CN"/>
        </w:rPr>
        <w:t>项目概况</w:t>
      </w:r>
    </w:p>
    <w:p w14:paraId="59CF447E">
      <w:pPr>
        <w:pBdr>
          <w:top w:val="single" w:color="auto" w:sz="4" w:space="0"/>
          <w:left w:val="single" w:color="auto" w:sz="4" w:space="0"/>
          <w:bottom w:val="single" w:color="auto" w:sz="4" w:space="0"/>
          <w:right w:val="single" w:color="auto" w:sz="4" w:space="0"/>
        </w:pBdr>
        <w:spacing w:line="400" w:lineRule="exact"/>
        <w:ind w:firstLine="560" w:firstLineChars="200"/>
        <w:jc w:val="left"/>
        <w:rPr>
          <w:rFonts w:hint="eastAsia"/>
          <w:color w:val="auto"/>
          <w:lang w:val="en-US" w:eastAsia="zh-CN"/>
        </w:rPr>
      </w:pPr>
      <w:r>
        <w:rPr>
          <w:rFonts w:hint="eastAsia" w:ascii="宋体" w:hAnsi="宋体" w:eastAsia="宋体" w:cs="宋体"/>
          <w:i w:val="0"/>
          <w:iCs w:val="0"/>
          <w:color w:val="auto"/>
          <w:sz w:val="28"/>
          <w:szCs w:val="28"/>
          <w:highlight w:val="none"/>
          <w:u w:val="single"/>
          <w:lang w:eastAsia="zh-CN"/>
        </w:rPr>
        <w:t>拜城县公共就业服务活动线下招聘活动运营服务项目(二次)</w:t>
      </w:r>
      <w:r>
        <w:rPr>
          <w:rFonts w:hint="eastAsia" w:ascii="宋体" w:hAnsi="宋体" w:eastAsia="宋体" w:cs="宋体"/>
          <w:i w:val="0"/>
          <w:iCs w:val="0"/>
          <w:color w:val="auto"/>
          <w:kern w:val="0"/>
          <w:sz w:val="28"/>
          <w:szCs w:val="28"/>
          <w:highlight w:val="none"/>
          <w:lang w:val="en-US" w:eastAsia="zh-CN"/>
        </w:rPr>
        <w:t>采购项目的潜在供应商应在政采云平台线上获取采购文件，并于2025年4月14日 10:30（北京时间）前提交响应文件。</w:t>
      </w:r>
    </w:p>
    <w:p w14:paraId="4588EED9">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sz w:val="28"/>
          <w:szCs w:val="28"/>
          <w:highlight w:val="none"/>
          <w:lang w:val="en-US" w:eastAsia="zh-CN"/>
        </w:rPr>
      </w:pPr>
      <w:bookmarkStart w:id="1" w:name="_Toc28359002"/>
      <w:bookmarkStart w:id="2" w:name="_Toc35393790"/>
      <w:bookmarkStart w:id="3" w:name="_Toc35393621"/>
      <w:bookmarkStart w:id="4" w:name="_Toc28359079"/>
      <w:bookmarkStart w:id="5" w:name="_Hlk24379207"/>
      <w:r>
        <w:rPr>
          <w:rFonts w:hint="eastAsia" w:ascii="宋体" w:hAnsi="宋体" w:eastAsia="宋体" w:cs="宋体"/>
          <w:b/>
          <w:bCs/>
          <w:color w:val="auto"/>
          <w:sz w:val="28"/>
          <w:szCs w:val="28"/>
          <w:highlight w:val="none"/>
          <w:lang w:val="en-US" w:eastAsia="zh-CN"/>
        </w:rPr>
        <w:t>一、项目基本情况</w:t>
      </w:r>
      <w:bookmarkEnd w:id="1"/>
      <w:bookmarkEnd w:id="2"/>
      <w:bookmarkEnd w:id="3"/>
      <w:bookmarkEnd w:id="4"/>
    </w:p>
    <w:bookmarkEnd w:id="5"/>
    <w:p w14:paraId="175E51F3">
      <w:pPr>
        <w:spacing w:line="400" w:lineRule="exact"/>
        <w:ind w:firstLine="560" w:firstLineChars="200"/>
        <w:rPr>
          <w:rFonts w:hint="default"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项目编号：</w:t>
      </w:r>
      <w:r>
        <w:rPr>
          <w:rFonts w:hint="eastAsia" w:ascii="宋体" w:hAnsi="宋体" w:eastAsia="宋体" w:cs="宋体"/>
          <w:i w:val="0"/>
          <w:iCs w:val="0"/>
          <w:color w:val="auto"/>
          <w:kern w:val="0"/>
          <w:sz w:val="28"/>
          <w:szCs w:val="28"/>
          <w:highlight w:val="none"/>
          <w:lang w:val="en-US" w:eastAsia="zh-CN"/>
        </w:rPr>
        <w:t>bcx-jzxcs-2025-02-02</w:t>
      </w:r>
    </w:p>
    <w:p w14:paraId="3E2EB22A">
      <w:pPr>
        <w:spacing w:line="400" w:lineRule="exact"/>
        <w:ind w:firstLine="560" w:firstLineChars="200"/>
        <w:rPr>
          <w:rFonts w:hint="eastAsia" w:ascii="宋体" w:hAnsi="宋体" w:eastAsia="宋体" w:cs="宋体"/>
          <w:i w:val="0"/>
          <w:iCs w:val="0"/>
          <w:color w:val="auto"/>
          <w:sz w:val="28"/>
          <w:szCs w:val="28"/>
          <w:highlight w:val="none"/>
          <w:u w:val="single"/>
          <w:lang w:eastAsia="zh-CN"/>
        </w:rPr>
      </w:pPr>
      <w:r>
        <w:rPr>
          <w:rFonts w:hint="eastAsia" w:ascii="宋体" w:hAnsi="宋体" w:eastAsia="宋体" w:cs="宋体"/>
          <w:i w:val="0"/>
          <w:iCs w:val="0"/>
          <w:color w:val="auto"/>
          <w:kern w:val="0"/>
          <w:sz w:val="28"/>
          <w:szCs w:val="28"/>
          <w:highlight w:val="none"/>
          <w:lang w:val="en-US"/>
        </w:rPr>
        <w:t>项目名称：</w:t>
      </w:r>
      <w:r>
        <w:rPr>
          <w:rFonts w:hint="eastAsia" w:ascii="宋体" w:hAnsi="宋体" w:eastAsia="宋体" w:cs="宋体"/>
          <w:i w:val="0"/>
          <w:iCs w:val="0"/>
          <w:color w:val="auto"/>
          <w:sz w:val="28"/>
          <w:szCs w:val="28"/>
          <w:highlight w:val="none"/>
          <w:lang w:eastAsia="zh-CN"/>
        </w:rPr>
        <w:t>拜城县公共就业服务活动线下招聘活动运营服务项目(二次)</w:t>
      </w:r>
    </w:p>
    <w:p w14:paraId="01DDE1BE">
      <w:pPr>
        <w:spacing w:line="400" w:lineRule="exact"/>
        <w:ind w:firstLine="560" w:firstLineChars="200"/>
        <w:rPr>
          <w:rFonts w:hint="eastAsia"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采购方式：</w:t>
      </w:r>
      <w:r>
        <w:rPr>
          <w:rFonts w:hint="eastAsia" w:ascii="宋体" w:hAnsi="宋体" w:eastAsia="宋体" w:cs="宋体"/>
          <w:i w:val="0"/>
          <w:iCs w:val="0"/>
          <w:color w:val="auto"/>
          <w:kern w:val="0"/>
          <w:sz w:val="28"/>
          <w:szCs w:val="28"/>
          <w:highlight w:val="none"/>
          <w:lang w:val="en-US" w:eastAsia="zh-CN"/>
        </w:rPr>
        <w:t>竞争性磋商</w:t>
      </w:r>
    </w:p>
    <w:p w14:paraId="61EFD7C7">
      <w:pPr>
        <w:spacing w:line="400" w:lineRule="exact"/>
        <w:ind w:firstLine="560" w:firstLineChars="200"/>
        <w:rPr>
          <w:rFonts w:hint="default"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预算金额（元）：</w:t>
      </w:r>
      <w:r>
        <w:rPr>
          <w:rFonts w:hint="eastAsia" w:ascii="宋体" w:hAnsi="宋体" w:cs="宋体"/>
          <w:i w:val="0"/>
          <w:iCs w:val="0"/>
          <w:color w:val="auto"/>
          <w:kern w:val="0"/>
          <w:sz w:val="28"/>
          <w:szCs w:val="28"/>
          <w:highlight w:val="none"/>
          <w:lang w:val="en-US" w:eastAsia="zh-CN"/>
        </w:rPr>
        <w:t>550000.00</w:t>
      </w:r>
    </w:p>
    <w:p w14:paraId="0EAF5CC9">
      <w:pPr>
        <w:spacing w:line="400" w:lineRule="exact"/>
        <w:ind w:firstLine="560" w:firstLineChars="200"/>
        <w:rPr>
          <w:rFonts w:hint="default"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最高限价（元）：</w:t>
      </w:r>
      <w:r>
        <w:rPr>
          <w:rFonts w:hint="eastAsia" w:ascii="宋体" w:hAnsi="宋体" w:eastAsia="宋体" w:cs="宋体"/>
          <w:i w:val="0"/>
          <w:iCs w:val="0"/>
          <w:color w:val="auto"/>
          <w:kern w:val="0"/>
          <w:sz w:val="28"/>
          <w:szCs w:val="28"/>
          <w:highlight w:val="none"/>
          <w:lang w:val="en-US" w:eastAsia="zh-CN"/>
        </w:rPr>
        <w:t>550000.00</w:t>
      </w:r>
    </w:p>
    <w:p w14:paraId="4E99E080">
      <w:pPr>
        <w:spacing w:line="400" w:lineRule="exact"/>
        <w:ind w:firstLine="560" w:firstLineChars="200"/>
        <w:rPr>
          <w:rFonts w:hint="eastAsia" w:ascii="宋体" w:hAnsi="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采购需求：</w:t>
      </w:r>
      <w:r>
        <w:rPr>
          <w:rFonts w:hint="eastAsia" w:ascii="宋体" w:hAnsi="宋体" w:eastAsia="宋体" w:cs="宋体"/>
          <w:i w:val="0"/>
          <w:iCs w:val="0"/>
          <w:color w:val="auto"/>
          <w:kern w:val="0"/>
          <w:sz w:val="28"/>
          <w:szCs w:val="28"/>
          <w:highlight w:val="none"/>
          <w:lang w:val="en-US" w:eastAsia="zh-CN"/>
        </w:rPr>
        <w:t>线下招聘活动运营服务等</w:t>
      </w:r>
      <w:r>
        <w:rPr>
          <w:rFonts w:hint="eastAsia" w:ascii="宋体" w:hAnsi="宋体" w:eastAsia="宋体" w:cs="宋体"/>
          <w:i w:val="0"/>
          <w:iCs w:val="0"/>
          <w:color w:val="auto"/>
          <w:kern w:val="0"/>
          <w:sz w:val="28"/>
          <w:szCs w:val="28"/>
          <w:highlight w:val="none"/>
          <w:lang w:val="en-US"/>
        </w:rPr>
        <w:t>。</w:t>
      </w:r>
    </w:p>
    <w:p w14:paraId="170605CE">
      <w:pPr>
        <w:spacing w:line="400" w:lineRule="exact"/>
        <w:ind w:firstLine="560" w:firstLineChars="200"/>
        <w:rPr>
          <w:rFonts w:hint="eastAsia" w:ascii="宋体" w:hAnsi="宋体" w:eastAsia="宋体" w:cs="宋体"/>
          <w:i w:val="0"/>
          <w:iCs w:val="0"/>
          <w:color w:val="auto"/>
          <w:sz w:val="28"/>
          <w:szCs w:val="28"/>
          <w:highlight w:val="none"/>
          <w:u w:val="none"/>
          <w:lang w:eastAsia="zh-CN"/>
        </w:rPr>
      </w:pPr>
      <w:r>
        <w:rPr>
          <w:rFonts w:hint="eastAsia" w:ascii="宋体" w:hAnsi="宋体" w:eastAsia="宋体" w:cs="宋体"/>
          <w:i w:val="0"/>
          <w:iCs w:val="0"/>
          <w:color w:val="auto"/>
          <w:kern w:val="0"/>
          <w:sz w:val="28"/>
          <w:szCs w:val="28"/>
          <w:highlight w:val="none"/>
          <w:lang w:val="en-US"/>
        </w:rPr>
        <w:t>标项名称:</w:t>
      </w:r>
      <w:r>
        <w:rPr>
          <w:rFonts w:hint="eastAsia" w:ascii="宋体" w:hAnsi="宋体" w:eastAsia="宋体" w:cs="宋体"/>
          <w:i w:val="0"/>
          <w:iCs w:val="0"/>
          <w:color w:val="auto"/>
          <w:sz w:val="28"/>
          <w:szCs w:val="28"/>
          <w:highlight w:val="none"/>
          <w:lang w:eastAsia="zh-CN"/>
        </w:rPr>
        <w:t>拜城县公共就业服务活动线下招聘活动运营服务项目(二次)</w:t>
      </w:r>
      <w:r>
        <w:rPr>
          <w:rFonts w:hint="eastAsia" w:ascii="宋体" w:hAnsi="宋体" w:eastAsia="宋体" w:cs="宋体"/>
          <w:i w:val="0"/>
          <w:iCs w:val="0"/>
          <w:color w:val="auto"/>
          <w:kern w:val="0"/>
          <w:sz w:val="28"/>
          <w:szCs w:val="28"/>
          <w:highlight w:val="none"/>
          <w:lang w:val="en-US"/>
        </w:rPr>
        <w:t>。</w:t>
      </w:r>
    </w:p>
    <w:p w14:paraId="086B6132">
      <w:pPr>
        <w:spacing w:line="400" w:lineRule="exact"/>
        <w:ind w:firstLine="560" w:firstLineChars="200"/>
        <w:rPr>
          <w:rFonts w:hint="eastAsia"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数量:</w:t>
      </w:r>
      <w:r>
        <w:rPr>
          <w:rFonts w:hint="eastAsia" w:ascii="宋体" w:hAnsi="宋体" w:eastAsia="宋体" w:cs="宋体"/>
          <w:i w:val="0"/>
          <w:iCs w:val="0"/>
          <w:color w:val="auto"/>
          <w:kern w:val="0"/>
          <w:sz w:val="28"/>
          <w:szCs w:val="28"/>
          <w:highlight w:val="none"/>
          <w:lang w:val="en-US" w:eastAsia="zh-CN"/>
        </w:rPr>
        <w:t>1</w:t>
      </w:r>
    </w:p>
    <w:p w14:paraId="07F10A30">
      <w:pPr>
        <w:spacing w:line="400" w:lineRule="exact"/>
        <w:ind w:firstLine="560" w:firstLineChars="200"/>
        <w:rPr>
          <w:rFonts w:hint="default"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rPr>
        <w:t>预算金额（元）:</w:t>
      </w:r>
      <w:r>
        <w:rPr>
          <w:rFonts w:hint="eastAsia" w:ascii="宋体" w:hAnsi="宋体" w:cs="宋体"/>
          <w:i w:val="0"/>
          <w:iCs w:val="0"/>
          <w:color w:val="auto"/>
          <w:kern w:val="0"/>
          <w:sz w:val="28"/>
          <w:szCs w:val="28"/>
          <w:highlight w:val="none"/>
          <w:lang w:val="en-US" w:eastAsia="zh-CN"/>
        </w:rPr>
        <w:t>550000.00</w:t>
      </w:r>
    </w:p>
    <w:p w14:paraId="03C0C510">
      <w:pPr>
        <w:spacing w:line="400" w:lineRule="exact"/>
        <w:ind w:firstLine="560" w:firstLineChars="200"/>
        <w:rPr>
          <w:rFonts w:hint="eastAsia" w:ascii="宋体" w:hAnsi="宋体" w:eastAsia="宋体" w:cs="宋体"/>
          <w:i w:val="0"/>
          <w:iCs w:val="0"/>
          <w:color w:val="auto"/>
          <w:kern w:val="0"/>
          <w:sz w:val="28"/>
          <w:szCs w:val="28"/>
          <w:highlight w:val="none"/>
          <w:lang w:val="en-US"/>
        </w:rPr>
      </w:pPr>
      <w:r>
        <w:rPr>
          <w:rFonts w:hint="eastAsia" w:ascii="宋体" w:hAnsi="宋体" w:eastAsia="宋体" w:cs="宋体"/>
          <w:i w:val="0"/>
          <w:iCs w:val="0"/>
          <w:color w:val="auto"/>
          <w:kern w:val="0"/>
          <w:sz w:val="28"/>
          <w:szCs w:val="28"/>
          <w:highlight w:val="none"/>
          <w:lang w:val="en-US"/>
        </w:rPr>
        <w:t>单位：</w:t>
      </w:r>
      <w:r>
        <w:rPr>
          <w:rFonts w:hint="eastAsia" w:ascii="宋体" w:hAnsi="宋体" w:eastAsia="宋体" w:cs="宋体"/>
          <w:i w:val="0"/>
          <w:iCs w:val="0"/>
          <w:color w:val="auto"/>
          <w:kern w:val="0"/>
          <w:sz w:val="28"/>
          <w:szCs w:val="28"/>
          <w:highlight w:val="none"/>
          <w:lang w:val="en-US" w:eastAsia="zh-CN"/>
        </w:rPr>
        <w:t>批</w:t>
      </w:r>
      <w:r>
        <w:rPr>
          <w:rFonts w:hint="eastAsia" w:ascii="宋体" w:hAnsi="宋体" w:eastAsia="宋体" w:cs="宋体"/>
          <w:i w:val="0"/>
          <w:iCs w:val="0"/>
          <w:color w:val="auto"/>
          <w:kern w:val="0"/>
          <w:sz w:val="28"/>
          <w:szCs w:val="28"/>
          <w:highlight w:val="none"/>
          <w:lang w:val="en-US"/>
        </w:rPr>
        <w:t> </w:t>
      </w:r>
    </w:p>
    <w:p w14:paraId="6851F311">
      <w:pPr>
        <w:spacing w:line="400" w:lineRule="exact"/>
        <w:ind w:firstLine="560" w:firstLineChars="200"/>
        <w:rPr>
          <w:rFonts w:hint="default" w:ascii="宋体" w:hAnsi="宋体" w:eastAsia="宋体" w:cs="宋体"/>
          <w:i w:val="0"/>
          <w:iCs w:val="0"/>
          <w:color w:val="auto"/>
          <w:kern w:val="0"/>
          <w:sz w:val="28"/>
          <w:szCs w:val="28"/>
          <w:highlight w:val="none"/>
          <w:lang w:val="en-US"/>
        </w:rPr>
      </w:pPr>
      <w:r>
        <w:rPr>
          <w:rFonts w:hint="eastAsia" w:ascii="宋体" w:hAnsi="宋体" w:eastAsia="宋体" w:cs="宋体"/>
          <w:i w:val="0"/>
          <w:iCs w:val="0"/>
          <w:color w:val="auto"/>
          <w:kern w:val="0"/>
          <w:sz w:val="28"/>
          <w:szCs w:val="28"/>
          <w:highlight w:val="none"/>
          <w:lang w:val="en-US"/>
        </w:rPr>
        <w:t>简要规格</w:t>
      </w:r>
      <w:r>
        <w:rPr>
          <w:rFonts w:hint="eastAsia" w:ascii="宋体" w:hAnsi="宋体" w:eastAsia="宋体" w:cs="宋体"/>
          <w:i w:val="0"/>
          <w:iCs w:val="0"/>
          <w:color w:val="auto"/>
          <w:kern w:val="0"/>
          <w:sz w:val="28"/>
          <w:szCs w:val="28"/>
          <w:highlight w:val="none"/>
          <w:lang w:val="en-US" w:eastAsia="zh-CN"/>
        </w:rPr>
        <w:t>描述：详见采购需求。</w:t>
      </w:r>
    </w:p>
    <w:p w14:paraId="6CDB0532">
      <w:pPr>
        <w:spacing w:line="400" w:lineRule="exact"/>
        <w:ind w:firstLine="560" w:firstLineChars="200"/>
        <w:rPr>
          <w:rFonts w:hint="default" w:ascii="宋体" w:hAnsi="宋体" w:eastAsia="宋体" w:cs="宋体"/>
          <w:i w:val="0"/>
          <w:iCs w:val="0"/>
          <w:color w:val="auto"/>
          <w:kern w:val="0"/>
          <w:sz w:val="28"/>
          <w:szCs w:val="28"/>
          <w:highlight w:val="none"/>
          <w:lang w:val="en-US" w:eastAsia="zh-CN"/>
        </w:rPr>
      </w:pPr>
      <w:r>
        <w:rPr>
          <w:rFonts w:hint="eastAsia" w:ascii="宋体" w:hAnsi="宋体" w:eastAsia="宋体" w:cs="宋体"/>
          <w:i w:val="0"/>
          <w:iCs w:val="0"/>
          <w:color w:val="auto"/>
          <w:kern w:val="0"/>
          <w:sz w:val="28"/>
          <w:szCs w:val="28"/>
          <w:highlight w:val="none"/>
          <w:lang w:val="en-US" w:eastAsia="zh-CN"/>
        </w:rPr>
        <w:t>合同履约期限：签订合同后一年。</w:t>
      </w:r>
    </w:p>
    <w:p w14:paraId="061BBA17">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本项目</w:t>
      </w:r>
      <w:r>
        <w:rPr>
          <w:rFonts w:hint="eastAsia" w:ascii="宋体" w:hAnsi="宋体" w:eastAsia="宋体" w:cs="宋体"/>
          <w:color w:val="auto"/>
          <w:sz w:val="28"/>
          <w:szCs w:val="28"/>
          <w:highlight w:val="none"/>
          <w:lang w:val="en-US" w:eastAsia="zh-CN"/>
        </w:rPr>
        <w:t>不</w:t>
      </w:r>
      <w:r>
        <w:rPr>
          <w:rFonts w:hint="eastAsia" w:ascii="宋体" w:hAnsi="宋体" w:eastAsia="宋体" w:cs="宋体"/>
          <w:color w:val="auto"/>
          <w:sz w:val="28"/>
          <w:szCs w:val="28"/>
          <w:highlight w:val="none"/>
        </w:rPr>
        <w:t>接受联合体投标。</w:t>
      </w:r>
    </w:p>
    <w:p w14:paraId="2F9ECD86">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二、申请人的资格要求：</w:t>
      </w:r>
    </w:p>
    <w:p w14:paraId="14A6E401">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1.满足《中华人民共和国政府采购法》第二十二条规定；</w:t>
      </w:r>
    </w:p>
    <w:p w14:paraId="25FA1DD7">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（1）具有独立承担民事责任的能力；</w:t>
      </w:r>
    </w:p>
    <w:p w14:paraId="61807B4A">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（2）具有良好的商业信誉和健全的财务会计制度；</w:t>
      </w:r>
    </w:p>
    <w:p w14:paraId="7E34BA59">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（3）具有履行合同所必需的设备和专业技术能力；</w:t>
      </w:r>
    </w:p>
    <w:p w14:paraId="0A1B4F57">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（4）有依法缴纳税收和社会保障资金的良好记录；</w:t>
      </w:r>
    </w:p>
    <w:p w14:paraId="5DDAFA4A">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（5）参加政府采购活动前三年内，在经营活动中没有重大违法记录；</w:t>
      </w:r>
    </w:p>
    <w:p w14:paraId="5C01A6B7">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（6）法律、行政法规规定的其他条件。</w:t>
      </w:r>
    </w:p>
    <w:p w14:paraId="64F828F5">
      <w:pPr>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2.落实政府采购政策需满足的资格要求：</w:t>
      </w:r>
    </w:p>
    <w:p w14:paraId="7BBB6A3E">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（1）财政部、国家发展改革委、生态环境部、市场监管总局《关于调整优化节能产品、环境标志产品政府采购执行机制的通知》（财库[2019]9号文）；</w:t>
      </w:r>
    </w:p>
    <w:p w14:paraId="2FF72358">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（2）财政部、生态环境部《关于印发环境标志产品政府采购品目清单的通知》（财库[2019]18号文）；</w:t>
      </w:r>
    </w:p>
    <w:p w14:paraId="25E2C155">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（3）财政部、发展改革委《关于印发节能产品政府采购品目清单的通知》（财库[2019]19号文）；</w:t>
      </w:r>
    </w:p>
    <w:p w14:paraId="555B3FCC">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（4）市场监管总局《市场监管总局关于发布参与实施政府采购节能产品、环境标志产品认证机构名录的公告》（2019年第16号）；</w:t>
      </w:r>
    </w:p>
    <w:p w14:paraId="35228066">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 xml:space="preserve">（5）财政部、工业和信息化部《关于印发《政府采购促进中小企业发展管理办法》的通知》（财库[2020]46号文）； </w:t>
      </w:r>
    </w:p>
    <w:p w14:paraId="028A4E79">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 xml:space="preserve">（6）财政部、民政部、中国残疾人联合会《关于促进残疾人就业政府采购政策的通知》（财库[2017]141号）；                                </w:t>
      </w:r>
    </w:p>
    <w:p w14:paraId="77EB8FB2">
      <w:pPr>
        <w:pStyle w:val="11"/>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00" w:lineRule="exact"/>
        <w:ind w:left="0" w:leftChars="0" w:right="0" w:rightChars="0" w:firstLine="560" w:firstLineChars="200"/>
        <w:jc w:val="both"/>
        <w:textAlignment w:val="auto"/>
        <w:outlineLvl w:val="9"/>
        <w:rPr>
          <w:rStyle w:val="15"/>
          <w:rFonts w:hint="eastAsia" w:ascii="宋体" w:hAnsi="宋体" w:eastAsia="宋体" w:cs="宋体"/>
          <w:b w:val="0"/>
          <w:bCs w:val="0"/>
          <w:i w:val="0"/>
          <w:caps w:val="0"/>
          <w:color w:val="auto"/>
          <w:spacing w:val="0"/>
          <w:sz w:val="28"/>
          <w:szCs w:val="28"/>
          <w:lang w:val="en-US" w:eastAsia="zh-CN"/>
        </w:rPr>
      </w:pPr>
      <w:r>
        <w:rPr>
          <w:rStyle w:val="15"/>
          <w:rFonts w:hint="eastAsia" w:ascii="宋体" w:hAnsi="宋体" w:eastAsia="宋体" w:cs="宋体"/>
          <w:b w:val="0"/>
          <w:bCs w:val="0"/>
          <w:i w:val="0"/>
          <w:caps w:val="0"/>
          <w:color w:val="auto"/>
          <w:spacing w:val="0"/>
          <w:sz w:val="28"/>
          <w:szCs w:val="28"/>
          <w:lang w:val="en-US" w:eastAsia="zh-CN"/>
        </w:rPr>
        <w:t>（7）财政部、司法部《关于政府采购支持监狱企业发展有关问题的通知》（财库[2014]68号文）。 </w:t>
      </w:r>
    </w:p>
    <w:p w14:paraId="4642175B">
      <w:pPr>
        <w:pStyle w:val="1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420"/>
        <w:textAlignment w:val="auto"/>
        <w:rPr>
          <w:rFonts w:hint="default" w:ascii="宋体" w:hAnsi="宋体" w:eastAsia="宋体" w:cs="宋体"/>
          <w:color w:val="auto"/>
          <w:kern w:val="2"/>
          <w:sz w:val="28"/>
          <w:szCs w:val="28"/>
          <w:lang w:val="en-US" w:eastAsia="zh-CN" w:bidi="ar-SA"/>
        </w:rPr>
      </w:pPr>
      <w:r>
        <w:rPr>
          <w:rStyle w:val="15"/>
          <w:rFonts w:hint="eastAsia" w:ascii="宋体" w:hAnsi="宋体" w:eastAsia="宋体" w:cs="宋体"/>
          <w:b w:val="0"/>
          <w:bCs w:val="0"/>
          <w:i w:val="0"/>
          <w:caps w:val="0"/>
          <w:color w:val="auto"/>
          <w:spacing w:val="0"/>
          <w:sz w:val="28"/>
          <w:szCs w:val="28"/>
          <w:lang w:val="en-US" w:eastAsia="zh-CN"/>
        </w:rPr>
        <w:t>3.本项目的特定资格要求：</w:t>
      </w:r>
      <w:r>
        <w:rPr>
          <w:rStyle w:val="15"/>
          <w:rFonts w:hint="eastAsia" w:eastAsia="宋体" w:cs="宋体"/>
          <w:b w:val="0"/>
          <w:bCs w:val="0"/>
          <w:i w:val="0"/>
          <w:caps w:val="0"/>
          <w:color w:val="auto"/>
          <w:spacing w:val="0"/>
          <w:sz w:val="28"/>
          <w:szCs w:val="28"/>
          <w:lang w:val="en-US" w:eastAsia="zh-CN"/>
        </w:rPr>
        <w:t>具备</w:t>
      </w:r>
      <w:r>
        <w:rPr>
          <w:rStyle w:val="15"/>
          <w:rFonts w:hint="eastAsia" w:ascii="宋体" w:hAnsi="宋体" w:eastAsia="宋体" w:cs="宋体"/>
          <w:b w:val="0"/>
          <w:bCs w:val="0"/>
          <w:i w:val="0"/>
          <w:caps w:val="0"/>
          <w:color w:val="auto"/>
          <w:spacing w:val="0"/>
          <w:sz w:val="28"/>
          <w:szCs w:val="28"/>
          <w:lang w:val="en-US" w:eastAsia="zh-CN"/>
        </w:rPr>
        <w:t>人力资源服务许可证。</w:t>
      </w:r>
    </w:p>
    <w:p w14:paraId="5267EC94">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三、获取采购文件</w:t>
      </w:r>
      <w:r>
        <w:rPr>
          <w:rFonts w:hint="eastAsia" w:ascii="宋体" w:hAnsi="宋体" w:eastAsia="宋体" w:cs="宋体"/>
          <w:color w:val="auto"/>
          <w:sz w:val="28"/>
          <w:szCs w:val="28"/>
          <w:highlight w:val="none"/>
        </w:rPr>
        <w:t> </w:t>
      </w:r>
    </w:p>
    <w:p w14:paraId="3187E9BE">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rightChars="0" w:firstLine="840" w:firstLineChars="30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 xml:space="preserve">时间：2025 年 </w:t>
      </w:r>
      <w:r>
        <w:rPr>
          <w:rFonts w:hint="eastAsia" w:eastAsia="宋体" w:cs="宋体"/>
          <w:color w:val="auto"/>
          <w:kern w:val="2"/>
          <w:sz w:val="28"/>
          <w:szCs w:val="28"/>
          <w:highlight w:val="none"/>
          <w:lang w:val="en-US" w:eastAsia="zh-CN" w:bidi="ar-SA"/>
        </w:rPr>
        <w:t>4</w:t>
      </w:r>
      <w:r>
        <w:rPr>
          <w:rFonts w:hint="eastAsia" w:ascii="宋体" w:hAnsi="宋体" w:eastAsia="宋体" w:cs="宋体"/>
          <w:color w:val="auto"/>
          <w:kern w:val="2"/>
          <w:sz w:val="28"/>
          <w:szCs w:val="28"/>
          <w:highlight w:val="none"/>
          <w:lang w:val="en-US" w:eastAsia="zh-CN" w:bidi="ar-SA"/>
        </w:rPr>
        <w:t>月</w:t>
      </w:r>
      <w:r>
        <w:rPr>
          <w:rFonts w:hint="eastAsia" w:eastAsia="宋体" w:cs="宋体"/>
          <w:color w:val="auto"/>
          <w:kern w:val="2"/>
          <w:sz w:val="28"/>
          <w:szCs w:val="28"/>
          <w:highlight w:val="none"/>
          <w:lang w:val="en-US" w:eastAsia="zh-CN" w:bidi="ar-SA"/>
        </w:rPr>
        <w:t>2</w:t>
      </w:r>
      <w:r>
        <w:rPr>
          <w:rFonts w:hint="eastAsia" w:ascii="宋体" w:hAnsi="宋体" w:eastAsia="宋体" w:cs="宋体"/>
          <w:color w:val="auto"/>
          <w:kern w:val="2"/>
          <w:sz w:val="28"/>
          <w:szCs w:val="28"/>
          <w:highlight w:val="none"/>
          <w:lang w:val="en-US" w:eastAsia="zh-CN" w:bidi="ar-SA"/>
        </w:rPr>
        <w:t>日至 2025 年</w:t>
      </w:r>
      <w:r>
        <w:rPr>
          <w:rFonts w:hint="eastAsia" w:eastAsia="宋体" w:cs="宋体"/>
          <w:color w:val="auto"/>
          <w:kern w:val="2"/>
          <w:sz w:val="28"/>
          <w:szCs w:val="28"/>
          <w:highlight w:val="none"/>
          <w:lang w:val="en-US" w:eastAsia="zh-CN" w:bidi="ar-SA"/>
        </w:rPr>
        <w:t>4</w:t>
      </w:r>
      <w:r>
        <w:rPr>
          <w:rFonts w:hint="eastAsia" w:ascii="宋体" w:hAnsi="宋体" w:eastAsia="宋体" w:cs="宋体"/>
          <w:color w:val="auto"/>
          <w:kern w:val="2"/>
          <w:sz w:val="28"/>
          <w:szCs w:val="28"/>
          <w:highlight w:val="none"/>
          <w:lang w:val="en-US" w:eastAsia="zh-CN" w:bidi="ar-SA"/>
        </w:rPr>
        <w:t>月</w:t>
      </w:r>
      <w:r>
        <w:rPr>
          <w:rFonts w:hint="eastAsia" w:eastAsia="宋体" w:cs="宋体"/>
          <w:color w:val="auto"/>
          <w:kern w:val="2"/>
          <w:sz w:val="28"/>
          <w:szCs w:val="28"/>
          <w:highlight w:val="none"/>
          <w:lang w:val="en-US" w:eastAsia="zh-CN" w:bidi="ar-SA"/>
        </w:rPr>
        <w:t>10</w:t>
      </w:r>
      <w:r>
        <w:rPr>
          <w:rFonts w:hint="eastAsia" w:ascii="宋体" w:hAnsi="宋体" w:eastAsia="宋体" w:cs="宋体"/>
          <w:color w:val="auto"/>
          <w:kern w:val="2"/>
          <w:sz w:val="28"/>
          <w:szCs w:val="28"/>
          <w:highlight w:val="none"/>
          <w:lang w:val="en-US" w:eastAsia="zh-CN" w:bidi="ar-SA"/>
        </w:rPr>
        <w:t xml:space="preserve">日，每天上午 </w:t>
      </w:r>
      <w:r>
        <w:rPr>
          <w:rFonts w:hint="eastAsia" w:eastAsia="宋体" w:cs="宋体"/>
          <w:color w:val="auto"/>
          <w:kern w:val="2"/>
          <w:sz w:val="28"/>
          <w:szCs w:val="28"/>
          <w:highlight w:val="none"/>
          <w:lang w:val="en-US" w:eastAsia="zh-CN" w:bidi="ar-SA"/>
        </w:rPr>
        <w:t>1</w:t>
      </w:r>
      <w:r>
        <w:rPr>
          <w:rFonts w:hint="eastAsia" w:ascii="宋体" w:hAnsi="宋体" w:eastAsia="宋体" w:cs="宋体"/>
          <w:color w:val="auto"/>
          <w:kern w:val="2"/>
          <w:sz w:val="28"/>
          <w:szCs w:val="28"/>
          <w:highlight w:val="none"/>
          <w:lang w:val="en-US" w:eastAsia="zh-CN" w:bidi="ar-SA"/>
        </w:rPr>
        <w:t>0:00 至 1</w:t>
      </w:r>
      <w:r>
        <w:rPr>
          <w:rFonts w:hint="eastAsia" w:eastAsia="宋体" w:cs="宋体"/>
          <w:color w:val="auto"/>
          <w:kern w:val="2"/>
          <w:sz w:val="28"/>
          <w:szCs w:val="28"/>
          <w:highlight w:val="none"/>
          <w:lang w:val="en-US" w:eastAsia="zh-CN" w:bidi="ar-SA"/>
        </w:rPr>
        <w:t>3</w:t>
      </w:r>
      <w:r>
        <w:rPr>
          <w:rFonts w:hint="eastAsia" w:ascii="宋体" w:hAnsi="宋体" w:eastAsia="宋体" w:cs="宋体"/>
          <w:color w:val="auto"/>
          <w:kern w:val="2"/>
          <w:sz w:val="28"/>
          <w:szCs w:val="28"/>
          <w:highlight w:val="none"/>
          <w:lang w:val="en-US" w:eastAsia="zh-CN" w:bidi="ar-SA"/>
        </w:rPr>
        <w:t>:</w:t>
      </w:r>
      <w:r>
        <w:rPr>
          <w:rFonts w:hint="eastAsia" w:eastAsia="宋体" w:cs="宋体"/>
          <w:color w:val="auto"/>
          <w:kern w:val="2"/>
          <w:sz w:val="28"/>
          <w:szCs w:val="28"/>
          <w:highlight w:val="none"/>
          <w:lang w:val="en-US" w:eastAsia="zh-CN" w:bidi="ar-SA"/>
        </w:rPr>
        <w:t>3</w:t>
      </w:r>
      <w:r>
        <w:rPr>
          <w:rFonts w:hint="eastAsia" w:ascii="宋体" w:hAnsi="宋体" w:eastAsia="宋体" w:cs="宋体"/>
          <w:color w:val="auto"/>
          <w:kern w:val="2"/>
          <w:sz w:val="28"/>
          <w:szCs w:val="28"/>
          <w:highlight w:val="none"/>
          <w:lang w:val="en-US" w:eastAsia="zh-CN" w:bidi="ar-SA"/>
        </w:rPr>
        <w:t>0，下午 1</w:t>
      </w:r>
      <w:r>
        <w:rPr>
          <w:rFonts w:hint="eastAsia" w:eastAsia="宋体" w:cs="宋体"/>
          <w:color w:val="auto"/>
          <w:kern w:val="2"/>
          <w:sz w:val="28"/>
          <w:szCs w:val="28"/>
          <w:highlight w:val="none"/>
          <w:lang w:val="en-US" w:eastAsia="zh-CN" w:bidi="ar-SA"/>
        </w:rPr>
        <w:t>5</w:t>
      </w:r>
      <w:r>
        <w:rPr>
          <w:rFonts w:hint="eastAsia" w:ascii="宋体" w:hAnsi="宋体" w:eastAsia="宋体" w:cs="宋体"/>
          <w:color w:val="auto"/>
          <w:kern w:val="2"/>
          <w:sz w:val="28"/>
          <w:szCs w:val="28"/>
          <w:highlight w:val="none"/>
          <w:lang w:val="en-US" w:eastAsia="zh-CN" w:bidi="ar-SA"/>
        </w:rPr>
        <w:t>:</w:t>
      </w:r>
      <w:r>
        <w:rPr>
          <w:rFonts w:hint="eastAsia" w:eastAsia="宋体" w:cs="宋体"/>
          <w:color w:val="auto"/>
          <w:kern w:val="2"/>
          <w:sz w:val="28"/>
          <w:szCs w:val="28"/>
          <w:highlight w:val="none"/>
          <w:lang w:val="en-US" w:eastAsia="zh-CN" w:bidi="ar-SA"/>
        </w:rPr>
        <w:t>3</w:t>
      </w:r>
      <w:r>
        <w:rPr>
          <w:rFonts w:hint="eastAsia" w:ascii="宋体" w:hAnsi="宋体" w:eastAsia="宋体" w:cs="宋体"/>
          <w:color w:val="auto"/>
          <w:kern w:val="2"/>
          <w:sz w:val="28"/>
          <w:szCs w:val="28"/>
          <w:highlight w:val="none"/>
          <w:lang w:val="en-US" w:eastAsia="zh-CN" w:bidi="ar-SA"/>
        </w:rPr>
        <w:t>0 至</w:t>
      </w:r>
      <w:r>
        <w:rPr>
          <w:rFonts w:hint="eastAsia" w:eastAsia="宋体" w:cs="宋体"/>
          <w:color w:val="auto"/>
          <w:kern w:val="2"/>
          <w:sz w:val="28"/>
          <w:szCs w:val="28"/>
          <w:highlight w:val="none"/>
          <w:lang w:val="en-US" w:eastAsia="zh-CN" w:bidi="ar-SA"/>
        </w:rPr>
        <w:t>19</w:t>
      </w:r>
      <w:r>
        <w:rPr>
          <w:rFonts w:hint="eastAsia" w:ascii="宋体" w:hAnsi="宋体" w:eastAsia="宋体" w:cs="宋体"/>
          <w:color w:val="auto"/>
          <w:kern w:val="2"/>
          <w:sz w:val="28"/>
          <w:szCs w:val="28"/>
          <w:highlight w:val="none"/>
          <w:lang w:val="en-US" w:eastAsia="zh-CN" w:bidi="ar-SA"/>
        </w:rPr>
        <w:t>:</w:t>
      </w:r>
      <w:r>
        <w:rPr>
          <w:rFonts w:hint="eastAsia" w:eastAsia="宋体" w:cs="宋体"/>
          <w:color w:val="auto"/>
          <w:kern w:val="2"/>
          <w:sz w:val="28"/>
          <w:szCs w:val="28"/>
          <w:highlight w:val="none"/>
          <w:lang w:val="en-US" w:eastAsia="zh-CN" w:bidi="ar-SA"/>
        </w:rPr>
        <w:t>30</w:t>
      </w:r>
      <w:r>
        <w:rPr>
          <w:rFonts w:hint="eastAsia" w:ascii="宋体" w:hAnsi="宋体" w:eastAsia="宋体" w:cs="宋体"/>
          <w:color w:val="auto"/>
          <w:kern w:val="2"/>
          <w:sz w:val="28"/>
          <w:szCs w:val="28"/>
          <w:highlight w:val="none"/>
          <w:lang w:val="en-US" w:eastAsia="zh-CN" w:bidi="ar-SA"/>
        </w:rPr>
        <w:t>（北京时间，法定节假日除外）</w:t>
      </w:r>
    </w:p>
    <w:p w14:paraId="52E69035">
      <w:pPr>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地点：政采云平台线上</w:t>
      </w:r>
      <w:r>
        <w:rPr>
          <w:rFonts w:hint="eastAsia" w:ascii="宋体" w:hAnsi="宋体" w:eastAsia="宋体" w:cs="宋体"/>
          <w:color w:val="auto"/>
          <w:sz w:val="28"/>
          <w:szCs w:val="28"/>
          <w:highlight w:val="none"/>
          <w:lang w:val="en-US" w:eastAsia="zh-CN"/>
        </w:rPr>
        <w:t>   </w:t>
      </w:r>
    </w:p>
    <w:p w14:paraId="7004F094">
      <w:pPr>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方式：供应商登录政采云平台https://www.zcygov.cn/在线申请获取采购文件（进入“项目采购”应用，在获取采购文件菜单中选择项目，申请获取采购文件）  </w:t>
      </w:r>
      <w:r>
        <w:rPr>
          <w:rFonts w:hint="eastAsia" w:ascii="宋体" w:hAnsi="宋体" w:eastAsia="宋体" w:cs="宋体"/>
          <w:color w:val="auto"/>
          <w:sz w:val="28"/>
          <w:szCs w:val="28"/>
          <w:highlight w:val="none"/>
        </w:rPr>
        <w:t> </w:t>
      </w:r>
    </w:p>
    <w:p w14:paraId="1336B817">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四、响应文件提交</w:t>
      </w:r>
    </w:p>
    <w:p w14:paraId="7A114071">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截止时间：</w:t>
      </w:r>
      <w:r>
        <w:rPr>
          <w:rFonts w:hint="eastAsia" w:ascii="宋体" w:hAnsi="宋体" w:eastAsia="宋体" w:cs="宋体"/>
          <w:color w:val="auto"/>
          <w:sz w:val="28"/>
          <w:szCs w:val="28"/>
          <w:highlight w:val="none"/>
          <w:lang w:eastAsia="zh-CN"/>
        </w:rPr>
        <w:t>202</w:t>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lang w:eastAsia="zh-CN"/>
        </w:rPr>
        <w:t>年</w:t>
      </w:r>
      <w:r>
        <w:rPr>
          <w:rFonts w:hint="eastAsia" w:ascii="宋体" w:hAnsi="宋体" w:eastAsia="宋体" w:cs="宋体"/>
          <w:color w:val="auto"/>
          <w:sz w:val="28"/>
          <w:szCs w:val="28"/>
          <w:highlight w:val="none"/>
          <w:lang w:val="en-US" w:eastAsia="zh-CN"/>
        </w:rPr>
        <w:t>4月14日</w:t>
      </w:r>
      <w:r>
        <w:rPr>
          <w:rFonts w:hint="eastAsia" w:ascii="宋体" w:hAnsi="宋体" w:cs="宋体"/>
          <w:color w:val="auto"/>
          <w:sz w:val="28"/>
          <w:szCs w:val="28"/>
          <w:highlight w:val="none"/>
          <w:lang w:val="en-US" w:eastAsia="zh-CN"/>
        </w:rPr>
        <w:t>10</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30</w:t>
      </w:r>
      <w:r>
        <w:rPr>
          <w:rFonts w:hint="eastAsia" w:ascii="宋体" w:hAnsi="宋体" w:eastAsia="宋体" w:cs="宋体"/>
          <w:color w:val="auto"/>
          <w:sz w:val="28"/>
          <w:szCs w:val="28"/>
          <w:highlight w:val="none"/>
        </w:rPr>
        <w:t>（北京时间）</w:t>
      </w:r>
    </w:p>
    <w:p w14:paraId="6FE6D5F9">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地点：请登录政采云投标客户端投标</w:t>
      </w:r>
    </w:p>
    <w:p w14:paraId="13CC9E4F">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b/>
          <w:bCs/>
          <w:color w:val="auto"/>
          <w:sz w:val="28"/>
          <w:szCs w:val="28"/>
          <w:highlight w:val="none"/>
        </w:rPr>
        <w:t>五、响应文件开启</w:t>
      </w:r>
      <w:r>
        <w:rPr>
          <w:rFonts w:hint="eastAsia" w:ascii="宋体" w:hAnsi="宋体" w:eastAsia="宋体" w:cs="宋体"/>
          <w:color w:val="auto"/>
          <w:sz w:val="28"/>
          <w:szCs w:val="28"/>
          <w:highlight w:val="none"/>
        </w:rPr>
        <w:t>   </w:t>
      </w:r>
      <w:r>
        <w:rPr>
          <w:rFonts w:hint="eastAsia" w:ascii="宋体" w:hAnsi="宋体" w:cs="宋体"/>
          <w:color w:val="auto"/>
          <w:sz w:val="28"/>
          <w:szCs w:val="28"/>
          <w:highlight w:val="none"/>
          <w:lang w:val="en-US" w:eastAsia="zh-CN"/>
        </w:rPr>
        <w:t xml:space="preserve"> </w:t>
      </w:r>
    </w:p>
    <w:p w14:paraId="41DB8365">
      <w:pPr>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开启时间：</w:t>
      </w:r>
      <w:r>
        <w:rPr>
          <w:rFonts w:hint="eastAsia" w:ascii="宋体" w:hAnsi="宋体" w:eastAsia="宋体" w:cs="宋体"/>
          <w:color w:val="auto"/>
          <w:sz w:val="28"/>
          <w:szCs w:val="28"/>
          <w:highlight w:val="none"/>
          <w:lang w:eastAsia="zh-CN"/>
        </w:rPr>
        <w:t>202</w:t>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lang w:eastAsia="zh-CN"/>
        </w:rPr>
        <w:t>年</w:t>
      </w:r>
      <w:r>
        <w:rPr>
          <w:rFonts w:hint="eastAsia" w:ascii="宋体" w:hAnsi="宋体" w:eastAsia="宋体" w:cs="宋体"/>
          <w:color w:val="auto"/>
          <w:sz w:val="28"/>
          <w:szCs w:val="28"/>
          <w:highlight w:val="none"/>
          <w:lang w:val="en-US" w:eastAsia="zh-CN"/>
        </w:rPr>
        <w:t>4月14日10</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3</w:t>
      </w:r>
      <w:r>
        <w:rPr>
          <w:rFonts w:hint="eastAsia" w:ascii="宋体" w:hAnsi="宋体" w:cs="宋体"/>
          <w:color w:val="auto"/>
          <w:sz w:val="28"/>
          <w:szCs w:val="28"/>
          <w:highlight w:val="none"/>
          <w:lang w:val="en-US" w:eastAsia="zh-CN"/>
        </w:rPr>
        <w:t>0</w:t>
      </w:r>
      <w:r>
        <w:rPr>
          <w:rFonts w:hint="eastAsia" w:ascii="宋体" w:hAnsi="宋体" w:eastAsia="宋体" w:cs="宋体"/>
          <w:color w:val="auto"/>
          <w:sz w:val="28"/>
          <w:szCs w:val="28"/>
          <w:highlight w:val="none"/>
        </w:rPr>
        <w:t>（北京时间）</w:t>
      </w:r>
      <w:r>
        <w:rPr>
          <w:rFonts w:hint="eastAsia" w:ascii="宋体" w:hAnsi="宋体" w:cs="宋体"/>
          <w:color w:val="auto"/>
          <w:sz w:val="28"/>
          <w:szCs w:val="28"/>
          <w:highlight w:val="none"/>
          <w:lang w:val="en-US" w:eastAsia="zh-CN"/>
        </w:rPr>
        <w:t xml:space="preserve"> </w:t>
      </w:r>
    </w:p>
    <w:p w14:paraId="10278DDF">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地点：投标人登录政采云平台https://www.zcygov.cn/，进入“项目采购-开标评标-右边选择对应项目点击“进入项目”进入开标大厅。</w:t>
      </w:r>
    </w:p>
    <w:p w14:paraId="6EBF9F6D">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六、公告期限</w:t>
      </w:r>
    </w:p>
    <w:p w14:paraId="7E6994A6">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自本公告发布之日起</w:t>
      </w: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rPr>
        <w:t>个工作日。</w:t>
      </w:r>
    </w:p>
    <w:p w14:paraId="5B48B5E0">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七、其他补充事宜</w:t>
      </w:r>
    </w:p>
    <w:p w14:paraId="4A953C81">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1、本项目实行网上投标，采用电子投标文件。</w:t>
      </w:r>
    </w:p>
    <w:p w14:paraId="31D86037">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19A05574">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3、供应商将政采云电子交易客户端下载、安装完成后，可通过账号密码或CA登录客户端进行投标文件的制作。在使用政采云投标客户端时，建议使用WIN7及以上操作系统。</w:t>
      </w:r>
    </w:p>
    <w:p w14:paraId="0C495BE2">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4、其他事项： /  </w:t>
      </w:r>
    </w:p>
    <w:p w14:paraId="295EFF99">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特别提示：</w:t>
      </w:r>
    </w:p>
    <w:p w14:paraId="1C15C9DF">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1、采购限额标准以上，200万元以下的货物和服务采购项目、400万元以下的工程采购项目，适宜由中小企业提供的，采购人应当专门面向中小企业采购。</w:t>
      </w:r>
    </w:p>
    <w:p w14:paraId="2E588CCD">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2、超过200万元的货物和服务采购项目，预留该部分采购项目预算总额的30%以上专门面向中小企业采购，其中预留给小微企业的比例不低于60%。</w:t>
      </w:r>
    </w:p>
    <w:p w14:paraId="72195AB0">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3、超过400万元的工程采购项目中适宜由中小企业提供的，预留该部分采购项目预算总额的40%以上专门面向中小企业采购，其中预留给小微企业的比例不低于60%。</w:t>
      </w:r>
    </w:p>
    <w:p w14:paraId="0376206C">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投标法的政府采购工程建设项目，采用综合评估法但未采用低价优先法计算价格分的，评标时应当在采用原报价进行评分的基础上增加其价格得分的3%~5%作为其价格分。</w:t>
      </w:r>
    </w:p>
    <w:p w14:paraId="4A346DA8">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投标法的政府采购工程建设项目，采用综合评估法但未采用低价优先法计算价格分的，评标时应当在采用原报价进行评分的基础上增加其价格得分的1%~2%作为其价格分。</w:t>
      </w:r>
    </w:p>
    <w:p w14:paraId="29BDA634">
      <w:pPr>
        <w:pageBreakBefore w:val="0"/>
        <w:widowControl w:val="0"/>
        <w:kinsoku/>
        <w:wordWrap/>
        <w:overflowPunct/>
        <w:topLinePunct w:val="0"/>
        <w:autoSpaceDE/>
        <w:autoSpaceDN/>
        <w:bidi w:val="0"/>
        <w:adjustRightInd/>
        <w:snapToGrid/>
        <w:spacing w:line="400" w:lineRule="exact"/>
        <w:ind w:firstLine="281" w:firstLineChars="100"/>
        <w:textAlignment w:val="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八、对本次采购提出询问，请按以下方式联系</w:t>
      </w:r>
      <w:r>
        <w:rPr>
          <w:rFonts w:hint="eastAsia" w:ascii="宋体" w:hAnsi="宋体" w:cs="宋体"/>
          <w:b/>
          <w:bCs/>
          <w:color w:val="auto"/>
          <w:sz w:val="28"/>
          <w:szCs w:val="28"/>
          <w:highlight w:val="none"/>
          <w:lang w:val="en-US" w:eastAsia="zh-CN"/>
        </w:rPr>
        <w:t xml:space="preserve"> </w:t>
      </w:r>
    </w:p>
    <w:p w14:paraId="2F91E274">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1.采购人信息</w:t>
      </w:r>
    </w:p>
    <w:p w14:paraId="2BA7CDA2">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名      称：</w:t>
      </w:r>
      <w:r>
        <w:rPr>
          <w:rFonts w:hint="eastAsia" w:ascii="宋体" w:hAnsi="宋体" w:cs="宋体"/>
          <w:color w:val="auto"/>
          <w:sz w:val="28"/>
          <w:szCs w:val="28"/>
          <w:highlight w:val="none"/>
          <w:lang w:val="en-US" w:eastAsia="zh-CN"/>
        </w:rPr>
        <w:t>拜城县人力资源和社会保障局</w:t>
      </w:r>
    </w:p>
    <w:p w14:paraId="38530D56">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地      址：拜城县胜利路30号</w:t>
      </w:r>
    </w:p>
    <w:p w14:paraId="660BF854">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default" w:ascii="宋体" w:hAnsi="宋体" w:eastAsia="宋体" w:cs="宋体"/>
          <w:i w:val="0"/>
          <w:iCs w:val="0"/>
          <w:color w:val="auto"/>
          <w:sz w:val="28"/>
          <w:szCs w:val="28"/>
          <w:highlight w:val="none"/>
          <w:lang w:val="en-US" w:eastAsia="zh-CN"/>
        </w:rPr>
      </w:pPr>
      <w:r>
        <w:rPr>
          <w:rFonts w:hint="eastAsia" w:ascii="宋体" w:hAnsi="宋体" w:eastAsia="宋体" w:cs="宋体"/>
          <w:color w:val="auto"/>
          <w:sz w:val="28"/>
          <w:szCs w:val="28"/>
          <w:highlight w:val="none"/>
          <w:lang w:val="en-US" w:eastAsia="zh-CN"/>
        </w:rPr>
        <w:t>项目联系人：宋文杰</w:t>
      </w:r>
    </w:p>
    <w:p w14:paraId="2980B77D">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项目联系方式：13109093443</w:t>
      </w:r>
    </w:p>
    <w:p w14:paraId="5089C230">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2.采购代理机构信息</w:t>
      </w:r>
    </w:p>
    <w:p w14:paraId="50637F5C">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名    称：</w:t>
      </w:r>
      <w:r>
        <w:rPr>
          <w:rFonts w:hint="eastAsia" w:ascii="宋体" w:hAnsi="宋体" w:cs="宋体"/>
          <w:color w:val="auto"/>
          <w:sz w:val="28"/>
          <w:szCs w:val="28"/>
          <w:lang w:eastAsia="zh-CN"/>
        </w:rPr>
        <w:t>新疆卓丰工程咨询有限公司</w:t>
      </w:r>
    </w:p>
    <w:p w14:paraId="06A1FE37">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地    址：</w:t>
      </w:r>
      <w:r>
        <w:rPr>
          <w:rFonts w:hint="eastAsia" w:ascii="宋体" w:hAnsi="宋体" w:cs="宋体"/>
          <w:color w:val="auto"/>
          <w:sz w:val="28"/>
          <w:szCs w:val="28"/>
          <w:lang w:eastAsia="zh-CN"/>
        </w:rPr>
        <w:t>新疆阿克苏地区阿克苏市英巴扎街道春华社区南大街59-1号南泉小区9号三层301-309室</w:t>
      </w:r>
    </w:p>
    <w:p w14:paraId="3350500D">
      <w:pPr>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联系人：</w:t>
      </w:r>
      <w:r>
        <w:rPr>
          <w:rFonts w:hint="eastAsia" w:ascii="宋体" w:hAnsi="宋体" w:cs="宋体"/>
          <w:color w:val="auto"/>
          <w:sz w:val="28"/>
          <w:szCs w:val="28"/>
          <w:lang w:val="en-US" w:eastAsia="zh-CN"/>
        </w:rPr>
        <w:t>赵岩</w:t>
      </w:r>
    </w:p>
    <w:p w14:paraId="4BDB266E">
      <w:pPr>
        <w:spacing w:line="222" w:lineRule="auto"/>
        <w:ind w:firstLine="280" w:firstLineChars="100"/>
        <w:rPr>
          <w:rFonts w:ascii="宋体" w:hAnsi="宋体" w:eastAsia="宋体" w:cs="宋体"/>
          <w:color w:val="auto"/>
          <w:sz w:val="24"/>
          <w:szCs w:val="24"/>
        </w:rPr>
        <w:sectPr>
          <w:headerReference r:id="rId8" w:type="default"/>
          <w:footerReference r:id="rId9" w:type="default"/>
          <w:pgSz w:w="11906" w:h="16839"/>
          <w:pgMar w:top="400" w:right="1005" w:bottom="1150" w:left="1087" w:header="0" w:footer="987" w:gutter="0"/>
          <w:cols w:space="720" w:num="1"/>
        </w:sectPr>
      </w:pPr>
      <w:r>
        <w:rPr>
          <w:rFonts w:hint="eastAsia" w:ascii="宋体" w:hAnsi="宋体" w:eastAsia="宋体" w:cs="宋体"/>
          <w:color w:val="auto"/>
          <w:sz w:val="28"/>
          <w:szCs w:val="28"/>
          <w:highlight w:val="none"/>
          <w:lang w:val="en-US" w:eastAsia="zh-CN"/>
        </w:rPr>
        <w:t>联系方式：</w:t>
      </w:r>
      <w:r>
        <w:rPr>
          <w:rFonts w:hint="eastAsia" w:ascii="宋体" w:hAnsi="宋体" w:cs="宋体"/>
          <w:color w:val="auto"/>
          <w:sz w:val="28"/>
          <w:szCs w:val="28"/>
          <w:lang w:val="en-US" w:eastAsia="zh-CN"/>
        </w:rPr>
        <w:t>15003000981</w:t>
      </w:r>
    </w:p>
    <w:p w14:paraId="62B7FF5D">
      <w:pPr>
        <w:pStyle w:val="5"/>
        <w:spacing w:line="319" w:lineRule="auto"/>
        <w:rPr>
          <w:color w:val="auto"/>
        </w:rPr>
      </w:pPr>
    </w:p>
    <w:p w14:paraId="1562E058">
      <w:pPr>
        <w:pStyle w:val="5"/>
        <w:spacing w:line="320" w:lineRule="auto"/>
        <w:rPr>
          <w:color w:val="auto"/>
        </w:rPr>
      </w:pPr>
    </w:p>
    <w:p w14:paraId="4EBC59A9">
      <w:pPr>
        <w:spacing w:before="143" w:line="219" w:lineRule="auto"/>
        <w:ind w:left="2936"/>
        <w:outlineLvl w:val="0"/>
        <w:rPr>
          <w:rFonts w:ascii="宋体" w:hAnsi="宋体" w:eastAsia="宋体" w:cs="宋体"/>
          <w:color w:val="auto"/>
          <w:sz w:val="44"/>
          <w:szCs w:val="44"/>
        </w:rPr>
      </w:pPr>
      <w:bookmarkStart w:id="6" w:name="bookmark3"/>
      <w:bookmarkEnd w:id="6"/>
      <w:bookmarkStart w:id="7" w:name="bookmark4"/>
      <w:bookmarkEnd w:id="7"/>
      <w:r>
        <w:rPr>
          <w:rFonts w:ascii="宋体" w:hAnsi="宋体" w:eastAsia="宋体" w:cs="宋体"/>
          <w:b/>
          <w:bCs/>
          <w:color w:val="auto"/>
          <w:spacing w:val="-5"/>
          <w:sz w:val="44"/>
          <w:szCs w:val="44"/>
        </w:rPr>
        <w:t>第二章</w:t>
      </w:r>
      <w:r>
        <w:rPr>
          <w:rFonts w:ascii="宋体" w:hAnsi="宋体" w:eastAsia="宋体" w:cs="宋体"/>
          <w:color w:val="auto"/>
          <w:spacing w:val="-5"/>
          <w:sz w:val="44"/>
          <w:szCs w:val="44"/>
        </w:rPr>
        <w:t xml:space="preserve">  </w:t>
      </w:r>
      <w:r>
        <w:rPr>
          <w:rFonts w:ascii="宋体" w:hAnsi="宋体" w:eastAsia="宋体" w:cs="宋体"/>
          <w:b/>
          <w:bCs/>
          <w:color w:val="auto"/>
          <w:spacing w:val="-5"/>
          <w:sz w:val="44"/>
          <w:szCs w:val="44"/>
        </w:rPr>
        <w:t>供应商须知</w:t>
      </w:r>
    </w:p>
    <w:p w14:paraId="25E31976">
      <w:pPr>
        <w:pStyle w:val="5"/>
        <w:spacing w:line="259" w:lineRule="auto"/>
        <w:rPr>
          <w:color w:val="auto"/>
        </w:rPr>
      </w:pPr>
    </w:p>
    <w:p w14:paraId="4B28430C">
      <w:pPr>
        <w:spacing w:before="104" w:line="219" w:lineRule="auto"/>
        <w:ind w:left="3589"/>
        <w:rPr>
          <w:rFonts w:ascii="宋体" w:hAnsi="宋体" w:eastAsia="宋体" w:cs="宋体"/>
          <w:color w:val="auto"/>
          <w:sz w:val="32"/>
          <w:szCs w:val="32"/>
        </w:rPr>
      </w:pPr>
      <w:r>
        <w:rPr>
          <w:rFonts w:ascii="宋体" w:hAnsi="宋体" w:eastAsia="宋体" w:cs="宋体"/>
          <w:b/>
          <w:bCs/>
          <w:color w:val="auto"/>
          <w:spacing w:val="-4"/>
          <w:sz w:val="32"/>
          <w:szCs w:val="32"/>
        </w:rPr>
        <w:t>供应商须知前附表</w:t>
      </w:r>
    </w:p>
    <w:p w14:paraId="54E07B06">
      <w:pPr>
        <w:spacing w:before="14"/>
        <w:rPr>
          <w:color w:val="auto"/>
        </w:rPr>
      </w:pPr>
    </w:p>
    <w:tbl>
      <w:tblPr>
        <w:tblStyle w:val="18"/>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2ABAB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78A59024">
            <w:pPr>
              <w:pStyle w:val="19"/>
              <w:spacing w:before="157" w:line="221" w:lineRule="auto"/>
              <w:ind w:left="200"/>
              <w:rPr>
                <w:color w:val="auto"/>
              </w:rPr>
            </w:pPr>
            <w:r>
              <w:rPr>
                <w:b/>
                <w:bCs/>
                <w:color w:val="auto"/>
                <w:spacing w:val="-5"/>
              </w:rPr>
              <w:t>序列号</w:t>
            </w:r>
          </w:p>
        </w:tc>
        <w:tc>
          <w:tcPr>
            <w:tcW w:w="2644" w:type="dxa"/>
            <w:vAlign w:val="top"/>
          </w:tcPr>
          <w:p w14:paraId="79530F8C">
            <w:pPr>
              <w:pStyle w:val="19"/>
              <w:spacing w:before="156" w:line="220" w:lineRule="auto"/>
              <w:ind w:left="843"/>
              <w:rPr>
                <w:color w:val="auto"/>
              </w:rPr>
            </w:pPr>
            <w:r>
              <w:rPr>
                <w:b/>
                <w:bCs/>
                <w:color w:val="auto"/>
                <w:spacing w:val="-5"/>
              </w:rPr>
              <w:t>条款名称</w:t>
            </w:r>
          </w:p>
        </w:tc>
        <w:tc>
          <w:tcPr>
            <w:tcW w:w="6036" w:type="dxa"/>
            <w:vAlign w:val="top"/>
          </w:tcPr>
          <w:p w14:paraId="2B1E836C">
            <w:pPr>
              <w:pStyle w:val="19"/>
              <w:spacing w:before="156" w:line="220" w:lineRule="auto"/>
              <w:ind w:left="2301"/>
              <w:rPr>
                <w:color w:val="auto"/>
              </w:rPr>
            </w:pPr>
            <w:r>
              <w:rPr>
                <w:b/>
                <w:bCs/>
                <w:color w:val="auto"/>
                <w:spacing w:val="-4"/>
              </w:rPr>
              <w:t>编列内容规定</w:t>
            </w:r>
          </w:p>
        </w:tc>
      </w:tr>
      <w:tr w14:paraId="5DE30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28852199">
            <w:pPr>
              <w:pStyle w:val="19"/>
              <w:spacing w:before="192" w:line="182" w:lineRule="auto"/>
              <w:ind w:left="278"/>
              <w:rPr>
                <w:color w:val="auto"/>
              </w:rPr>
            </w:pPr>
            <w:r>
              <w:rPr>
                <w:b/>
                <w:bCs/>
                <w:color w:val="auto"/>
                <w:spacing w:val="-8"/>
              </w:rPr>
              <w:t>1.1.1</w:t>
            </w:r>
          </w:p>
        </w:tc>
        <w:tc>
          <w:tcPr>
            <w:tcW w:w="2644" w:type="dxa"/>
            <w:vAlign w:val="top"/>
          </w:tcPr>
          <w:p w14:paraId="10B8688B">
            <w:pPr>
              <w:pStyle w:val="19"/>
              <w:spacing w:before="153" w:line="220" w:lineRule="auto"/>
              <w:ind w:left="845"/>
              <w:rPr>
                <w:color w:val="auto"/>
              </w:rPr>
            </w:pPr>
            <w:r>
              <w:rPr>
                <w:b/>
                <w:bCs/>
                <w:color w:val="auto"/>
                <w:spacing w:val="-6"/>
              </w:rPr>
              <w:t>项目名称</w:t>
            </w:r>
          </w:p>
        </w:tc>
        <w:tc>
          <w:tcPr>
            <w:tcW w:w="6036" w:type="dxa"/>
            <w:vAlign w:val="top"/>
          </w:tcPr>
          <w:p w14:paraId="5C4FF9E8">
            <w:pPr>
              <w:pStyle w:val="19"/>
              <w:spacing w:before="152" w:line="220" w:lineRule="auto"/>
              <w:ind w:left="113"/>
              <w:rPr>
                <w:rFonts w:hint="eastAsia" w:eastAsia="宋体"/>
                <w:color w:val="auto"/>
                <w:lang w:eastAsia="zh-CN"/>
              </w:rPr>
            </w:pPr>
            <w:r>
              <w:rPr>
                <w:rFonts w:hint="eastAsia"/>
                <w:color w:val="auto"/>
                <w:lang w:eastAsia="zh-CN"/>
              </w:rPr>
              <w:t>拜城县公共就业服务活动线下招聘活动运营服务项目(二次)</w:t>
            </w:r>
          </w:p>
        </w:tc>
      </w:tr>
      <w:tr w14:paraId="027E66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66C4BE57">
            <w:pPr>
              <w:spacing w:line="245" w:lineRule="auto"/>
              <w:rPr>
                <w:rFonts w:ascii="Arial"/>
                <w:color w:val="auto"/>
                <w:sz w:val="21"/>
              </w:rPr>
            </w:pPr>
          </w:p>
          <w:p w14:paraId="1B1DB5F9">
            <w:pPr>
              <w:spacing w:line="246" w:lineRule="auto"/>
              <w:rPr>
                <w:rFonts w:ascii="Arial"/>
                <w:color w:val="auto"/>
                <w:sz w:val="21"/>
              </w:rPr>
            </w:pPr>
          </w:p>
          <w:p w14:paraId="527B60AA">
            <w:pPr>
              <w:spacing w:line="246" w:lineRule="auto"/>
              <w:rPr>
                <w:rFonts w:ascii="Arial"/>
                <w:color w:val="auto"/>
                <w:sz w:val="21"/>
              </w:rPr>
            </w:pPr>
          </w:p>
          <w:p w14:paraId="751E1E8E">
            <w:pPr>
              <w:spacing w:line="246" w:lineRule="auto"/>
              <w:rPr>
                <w:rFonts w:ascii="Arial"/>
                <w:color w:val="auto"/>
                <w:sz w:val="21"/>
              </w:rPr>
            </w:pPr>
          </w:p>
          <w:p w14:paraId="55FDF967">
            <w:pPr>
              <w:pStyle w:val="19"/>
              <w:spacing w:before="78" w:line="182" w:lineRule="auto"/>
              <w:ind w:left="278"/>
              <w:rPr>
                <w:color w:val="auto"/>
              </w:rPr>
            </w:pPr>
            <w:r>
              <w:rPr>
                <w:b/>
                <w:bCs/>
                <w:color w:val="auto"/>
                <w:spacing w:val="-8"/>
              </w:rPr>
              <w:t>1.2.1</w:t>
            </w:r>
          </w:p>
        </w:tc>
        <w:tc>
          <w:tcPr>
            <w:tcW w:w="2644" w:type="dxa"/>
            <w:vAlign w:val="top"/>
          </w:tcPr>
          <w:p w14:paraId="7FEA54D1">
            <w:pPr>
              <w:spacing w:line="314" w:lineRule="auto"/>
              <w:rPr>
                <w:rFonts w:ascii="Arial"/>
                <w:color w:val="auto"/>
                <w:sz w:val="21"/>
              </w:rPr>
            </w:pPr>
          </w:p>
          <w:p w14:paraId="359753CC">
            <w:pPr>
              <w:spacing w:line="314" w:lineRule="auto"/>
              <w:rPr>
                <w:rFonts w:ascii="Arial"/>
                <w:color w:val="auto"/>
                <w:sz w:val="21"/>
              </w:rPr>
            </w:pPr>
          </w:p>
          <w:p w14:paraId="4DAFC531">
            <w:pPr>
              <w:spacing w:line="315" w:lineRule="auto"/>
              <w:rPr>
                <w:rFonts w:ascii="Arial"/>
                <w:color w:val="auto"/>
                <w:sz w:val="21"/>
              </w:rPr>
            </w:pPr>
          </w:p>
          <w:p w14:paraId="7E2773EE">
            <w:pPr>
              <w:pStyle w:val="19"/>
              <w:spacing w:before="78" w:line="219" w:lineRule="auto"/>
              <w:ind w:left="961"/>
              <w:rPr>
                <w:color w:val="auto"/>
              </w:rPr>
            </w:pPr>
            <w:r>
              <w:rPr>
                <w:b/>
                <w:bCs/>
                <w:color w:val="auto"/>
                <w:spacing w:val="-5"/>
              </w:rPr>
              <w:t>采购人</w:t>
            </w:r>
          </w:p>
        </w:tc>
        <w:tc>
          <w:tcPr>
            <w:tcW w:w="6036" w:type="dxa"/>
            <w:vAlign w:val="top"/>
          </w:tcPr>
          <w:p w14:paraId="1A593439">
            <w:pPr>
              <w:pStyle w:val="19"/>
              <w:spacing w:before="181" w:line="346" w:lineRule="auto"/>
              <w:ind w:left="115" w:right="102" w:hanging="4"/>
              <w:rPr>
                <w:rFonts w:hint="eastAsia" w:cs="宋体"/>
                <w:i w:val="0"/>
                <w:iCs w:val="0"/>
                <w:color w:val="auto"/>
                <w:sz w:val="24"/>
                <w:szCs w:val="24"/>
                <w:highlight w:val="none"/>
                <w:lang w:val="en-US" w:eastAsia="zh-CN"/>
              </w:rPr>
            </w:pPr>
            <w:r>
              <w:rPr>
                <w:color w:val="auto"/>
                <w:spacing w:val="-1"/>
                <w:sz w:val="24"/>
                <w:szCs w:val="24"/>
              </w:rPr>
              <w:t>采购人：</w:t>
            </w:r>
            <w:r>
              <w:rPr>
                <w:rFonts w:hint="eastAsia" w:cs="宋体"/>
                <w:i w:val="0"/>
                <w:iCs w:val="0"/>
                <w:color w:val="auto"/>
                <w:sz w:val="24"/>
                <w:szCs w:val="24"/>
                <w:highlight w:val="none"/>
                <w:lang w:val="en-US" w:eastAsia="zh-CN"/>
              </w:rPr>
              <w:t>拜城县人力资源和社会保障局</w:t>
            </w:r>
          </w:p>
          <w:p w14:paraId="7BB81ADE">
            <w:pPr>
              <w:pStyle w:val="19"/>
              <w:spacing w:before="181" w:line="346" w:lineRule="auto"/>
              <w:ind w:left="115" w:right="102" w:hanging="4"/>
              <w:rPr>
                <w:color w:val="auto"/>
                <w:sz w:val="24"/>
                <w:szCs w:val="24"/>
                <w:highlight w:val="none"/>
              </w:rPr>
            </w:pPr>
            <w:r>
              <w:rPr>
                <w:color w:val="auto"/>
                <w:spacing w:val="-4"/>
                <w:sz w:val="24"/>
                <w:szCs w:val="24"/>
                <w:highlight w:val="none"/>
              </w:rPr>
              <w:t>地  址：</w:t>
            </w:r>
            <w:r>
              <w:rPr>
                <w:rFonts w:hint="eastAsia"/>
                <w:color w:val="auto"/>
                <w:spacing w:val="-4"/>
                <w:sz w:val="24"/>
                <w:szCs w:val="24"/>
                <w:highlight w:val="none"/>
                <w:lang w:val="en-US" w:eastAsia="zh-CN"/>
              </w:rPr>
              <w:t>拜城县胜利路30号</w:t>
            </w:r>
          </w:p>
          <w:p w14:paraId="1AF44272">
            <w:pPr>
              <w:pStyle w:val="19"/>
              <w:spacing w:before="34" w:line="220" w:lineRule="auto"/>
              <w:ind w:left="112"/>
              <w:rPr>
                <w:rFonts w:hint="default" w:eastAsia="宋体"/>
                <w:color w:val="auto"/>
                <w:sz w:val="24"/>
                <w:szCs w:val="24"/>
                <w:highlight w:val="none"/>
                <w:lang w:val="en-US" w:eastAsia="zh-CN"/>
              </w:rPr>
            </w:pPr>
            <w:r>
              <w:rPr>
                <w:color w:val="auto"/>
                <w:spacing w:val="-2"/>
                <w:sz w:val="24"/>
                <w:szCs w:val="24"/>
                <w:highlight w:val="none"/>
              </w:rPr>
              <w:t>联系人：</w:t>
            </w:r>
            <w:r>
              <w:rPr>
                <w:rFonts w:hint="eastAsia"/>
                <w:color w:val="auto"/>
                <w:spacing w:val="-2"/>
                <w:sz w:val="24"/>
                <w:szCs w:val="24"/>
                <w:highlight w:val="none"/>
                <w:lang w:val="en-US" w:eastAsia="zh-CN"/>
              </w:rPr>
              <w:t>宋文杰</w:t>
            </w:r>
          </w:p>
          <w:p w14:paraId="73480BC2">
            <w:pPr>
              <w:pStyle w:val="19"/>
              <w:spacing w:before="180" w:line="222" w:lineRule="auto"/>
              <w:ind w:left="139"/>
              <w:rPr>
                <w:rFonts w:hint="eastAsia"/>
                <w:color w:val="auto"/>
                <w:spacing w:val="-4"/>
                <w:sz w:val="24"/>
                <w:szCs w:val="24"/>
                <w:highlight w:val="none"/>
                <w:lang w:val="en-US" w:eastAsia="zh-CN"/>
              </w:rPr>
            </w:pPr>
            <w:r>
              <w:rPr>
                <w:color w:val="auto"/>
                <w:spacing w:val="-3"/>
                <w:sz w:val="24"/>
                <w:szCs w:val="24"/>
                <w:highlight w:val="none"/>
              </w:rPr>
              <w:t>电  话：</w:t>
            </w:r>
            <w:r>
              <w:rPr>
                <w:rFonts w:hint="eastAsia"/>
                <w:color w:val="auto"/>
                <w:spacing w:val="-4"/>
                <w:sz w:val="24"/>
                <w:szCs w:val="24"/>
                <w:highlight w:val="none"/>
                <w:lang w:val="en-US" w:eastAsia="zh-CN"/>
              </w:rPr>
              <w:t>13109093443</w:t>
            </w:r>
          </w:p>
          <w:p w14:paraId="26E5627E">
            <w:pPr>
              <w:pStyle w:val="19"/>
              <w:spacing w:before="180" w:line="222" w:lineRule="auto"/>
              <w:ind w:left="139"/>
              <w:rPr>
                <w:rFonts w:hint="default" w:eastAsia="宋体"/>
                <w:color w:val="auto"/>
                <w:spacing w:val="-4"/>
                <w:sz w:val="24"/>
                <w:szCs w:val="24"/>
                <w:highlight w:val="none"/>
                <w:lang w:val="en-US" w:eastAsia="zh-CN"/>
              </w:rPr>
            </w:pPr>
            <w:r>
              <w:rPr>
                <w:rFonts w:hint="eastAsia"/>
                <w:color w:val="auto"/>
                <w:spacing w:val="-3"/>
                <w:sz w:val="24"/>
                <w:szCs w:val="24"/>
                <w:highlight w:val="none"/>
                <w:lang w:val="en-US" w:eastAsia="zh-CN"/>
              </w:rPr>
              <w:t>邮 箱</w:t>
            </w:r>
            <w:r>
              <w:rPr>
                <w:color w:val="auto"/>
                <w:spacing w:val="-3"/>
                <w:sz w:val="24"/>
                <w:szCs w:val="24"/>
                <w:highlight w:val="none"/>
              </w:rPr>
              <w:t>：</w:t>
            </w:r>
            <w:r>
              <w:rPr>
                <w:rFonts w:hint="eastAsia"/>
                <w:color w:val="auto"/>
                <w:spacing w:val="-3"/>
                <w:sz w:val="24"/>
                <w:szCs w:val="24"/>
                <w:highlight w:val="none"/>
              </w:rPr>
              <w:t>245635131@qq.com</w:t>
            </w:r>
          </w:p>
        </w:tc>
      </w:tr>
      <w:tr w14:paraId="2E309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0C4206D0">
            <w:pPr>
              <w:spacing w:line="246" w:lineRule="auto"/>
              <w:rPr>
                <w:rFonts w:ascii="Arial"/>
                <w:color w:val="auto"/>
                <w:sz w:val="21"/>
              </w:rPr>
            </w:pPr>
          </w:p>
          <w:p w14:paraId="12963224">
            <w:pPr>
              <w:spacing w:line="246" w:lineRule="auto"/>
              <w:rPr>
                <w:rFonts w:ascii="Arial"/>
                <w:color w:val="auto"/>
                <w:sz w:val="21"/>
              </w:rPr>
            </w:pPr>
          </w:p>
          <w:p w14:paraId="51D893AE">
            <w:pPr>
              <w:spacing w:line="246" w:lineRule="auto"/>
              <w:rPr>
                <w:rFonts w:ascii="Arial"/>
                <w:color w:val="auto"/>
                <w:sz w:val="21"/>
              </w:rPr>
            </w:pPr>
          </w:p>
          <w:p w14:paraId="4096FB8A">
            <w:pPr>
              <w:spacing w:line="247" w:lineRule="auto"/>
              <w:rPr>
                <w:rFonts w:ascii="Arial"/>
                <w:color w:val="auto"/>
                <w:sz w:val="21"/>
              </w:rPr>
            </w:pPr>
          </w:p>
          <w:p w14:paraId="5BAA11AC">
            <w:pPr>
              <w:pStyle w:val="19"/>
              <w:spacing w:before="78" w:line="182" w:lineRule="auto"/>
              <w:ind w:left="278"/>
              <w:rPr>
                <w:color w:val="auto"/>
              </w:rPr>
            </w:pPr>
            <w:r>
              <w:rPr>
                <w:b/>
                <w:bCs/>
                <w:color w:val="auto"/>
                <w:spacing w:val="-8"/>
              </w:rPr>
              <w:t>1.2.2</w:t>
            </w:r>
          </w:p>
        </w:tc>
        <w:tc>
          <w:tcPr>
            <w:tcW w:w="2644" w:type="dxa"/>
            <w:vAlign w:val="top"/>
          </w:tcPr>
          <w:p w14:paraId="39B658AC">
            <w:pPr>
              <w:spacing w:line="315" w:lineRule="auto"/>
              <w:rPr>
                <w:rFonts w:ascii="Arial"/>
                <w:color w:val="auto"/>
                <w:sz w:val="21"/>
              </w:rPr>
            </w:pPr>
          </w:p>
          <w:p w14:paraId="560F74CF">
            <w:pPr>
              <w:spacing w:line="315" w:lineRule="auto"/>
              <w:rPr>
                <w:rFonts w:ascii="Arial"/>
                <w:color w:val="auto"/>
                <w:sz w:val="21"/>
              </w:rPr>
            </w:pPr>
          </w:p>
          <w:p w14:paraId="5554A92F">
            <w:pPr>
              <w:spacing w:line="316" w:lineRule="auto"/>
              <w:rPr>
                <w:rFonts w:ascii="Arial"/>
                <w:color w:val="auto"/>
                <w:sz w:val="21"/>
              </w:rPr>
            </w:pPr>
          </w:p>
          <w:p w14:paraId="11D55488">
            <w:pPr>
              <w:pStyle w:val="19"/>
              <w:spacing w:before="78" w:line="219" w:lineRule="auto"/>
              <w:ind w:left="600"/>
              <w:rPr>
                <w:color w:val="auto"/>
              </w:rPr>
            </w:pPr>
            <w:r>
              <w:rPr>
                <w:b/>
                <w:bCs/>
                <w:color w:val="auto"/>
                <w:spacing w:val="-4"/>
              </w:rPr>
              <w:t>采购代理机构</w:t>
            </w:r>
          </w:p>
        </w:tc>
        <w:tc>
          <w:tcPr>
            <w:tcW w:w="6036" w:type="dxa"/>
            <w:vAlign w:val="top"/>
          </w:tcPr>
          <w:p w14:paraId="635DE551">
            <w:pPr>
              <w:pStyle w:val="19"/>
              <w:spacing w:before="35" w:line="220" w:lineRule="auto"/>
              <w:ind w:left="114"/>
              <w:rPr>
                <w:rFonts w:hint="eastAsia" w:eastAsia="宋体"/>
                <w:color w:val="auto"/>
                <w:sz w:val="24"/>
                <w:szCs w:val="24"/>
                <w:lang w:eastAsia="zh-CN"/>
              </w:rPr>
            </w:pPr>
            <w:r>
              <w:rPr>
                <w:color w:val="auto"/>
                <w:spacing w:val="-1"/>
                <w:sz w:val="24"/>
                <w:szCs w:val="24"/>
              </w:rPr>
              <w:t>名  称：</w:t>
            </w:r>
            <w:r>
              <w:rPr>
                <w:rFonts w:hint="eastAsia"/>
                <w:color w:val="auto"/>
                <w:spacing w:val="-1"/>
                <w:sz w:val="24"/>
                <w:szCs w:val="24"/>
                <w:lang w:eastAsia="zh-CN"/>
              </w:rPr>
              <w:t>新疆卓丰工程咨询有限公司</w:t>
            </w:r>
          </w:p>
          <w:p w14:paraId="13827F24">
            <w:pPr>
              <w:pStyle w:val="19"/>
              <w:spacing w:before="181" w:line="346" w:lineRule="auto"/>
              <w:ind w:left="114" w:right="102" w:hanging="3"/>
              <w:rPr>
                <w:rFonts w:hint="eastAsia" w:eastAsia="宋体"/>
                <w:color w:val="auto"/>
                <w:sz w:val="24"/>
                <w:szCs w:val="24"/>
                <w:lang w:eastAsia="zh-CN"/>
              </w:rPr>
            </w:pPr>
            <w:r>
              <w:rPr>
                <w:color w:val="auto"/>
                <w:spacing w:val="-3"/>
                <w:sz w:val="24"/>
                <w:szCs w:val="24"/>
              </w:rPr>
              <w:t>地  址：</w:t>
            </w:r>
            <w:r>
              <w:rPr>
                <w:rFonts w:hint="eastAsia" w:cs="宋体"/>
                <w:color w:val="auto"/>
                <w:spacing w:val="-5"/>
                <w:sz w:val="24"/>
                <w:szCs w:val="24"/>
                <w:lang w:eastAsia="zh-CN"/>
              </w:rPr>
              <w:t>新疆阿克苏地区阿克苏市英巴扎街道春华社区南大街59-1号南泉小区9号三层301-309室</w:t>
            </w:r>
          </w:p>
          <w:p w14:paraId="3360ED95">
            <w:pPr>
              <w:pStyle w:val="19"/>
              <w:spacing w:before="34" w:line="220" w:lineRule="auto"/>
              <w:ind w:left="112"/>
              <w:rPr>
                <w:rFonts w:hint="eastAsia" w:eastAsia="宋体"/>
                <w:color w:val="auto"/>
                <w:sz w:val="24"/>
                <w:szCs w:val="24"/>
                <w:lang w:eastAsia="zh-CN"/>
              </w:rPr>
            </w:pPr>
            <w:r>
              <w:rPr>
                <w:color w:val="auto"/>
                <w:spacing w:val="-2"/>
                <w:sz w:val="24"/>
                <w:szCs w:val="24"/>
              </w:rPr>
              <w:t>联系人：</w:t>
            </w:r>
            <w:r>
              <w:rPr>
                <w:rFonts w:hint="eastAsia"/>
                <w:color w:val="auto"/>
                <w:spacing w:val="-2"/>
                <w:sz w:val="24"/>
                <w:szCs w:val="24"/>
                <w:lang w:val="en-US" w:eastAsia="zh-CN"/>
              </w:rPr>
              <w:t>赵岩</w:t>
            </w:r>
          </w:p>
          <w:p w14:paraId="5BFE1D1C">
            <w:pPr>
              <w:pStyle w:val="19"/>
              <w:spacing w:before="180" w:line="222" w:lineRule="auto"/>
              <w:ind w:left="139"/>
              <w:rPr>
                <w:rFonts w:hint="eastAsia" w:ascii="宋体" w:hAnsi="宋体" w:cs="宋体"/>
                <w:color w:val="auto"/>
                <w:sz w:val="24"/>
                <w:szCs w:val="24"/>
                <w:lang w:val="en-US" w:eastAsia="zh-CN"/>
              </w:rPr>
            </w:pPr>
            <w:r>
              <w:rPr>
                <w:color w:val="auto"/>
                <w:spacing w:val="-3"/>
                <w:sz w:val="24"/>
                <w:szCs w:val="24"/>
              </w:rPr>
              <w:t>电  话：</w:t>
            </w:r>
            <w:r>
              <w:rPr>
                <w:rFonts w:hint="eastAsia" w:cs="宋体"/>
                <w:color w:val="auto"/>
                <w:sz w:val="24"/>
                <w:szCs w:val="24"/>
                <w:lang w:val="en-US" w:eastAsia="zh-CN"/>
              </w:rPr>
              <w:t>15003000981</w:t>
            </w:r>
          </w:p>
          <w:p w14:paraId="6D8478A4">
            <w:pPr>
              <w:pStyle w:val="19"/>
              <w:spacing w:before="180" w:line="222" w:lineRule="auto"/>
              <w:ind w:left="139"/>
              <w:rPr>
                <w:rFonts w:hint="default" w:ascii="宋体" w:hAnsi="宋体" w:cs="宋体"/>
                <w:color w:val="auto"/>
                <w:sz w:val="24"/>
                <w:szCs w:val="24"/>
                <w:lang w:val="en-US" w:eastAsia="zh-CN"/>
              </w:rPr>
            </w:pPr>
            <w:r>
              <w:rPr>
                <w:rFonts w:hint="default" w:ascii="宋体" w:hAnsi="宋体" w:cs="宋体"/>
                <w:color w:val="auto"/>
                <w:sz w:val="24"/>
                <w:szCs w:val="24"/>
                <w:lang w:val="en-US" w:eastAsia="zh-CN"/>
              </w:rPr>
              <w:t>邮 箱：</w:t>
            </w:r>
            <w:r>
              <w:rPr>
                <w:rFonts w:hint="eastAsia" w:cs="宋体"/>
                <w:color w:val="auto"/>
                <w:sz w:val="24"/>
                <w:szCs w:val="24"/>
                <w:lang w:val="en-US" w:eastAsia="zh-CN"/>
              </w:rPr>
              <w:t>2925929580@qq.com</w:t>
            </w:r>
          </w:p>
        </w:tc>
      </w:tr>
      <w:tr w14:paraId="10797E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35ACFABE">
            <w:pPr>
              <w:pStyle w:val="19"/>
              <w:spacing w:before="198" w:line="182" w:lineRule="auto"/>
              <w:ind w:left="278"/>
              <w:rPr>
                <w:color w:val="auto"/>
              </w:rPr>
            </w:pPr>
            <w:r>
              <w:rPr>
                <w:b/>
                <w:bCs/>
                <w:color w:val="auto"/>
                <w:spacing w:val="-8"/>
              </w:rPr>
              <w:t>1.2.3</w:t>
            </w:r>
          </w:p>
        </w:tc>
        <w:tc>
          <w:tcPr>
            <w:tcW w:w="2644" w:type="dxa"/>
            <w:vAlign w:val="top"/>
          </w:tcPr>
          <w:p w14:paraId="4C484ACC">
            <w:pPr>
              <w:pStyle w:val="19"/>
              <w:spacing w:before="158" w:line="220" w:lineRule="auto"/>
              <w:ind w:left="842"/>
              <w:rPr>
                <w:color w:val="auto"/>
              </w:rPr>
            </w:pPr>
            <w:r>
              <w:rPr>
                <w:b/>
                <w:bCs/>
                <w:color w:val="auto"/>
                <w:spacing w:val="-5"/>
              </w:rPr>
              <w:t>监管部门</w:t>
            </w:r>
          </w:p>
        </w:tc>
        <w:tc>
          <w:tcPr>
            <w:tcW w:w="6036" w:type="dxa"/>
            <w:vAlign w:val="top"/>
          </w:tcPr>
          <w:p w14:paraId="700F8346">
            <w:pPr>
              <w:pStyle w:val="19"/>
              <w:spacing w:before="35" w:line="360" w:lineRule="auto"/>
              <w:ind w:left="114"/>
              <w:rPr>
                <w:rFonts w:hint="default"/>
                <w:color w:val="auto"/>
                <w:spacing w:val="-1"/>
                <w:sz w:val="24"/>
                <w:szCs w:val="24"/>
                <w:lang w:val="en-US" w:eastAsia="zh-CN"/>
              </w:rPr>
            </w:pPr>
            <w:r>
              <w:rPr>
                <w:rFonts w:hint="default"/>
                <w:color w:val="auto"/>
                <w:spacing w:val="-1"/>
                <w:sz w:val="24"/>
                <w:szCs w:val="24"/>
                <w:lang w:val="en-US" w:eastAsia="zh-CN"/>
              </w:rPr>
              <w:t xml:space="preserve">监管部门：拜城县财政局政府采购管理办公室 </w:t>
            </w:r>
          </w:p>
          <w:p w14:paraId="2D95E115">
            <w:pPr>
              <w:pStyle w:val="19"/>
              <w:spacing w:before="35" w:line="360" w:lineRule="auto"/>
              <w:ind w:left="114"/>
              <w:rPr>
                <w:rFonts w:hint="default"/>
                <w:color w:val="auto"/>
                <w:spacing w:val="-1"/>
                <w:sz w:val="24"/>
                <w:szCs w:val="24"/>
                <w:lang w:val="en-US" w:eastAsia="zh-CN"/>
              </w:rPr>
            </w:pPr>
            <w:r>
              <w:rPr>
                <w:rFonts w:hint="default"/>
                <w:color w:val="auto"/>
                <w:spacing w:val="-1"/>
                <w:sz w:val="24"/>
                <w:szCs w:val="24"/>
                <w:lang w:val="en-US" w:eastAsia="zh-CN"/>
              </w:rPr>
              <w:t xml:space="preserve">联系电话：0997-8623036 </w:t>
            </w:r>
          </w:p>
          <w:p w14:paraId="1F3EC4F8">
            <w:pPr>
              <w:pStyle w:val="19"/>
              <w:spacing w:before="35" w:line="360" w:lineRule="auto"/>
              <w:ind w:left="114"/>
              <w:rPr>
                <w:rFonts w:hint="default" w:eastAsia="宋体"/>
                <w:color w:val="auto"/>
                <w:lang w:val="en-US" w:eastAsia="zh-CN"/>
              </w:rPr>
            </w:pPr>
            <w:r>
              <w:rPr>
                <w:rFonts w:hint="default"/>
                <w:color w:val="auto"/>
                <w:spacing w:val="-1"/>
                <w:sz w:val="24"/>
                <w:szCs w:val="24"/>
                <w:lang w:val="en-US" w:eastAsia="zh-CN"/>
              </w:rPr>
              <w:t>电子邮箱：539205957@qq.com</w:t>
            </w:r>
          </w:p>
        </w:tc>
      </w:tr>
      <w:tr w14:paraId="1E183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21" w:type="dxa"/>
            <w:vAlign w:val="top"/>
          </w:tcPr>
          <w:p w14:paraId="06133FB3">
            <w:pPr>
              <w:spacing w:line="261" w:lineRule="auto"/>
              <w:rPr>
                <w:rFonts w:ascii="Arial"/>
                <w:color w:val="auto"/>
                <w:sz w:val="21"/>
              </w:rPr>
            </w:pPr>
          </w:p>
          <w:p w14:paraId="581E2004">
            <w:pPr>
              <w:spacing w:line="261" w:lineRule="auto"/>
              <w:rPr>
                <w:rFonts w:ascii="Arial"/>
                <w:color w:val="auto"/>
                <w:sz w:val="21"/>
              </w:rPr>
            </w:pPr>
          </w:p>
          <w:p w14:paraId="4A4C4B55">
            <w:pPr>
              <w:spacing w:line="261" w:lineRule="auto"/>
              <w:rPr>
                <w:rFonts w:ascii="Arial"/>
                <w:color w:val="auto"/>
                <w:sz w:val="21"/>
              </w:rPr>
            </w:pPr>
          </w:p>
          <w:p w14:paraId="7C30F0A2">
            <w:pPr>
              <w:spacing w:line="261" w:lineRule="auto"/>
              <w:rPr>
                <w:rFonts w:ascii="Arial"/>
                <w:color w:val="auto"/>
                <w:sz w:val="21"/>
              </w:rPr>
            </w:pPr>
          </w:p>
          <w:p w14:paraId="1873F33C">
            <w:pPr>
              <w:spacing w:line="261" w:lineRule="auto"/>
              <w:rPr>
                <w:rFonts w:ascii="Arial"/>
                <w:color w:val="auto"/>
                <w:sz w:val="21"/>
              </w:rPr>
            </w:pPr>
          </w:p>
          <w:p w14:paraId="30166E40">
            <w:pPr>
              <w:spacing w:line="261" w:lineRule="auto"/>
              <w:rPr>
                <w:rFonts w:ascii="Arial"/>
                <w:color w:val="auto"/>
                <w:sz w:val="21"/>
              </w:rPr>
            </w:pPr>
          </w:p>
          <w:p w14:paraId="190E7C6C">
            <w:pPr>
              <w:spacing w:line="261" w:lineRule="auto"/>
              <w:rPr>
                <w:rFonts w:ascii="Arial"/>
                <w:color w:val="auto"/>
                <w:sz w:val="21"/>
              </w:rPr>
            </w:pPr>
          </w:p>
          <w:p w14:paraId="0D48271F">
            <w:pPr>
              <w:spacing w:line="261" w:lineRule="auto"/>
              <w:rPr>
                <w:rFonts w:ascii="Arial"/>
                <w:color w:val="auto"/>
                <w:sz w:val="21"/>
              </w:rPr>
            </w:pPr>
          </w:p>
          <w:p w14:paraId="14134CB4">
            <w:pPr>
              <w:spacing w:line="261" w:lineRule="auto"/>
              <w:rPr>
                <w:rFonts w:ascii="Arial"/>
                <w:color w:val="auto"/>
                <w:sz w:val="21"/>
              </w:rPr>
            </w:pPr>
          </w:p>
          <w:p w14:paraId="7E35B46C">
            <w:pPr>
              <w:spacing w:line="262" w:lineRule="auto"/>
              <w:rPr>
                <w:rFonts w:ascii="Arial"/>
                <w:color w:val="auto"/>
                <w:sz w:val="21"/>
              </w:rPr>
            </w:pPr>
          </w:p>
          <w:p w14:paraId="5BD6471E">
            <w:pPr>
              <w:pStyle w:val="19"/>
              <w:spacing w:before="78" w:line="182" w:lineRule="auto"/>
              <w:ind w:left="278"/>
              <w:rPr>
                <w:color w:val="auto"/>
              </w:rPr>
            </w:pPr>
            <w:r>
              <w:rPr>
                <w:b/>
                <w:bCs/>
                <w:color w:val="auto"/>
                <w:spacing w:val="-8"/>
              </w:rPr>
              <w:t>1.3.1</w:t>
            </w:r>
          </w:p>
        </w:tc>
        <w:tc>
          <w:tcPr>
            <w:tcW w:w="2644" w:type="dxa"/>
            <w:vAlign w:val="top"/>
          </w:tcPr>
          <w:p w14:paraId="7594E5A2">
            <w:pPr>
              <w:spacing w:line="252" w:lineRule="auto"/>
              <w:rPr>
                <w:rFonts w:ascii="Arial"/>
                <w:color w:val="auto"/>
                <w:sz w:val="21"/>
              </w:rPr>
            </w:pPr>
          </w:p>
          <w:p w14:paraId="13FFAE67">
            <w:pPr>
              <w:spacing w:line="252" w:lineRule="auto"/>
              <w:rPr>
                <w:rFonts w:ascii="Arial"/>
                <w:color w:val="auto"/>
                <w:sz w:val="21"/>
              </w:rPr>
            </w:pPr>
          </w:p>
          <w:p w14:paraId="67B9D3D2">
            <w:pPr>
              <w:spacing w:line="252" w:lineRule="auto"/>
              <w:rPr>
                <w:rFonts w:ascii="Arial"/>
                <w:color w:val="auto"/>
                <w:sz w:val="21"/>
              </w:rPr>
            </w:pPr>
          </w:p>
          <w:p w14:paraId="21205ECE">
            <w:pPr>
              <w:spacing w:line="252" w:lineRule="auto"/>
              <w:rPr>
                <w:rFonts w:ascii="Arial"/>
                <w:color w:val="auto"/>
                <w:sz w:val="21"/>
              </w:rPr>
            </w:pPr>
          </w:p>
          <w:p w14:paraId="61DC7194">
            <w:pPr>
              <w:spacing w:line="253" w:lineRule="auto"/>
              <w:rPr>
                <w:rFonts w:ascii="Arial"/>
                <w:color w:val="auto"/>
                <w:sz w:val="21"/>
              </w:rPr>
            </w:pPr>
          </w:p>
          <w:p w14:paraId="1612C77A">
            <w:pPr>
              <w:spacing w:line="253" w:lineRule="auto"/>
              <w:rPr>
                <w:rFonts w:ascii="Arial"/>
                <w:color w:val="auto"/>
                <w:sz w:val="21"/>
              </w:rPr>
            </w:pPr>
          </w:p>
          <w:p w14:paraId="6085B51F">
            <w:pPr>
              <w:spacing w:line="253" w:lineRule="auto"/>
              <w:rPr>
                <w:rFonts w:ascii="Arial"/>
                <w:color w:val="auto"/>
                <w:sz w:val="21"/>
              </w:rPr>
            </w:pPr>
          </w:p>
          <w:p w14:paraId="2C11A43E">
            <w:pPr>
              <w:spacing w:line="253" w:lineRule="auto"/>
              <w:rPr>
                <w:rFonts w:ascii="Arial"/>
                <w:color w:val="auto"/>
                <w:sz w:val="21"/>
              </w:rPr>
            </w:pPr>
          </w:p>
          <w:p w14:paraId="44C4C6C0">
            <w:pPr>
              <w:spacing w:line="253" w:lineRule="auto"/>
              <w:rPr>
                <w:rFonts w:ascii="Arial"/>
                <w:color w:val="auto"/>
                <w:sz w:val="21"/>
              </w:rPr>
            </w:pPr>
          </w:p>
          <w:p w14:paraId="60E57DDC">
            <w:pPr>
              <w:spacing w:line="253" w:lineRule="auto"/>
              <w:rPr>
                <w:rFonts w:ascii="Arial"/>
                <w:color w:val="auto"/>
                <w:sz w:val="21"/>
              </w:rPr>
            </w:pPr>
          </w:p>
          <w:p w14:paraId="1184899D">
            <w:pPr>
              <w:pStyle w:val="19"/>
              <w:spacing w:before="91" w:line="222" w:lineRule="auto"/>
              <w:ind w:left="346"/>
              <w:rPr>
                <w:color w:val="auto"/>
              </w:rPr>
            </w:pPr>
            <w:r>
              <w:rPr>
                <w:color w:val="auto"/>
                <w:spacing w:val="-4"/>
                <w:sz w:val="28"/>
                <w:szCs w:val="28"/>
              </w:rPr>
              <w:t>★</w:t>
            </w:r>
            <w:r>
              <w:rPr>
                <w:b/>
                <w:bCs/>
                <w:color w:val="auto"/>
                <w:spacing w:val="-4"/>
              </w:rPr>
              <w:t>供应商资格要求</w:t>
            </w:r>
          </w:p>
        </w:tc>
        <w:tc>
          <w:tcPr>
            <w:tcW w:w="6036" w:type="dxa"/>
            <w:vAlign w:val="top"/>
          </w:tcPr>
          <w:p w14:paraId="78600405">
            <w:pPr>
              <w:pStyle w:val="19"/>
              <w:spacing w:before="39" w:line="346" w:lineRule="auto"/>
              <w:ind w:left="116" w:right="113" w:hanging="1"/>
              <w:rPr>
                <w:color w:val="auto"/>
              </w:rPr>
            </w:pPr>
            <w:r>
              <w:rPr>
                <w:b/>
                <w:bCs/>
                <w:color w:val="auto"/>
                <w:spacing w:val="-1"/>
              </w:rPr>
              <w:t>一、满足《中华人民共和国政府采购法》第二十二条规</w:t>
            </w:r>
            <w:r>
              <w:rPr>
                <w:color w:val="auto"/>
              </w:rPr>
              <w:t xml:space="preserve"> </w:t>
            </w:r>
            <w:r>
              <w:rPr>
                <w:b/>
                <w:bCs/>
                <w:color w:val="auto"/>
                <w:spacing w:val="-11"/>
              </w:rPr>
              <w:t>定：</w:t>
            </w:r>
          </w:p>
          <w:p w14:paraId="0D0F6E2E">
            <w:pPr>
              <w:pStyle w:val="19"/>
              <w:spacing w:before="33" w:line="220" w:lineRule="auto"/>
              <w:ind w:left="129"/>
              <w:rPr>
                <w:color w:val="auto"/>
              </w:rPr>
            </w:pPr>
            <w:r>
              <w:rPr>
                <w:color w:val="auto"/>
                <w:spacing w:val="-5"/>
              </w:rPr>
              <w:t>1、具有独立承担民事责任的能力：</w:t>
            </w:r>
            <w:r>
              <w:rPr>
                <w:color w:val="auto"/>
                <w:spacing w:val="-4"/>
              </w:rPr>
              <w:t>提供营业执照原件复印件（扫描件</w:t>
            </w:r>
            <w:r>
              <w:rPr>
                <w:color w:val="auto"/>
                <w:spacing w:val="-2"/>
              </w:rPr>
              <w:t>）；</w:t>
            </w:r>
          </w:p>
          <w:p w14:paraId="319F4BDB">
            <w:pPr>
              <w:pStyle w:val="19"/>
              <w:spacing w:before="182" w:line="219" w:lineRule="auto"/>
              <w:ind w:left="114"/>
              <w:rPr>
                <w:color w:val="auto"/>
              </w:rPr>
            </w:pPr>
            <w:r>
              <w:rPr>
                <w:color w:val="auto"/>
                <w:spacing w:val="-3"/>
              </w:rPr>
              <w:t>2、具有良好的商业信誉和健全的财务会计制度：</w:t>
            </w:r>
          </w:p>
          <w:p w14:paraId="1108CDCF">
            <w:pPr>
              <w:pStyle w:val="19"/>
              <w:spacing w:before="184" w:line="352" w:lineRule="auto"/>
              <w:ind w:left="112" w:right="102"/>
              <w:rPr>
                <w:color w:val="auto"/>
              </w:rPr>
            </w:pPr>
            <w:r>
              <w:rPr>
                <w:color w:val="auto"/>
                <w:spacing w:val="-6"/>
              </w:rPr>
              <w:t>提供近三年（2021</w:t>
            </w:r>
            <w:r>
              <w:rPr>
                <w:color w:val="auto"/>
                <w:spacing w:val="-26"/>
              </w:rPr>
              <w:t xml:space="preserve"> </w:t>
            </w:r>
            <w:r>
              <w:rPr>
                <w:color w:val="auto"/>
                <w:spacing w:val="-6"/>
              </w:rPr>
              <w:t>年度、2022</w:t>
            </w:r>
            <w:r>
              <w:rPr>
                <w:color w:val="auto"/>
                <w:spacing w:val="-49"/>
              </w:rPr>
              <w:t xml:space="preserve"> </w:t>
            </w:r>
            <w:r>
              <w:rPr>
                <w:color w:val="auto"/>
                <w:spacing w:val="-6"/>
              </w:rPr>
              <w:t>年度、2023</w:t>
            </w:r>
            <w:r>
              <w:rPr>
                <w:color w:val="auto"/>
                <w:spacing w:val="-50"/>
              </w:rPr>
              <w:t xml:space="preserve"> </w:t>
            </w:r>
            <w:r>
              <w:rPr>
                <w:color w:val="auto"/>
                <w:spacing w:val="-6"/>
              </w:rPr>
              <w:t>年</w:t>
            </w:r>
            <w:r>
              <w:rPr>
                <w:color w:val="auto"/>
                <w:spacing w:val="-7"/>
              </w:rPr>
              <w:t>度）经会计</w:t>
            </w:r>
            <w:r>
              <w:rPr>
                <w:color w:val="auto"/>
              </w:rPr>
              <w:t xml:space="preserve"> </w:t>
            </w:r>
            <w:r>
              <w:rPr>
                <w:color w:val="auto"/>
                <w:spacing w:val="12"/>
              </w:rPr>
              <w:t>师事务所或审计机构审计的财务审计报告或财务报表</w:t>
            </w:r>
            <w:r>
              <w:rPr>
                <w:color w:val="auto"/>
                <w:spacing w:val="13"/>
              </w:rPr>
              <w:t xml:space="preserve"> </w:t>
            </w:r>
            <w:r>
              <w:rPr>
                <w:color w:val="auto"/>
                <w:spacing w:val="-13"/>
              </w:rPr>
              <w:t>（含资产负债表、利润表、现金流量表） 原件复印件（扫</w:t>
            </w:r>
            <w:r>
              <w:rPr>
                <w:color w:val="auto"/>
                <w:spacing w:val="7"/>
              </w:rPr>
              <w:t xml:space="preserve"> </w:t>
            </w:r>
            <w:r>
              <w:rPr>
                <w:color w:val="auto"/>
                <w:spacing w:val="-17"/>
              </w:rPr>
              <w:t>描件</w:t>
            </w:r>
            <w:r>
              <w:rPr>
                <w:color w:val="auto"/>
                <w:spacing w:val="-9"/>
              </w:rPr>
              <w:t>）；</w:t>
            </w:r>
            <w:r>
              <w:rPr>
                <w:color w:val="auto"/>
                <w:spacing w:val="2"/>
              </w:rPr>
              <w:t>供应商成立时间少于该规定时限的，提供成立至今的材</w:t>
            </w:r>
            <w:r>
              <w:rPr>
                <w:color w:val="auto"/>
                <w:spacing w:val="-6"/>
              </w:rPr>
              <w:t>料原件复印件（扫描件</w:t>
            </w:r>
            <w:r>
              <w:rPr>
                <w:color w:val="auto"/>
                <w:spacing w:val="-1"/>
              </w:rPr>
              <w:t>）；</w:t>
            </w:r>
          </w:p>
          <w:p w14:paraId="3E627F95">
            <w:pPr>
              <w:pStyle w:val="19"/>
              <w:spacing w:before="33" w:line="220" w:lineRule="auto"/>
              <w:ind w:left="116"/>
              <w:rPr>
                <w:color w:val="auto"/>
              </w:rPr>
            </w:pPr>
            <w:r>
              <w:rPr>
                <w:color w:val="auto"/>
                <w:spacing w:val="-3"/>
              </w:rPr>
              <w:t>3、具有履行合同所必需的设备和专业技术能</w:t>
            </w:r>
            <w:r>
              <w:rPr>
                <w:color w:val="auto"/>
                <w:spacing w:val="-4"/>
              </w:rPr>
              <w:t>力：</w:t>
            </w:r>
          </w:p>
        </w:tc>
      </w:tr>
    </w:tbl>
    <w:p w14:paraId="67040BCF">
      <w:pPr>
        <w:pStyle w:val="5"/>
        <w:rPr>
          <w:color w:val="auto"/>
        </w:rPr>
      </w:pPr>
    </w:p>
    <w:p w14:paraId="6EA43AB6">
      <w:pPr>
        <w:rPr>
          <w:color w:val="auto"/>
        </w:rPr>
        <w:sectPr>
          <w:footerReference r:id="rId10" w:type="default"/>
          <w:pgSz w:w="11906" w:h="16839"/>
          <w:pgMar w:top="400" w:right="1047" w:bottom="1149" w:left="1046" w:header="0" w:footer="987" w:gutter="0"/>
          <w:cols w:space="720" w:num="1"/>
        </w:sectPr>
      </w:pPr>
    </w:p>
    <w:p w14:paraId="651D2B1B">
      <w:pPr>
        <w:spacing w:before="19"/>
        <w:rPr>
          <w:color w:val="auto"/>
        </w:rPr>
      </w:pPr>
    </w:p>
    <w:p w14:paraId="68BDD7D6">
      <w:pPr>
        <w:spacing w:before="19"/>
        <w:rPr>
          <w:color w:val="auto"/>
        </w:rPr>
      </w:pPr>
    </w:p>
    <w:p w14:paraId="7B9DFC87">
      <w:pPr>
        <w:spacing w:before="18"/>
        <w:rPr>
          <w:color w:val="auto"/>
        </w:rPr>
      </w:pPr>
    </w:p>
    <w:p w14:paraId="2DF0A713">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51527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1121" w:type="dxa"/>
            <w:vAlign w:val="top"/>
          </w:tcPr>
          <w:p w14:paraId="26F88262">
            <w:pPr>
              <w:pStyle w:val="19"/>
              <w:spacing w:before="157" w:line="221" w:lineRule="auto"/>
              <w:ind w:left="200"/>
              <w:rPr>
                <w:color w:val="auto"/>
              </w:rPr>
            </w:pPr>
            <w:r>
              <w:rPr>
                <w:b/>
                <w:bCs/>
                <w:color w:val="auto"/>
                <w:spacing w:val="-5"/>
              </w:rPr>
              <w:t>序列号</w:t>
            </w:r>
          </w:p>
        </w:tc>
        <w:tc>
          <w:tcPr>
            <w:tcW w:w="2644" w:type="dxa"/>
            <w:vAlign w:val="top"/>
          </w:tcPr>
          <w:p w14:paraId="5D5E988E">
            <w:pPr>
              <w:pStyle w:val="19"/>
              <w:spacing w:before="156" w:line="220" w:lineRule="auto"/>
              <w:ind w:left="843"/>
              <w:rPr>
                <w:color w:val="auto"/>
              </w:rPr>
            </w:pPr>
            <w:r>
              <w:rPr>
                <w:b/>
                <w:bCs/>
                <w:color w:val="auto"/>
                <w:spacing w:val="-5"/>
              </w:rPr>
              <w:t>条款名称</w:t>
            </w:r>
          </w:p>
        </w:tc>
        <w:tc>
          <w:tcPr>
            <w:tcW w:w="6036" w:type="dxa"/>
            <w:vAlign w:val="top"/>
          </w:tcPr>
          <w:p w14:paraId="3974AAD1">
            <w:pPr>
              <w:pStyle w:val="19"/>
              <w:spacing w:before="156" w:line="220" w:lineRule="auto"/>
              <w:ind w:left="2301"/>
              <w:rPr>
                <w:color w:val="auto"/>
              </w:rPr>
            </w:pPr>
            <w:r>
              <w:rPr>
                <w:b/>
                <w:bCs/>
                <w:color w:val="auto"/>
                <w:spacing w:val="-4"/>
              </w:rPr>
              <w:t>编列内容规定</w:t>
            </w:r>
          </w:p>
        </w:tc>
      </w:tr>
      <w:tr w14:paraId="3ED9B8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66" w:hRule="atLeast"/>
        </w:trPr>
        <w:tc>
          <w:tcPr>
            <w:tcW w:w="1121" w:type="dxa"/>
            <w:vAlign w:val="top"/>
          </w:tcPr>
          <w:p w14:paraId="6F8BB760">
            <w:pPr>
              <w:rPr>
                <w:rFonts w:ascii="Arial"/>
                <w:color w:val="auto"/>
                <w:sz w:val="21"/>
              </w:rPr>
            </w:pPr>
          </w:p>
        </w:tc>
        <w:tc>
          <w:tcPr>
            <w:tcW w:w="2644" w:type="dxa"/>
            <w:vAlign w:val="top"/>
          </w:tcPr>
          <w:p w14:paraId="21B68A9D">
            <w:pPr>
              <w:rPr>
                <w:rFonts w:ascii="Arial"/>
                <w:color w:val="auto"/>
                <w:sz w:val="21"/>
              </w:rPr>
            </w:pPr>
          </w:p>
        </w:tc>
        <w:tc>
          <w:tcPr>
            <w:tcW w:w="6036" w:type="dxa"/>
            <w:vAlign w:val="top"/>
          </w:tcPr>
          <w:p w14:paraId="2B6BB888">
            <w:pPr>
              <w:pStyle w:val="19"/>
              <w:spacing w:before="33" w:line="219" w:lineRule="auto"/>
              <w:ind w:left="112"/>
              <w:rPr>
                <w:color w:val="auto"/>
              </w:rPr>
            </w:pPr>
            <w:r>
              <w:rPr>
                <w:color w:val="auto"/>
                <w:spacing w:val="-9"/>
              </w:rPr>
              <w:t>提供书面声明；</w:t>
            </w:r>
          </w:p>
          <w:p w14:paraId="43858B53">
            <w:pPr>
              <w:pStyle w:val="19"/>
              <w:spacing w:before="182" w:line="219" w:lineRule="auto"/>
              <w:ind w:left="110"/>
              <w:rPr>
                <w:color w:val="auto"/>
              </w:rPr>
            </w:pPr>
            <w:r>
              <w:rPr>
                <w:color w:val="auto"/>
                <w:spacing w:val="-3"/>
              </w:rPr>
              <w:t>4、有依法缴纳税收和社会保障资金的良好记录：</w:t>
            </w:r>
          </w:p>
          <w:p w14:paraId="15FBA2DC">
            <w:pPr>
              <w:pStyle w:val="19"/>
              <w:spacing w:before="183" w:line="352" w:lineRule="auto"/>
              <w:ind w:left="110" w:right="102" w:firstLine="1"/>
              <w:rPr>
                <w:color w:val="auto"/>
              </w:rPr>
            </w:pPr>
            <w:r>
              <w:rPr>
                <w:color w:val="auto"/>
                <w:spacing w:val="2"/>
              </w:rPr>
              <w:t xml:space="preserve">提供近三个月缴纳税收的凭据以及缴纳社会保险的凭据 </w:t>
            </w:r>
            <w:r>
              <w:rPr>
                <w:color w:val="auto"/>
                <w:spacing w:val="12"/>
              </w:rPr>
              <w:t>（专用收据或社会保险缴纳清单）原件复印件（扫描</w:t>
            </w:r>
            <w:r>
              <w:rPr>
                <w:color w:val="auto"/>
                <w:spacing w:val="16"/>
              </w:rPr>
              <w:t xml:space="preserve"> </w:t>
            </w:r>
            <w:r>
              <w:rPr>
                <w:color w:val="auto"/>
                <w:spacing w:val="1"/>
              </w:rPr>
              <w:t>件</w:t>
            </w:r>
            <w:r>
              <w:rPr>
                <w:color w:val="auto"/>
                <w:spacing w:val="13"/>
              </w:rPr>
              <w:t>）；</w:t>
            </w:r>
            <w:r>
              <w:rPr>
                <w:color w:val="auto"/>
                <w:spacing w:val="1"/>
              </w:rPr>
              <w:t xml:space="preserve">依法免税或不需要缴纳社会保障资金的供应商， </w:t>
            </w:r>
            <w:r>
              <w:rPr>
                <w:color w:val="auto"/>
                <w:spacing w:val="-4"/>
              </w:rPr>
              <w:t>提供相应文件证明原件复印件（扫描件</w:t>
            </w:r>
            <w:r>
              <w:rPr>
                <w:color w:val="auto"/>
                <w:spacing w:val="2"/>
              </w:rPr>
              <w:t>）；</w:t>
            </w:r>
          </w:p>
          <w:p w14:paraId="28911AD6">
            <w:pPr>
              <w:pStyle w:val="19"/>
              <w:spacing w:before="35" w:line="346" w:lineRule="auto"/>
              <w:ind w:left="111" w:right="102"/>
              <w:rPr>
                <w:color w:val="auto"/>
              </w:rPr>
            </w:pPr>
            <w:r>
              <w:rPr>
                <w:color w:val="auto"/>
                <w:spacing w:val="2"/>
              </w:rPr>
              <w:t>供应商成立时间少于该规定时限的，提供成立至今的材</w:t>
            </w:r>
            <w:r>
              <w:rPr>
                <w:color w:val="auto"/>
                <w:spacing w:val="3"/>
              </w:rPr>
              <w:t xml:space="preserve"> </w:t>
            </w:r>
            <w:r>
              <w:rPr>
                <w:color w:val="auto"/>
                <w:spacing w:val="-6"/>
              </w:rPr>
              <w:t>料原件复印件（扫描件</w:t>
            </w:r>
            <w:r>
              <w:rPr>
                <w:color w:val="auto"/>
                <w:spacing w:val="-1"/>
              </w:rPr>
              <w:t>）；</w:t>
            </w:r>
          </w:p>
          <w:p w14:paraId="3D4BE5C0">
            <w:pPr>
              <w:pStyle w:val="19"/>
              <w:numPr>
                <w:ilvl w:val="0"/>
                <w:numId w:val="3"/>
              </w:numPr>
              <w:spacing w:before="34" w:line="289" w:lineRule="auto"/>
              <w:ind w:left="111" w:right="102" w:firstLine="4"/>
              <w:rPr>
                <w:color w:val="auto"/>
                <w:spacing w:val="-4"/>
              </w:rPr>
            </w:pPr>
            <w:r>
              <w:rPr>
                <w:color w:val="auto"/>
                <w:spacing w:val="-8"/>
              </w:rPr>
              <w:t>参加政府采购活动前三年内，在经营活动中没有重大</w:t>
            </w:r>
            <w:r>
              <w:rPr>
                <w:color w:val="auto"/>
                <w:spacing w:val="14"/>
              </w:rPr>
              <w:t xml:space="preserve"> </w:t>
            </w:r>
            <w:r>
              <w:rPr>
                <w:color w:val="auto"/>
                <w:spacing w:val="-4"/>
              </w:rPr>
              <w:t>违法记录：提供书面声明。</w:t>
            </w:r>
          </w:p>
          <w:p w14:paraId="62FD80C3">
            <w:pPr>
              <w:pStyle w:val="19"/>
              <w:numPr>
                <w:ilvl w:val="0"/>
                <w:numId w:val="3"/>
              </w:numPr>
              <w:spacing w:before="34" w:line="289" w:lineRule="auto"/>
              <w:ind w:left="111" w:right="102" w:firstLine="4"/>
              <w:rPr>
                <w:color w:val="auto"/>
                <w:spacing w:val="-4"/>
              </w:rPr>
            </w:pPr>
            <w:r>
              <w:rPr>
                <w:rFonts w:hint="eastAsia"/>
                <w:color w:val="auto"/>
                <w:spacing w:val="-4"/>
              </w:rPr>
              <w:t>被“信用中国”网站、中国政府采购网列入失信被 执行人、重大税收违法案件当事人名单、政府采购严重违法失信行为记录名单，供应商如在“信用中国 ”网站 或中国政府采购网被列入严重违法失信行为记录名单的 （尚在处罚期内的），将拒绝其参加本次采购活动。</w:t>
            </w:r>
            <w:r>
              <w:rPr>
                <w:rFonts w:hint="eastAsia"/>
                <w:color w:val="auto"/>
                <w:spacing w:val="-4"/>
                <w:lang w:eastAsia="zh-CN"/>
              </w:rPr>
              <w:t>（</w:t>
            </w:r>
            <w:r>
              <w:rPr>
                <w:rFonts w:hint="eastAsia"/>
                <w:color w:val="auto"/>
                <w:spacing w:val="-4"/>
                <w:lang w:val="en-US" w:eastAsia="zh-CN"/>
              </w:rPr>
              <w:t>供应商无需提供，由招标代理机构在资格审查时查询</w:t>
            </w:r>
            <w:r>
              <w:rPr>
                <w:rFonts w:hint="eastAsia"/>
                <w:color w:val="auto"/>
                <w:spacing w:val="-4"/>
                <w:lang w:eastAsia="zh-CN"/>
              </w:rPr>
              <w:t>）</w:t>
            </w:r>
          </w:p>
          <w:p w14:paraId="25FA7126">
            <w:pPr>
              <w:pStyle w:val="19"/>
              <w:spacing w:before="182" w:line="289" w:lineRule="auto"/>
              <w:ind w:left="115" w:right="102"/>
              <w:rPr>
                <w:color w:val="auto"/>
              </w:rPr>
            </w:pPr>
            <w:r>
              <w:rPr>
                <w:b/>
                <w:bCs/>
                <w:color w:val="auto"/>
              </w:rPr>
              <w:t>二、落实政府采购政策需满足的资格要求：</w:t>
            </w:r>
            <w:r>
              <w:rPr>
                <w:color w:val="auto"/>
              </w:rPr>
              <w:t xml:space="preserve">提供《中小 </w:t>
            </w:r>
            <w:r>
              <w:rPr>
                <w:color w:val="auto"/>
                <w:spacing w:val="-6"/>
              </w:rPr>
              <w:t>企业声明函》并加盖公章；</w:t>
            </w:r>
          </w:p>
          <w:p w14:paraId="72A4521B">
            <w:pPr>
              <w:pStyle w:val="19"/>
              <w:spacing w:before="181" w:line="219" w:lineRule="auto"/>
              <w:ind w:left="133"/>
              <w:rPr>
                <w:rFonts w:hint="eastAsia"/>
                <w:color w:val="auto"/>
                <w:spacing w:val="-6"/>
              </w:rPr>
            </w:pPr>
            <w:r>
              <w:rPr>
                <w:b/>
                <w:bCs/>
                <w:color w:val="auto"/>
              </w:rPr>
              <w:t>三、本项目的特定资</w:t>
            </w:r>
            <w:r>
              <w:rPr>
                <w:b/>
                <w:bCs/>
                <w:color w:val="auto"/>
                <w:highlight w:val="none"/>
              </w:rPr>
              <w:t>格要求：</w:t>
            </w:r>
            <w:r>
              <w:rPr>
                <w:rFonts w:hint="eastAsia"/>
                <w:color w:val="auto"/>
                <w:spacing w:val="-6"/>
                <w:lang w:val="en-US" w:eastAsia="zh-CN"/>
              </w:rPr>
              <w:t>具备人力资源服务许可证</w:t>
            </w:r>
          </w:p>
          <w:p w14:paraId="68C165D7">
            <w:pPr>
              <w:pStyle w:val="19"/>
              <w:spacing w:before="181" w:line="219" w:lineRule="auto"/>
              <w:ind w:left="133"/>
              <w:rPr>
                <w:color w:val="auto"/>
              </w:rPr>
            </w:pPr>
            <w:r>
              <w:rPr>
                <w:b/>
                <w:bCs/>
                <w:color w:val="auto"/>
                <w:spacing w:val="-4"/>
              </w:rPr>
              <w:t>四、不得参加和拒绝参加本次</w:t>
            </w:r>
            <w:r>
              <w:rPr>
                <w:rFonts w:hint="eastAsia"/>
                <w:b/>
                <w:bCs/>
                <w:color w:val="auto"/>
                <w:spacing w:val="-4"/>
                <w:lang w:eastAsia="zh-CN"/>
              </w:rPr>
              <w:t>磋商</w:t>
            </w:r>
            <w:r>
              <w:rPr>
                <w:b/>
                <w:bCs/>
                <w:color w:val="auto"/>
                <w:spacing w:val="-4"/>
              </w:rPr>
              <w:t>的情形</w:t>
            </w:r>
          </w:p>
          <w:p w14:paraId="4C4BFF2D">
            <w:pPr>
              <w:pStyle w:val="19"/>
              <w:spacing w:before="183" w:line="480" w:lineRule="auto"/>
              <w:ind w:left="115" w:right="102" w:firstLine="13"/>
              <w:rPr>
                <w:color w:val="auto"/>
              </w:rPr>
            </w:pPr>
            <w:r>
              <w:rPr>
                <w:color w:val="auto"/>
                <w:spacing w:val="-4"/>
              </w:rPr>
              <w:t>1、单位负责人为同一人或者存在直接控股、管理关系的</w:t>
            </w:r>
            <w:r>
              <w:rPr>
                <w:color w:val="auto"/>
                <w:spacing w:val="13"/>
              </w:rPr>
              <w:t xml:space="preserve"> </w:t>
            </w:r>
            <w:r>
              <w:rPr>
                <w:color w:val="auto"/>
                <w:spacing w:val="-4"/>
              </w:rPr>
              <w:t>不同供应商，不得参加本次采购活动；</w:t>
            </w:r>
          </w:p>
          <w:p w14:paraId="476FA012">
            <w:pPr>
              <w:pStyle w:val="19"/>
              <w:spacing w:before="38" w:line="480" w:lineRule="auto"/>
              <w:ind w:left="110" w:right="102" w:firstLine="1"/>
              <w:jc w:val="both"/>
              <w:rPr>
                <w:color w:val="auto"/>
              </w:rPr>
            </w:pPr>
            <w:r>
              <w:rPr>
                <w:b/>
                <w:bCs/>
                <w:color w:val="auto"/>
                <w:spacing w:val="2"/>
              </w:rPr>
              <w:t>提供书面声明</w:t>
            </w:r>
            <w:r>
              <w:rPr>
                <w:color w:val="auto"/>
                <w:spacing w:val="2"/>
              </w:rPr>
              <w:t>，书面声明包括如下内容：供应商法定代 表人（单位负责人）在其单位外的其他单位担任法定代</w:t>
            </w:r>
            <w:r>
              <w:rPr>
                <w:color w:val="auto"/>
                <w:spacing w:val="4"/>
              </w:rPr>
              <w:t xml:space="preserve"> </w:t>
            </w:r>
            <w:r>
              <w:rPr>
                <w:color w:val="auto"/>
                <w:spacing w:val="2"/>
              </w:rPr>
              <w:t>表人（单位负责人）的信息；供应商直接控股、存在管</w:t>
            </w:r>
            <w:r>
              <w:rPr>
                <w:color w:val="auto"/>
                <w:spacing w:val="4"/>
              </w:rPr>
              <w:t xml:space="preserve"> </w:t>
            </w:r>
            <w:r>
              <w:rPr>
                <w:color w:val="auto"/>
                <w:spacing w:val="-3"/>
              </w:rPr>
              <w:t>理关系的其他单位信息；格式自拟。</w:t>
            </w:r>
          </w:p>
          <w:p w14:paraId="6A0FCC7A">
            <w:pPr>
              <w:pStyle w:val="19"/>
              <w:spacing w:before="36" w:line="480" w:lineRule="auto"/>
              <w:ind w:right="102"/>
              <w:rPr>
                <w:color w:val="auto"/>
              </w:rPr>
            </w:pPr>
          </w:p>
        </w:tc>
      </w:tr>
    </w:tbl>
    <w:p w14:paraId="3D5EB371">
      <w:pPr>
        <w:pStyle w:val="5"/>
        <w:rPr>
          <w:color w:val="auto"/>
        </w:rPr>
      </w:pPr>
    </w:p>
    <w:p w14:paraId="33143D83">
      <w:pPr>
        <w:rPr>
          <w:color w:val="auto"/>
        </w:rPr>
        <w:sectPr>
          <w:footerReference r:id="rId11" w:type="default"/>
          <w:pgSz w:w="11906" w:h="16839"/>
          <w:pgMar w:top="400" w:right="1047" w:bottom="1149" w:left="1046" w:header="0" w:footer="987" w:gutter="0"/>
          <w:cols w:space="720" w:num="1"/>
        </w:sectPr>
      </w:pPr>
    </w:p>
    <w:p w14:paraId="468F033D">
      <w:pPr>
        <w:spacing w:before="19"/>
        <w:rPr>
          <w:color w:val="auto"/>
        </w:rPr>
      </w:pPr>
    </w:p>
    <w:p w14:paraId="5933971B">
      <w:pPr>
        <w:spacing w:before="19"/>
        <w:rPr>
          <w:color w:val="auto"/>
        </w:rPr>
      </w:pPr>
    </w:p>
    <w:p w14:paraId="710BA1DF">
      <w:pPr>
        <w:spacing w:before="18"/>
        <w:rPr>
          <w:color w:val="auto"/>
        </w:rPr>
      </w:pPr>
    </w:p>
    <w:p w14:paraId="004C2608">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6E2F7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121" w:type="dxa"/>
            <w:vAlign w:val="top"/>
          </w:tcPr>
          <w:p w14:paraId="68D51738">
            <w:pPr>
              <w:pStyle w:val="19"/>
              <w:spacing w:before="157" w:line="221" w:lineRule="auto"/>
              <w:ind w:left="200"/>
              <w:rPr>
                <w:color w:val="auto"/>
              </w:rPr>
            </w:pPr>
            <w:r>
              <w:rPr>
                <w:b/>
                <w:bCs/>
                <w:color w:val="auto"/>
                <w:spacing w:val="-5"/>
              </w:rPr>
              <w:t>序列号</w:t>
            </w:r>
          </w:p>
        </w:tc>
        <w:tc>
          <w:tcPr>
            <w:tcW w:w="2644" w:type="dxa"/>
            <w:vAlign w:val="top"/>
          </w:tcPr>
          <w:p w14:paraId="2656AD1A">
            <w:pPr>
              <w:pStyle w:val="19"/>
              <w:spacing w:before="156" w:line="220" w:lineRule="auto"/>
              <w:ind w:left="843"/>
              <w:rPr>
                <w:color w:val="auto"/>
              </w:rPr>
            </w:pPr>
            <w:r>
              <w:rPr>
                <w:b/>
                <w:bCs/>
                <w:color w:val="auto"/>
                <w:spacing w:val="-5"/>
              </w:rPr>
              <w:t>条款名称</w:t>
            </w:r>
          </w:p>
        </w:tc>
        <w:tc>
          <w:tcPr>
            <w:tcW w:w="6036" w:type="dxa"/>
            <w:vAlign w:val="top"/>
          </w:tcPr>
          <w:p w14:paraId="0EC25882">
            <w:pPr>
              <w:pStyle w:val="19"/>
              <w:spacing w:before="156" w:line="220" w:lineRule="auto"/>
              <w:ind w:left="2301"/>
              <w:rPr>
                <w:color w:val="auto"/>
              </w:rPr>
            </w:pPr>
            <w:r>
              <w:rPr>
                <w:b/>
                <w:bCs/>
                <w:color w:val="auto"/>
                <w:spacing w:val="-4"/>
              </w:rPr>
              <w:t>编列内容规定</w:t>
            </w:r>
          </w:p>
        </w:tc>
      </w:tr>
      <w:tr w14:paraId="034CA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121" w:type="dxa"/>
            <w:vAlign w:val="top"/>
          </w:tcPr>
          <w:p w14:paraId="4A077C3B">
            <w:pPr>
              <w:pStyle w:val="19"/>
              <w:spacing w:before="193" w:line="182" w:lineRule="auto"/>
              <w:ind w:left="399"/>
              <w:rPr>
                <w:color w:val="auto"/>
              </w:rPr>
            </w:pPr>
            <w:r>
              <w:rPr>
                <w:b/>
                <w:bCs/>
                <w:color w:val="auto"/>
                <w:spacing w:val="-11"/>
              </w:rPr>
              <w:t>1.4</w:t>
            </w:r>
          </w:p>
        </w:tc>
        <w:tc>
          <w:tcPr>
            <w:tcW w:w="2644" w:type="dxa"/>
            <w:vAlign w:val="top"/>
          </w:tcPr>
          <w:p w14:paraId="34E151D1">
            <w:pPr>
              <w:pStyle w:val="19"/>
              <w:spacing w:before="154" w:line="220" w:lineRule="auto"/>
              <w:ind w:left="243"/>
              <w:rPr>
                <w:color w:val="auto"/>
              </w:rPr>
            </w:pPr>
            <w:r>
              <w:rPr>
                <w:b/>
                <w:bCs/>
                <w:color w:val="auto"/>
                <w:spacing w:val="-4"/>
              </w:rPr>
              <w:t>是否接受联合体投标</w:t>
            </w:r>
          </w:p>
        </w:tc>
        <w:tc>
          <w:tcPr>
            <w:tcW w:w="6036" w:type="dxa"/>
            <w:vAlign w:val="top"/>
          </w:tcPr>
          <w:p w14:paraId="4BD65926">
            <w:pPr>
              <w:pStyle w:val="19"/>
              <w:spacing w:before="93" w:line="221" w:lineRule="auto"/>
              <w:ind w:left="115"/>
              <w:rPr>
                <w:color w:val="auto"/>
              </w:rPr>
            </w:pPr>
            <w:r>
              <w:rPr>
                <w:color w:val="auto"/>
                <w:spacing w:val="-3"/>
              </w:rPr>
              <w:t>不接受</w:t>
            </w:r>
          </w:p>
        </w:tc>
      </w:tr>
      <w:tr w14:paraId="66F601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121" w:type="dxa"/>
            <w:vAlign w:val="top"/>
          </w:tcPr>
          <w:p w14:paraId="0DE8466C">
            <w:pPr>
              <w:pStyle w:val="19"/>
              <w:spacing w:before="194" w:line="182" w:lineRule="auto"/>
              <w:ind w:left="278"/>
              <w:rPr>
                <w:color w:val="auto"/>
              </w:rPr>
            </w:pPr>
            <w:r>
              <w:rPr>
                <w:b/>
                <w:bCs/>
                <w:color w:val="auto"/>
                <w:spacing w:val="-8"/>
              </w:rPr>
              <w:t>1.8.1</w:t>
            </w:r>
          </w:p>
        </w:tc>
        <w:tc>
          <w:tcPr>
            <w:tcW w:w="2644" w:type="dxa"/>
            <w:vAlign w:val="top"/>
          </w:tcPr>
          <w:p w14:paraId="5628A4A9">
            <w:pPr>
              <w:pStyle w:val="19"/>
              <w:spacing w:before="154" w:line="220" w:lineRule="auto"/>
              <w:ind w:left="363"/>
              <w:rPr>
                <w:color w:val="auto"/>
              </w:rPr>
            </w:pPr>
            <w:r>
              <w:rPr>
                <w:b/>
                <w:bCs/>
                <w:color w:val="auto"/>
                <w:spacing w:val="-4"/>
              </w:rPr>
              <w:t>是否组织现场考察</w:t>
            </w:r>
          </w:p>
        </w:tc>
        <w:tc>
          <w:tcPr>
            <w:tcW w:w="6036" w:type="dxa"/>
            <w:vAlign w:val="top"/>
          </w:tcPr>
          <w:p w14:paraId="5A7D35D2">
            <w:pPr>
              <w:pStyle w:val="19"/>
              <w:spacing w:before="95" w:line="222" w:lineRule="auto"/>
              <w:ind w:left="115"/>
              <w:rPr>
                <w:color w:val="auto"/>
              </w:rPr>
            </w:pPr>
            <w:r>
              <w:rPr>
                <w:color w:val="auto"/>
                <w:spacing w:val="-3"/>
              </w:rPr>
              <w:t>不组织</w:t>
            </w:r>
          </w:p>
        </w:tc>
      </w:tr>
      <w:tr w14:paraId="1D5D4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121" w:type="dxa"/>
            <w:vAlign w:val="top"/>
          </w:tcPr>
          <w:p w14:paraId="40C11B44">
            <w:pPr>
              <w:pStyle w:val="19"/>
              <w:spacing w:before="195" w:line="182" w:lineRule="auto"/>
              <w:ind w:left="278"/>
              <w:rPr>
                <w:color w:val="auto"/>
              </w:rPr>
            </w:pPr>
            <w:r>
              <w:rPr>
                <w:b/>
                <w:bCs/>
                <w:color w:val="auto"/>
                <w:spacing w:val="-8"/>
              </w:rPr>
              <w:t>1.9.1</w:t>
            </w:r>
          </w:p>
        </w:tc>
        <w:tc>
          <w:tcPr>
            <w:tcW w:w="2644" w:type="dxa"/>
            <w:vAlign w:val="top"/>
          </w:tcPr>
          <w:p w14:paraId="5FF59FA9">
            <w:pPr>
              <w:pStyle w:val="19"/>
              <w:spacing w:before="156" w:line="220" w:lineRule="auto"/>
              <w:ind w:left="1085"/>
              <w:rPr>
                <w:color w:val="auto"/>
              </w:rPr>
            </w:pPr>
            <w:r>
              <w:rPr>
                <w:b/>
                <w:bCs/>
                <w:color w:val="auto"/>
                <w:spacing w:val="-9"/>
              </w:rPr>
              <w:t>分包</w:t>
            </w:r>
          </w:p>
        </w:tc>
        <w:tc>
          <w:tcPr>
            <w:tcW w:w="6036" w:type="dxa"/>
            <w:vAlign w:val="top"/>
          </w:tcPr>
          <w:p w14:paraId="6D03791E">
            <w:pPr>
              <w:pStyle w:val="19"/>
              <w:spacing w:before="95" w:line="220" w:lineRule="auto"/>
              <w:ind w:left="115"/>
              <w:rPr>
                <w:color w:val="auto"/>
              </w:rPr>
            </w:pPr>
            <w:r>
              <w:rPr>
                <w:color w:val="auto"/>
                <w:spacing w:val="-3"/>
              </w:rPr>
              <w:t>不允许</w:t>
            </w:r>
          </w:p>
        </w:tc>
      </w:tr>
      <w:tr w14:paraId="6D715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21" w:type="dxa"/>
            <w:vAlign w:val="top"/>
          </w:tcPr>
          <w:p w14:paraId="6F43B547">
            <w:pPr>
              <w:spacing w:line="348" w:lineRule="auto"/>
              <w:rPr>
                <w:rFonts w:ascii="Arial"/>
                <w:color w:val="auto"/>
                <w:sz w:val="21"/>
              </w:rPr>
            </w:pPr>
          </w:p>
          <w:p w14:paraId="767445C7">
            <w:pPr>
              <w:pStyle w:val="19"/>
              <w:spacing w:before="78" w:line="182" w:lineRule="auto"/>
              <w:ind w:left="217"/>
              <w:rPr>
                <w:color w:val="auto"/>
              </w:rPr>
            </w:pPr>
            <w:r>
              <w:rPr>
                <w:b/>
                <w:bCs/>
                <w:color w:val="auto"/>
                <w:spacing w:val="-7"/>
              </w:rPr>
              <w:t>1.10.4</w:t>
            </w:r>
          </w:p>
        </w:tc>
        <w:tc>
          <w:tcPr>
            <w:tcW w:w="2644" w:type="dxa"/>
            <w:vAlign w:val="top"/>
          </w:tcPr>
          <w:p w14:paraId="206D913A">
            <w:pPr>
              <w:pStyle w:val="19"/>
              <w:spacing w:before="156" w:line="341" w:lineRule="auto"/>
              <w:ind w:left="727" w:right="115" w:hanging="605"/>
              <w:rPr>
                <w:color w:val="auto"/>
              </w:rPr>
            </w:pPr>
            <w:r>
              <w:rPr>
                <w:b/>
                <w:bCs/>
                <w:color w:val="auto"/>
                <w:spacing w:val="-4"/>
              </w:rPr>
              <w:t>非实质性要求和条件是</w:t>
            </w:r>
            <w:r>
              <w:rPr>
                <w:color w:val="auto"/>
                <w:spacing w:val="8"/>
              </w:rPr>
              <w:t xml:space="preserve"> </w:t>
            </w:r>
            <w:r>
              <w:rPr>
                <w:b/>
                <w:bCs/>
                <w:color w:val="auto"/>
                <w:spacing w:val="-6"/>
              </w:rPr>
              <w:t>否允许偏离</w:t>
            </w:r>
          </w:p>
        </w:tc>
        <w:tc>
          <w:tcPr>
            <w:tcW w:w="6036" w:type="dxa"/>
            <w:vAlign w:val="top"/>
          </w:tcPr>
          <w:p w14:paraId="2E6C8CBA">
            <w:pPr>
              <w:spacing w:line="248" w:lineRule="auto"/>
              <w:rPr>
                <w:rFonts w:ascii="Arial"/>
                <w:color w:val="auto"/>
                <w:sz w:val="21"/>
              </w:rPr>
            </w:pPr>
          </w:p>
          <w:p w14:paraId="2F53D813">
            <w:pPr>
              <w:pStyle w:val="19"/>
              <w:spacing w:before="78" w:line="220" w:lineRule="auto"/>
              <w:ind w:left="119"/>
              <w:rPr>
                <w:color w:val="auto"/>
              </w:rPr>
            </w:pPr>
            <w:r>
              <w:rPr>
                <w:color w:val="auto"/>
                <w:spacing w:val="-5"/>
              </w:rPr>
              <w:t>允许</w:t>
            </w:r>
          </w:p>
        </w:tc>
      </w:tr>
      <w:tr w14:paraId="7D793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21" w:type="dxa"/>
            <w:vAlign w:val="top"/>
          </w:tcPr>
          <w:p w14:paraId="3239170A">
            <w:pPr>
              <w:spacing w:line="350" w:lineRule="auto"/>
              <w:rPr>
                <w:rFonts w:ascii="Arial"/>
                <w:color w:val="auto"/>
                <w:sz w:val="21"/>
              </w:rPr>
            </w:pPr>
          </w:p>
          <w:p w14:paraId="51CEA556">
            <w:pPr>
              <w:pStyle w:val="19"/>
              <w:spacing w:before="78" w:line="181" w:lineRule="auto"/>
              <w:ind w:left="263"/>
              <w:rPr>
                <w:color w:val="auto"/>
              </w:rPr>
            </w:pPr>
            <w:r>
              <w:rPr>
                <w:b/>
                <w:bCs/>
                <w:color w:val="auto"/>
                <w:spacing w:val="-5"/>
              </w:rPr>
              <w:t>2.2.6</w:t>
            </w:r>
          </w:p>
        </w:tc>
        <w:tc>
          <w:tcPr>
            <w:tcW w:w="2644" w:type="dxa"/>
            <w:vAlign w:val="top"/>
          </w:tcPr>
          <w:p w14:paraId="68212B41">
            <w:pPr>
              <w:pStyle w:val="19"/>
              <w:spacing w:before="156" w:line="341" w:lineRule="auto"/>
              <w:ind w:left="862" w:right="115" w:hanging="744"/>
              <w:rPr>
                <w:color w:val="auto"/>
              </w:rPr>
            </w:pPr>
            <w:r>
              <w:rPr>
                <w:b/>
                <w:bCs/>
                <w:color w:val="auto"/>
                <w:spacing w:val="-3"/>
              </w:rPr>
              <w:t>磋商文件澄清或修改发</w:t>
            </w:r>
            <w:r>
              <w:rPr>
                <w:color w:val="auto"/>
                <w:spacing w:val="3"/>
              </w:rPr>
              <w:t xml:space="preserve"> </w:t>
            </w:r>
            <w:r>
              <w:rPr>
                <w:b/>
                <w:bCs/>
                <w:color w:val="auto"/>
                <w:spacing w:val="-10"/>
              </w:rPr>
              <w:t>出的形式</w:t>
            </w:r>
          </w:p>
        </w:tc>
        <w:tc>
          <w:tcPr>
            <w:tcW w:w="6036" w:type="dxa"/>
            <w:vAlign w:val="top"/>
          </w:tcPr>
          <w:p w14:paraId="0480E0D0">
            <w:pPr>
              <w:spacing w:line="250" w:lineRule="auto"/>
              <w:rPr>
                <w:rFonts w:ascii="Arial"/>
                <w:color w:val="auto"/>
                <w:sz w:val="21"/>
              </w:rPr>
            </w:pPr>
          </w:p>
          <w:p w14:paraId="5EA53BD2">
            <w:pPr>
              <w:pStyle w:val="19"/>
              <w:spacing w:before="78" w:line="218" w:lineRule="auto"/>
              <w:ind w:left="114"/>
              <w:rPr>
                <w:rFonts w:hint="default" w:eastAsia="宋体"/>
                <w:color w:val="auto"/>
                <w:lang w:val="en-US" w:eastAsia="zh-CN"/>
              </w:rPr>
            </w:pPr>
            <w:r>
              <w:rPr>
                <w:color w:val="auto"/>
                <w:spacing w:val="-3"/>
              </w:rPr>
              <w:t>更正公告</w:t>
            </w:r>
            <w:r>
              <w:rPr>
                <w:rFonts w:hint="eastAsia"/>
                <w:color w:val="auto"/>
                <w:spacing w:val="-3"/>
                <w:lang w:val="en-US" w:eastAsia="zh-CN"/>
              </w:rPr>
              <w:t>或者更正文件</w:t>
            </w:r>
          </w:p>
        </w:tc>
      </w:tr>
      <w:tr w14:paraId="1493D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6" w:hRule="atLeast"/>
        </w:trPr>
        <w:tc>
          <w:tcPr>
            <w:tcW w:w="1121" w:type="dxa"/>
            <w:vAlign w:val="top"/>
          </w:tcPr>
          <w:p w14:paraId="782C83C0">
            <w:pPr>
              <w:spacing w:line="251" w:lineRule="auto"/>
              <w:rPr>
                <w:rFonts w:ascii="Arial"/>
                <w:color w:val="auto"/>
                <w:sz w:val="21"/>
              </w:rPr>
            </w:pPr>
          </w:p>
          <w:p w14:paraId="3B61977D">
            <w:pPr>
              <w:spacing w:line="251" w:lineRule="auto"/>
              <w:rPr>
                <w:rFonts w:ascii="Arial"/>
                <w:color w:val="auto"/>
                <w:sz w:val="21"/>
              </w:rPr>
            </w:pPr>
          </w:p>
          <w:p w14:paraId="7CEC2C56">
            <w:pPr>
              <w:spacing w:line="251" w:lineRule="auto"/>
              <w:rPr>
                <w:rFonts w:ascii="Arial"/>
                <w:color w:val="auto"/>
                <w:sz w:val="21"/>
              </w:rPr>
            </w:pPr>
          </w:p>
          <w:p w14:paraId="59016FD8">
            <w:pPr>
              <w:spacing w:line="251" w:lineRule="auto"/>
              <w:rPr>
                <w:rFonts w:ascii="Arial"/>
                <w:color w:val="auto"/>
                <w:sz w:val="21"/>
              </w:rPr>
            </w:pPr>
          </w:p>
          <w:p w14:paraId="31E2AAE4">
            <w:pPr>
              <w:spacing w:line="251" w:lineRule="auto"/>
              <w:rPr>
                <w:rFonts w:ascii="Arial"/>
                <w:color w:val="auto"/>
                <w:sz w:val="21"/>
              </w:rPr>
            </w:pPr>
          </w:p>
          <w:p w14:paraId="4385B837">
            <w:pPr>
              <w:spacing w:line="251" w:lineRule="auto"/>
              <w:rPr>
                <w:rFonts w:ascii="Arial"/>
                <w:color w:val="auto"/>
                <w:sz w:val="21"/>
              </w:rPr>
            </w:pPr>
          </w:p>
          <w:p w14:paraId="54F386E2">
            <w:pPr>
              <w:spacing w:line="251" w:lineRule="auto"/>
              <w:rPr>
                <w:rFonts w:ascii="Arial"/>
                <w:color w:val="auto"/>
                <w:sz w:val="21"/>
              </w:rPr>
            </w:pPr>
          </w:p>
          <w:p w14:paraId="0B448EC4">
            <w:pPr>
              <w:spacing w:line="251" w:lineRule="auto"/>
              <w:rPr>
                <w:rFonts w:ascii="Arial"/>
                <w:color w:val="auto"/>
                <w:sz w:val="21"/>
              </w:rPr>
            </w:pPr>
          </w:p>
          <w:p w14:paraId="10A8BD82">
            <w:pPr>
              <w:spacing w:line="251" w:lineRule="auto"/>
              <w:rPr>
                <w:rFonts w:ascii="Arial"/>
                <w:color w:val="auto"/>
                <w:sz w:val="21"/>
              </w:rPr>
            </w:pPr>
          </w:p>
          <w:p w14:paraId="75F472D4">
            <w:pPr>
              <w:spacing w:line="251" w:lineRule="auto"/>
              <w:rPr>
                <w:rFonts w:ascii="Arial"/>
                <w:color w:val="auto"/>
                <w:sz w:val="21"/>
              </w:rPr>
            </w:pPr>
          </w:p>
          <w:p w14:paraId="135770D0">
            <w:pPr>
              <w:spacing w:line="251" w:lineRule="auto"/>
              <w:rPr>
                <w:rFonts w:ascii="Arial"/>
                <w:color w:val="auto"/>
                <w:sz w:val="21"/>
              </w:rPr>
            </w:pPr>
          </w:p>
          <w:p w14:paraId="5AA7BB8C">
            <w:pPr>
              <w:spacing w:line="252" w:lineRule="auto"/>
              <w:rPr>
                <w:rFonts w:ascii="Arial"/>
                <w:color w:val="auto"/>
                <w:sz w:val="21"/>
              </w:rPr>
            </w:pPr>
          </w:p>
          <w:p w14:paraId="37A040F1">
            <w:pPr>
              <w:spacing w:line="252" w:lineRule="auto"/>
              <w:rPr>
                <w:rFonts w:ascii="Arial"/>
                <w:color w:val="auto"/>
                <w:sz w:val="21"/>
              </w:rPr>
            </w:pPr>
          </w:p>
          <w:p w14:paraId="5D828CC9">
            <w:pPr>
              <w:spacing w:line="252" w:lineRule="auto"/>
              <w:rPr>
                <w:rFonts w:ascii="Arial"/>
                <w:color w:val="auto"/>
                <w:sz w:val="21"/>
              </w:rPr>
            </w:pPr>
          </w:p>
          <w:p w14:paraId="04C2F89E">
            <w:pPr>
              <w:spacing w:line="252" w:lineRule="auto"/>
              <w:rPr>
                <w:rFonts w:ascii="Arial"/>
                <w:color w:val="auto"/>
                <w:sz w:val="21"/>
              </w:rPr>
            </w:pPr>
          </w:p>
          <w:p w14:paraId="288DC7BC">
            <w:pPr>
              <w:pStyle w:val="19"/>
              <w:spacing w:before="78" w:line="182" w:lineRule="auto"/>
              <w:ind w:left="265"/>
              <w:rPr>
                <w:color w:val="auto"/>
              </w:rPr>
            </w:pPr>
            <w:r>
              <w:rPr>
                <w:b/>
                <w:bCs/>
                <w:color w:val="auto"/>
                <w:spacing w:val="-5"/>
              </w:rPr>
              <w:t>3.3.1</w:t>
            </w:r>
          </w:p>
        </w:tc>
        <w:tc>
          <w:tcPr>
            <w:tcW w:w="2644" w:type="dxa"/>
            <w:vAlign w:val="top"/>
          </w:tcPr>
          <w:p w14:paraId="317E497F">
            <w:pPr>
              <w:spacing w:line="248" w:lineRule="auto"/>
              <w:rPr>
                <w:rFonts w:ascii="Arial"/>
                <w:color w:val="auto"/>
                <w:sz w:val="21"/>
              </w:rPr>
            </w:pPr>
          </w:p>
          <w:p w14:paraId="7A2A2C77">
            <w:pPr>
              <w:spacing w:line="248" w:lineRule="auto"/>
              <w:rPr>
                <w:rFonts w:ascii="Arial"/>
                <w:color w:val="auto"/>
                <w:sz w:val="21"/>
              </w:rPr>
            </w:pPr>
          </w:p>
          <w:p w14:paraId="1D915C9A">
            <w:pPr>
              <w:spacing w:line="248" w:lineRule="auto"/>
              <w:rPr>
                <w:rFonts w:ascii="Arial"/>
                <w:color w:val="auto"/>
                <w:sz w:val="21"/>
              </w:rPr>
            </w:pPr>
          </w:p>
          <w:p w14:paraId="1C083296">
            <w:pPr>
              <w:spacing w:line="248" w:lineRule="auto"/>
              <w:rPr>
                <w:rFonts w:ascii="Arial"/>
                <w:color w:val="auto"/>
                <w:sz w:val="21"/>
              </w:rPr>
            </w:pPr>
          </w:p>
          <w:p w14:paraId="4DA038B3">
            <w:pPr>
              <w:spacing w:line="248" w:lineRule="auto"/>
              <w:rPr>
                <w:rFonts w:ascii="Arial"/>
                <w:color w:val="auto"/>
                <w:sz w:val="21"/>
              </w:rPr>
            </w:pPr>
          </w:p>
          <w:p w14:paraId="0686582B">
            <w:pPr>
              <w:spacing w:line="249" w:lineRule="auto"/>
              <w:rPr>
                <w:rFonts w:ascii="Arial"/>
                <w:color w:val="auto"/>
                <w:sz w:val="21"/>
              </w:rPr>
            </w:pPr>
          </w:p>
          <w:p w14:paraId="2070C696">
            <w:pPr>
              <w:spacing w:line="249" w:lineRule="auto"/>
              <w:rPr>
                <w:rFonts w:ascii="Arial"/>
                <w:color w:val="auto"/>
                <w:sz w:val="21"/>
              </w:rPr>
            </w:pPr>
          </w:p>
          <w:p w14:paraId="0DAA94B5">
            <w:pPr>
              <w:spacing w:line="249" w:lineRule="auto"/>
              <w:rPr>
                <w:rFonts w:ascii="Arial"/>
                <w:color w:val="auto"/>
                <w:sz w:val="21"/>
              </w:rPr>
            </w:pPr>
          </w:p>
          <w:p w14:paraId="39978A56">
            <w:pPr>
              <w:spacing w:line="249" w:lineRule="auto"/>
              <w:rPr>
                <w:rFonts w:ascii="Arial"/>
                <w:color w:val="auto"/>
                <w:sz w:val="21"/>
              </w:rPr>
            </w:pPr>
          </w:p>
          <w:p w14:paraId="4CB47A6E">
            <w:pPr>
              <w:spacing w:line="249" w:lineRule="auto"/>
              <w:rPr>
                <w:rFonts w:ascii="Arial"/>
                <w:color w:val="auto"/>
                <w:sz w:val="21"/>
              </w:rPr>
            </w:pPr>
          </w:p>
          <w:p w14:paraId="373412CC">
            <w:pPr>
              <w:spacing w:line="249" w:lineRule="auto"/>
              <w:rPr>
                <w:rFonts w:ascii="Arial"/>
                <w:color w:val="auto"/>
                <w:sz w:val="21"/>
              </w:rPr>
            </w:pPr>
          </w:p>
          <w:p w14:paraId="62BE77F8">
            <w:pPr>
              <w:spacing w:line="249" w:lineRule="auto"/>
              <w:rPr>
                <w:rFonts w:ascii="Arial"/>
                <w:color w:val="auto"/>
                <w:sz w:val="21"/>
              </w:rPr>
            </w:pPr>
          </w:p>
          <w:p w14:paraId="3F24AFFB">
            <w:pPr>
              <w:spacing w:line="249" w:lineRule="auto"/>
              <w:rPr>
                <w:rFonts w:ascii="Arial"/>
                <w:color w:val="auto"/>
                <w:sz w:val="21"/>
              </w:rPr>
            </w:pPr>
          </w:p>
          <w:p w14:paraId="177FBE72">
            <w:pPr>
              <w:spacing w:line="249" w:lineRule="auto"/>
              <w:rPr>
                <w:rFonts w:ascii="Arial"/>
                <w:color w:val="auto"/>
                <w:sz w:val="21"/>
              </w:rPr>
            </w:pPr>
          </w:p>
          <w:p w14:paraId="1879B292">
            <w:pPr>
              <w:spacing w:line="249" w:lineRule="auto"/>
              <w:rPr>
                <w:rFonts w:ascii="Arial"/>
                <w:color w:val="auto"/>
                <w:sz w:val="21"/>
              </w:rPr>
            </w:pPr>
          </w:p>
          <w:p w14:paraId="11A29F96">
            <w:pPr>
              <w:pStyle w:val="19"/>
              <w:spacing w:before="78" w:line="220" w:lineRule="auto"/>
              <w:ind w:left="725"/>
              <w:rPr>
                <w:color w:val="auto"/>
              </w:rPr>
            </w:pPr>
            <w:r>
              <w:rPr>
                <w:b/>
                <w:bCs/>
                <w:color w:val="auto"/>
                <w:spacing w:val="-5"/>
              </w:rPr>
              <w:t>★响应文件</w:t>
            </w:r>
          </w:p>
        </w:tc>
        <w:tc>
          <w:tcPr>
            <w:tcW w:w="6036" w:type="dxa"/>
            <w:vAlign w:val="top"/>
          </w:tcPr>
          <w:p w14:paraId="43BF829D">
            <w:pPr>
              <w:pStyle w:val="19"/>
              <w:spacing w:before="36" w:line="220" w:lineRule="auto"/>
              <w:ind w:left="115"/>
              <w:rPr>
                <w:color w:val="auto"/>
              </w:rPr>
            </w:pPr>
            <w:r>
              <w:rPr>
                <w:b/>
                <w:bCs/>
                <w:color w:val="auto"/>
                <w:spacing w:val="-3"/>
              </w:rPr>
              <w:t>一、电子响应文件制作：</w:t>
            </w:r>
          </w:p>
          <w:p w14:paraId="7EA079B3">
            <w:pPr>
              <w:pStyle w:val="19"/>
              <w:spacing w:before="181" w:line="324" w:lineRule="auto"/>
              <w:ind w:left="114" w:right="101" w:firstLine="14"/>
              <w:rPr>
                <w:color w:val="auto"/>
              </w:rPr>
            </w:pPr>
            <w:r>
              <w:rPr>
                <w:color w:val="auto"/>
                <w:spacing w:val="-4"/>
              </w:rPr>
              <w:t>1、本项目实行电子投标。供应商应先安装“新疆政采云</w:t>
            </w:r>
            <w:r>
              <w:rPr>
                <w:color w:val="auto"/>
                <w:spacing w:val="14"/>
              </w:rPr>
              <w:t xml:space="preserve"> </w:t>
            </w:r>
            <w:r>
              <w:rPr>
                <w:color w:val="auto"/>
                <w:spacing w:val="-1"/>
              </w:rPr>
              <w:t>投标客户端”（新疆政府采购网首页“下载专区”自行</w:t>
            </w:r>
            <w:r>
              <w:rPr>
                <w:color w:val="auto"/>
                <w:spacing w:val="10"/>
              </w:rPr>
              <w:t xml:space="preserve"> </w:t>
            </w:r>
            <w:r>
              <w:rPr>
                <w:color w:val="auto"/>
                <w:spacing w:val="-1"/>
              </w:rPr>
              <w:t>下载安装）</w:t>
            </w:r>
            <w:r>
              <w:rPr>
                <w:color w:val="auto"/>
              </w:rPr>
              <w:fldChar w:fldCharType="begin"/>
            </w:r>
            <w:r>
              <w:rPr>
                <w:color w:val="auto"/>
              </w:rPr>
              <w:instrText xml:space="preserve"> HYPERLINK "https://customer.zcygov.cn/CA-driver-download?utm=web-ca-front.3ddc8fbb.0.0.744734903d5911ec80b1370c1c0d466e%EF%BC%89%E3%80%82%E4%BE%9B%E5%BA%94%E5%95%86%E5%BA%94%E6%8C%89%E6%8B%9B%E6%A0%87%E6%96%87%E4%BB%B6%E8%A6%81%E6%B1%82%EF%BC%8C%E9%80%9A%E8%BF%87%E2%80%9C%E6%94%BF%E9%87%87%E4%BA%91%E6%8A%95%E6%A0%87%E5%AE%A2%E6%88%B7%E7%AB%AF%E2%80%9D%E5%88%B6%E4%BD%9C%E3%80%81%E5%8A%A0%E5%AF%86%E5%B9%B6%E6%8F%90%E4%BA%A4%E6%8A%95%E6%A0%87%E6%96%87%E4%BB%B6%E3%80%82" </w:instrText>
            </w:r>
            <w:r>
              <w:rPr>
                <w:color w:val="auto"/>
              </w:rPr>
              <w:fldChar w:fldCharType="separate"/>
            </w:r>
            <w:r>
              <w:rPr>
                <w:color w:val="auto"/>
                <w:spacing w:val="-1"/>
              </w:rPr>
              <w:t>。供应商按照磋商文件要求，通过</w:t>
            </w:r>
            <w:r>
              <w:rPr>
                <w:color w:val="auto"/>
                <w:spacing w:val="-2"/>
              </w:rPr>
              <w:t>“政采云</w:t>
            </w:r>
            <w:r>
              <w:rPr>
                <w:color w:val="auto"/>
                <w:spacing w:val="-2"/>
              </w:rPr>
              <w:fldChar w:fldCharType="end"/>
            </w:r>
            <w:r>
              <w:rPr>
                <w:color w:val="auto"/>
              </w:rPr>
              <w:t xml:space="preserve"> </w:t>
            </w:r>
            <w:r>
              <w:rPr>
                <w:color w:val="auto"/>
              </w:rPr>
              <w:fldChar w:fldCharType="begin"/>
            </w:r>
            <w:r>
              <w:rPr>
                <w:color w:val="auto"/>
              </w:rPr>
              <w:instrText xml:space="preserve"> HYPERLINK "https://customer.zcygov.cn/CA-driver-download?utm=web-ca-front.3ddc8fbb.0.0.744734903d5911ec80b1370c1c0d466e%EF%BC%89%E3%80%82%E4%BE%9B%E5%BA%94%E5%95%86%E5%BA%94%E6%8C%89%E6%8B%9B%E6%A0%87%E6%96%87%E4%BB%B6%E8%A6%81%E6%B1%82%EF%BC%8C%E9%80%9A%E8%BF%87%E2%80%9C%E6%94%BF%E9%87%87%E4%BA%91%E6%8A%95%E6%A0%87%E5%AE%A2%E6%88%B7%E7%AB%AF%E2%80%9D%E5%88%B6%E4%BD%9C%E3%80%81%E5%8A%A0%E5%AF%86%E5%B9%B6%E6%8F%90%E4%BA%A4%E6%8A%95%E6%A0%87%E6%96%87%E4%BB%B6%E3%80%82" </w:instrText>
            </w:r>
            <w:r>
              <w:rPr>
                <w:color w:val="auto"/>
              </w:rPr>
              <w:fldChar w:fldCharType="separate"/>
            </w:r>
            <w:r>
              <w:rPr>
                <w:color w:val="auto"/>
                <w:spacing w:val="-3"/>
              </w:rPr>
              <w:t>投标客户端”制作、加密并上传响应文件。</w:t>
            </w:r>
            <w:r>
              <w:rPr>
                <w:color w:val="auto"/>
                <w:spacing w:val="-3"/>
              </w:rPr>
              <w:fldChar w:fldCharType="end"/>
            </w:r>
          </w:p>
          <w:p w14:paraId="3A10E5F7">
            <w:pPr>
              <w:pStyle w:val="19"/>
              <w:spacing w:before="182" w:line="289" w:lineRule="auto"/>
              <w:ind w:left="110" w:right="115" w:firstLine="3"/>
              <w:rPr>
                <w:color w:val="auto"/>
              </w:rPr>
            </w:pPr>
            <w:r>
              <w:rPr>
                <w:color w:val="auto"/>
                <w:spacing w:val="-4"/>
              </w:rPr>
              <w:t>2、投标客户端中完成“填写基本信息”、“导入响应文</w:t>
            </w:r>
            <w:r>
              <w:rPr>
                <w:color w:val="auto"/>
                <w:spacing w:val="15"/>
              </w:rPr>
              <w:t xml:space="preserve"> </w:t>
            </w:r>
            <w:r>
              <w:rPr>
                <w:color w:val="auto"/>
                <w:spacing w:val="-2"/>
              </w:rPr>
              <w:t>件”、“标书关联”、“标书检查”、“电子签名”、</w:t>
            </w:r>
          </w:p>
          <w:p w14:paraId="63D755AD">
            <w:pPr>
              <w:pStyle w:val="19"/>
              <w:spacing w:before="182" w:line="219" w:lineRule="auto"/>
              <w:ind w:left="94"/>
              <w:rPr>
                <w:color w:val="auto"/>
              </w:rPr>
            </w:pPr>
            <w:r>
              <w:rPr>
                <w:color w:val="auto"/>
                <w:spacing w:val="-2"/>
              </w:rPr>
              <w:t>“生成电子标书”“上传”等操作。</w:t>
            </w:r>
          </w:p>
          <w:p w14:paraId="6787DA1B">
            <w:pPr>
              <w:pStyle w:val="19"/>
              <w:spacing w:before="183" w:line="312" w:lineRule="auto"/>
              <w:ind w:left="112" w:right="102" w:firstLine="3"/>
              <w:rPr>
                <w:color w:val="auto"/>
              </w:rPr>
            </w:pPr>
            <w:r>
              <w:rPr>
                <w:color w:val="auto"/>
                <w:spacing w:val="-3"/>
              </w:rPr>
              <w:t>3、响应文件应加盖供应商（法定名称）电子签章，不得</w:t>
            </w:r>
            <w:r>
              <w:rPr>
                <w:color w:val="auto"/>
                <w:spacing w:val="1"/>
              </w:rPr>
              <w:t xml:space="preserve"> </w:t>
            </w:r>
            <w:r>
              <w:rPr>
                <w:color w:val="auto"/>
                <w:spacing w:val="-1"/>
              </w:rPr>
              <w:t>使用供应商专用章（如经济合同章、投标专用章等）或</w:t>
            </w:r>
            <w:r>
              <w:rPr>
                <w:color w:val="auto"/>
                <w:spacing w:val="12"/>
              </w:rPr>
              <w:t xml:space="preserve"> </w:t>
            </w:r>
            <w:r>
              <w:rPr>
                <w:color w:val="auto"/>
                <w:spacing w:val="-5"/>
              </w:rPr>
              <w:t>下属单位印章代替。</w:t>
            </w:r>
          </w:p>
          <w:p w14:paraId="10E8FC3F">
            <w:pPr>
              <w:pStyle w:val="19"/>
              <w:spacing w:before="184" w:line="291" w:lineRule="auto"/>
              <w:ind w:left="111" w:right="164" w:hanging="1"/>
              <w:rPr>
                <w:color w:val="auto"/>
              </w:rPr>
            </w:pPr>
            <w:r>
              <w:rPr>
                <w:color w:val="auto"/>
                <w:spacing w:val="-1"/>
              </w:rPr>
              <w:t>4、供应商应使用本企业</w:t>
            </w:r>
            <w:r>
              <w:rPr>
                <w:color w:val="auto"/>
                <w:spacing w:val="-52"/>
              </w:rPr>
              <w:t xml:space="preserve"> </w:t>
            </w:r>
            <w:r>
              <w:rPr>
                <w:color w:val="auto"/>
                <w:spacing w:val="-1"/>
              </w:rPr>
              <w:t>CA</w:t>
            </w:r>
            <w:r>
              <w:rPr>
                <w:color w:val="auto"/>
                <w:spacing w:val="-49"/>
              </w:rPr>
              <w:t xml:space="preserve"> </w:t>
            </w:r>
            <w:r>
              <w:rPr>
                <w:color w:val="auto"/>
                <w:spacing w:val="-1"/>
              </w:rPr>
              <w:t>数字证书对响应文</w:t>
            </w:r>
            <w:r>
              <w:rPr>
                <w:color w:val="auto"/>
                <w:spacing w:val="-2"/>
              </w:rPr>
              <w:t>件进行加</w:t>
            </w:r>
            <w:r>
              <w:rPr>
                <w:color w:val="auto"/>
              </w:rPr>
              <w:t xml:space="preserve"> </w:t>
            </w:r>
            <w:r>
              <w:rPr>
                <w:color w:val="auto"/>
                <w:spacing w:val="-12"/>
              </w:rPr>
              <w:t>密。</w:t>
            </w:r>
          </w:p>
          <w:p w14:paraId="7A48E891">
            <w:pPr>
              <w:pStyle w:val="19"/>
              <w:spacing w:before="177" w:line="312" w:lineRule="auto"/>
              <w:ind w:left="113" w:right="102" w:firstLine="2"/>
              <w:rPr>
                <w:color w:val="auto"/>
              </w:rPr>
            </w:pPr>
            <w:r>
              <w:rPr>
                <w:color w:val="auto"/>
                <w:spacing w:val="-8"/>
              </w:rPr>
              <w:t>5、磋商文件有修改的， 供应商须重新下载修改后的磋商</w:t>
            </w:r>
            <w:r>
              <w:rPr>
                <w:color w:val="auto"/>
                <w:spacing w:val="14"/>
              </w:rPr>
              <w:t xml:space="preserve"> </w:t>
            </w:r>
            <w:r>
              <w:rPr>
                <w:color w:val="auto"/>
                <w:spacing w:val="-1"/>
              </w:rPr>
              <w:t>文件（修改后的磋商文件在更正公告中下载</w:t>
            </w:r>
            <w:r>
              <w:rPr>
                <w:color w:val="auto"/>
                <w:spacing w:val="4"/>
              </w:rPr>
              <w:t>），</w:t>
            </w:r>
            <w:r>
              <w:rPr>
                <w:color w:val="auto"/>
                <w:spacing w:val="-1"/>
              </w:rPr>
              <w:t>根据修</w:t>
            </w:r>
            <w:r>
              <w:rPr>
                <w:color w:val="auto"/>
                <w:spacing w:val="1"/>
              </w:rPr>
              <w:t xml:space="preserve"> </w:t>
            </w:r>
            <w:r>
              <w:rPr>
                <w:color w:val="auto"/>
                <w:spacing w:val="-2"/>
              </w:rPr>
              <w:t>改后的磋商文件制作、撤回、修改响应文件并上传。</w:t>
            </w:r>
          </w:p>
          <w:p w14:paraId="529274D1">
            <w:pPr>
              <w:pStyle w:val="19"/>
              <w:spacing w:before="182" w:line="220" w:lineRule="auto"/>
              <w:ind w:left="115"/>
              <w:rPr>
                <w:color w:val="auto"/>
              </w:rPr>
            </w:pPr>
            <w:r>
              <w:rPr>
                <w:b/>
                <w:bCs/>
                <w:color w:val="auto"/>
                <w:spacing w:val="-3"/>
              </w:rPr>
              <w:t>二、纸质响应文件要求</w:t>
            </w:r>
          </w:p>
        </w:tc>
      </w:tr>
    </w:tbl>
    <w:p w14:paraId="3C72B722">
      <w:pPr>
        <w:pStyle w:val="5"/>
        <w:rPr>
          <w:color w:val="auto"/>
        </w:rPr>
      </w:pPr>
    </w:p>
    <w:p w14:paraId="508FF7F2">
      <w:pPr>
        <w:rPr>
          <w:color w:val="auto"/>
        </w:rPr>
        <w:sectPr>
          <w:footerReference r:id="rId12" w:type="default"/>
          <w:pgSz w:w="11906" w:h="16839"/>
          <w:pgMar w:top="400" w:right="1047" w:bottom="1150" w:left="1046" w:header="0" w:footer="987" w:gutter="0"/>
          <w:cols w:space="720" w:num="1"/>
        </w:sectPr>
      </w:pPr>
    </w:p>
    <w:p w14:paraId="1B2467D3">
      <w:pPr>
        <w:spacing w:before="19"/>
        <w:rPr>
          <w:color w:val="auto"/>
        </w:rPr>
      </w:pPr>
    </w:p>
    <w:p w14:paraId="28A38E53">
      <w:pPr>
        <w:spacing w:before="19"/>
        <w:rPr>
          <w:color w:val="auto"/>
        </w:rPr>
      </w:pPr>
    </w:p>
    <w:p w14:paraId="3899FEB5">
      <w:pPr>
        <w:spacing w:before="18"/>
        <w:rPr>
          <w:color w:val="auto"/>
        </w:rPr>
      </w:pPr>
    </w:p>
    <w:p w14:paraId="0184D3CC">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2B5B0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121" w:type="dxa"/>
            <w:vAlign w:val="top"/>
          </w:tcPr>
          <w:p w14:paraId="36B38292">
            <w:pPr>
              <w:pStyle w:val="19"/>
              <w:spacing w:before="157" w:line="221" w:lineRule="auto"/>
              <w:ind w:left="200"/>
              <w:rPr>
                <w:color w:val="auto"/>
              </w:rPr>
            </w:pPr>
            <w:r>
              <w:rPr>
                <w:b/>
                <w:bCs/>
                <w:color w:val="auto"/>
                <w:spacing w:val="-5"/>
              </w:rPr>
              <w:t>序列号</w:t>
            </w:r>
          </w:p>
        </w:tc>
        <w:tc>
          <w:tcPr>
            <w:tcW w:w="2644" w:type="dxa"/>
            <w:vAlign w:val="top"/>
          </w:tcPr>
          <w:p w14:paraId="3C500327">
            <w:pPr>
              <w:pStyle w:val="19"/>
              <w:spacing w:before="156" w:line="220" w:lineRule="auto"/>
              <w:ind w:left="843"/>
              <w:rPr>
                <w:color w:val="auto"/>
              </w:rPr>
            </w:pPr>
            <w:r>
              <w:rPr>
                <w:b/>
                <w:bCs/>
                <w:color w:val="auto"/>
                <w:spacing w:val="-5"/>
              </w:rPr>
              <w:t>条款名称</w:t>
            </w:r>
          </w:p>
        </w:tc>
        <w:tc>
          <w:tcPr>
            <w:tcW w:w="6036" w:type="dxa"/>
            <w:vAlign w:val="top"/>
          </w:tcPr>
          <w:p w14:paraId="1F509102">
            <w:pPr>
              <w:pStyle w:val="19"/>
              <w:spacing w:before="156" w:line="220" w:lineRule="auto"/>
              <w:ind w:left="2301"/>
              <w:rPr>
                <w:color w:val="auto"/>
              </w:rPr>
            </w:pPr>
            <w:r>
              <w:rPr>
                <w:b/>
                <w:bCs/>
                <w:color w:val="auto"/>
                <w:spacing w:val="-4"/>
              </w:rPr>
              <w:t>编列内容规定</w:t>
            </w:r>
          </w:p>
        </w:tc>
      </w:tr>
      <w:tr w14:paraId="1DA39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2" w:hRule="atLeast"/>
        </w:trPr>
        <w:tc>
          <w:tcPr>
            <w:tcW w:w="1121" w:type="dxa"/>
            <w:vAlign w:val="top"/>
          </w:tcPr>
          <w:p w14:paraId="02BA5B34">
            <w:pPr>
              <w:rPr>
                <w:rFonts w:ascii="Arial"/>
                <w:color w:val="auto"/>
                <w:sz w:val="21"/>
              </w:rPr>
            </w:pPr>
          </w:p>
        </w:tc>
        <w:tc>
          <w:tcPr>
            <w:tcW w:w="2644" w:type="dxa"/>
            <w:vAlign w:val="top"/>
          </w:tcPr>
          <w:p w14:paraId="143F8C1B">
            <w:pPr>
              <w:rPr>
                <w:rFonts w:ascii="Arial"/>
                <w:color w:val="auto"/>
                <w:sz w:val="21"/>
              </w:rPr>
            </w:pPr>
          </w:p>
        </w:tc>
        <w:tc>
          <w:tcPr>
            <w:tcW w:w="6036" w:type="dxa"/>
            <w:vAlign w:val="top"/>
          </w:tcPr>
          <w:p w14:paraId="1DF92D6F">
            <w:pPr>
              <w:pStyle w:val="19"/>
              <w:spacing w:before="33" w:line="219" w:lineRule="auto"/>
              <w:ind w:left="129"/>
              <w:rPr>
                <w:color w:val="auto"/>
              </w:rPr>
            </w:pPr>
            <w:r>
              <w:rPr>
                <w:color w:val="auto"/>
                <w:spacing w:val="-6"/>
              </w:rPr>
              <w:t>1.份数：正本一份，副本</w:t>
            </w:r>
            <w:r>
              <w:rPr>
                <w:rFonts w:hint="eastAsia"/>
                <w:color w:val="auto"/>
                <w:spacing w:val="-6"/>
                <w:lang w:val="en-US" w:eastAsia="zh-CN"/>
              </w:rPr>
              <w:t>三</w:t>
            </w:r>
            <w:r>
              <w:rPr>
                <w:color w:val="auto"/>
                <w:spacing w:val="-6"/>
              </w:rPr>
              <w:t>份；</w:t>
            </w:r>
          </w:p>
          <w:p w14:paraId="30A4CC0A">
            <w:pPr>
              <w:pStyle w:val="19"/>
              <w:spacing w:before="181" w:line="346" w:lineRule="auto"/>
              <w:ind w:left="112" w:right="164" w:firstLine="1"/>
              <w:rPr>
                <w:color w:val="auto"/>
              </w:rPr>
            </w:pPr>
            <w:r>
              <w:rPr>
                <w:color w:val="auto"/>
                <w:spacing w:val="-1"/>
              </w:rPr>
              <w:t>2.纸质响应文件须使用加密电子响应文件打印生成，所</w:t>
            </w:r>
            <w:r>
              <w:rPr>
                <w:color w:val="auto"/>
                <w:spacing w:val="11"/>
              </w:rPr>
              <w:t xml:space="preserve"> </w:t>
            </w:r>
            <w:r>
              <w:rPr>
                <w:color w:val="auto"/>
                <w:spacing w:val="-3"/>
              </w:rPr>
              <w:t>有内容须与电子响应文件完全一致；</w:t>
            </w:r>
          </w:p>
          <w:p w14:paraId="0BB66666">
            <w:pPr>
              <w:pStyle w:val="19"/>
              <w:spacing w:before="35" w:line="345" w:lineRule="auto"/>
              <w:ind w:left="115"/>
              <w:rPr>
                <w:color w:val="auto"/>
              </w:rPr>
            </w:pPr>
            <w:r>
              <w:rPr>
                <w:color w:val="auto"/>
                <w:spacing w:val="-8"/>
              </w:rPr>
              <w:t>3.采用死页胶装方式装订,装订应牢固、不易拆散和换页，</w:t>
            </w:r>
            <w:r>
              <w:rPr>
                <w:color w:val="auto"/>
                <w:spacing w:val="4"/>
              </w:rPr>
              <w:t xml:space="preserve"> </w:t>
            </w:r>
            <w:r>
              <w:rPr>
                <w:color w:val="auto"/>
                <w:spacing w:val="-8"/>
              </w:rPr>
              <w:t>不得采用活页装订；</w:t>
            </w:r>
          </w:p>
          <w:p w14:paraId="15A5A9FF">
            <w:pPr>
              <w:pStyle w:val="19"/>
              <w:spacing w:before="36" w:line="347" w:lineRule="auto"/>
              <w:ind w:left="115" w:right="102" w:hanging="5"/>
              <w:jc w:val="both"/>
              <w:rPr>
                <w:color w:val="auto"/>
              </w:rPr>
            </w:pPr>
            <w:r>
              <w:rPr>
                <w:color w:val="auto"/>
                <w:spacing w:val="2"/>
              </w:rPr>
              <w:t>4.提供时间：项目中标结果公告发布后，所有参与投标 的供应商将纸质版响应文件送至或邮寄至采购代理</w:t>
            </w:r>
            <w:r>
              <w:rPr>
                <w:color w:val="auto"/>
                <w:spacing w:val="1"/>
              </w:rPr>
              <w:t>机构</w:t>
            </w:r>
            <w:r>
              <w:rPr>
                <w:color w:val="auto"/>
              </w:rPr>
              <w:t xml:space="preserve"> </w:t>
            </w:r>
            <w:r>
              <w:rPr>
                <w:color w:val="auto"/>
                <w:spacing w:val="-4"/>
              </w:rPr>
              <w:t>处用于项目归档，费用自理。</w:t>
            </w:r>
          </w:p>
        </w:tc>
      </w:tr>
      <w:tr w14:paraId="40E55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3" w:hRule="atLeast"/>
        </w:trPr>
        <w:tc>
          <w:tcPr>
            <w:tcW w:w="1121" w:type="dxa"/>
            <w:vAlign w:val="top"/>
          </w:tcPr>
          <w:p w14:paraId="7E361222">
            <w:pPr>
              <w:spacing w:line="290" w:lineRule="auto"/>
              <w:rPr>
                <w:rFonts w:ascii="Arial"/>
                <w:color w:val="auto"/>
                <w:sz w:val="21"/>
              </w:rPr>
            </w:pPr>
          </w:p>
          <w:p w14:paraId="4B7B410D">
            <w:pPr>
              <w:pStyle w:val="19"/>
              <w:spacing w:before="78" w:line="181" w:lineRule="auto"/>
              <w:ind w:left="265"/>
              <w:rPr>
                <w:color w:val="auto"/>
              </w:rPr>
            </w:pPr>
            <w:r>
              <w:rPr>
                <w:b/>
                <w:bCs/>
                <w:color w:val="auto"/>
                <w:spacing w:val="-5"/>
              </w:rPr>
              <w:t>3.4.8</w:t>
            </w:r>
          </w:p>
        </w:tc>
        <w:tc>
          <w:tcPr>
            <w:tcW w:w="2644" w:type="dxa"/>
            <w:vAlign w:val="top"/>
          </w:tcPr>
          <w:p w14:paraId="43CD06B0">
            <w:pPr>
              <w:spacing w:line="249" w:lineRule="auto"/>
              <w:rPr>
                <w:rFonts w:ascii="Arial"/>
                <w:color w:val="auto"/>
                <w:sz w:val="21"/>
              </w:rPr>
            </w:pPr>
          </w:p>
          <w:p w14:paraId="7A5B6897">
            <w:pPr>
              <w:pStyle w:val="19"/>
              <w:spacing w:before="78" w:line="220" w:lineRule="auto"/>
              <w:ind w:left="725"/>
              <w:rPr>
                <w:color w:val="auto"/>
              </w:rPr>
            </w:pPr>
            <w:r>
              <w:rPr>
                <w:b/>
                <w:bCs/>
                <w:color w:val="auto"/>
                <w:spacing w:val="-5"/>
              </w:rPr>
              <w:t>★预算金额</w:t>
            </w:r>
          </w:p>
        </w:tc>
        <w:tc>
          <w:tcPr>
            <w:tcW w:w="6036" w:type="dxa"/>
            <w:vAlign w:val="top"/>
          </w:tcPr>
          <w:p w14:paraId="0735EF0A">
            <w:pPr>
              <w:pStyle w:val="19"/>
              <w:spacing w:before="35" w:line="220" w:lineRule="auto"/>
              <w:ind w:left="113"/>
              <w:rPr>
                <w:color w:val="auto"/>
              </w:rPr>
            </w:pPr>
            <w:r>
              <w:rPr>
                <w:color w:val="auto"/>
                <w:spacing w:val="-1"/>
              </w:rPr>
              <w:t>金额（小写</w:t>
            </w:r>
            <w:r>
              <w:rPr>
                <w:color w:val="auto"/>
                <w:spacing w:val="1"/>
              </w:rPr>
              <w:t>）：</w:t>
            </w:r>
            <w:r>
              <w:rPr>
                <w:rFonts w:hint="eastAsia"/>
                <w:color w:val="auto"/>
                <w:spacing w:val="1"/>
                <w:lang w:val="en-US" w:eastAsia="zh-CN"/>
              </w:rPr>
              <w:t>550000</w:t>
            </w:r>
            <w:r>
              <w:rPr>
                <w:color w:val="auto"/>
                <w:spacing w:val="-1"/>
              </w:rPr>
              <w:t>.00</w:t>
            </w:r>
            <w:r>
              <w:rPr>
                <w:color w:val="auto"/>
                <w:spacing w:val="-48"/>
              </w:rPr>
              <w:t xml:space="preserve"> </w:t>
            </w:r>
            <w:r>
              <w:rPr>
                <w:color w:val="auto"/>
                <w:spacing w:val="-1"/>
              </w:rPr>
              <w:t>元</w:t>
            </w:r>
          </w:p>
          <w:p w14:paraId="365E87AF">
            <w:pPr>
              <w:pStyle w:val="19"/>
              <w:spacing w:before="181" w:line="218" w:lineRule="auto"/>
              <w:ind w:left="112"/>
              <w:rPr>
                <w:color w:val="auto"/>
              </w:rPr>
            </w:pPr>
            <w:r>
              <w:rPr>
                <w:color w:val="auto"/>
                <w:spacing w:val="-1"/>
              </w:rPr>
              <w:t>本项目设有最高限价：</w:t>
            </w:r>
            <w:r>
              <w:rPr>
                <w:rFonts w:hint="eastAsia"/>
                <w:color w:val="auto"/>
                <w:spacing w:val="-1"/>
                <w:lang w:val="en-US" w:eastAsia="zh-CN"/>
              </w:rPr>
              <w:t>55</w:t>
            </w:r>
            <w:r>
              <w:rPr>
                <w:color w:val="auto"/>
                <w:spacing w:val="-1"/>
              </w:rPr>
              <w:t>0000.00</w:t>
            </w:r>
            <w:r>
              <w:rPr>
                <w:color w:val="auto"/>
                <w:spacing w:val="-41"/>
              </w:rPr>
              <w:t xml:space="preserve"> </w:t>
            </w:r>
            <w:r>
              <w:rPr>
                <w:color w:val="auto"/>
                <w:spacing w:val="-1"/>
              </w:rPr>
              <w:t>元</w:t>
            </w:r>
          </w:p>
        </w:tc>
      </w:tr>
      <w:tr w14:paraId="0BCB5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121" w:type="dxa"/>
            <w:vAlign w:val="top"/>
          </w:tcPr>
          <w:p w14:paraId="260FD8BF">
            <w:pPr>
              <w:pStyle w:val="19"/>
              <w:spacing w:before="196" w:line="182" w:lineRule="auto"/>
              <w:ind w:left="265"/>
              <w:rPr>
                <w:color w:val="auto"/>
              </w:rPr>
            </w:pPr>
            <w:r>
              <w:rPr>
                <w:b/>
                <w:bCs/>
                <w:color w:val="auto"/>
                <w:spacing w:val="-5"/>
              </w:rPr>
              <w:t>3.5.1</w:t>
            </w:r>
          </w:p>
        </w:tc>
        <w:tc>
          <w:tcPr>
            <w:tcW w:w="2644" w:type="dxa"/>
            <w:vAlign w:val="top"/>
          </w:tcPr>
          <w:p w14:paraId="58CE9F49">
            <w:pPr>
              <w:pStyle w:val="19"/>
              <w:spacing w:before="157" w:line="220" w:lineRule="auto"/>
              <w:ind w:left="844"/>
              <w:rPr>
                <w:color w:val="auto"/>
              </w:rPr>
            </w:pPr>
            <w:r>
              <w:rPr>
                <w:b/>
                <w:bCs/>
                <w:color w:val="auto"/>
                <w:spacing w:val="-5"/>
              </w:rPr>
              <w:t>备选方案</w:t>
            </w:r>
          </w:p>
        </w:tc>
        <w:tc>
          <w:tcPr>
            <w:tcW w:w="6036" w:type="dxa"/>
            <w:vAlign w:val="top"/>
          </w:tcPr>
          <w:p w14:paraId="344975E3">
            <w:pPr>
              <w:pStyle w:val="19"/>
              <w:spacing w:before="96" w:line="221" w:lineRule="auto"/>
              <w:ind w:left="115"/>
              <w:rPr>
                <w:color w:val="auto"/>
              </w:rPr>
            </w:pPr>
            <w:r>
              <w:rPr>
                <w:color w:val="auto"/>
                <w:spacing w:val="-3"/>
              </w:rPr>
              <w:t>不接受</w:t>
            </w:r>
          </w:p>
        </w:tc>
      </w:tr>
      <w:tr w14:paraId="13FEF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4" w:hRule="atLeast"/>
        </w:trPr>
        <w:tc>
          <w:tcPr>
            <w:tcW w:w="1121" w:type="dxa"/>
            <w:vAlign w:val="top"/>
          </w:tcPr>
          <w:p w14:paraId="1946A840">
            <w:pPr>
              <w:pStyle w:val="19"/>
              <w:spacing w:before="235" w:line="182" w:lineRule="auto"/>
              <w:ind w:left="265"/>
              <w:rPr>
                <w:color w:val="auto"/>
              </w:rPr>
            </w:pPr>
            <w:r>
              <w:rPr>
                <w:b/>
                <w:bCs/>
                <w:color w:val="auto"/>
                <w:spacing w:val="-5"/>
              </w:rPr>
              <w:t>3.6.1</w:t>
            </w:r>
          </w:p>
        </w:tc>
        <w:tc>
          <w:tcPr>
            <w:tcW w:w="2644" w:type="dxa"/>
            <w:vAlign w:val="top"/>
          </w:tcPr>
          <w:p w14:paraId="07CA6CF6">
            <w:pPr>
              <w:pStyle w:val="19"/>
              <w:spacing w:before="162" w:line="223" w:lineRule="auto"/>
              <w:ind w:left="587"/>
              <w:rPr>
                <w:color w:val="auto"/>
              </w:rPr>
            </w:pPr>
            <w:r>
              <w:rPr>
                <w:color w:val="auto"/>
                <w:spacing w:val="-5"/>
                <w:sz w:val="28"/>
                <w:szCs w:val="28"/>
              </w:rPr>
              <w:t>★</w:t>
            </w:r>
            <w:r>
              <w:rPr>
                <w:b/>
                <w:bCs/>
                <w:color w:val="auto"/>
                <w:spacing w:val="-5"/>
              </w:rPr>
              <w:t>响应保证金</w:t>
            </w:r>
          </w:p>
        </w:tc>
        <w:tc>
          <w:tcPr>
            <w:tcW w:w="6036" w:type="dxa"/>
            <w:vAlign w:val="top"/>
          </w:tcPr>
          <w:p w14:paraId="60B76798">
            <w:pPr>
              <w:pStyle w:val="19"/>
              <w:spacing w:before="135" w:line="221" w:lineRule="auto"/>
              <w:ind w:left="115"/>
              <w:rPr>
                <w:color w:val="auto"/>
              </w:rPr>
            </w:pPr>
            <w:r>
              <w:rPr>
                <w:color w:val="auto"/>
                <w:spacing w:val="-3"/>
              </w:rPr>
              <w:t>不要求</w:t>
            </w:r>
          </w:p>
        </w:tc>
      </w:tr>
      <w:tr w14:paraId="4DA7BE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4" w:hRule="atLeast"/>
        </w:trPr>
        <w:tc>
          <w:tcPr>
            <w:tcW w:w="1121" w:type="dxa"/>
            <w:vAlign w:val="top"/>
          </w:tcPr>
          <w:p w14:paraId="1601C28A">
            <w:pPr>
              <w:pStyle w:val="19"/>
              <w:spacing w:before="235" w:line="182" w:lineRule="auto"/>
              <w:ind w:left="265"/>
              <w:rPr>
                <w:color w:val="auto"/>
              </w:rPr>
            </w:pPr>
            <w:r>
              <w:rPr>
                <w:b/>
                <w:bCs/>
                <w:color w:val="auto"/>
                <w:spacing w:val="-5"/>
              </w:rPr>
              <w:t>3.7.1</w:t>
            </w:r>
          </w:p>
        </w:tc>
        <w:tc>
          <w:tcPr>
            <w:tcW w:w="2644" w:type="dxa"/>
            <w:vAlign w:val="top"/>
          </w:tcPr>
          <w:p w14:paraId="7E5A4D87">
            <w:pPr>
              <w:pStyle w:val="19"/>
              <w:spacing w:before="163" w:line="223" w:lineRule="auto"/>
              <w:ind w:left="587"/>
              <w:rPr>
                <w:color w:val="auto"/>
              </w:rPr>
            </w:pPr>
            <w:r>
              <w:rPr>
                <w:color w:val="auto"/>
                <w:spacing w:val="-5"/>
                <w:sz w:val="28"/>
                <w:szCs w:val="28"/>
              </w:rPr>
              <w:t>★</w:t>
            </w:r>
            <w:r>
              <w:rPr>
                <w:b/>
                <w:bCs/>
                <w:color w:val="auto"/>
                <w:spacing w:val="-5"/>
              </w:rPr>
              <w:t>投标有效期</w:t>
            </w:r>
          </w:p>
        </w:tc>
        <w:tc>
          <w:tcPr>
            <w:tcW w:w="6036" w:type="dxa"/>
            <w:vAlign w:val="top"/>
          </w:tcPr>
          <w:p w14:paraId="76C88208">
            <w:pPr>
              <w:pStyle w:val="19"/>
              <w:spacing w:before="137" w:line="222" w:lineRule="auto"/>
              <w:ind w:left="114"/>
              <w:rPr>
                <w:color w:val="auto"/>
              </w:rPr>
            </w:pPr>
            <w:r>
              <w:rPr>
                <w:color w:val="auto"/>
                <w:spacing w:val="-9"/>
              </w:rPr>
              <w:t>90 日（日历日）</w:t>
            </w:r>
          </w:p>
        </w:tc>
      </w:tr>
      <w:tr w14:paraId="4ACB8F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6" w:hRule="atLeast"/>
        </w:trPr>
        <w:tc>
          <w:tcPr>
            <w:tcW w:w="1121" w:type="dxa"/>
            <w:vAlign w:val="top"/>
          </w:tcPr>
          <w:p w14:paraId="3DFAEC0A">
            <w:pPr>
              <w:spacing w:line="251" w:lineRule="auto"/>
              <w:rPr>
                <w:rFonts w:ascii="Arial"/>
                <w:color w:val="auto"/>
                <w:sz w:val="21"/>
              </w:rPr>
            </w:pPr>
          </w:p>
          <w:p w14:paraId="15084DA6">
            <w:pPr>
              <w:spacing w:line="252" w:lineRule="auto"/>
              <w:rPr>
                <w:rFonts w:ascii="Arial"/>
                <w:color w:val="auto"/>
                <w:sz w:val="21"/>
              </w:rPr>
            </w:pPr>
          </w:p>
          <w:p w14:paraId="18B13C6E">
            <w:pPr>
              <w:spacing w:line="252" w:lineRule="auto"/>
              <w:rPr>
                <w:rFonts w:ascii="Arial"/>
                <w:color w:val="auto"/>
                <w:sz w:val="21"/>
              </w:rPr>
            </w:pPr>
          </w:p>
          <w:p w14:paraId="67A709EB">
            <w:pPr>
              <w:pStyle w:val="19"/>
              <w:spacing w:before="78" w:line="182" w:lineRule="auto"/>
              <w:ind w:left="259"/>
              <w:rPr>
                <w:color w:val="auto"/>
              </w:rPr>
            </w:pPr>
            <w:r>
              <w:rPr>
                <w:b/>
                <w:bCs/>
                <w:color w:val="auto"/>
                <w:spacing w:val="-4"/>
              </w:rPr>
              <w:t>4.1.1</w:t>
            </w:r>
          </w:p>
        </w:tc>
        <w:tc>
          <w:tcPr>
            <w:tcW w:w="2644" w:type="dxa"/>
            <w:vAlign w:val="top"/>
          </w:tcPr>
          <w:p w14:paraId="77616288">
            <w:pPr>
              <w:spacing w:line="438" w:lineRule="auto"/>
              <w:rPr>
                <w:rFonts w:ascii="Arial"/>
                <w:color w:val="auto"/>
                <w:sz w:val="21"/>
              </w:rPr>
            </w:pPr>
          </w:p>
          <w:p w14:paraId="72BF4F6D">
            <w:pPr>
              <w:pStyle w:val="19"/>
              <w:spacing w:before="91" w:line="346" w:lineRule="auto"/>
              <w:ind w:left="860" w:right="105" w:hanging="746"/>
              <w:rPr>
                <w:color w:val="auto"/>
              </w:rPr>
            </w:pPr>
            <w:r>
              <w:rPr>
                <w:color w:val="auto"/>
                <w:spacing w:val="-5"/>
                <w:sz w:val="28"/>
                <w:szCs w:val="28"/>
              </w:rPr>
              <w:t>★</w:t>
            </w:r>
            <w:r>
              <w:rPr>
                <w:b/>
                <w:bCs/>
                <w:color w:val="auto"/>
                <w:spacing w:val="-5"/>
              </w:rPr>
              <w:t>响应文件递交截止时</w:t>
            </w:r>
            <w:r>
              <w:rPr>
                <w:color w:val="auto"/>
              </w:rPr>
              <w:t xml:space="preserve"> </w:t>
            </w:r>
            <w:r>
              <w:rPr>
                <w:b/>
                <w:bCs/>
                <w:color w:val="auto"/>
                <w:spacing w:val="-9"/>
              </w:rPr>
              <w:t>间及地点</w:t>
            </w:r>
          </w:p>
        </w:tc>
        <w:tc>
          <w:tcPr>
            <w:tcW w:w="6036" w:type="dxa"/>
            <w:vAlign w:val="top"/>
          </w:tcPr>
          <w:p w14:paraId="4F4D73C4">
            <w:pPr>
              <w:pStyle w:val="19"/>
              <w:spacing w:before="37" w:line="220" w:lineRule="auto"/>
              <w:ind w:left="122"/>
              <w:rPr>
                <w:color w:val="auto"/>
              </w:rPr>
            </w:pPr>
            <w:r>
              <w:rPr>
                <w:color w:val="auto"/>
                <w:spacing w:val="-10"/>
              </w:rPr>
              <w:t>时间：</w:t>
            </w:r>
            <w:r>
              <w:rPr>
                <w:rFonts w:hint="eastAsia"/>
                <w:color w:val="auto"/>
                <w:spacing w:val="-10"/>
                <w:lang w:eastAsia="zh-CN"/>
              </w:rPr>
              <w:t>202</w:t>
            </w:r>
            <w:r>
              <w:rPr>
                <w:rFonts w:hint="eastAsia"/>
                <w:color w:val="auto"/>
                <w:spacing w:val="-10"/>
                <w:lang w:val="en-US" w:eastAsia="zh-CN"/>
              </w:rPr>
              <w:t>5</w:t>
            </w:r>
            <w:r>
              <w:rPr>
                <w:rFonts w:hint="eastAsia"/>
                <w:color w:val="auto"/>
                <w:spacing w:val="-10"/>
                <w:lang w:eastAsia="zh-CN"/>
              </w:rPr>
              <w:t>年</w:t>
            </w:r>
            <w:r>
              <w:rPr>
                <w:rFonts w:hint="eastAsia"/>
                <w:color w:val="auto"/>
                <w:spacing w:val="-10"/>
                <w:lang w:val="en-US" w:eastAsia="zh-CN"/>
              </w:rPr>
              <w:t>4月14日10</w:t>
            </w:r>
            <w:r>
              <w:rPr>
                <w:rFonts w:hint="eastAsia"/>
                <w:color w:val="auto"/>
                <w:spacing w:val="-10"/>
                <w:lang w:eastAsia="zh-CN"/>
              </w:rPr>
              <w:t>:</w:t>
            </w:r>
            <w:r>
              <w:rPr>
                <w:rFonts w:hint="eastAsia"/>
                <w:color w:val="auto"/>
                <w:spacing w:val="-10"/>
                <w:lang w:val="en-US" w:eastAsia="zh-CN"/>
              </w:rPr>
              <w:t>30</w:t>
            </w:r>
            <w:r>
              <w:rPr>
                <w:rFonts w:hint="eastAsia"/>
                <w:color w:val="auto"/>
                <w:spacing w:val="-10"/>
              </w:rPr>
              <w:t>（北京时间）</w:t>
            </w:r>
            <w:r>
              <w:rPr>
                <w:rFonts w:hint="eastAsia"/>
                <w:color w:val="auto"/>
                <w:spacing w:val="-10"/>
                <w:lang w:val="en-US" w:eastAsia="zh-CN"/>
              </w:rPr>
              <w:t xml:space="preserve"> </w:t>
            </w:r>
          </w:p>
          <w:p w14:paraId="74BA4D06">
            <w:pPr>
              <w:pStyle w:val="19"/>
              <w:spacing w:before="181" w:line="219" w:lineRule="auto"/>
              <w:ind w:left="111"/>
              <w:rPr>
                <w:color w:val="auto"/>
                <w:spacing w:val="-2"/>
              </w:rPr>
            </w:pPr>
            <w:r>
              <w:rPr>
                <w:color w:val="auto"/>
                <w:spacing w:val="-2"/>
              </w:rPr>
              <w:t>地点：政采云平台</w:t>
            </w:r>
          </w:p>
          <w:p w14:paraId="7919C088">
            <w:pPr>
              <w:pStyle w:val="19"/>
              <w:spacing w:before="181" w:line="219" w:lineRule="auto"/>
              <w:ind w:left="111"/>
              <w:rPr>
                <w:rFonts w:hint="eastAsia" w:eastAsia="宋体"/>
                <w:color w:val="auto"/>
                <w:spacing w:val="-2"/>
                <w:lang w:val="en-US" w:eastAsia="zh-CN"/>
              </w:rPr>
            </w:pPr>
            <w:r>
              <w:rPr>
                <w:rFonts w:hint="eastAsia"/>
                <w:color w:val="auto"/>
                <w:spacing w:val="-2"/>
                <w:lang w:val="en-US" w:eastAsia="zh-CN"/>
              </w:rPr>
              <w:t>开标时间：</w:t>
            </w:r>
            <w:r>
              <w:rPr>
                <w:rFonts w:hint="eastAsia"/>
                <w:color w:val="auto"/>
                <w:spacing w:val="-10"/>
                <w:lang w:eastAsia="zh-CN"/>
              </w:rPr>
              <w:t>202</w:t>
            </w:r>
            <w:r>
              <w:rPr>
                <w:rFonts w:hint="eastAsia"/>
                <w:color w:val="auto"/>
                <w:spacing w:val="-10"/>
                <w:lang w:val="en-US" w:eastAsia="zh-CN"/>
              </w:rPr>
              <w:t>5</w:t>
            </w:r>
            <w:r>
              <w:rPr>
                <w:rFonts w:hint="eastAsia"/>
                <w:color w:val="auto"/>
                <w:spacing w:val="-10"/>
                <w:lang w:eastAsia="zh-CN"/>
              </w:rPr>
              <w:t>年</w:t>
            </w:r>
            <w:r>
              <w:rPr>
                <w:rFonts w:hint="eastAsia"/>
                <w:color w:val="auto"/>
                <w:spacing w:val="-10"/>
                <w:lang w:val="en-US" w:eastAsia="zh-CN"/>
              </w:rPr>
              <w:t>4月14日10</w:t>
            </w:r>
            <w:r>
              <w:rPr>
                <w:rFonts w:hint="eastAsia"/>
                <w:color w:val="auto"/>
                <w:spacing w:val="-10"/>
                <w:lang w:eastAsia="zh-CN"/>
              </w:rPr>
              <w:t>:</w:t>
            </w:r>
            <w:r>
              <w:rPr>
                <w:rFonts w:hint="eastAsia"/>
                <w:color w:val="auto"/>
                <w:spacing w:val="-10"/>
                <w:lang w:val="en-US" w:eastAsia="zh-CN"/>
              </w:rPr>
              <w:t>30</w:t>
            </w:r>
            <w:r>
              <w:rPr>
                <w:rFonts w:hint="eastAsia"/>
                <w:color w:val="auto"/>
                <w:spacing w:val="-10"/>
              </w:rPr>
              <w:t>（北京时间）</w:t>
            </w:r>
            <w:r>
              <w:rPr>
                <w:rFonts w:hint="eastAsia"/>
                <w:color w:val="auto"/>
                <w:spacing w:val="-10"/>
                <w:lang w:val="en-US" w:eastAsia="zh-CN"/>
              </w:rPr>
              <w:t xml:space="preserve"> </w:t>
            </w:r>
          </w:p>
          <w:p w14:paraId="60348B2A">
            <w:pPr>
              <w:pStyle w:val="19"/>
              <w:spacing w:before="182" w:line="340" w:lineRule="auto"/>
              <w:ind w:left="109" w:right="102" w:firstLine="1"/>
              <w:rPr>
                <w:color w:val="auto"/>
              </w:rPr>
            </w:pPr>
            <w:r>
              <w:rPr>
                <w:color w:val="auto"/>
                <w:spacing w:val="2"/>
              </w:rPr>
              <w:t>注：供应商未在投标截止时间前将加密电子响应文件上</w:t>
            </w:r>
            <w:r>
              <w:rPr>
                <w:color w:val="auto"/>
                <w:spacing w:val="3"/>
              </w:rPr>
              <w:t xml:space="preserve"> </w:t>
            </w:r>
            <w:r>
              <w:rPr>
                <w:color w:val="auto"/>
                <w:spacing w:val="-2"/>
              </w:rPr>
              <w:t>传至政府采购云平台，由</w:t>
            </w:r>
            <w:bookmarkStart w:id="13" w:name="_GoBack"/>
            <w:bookmarkEnd w:id="13"/>
            <w:r>
              <w:rPr>
                <w:color w:val="auto"/>
                <w:spacing w:val="-2"/>
              </w:rPr>
              <w:t>供应商自行承担后果。</w:t>
            </w:r>
          </w:p>
        </w:tc>
      </w:tr>
      <w:tr w14:paraId="665021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0" w:hRule="atLeast"/>
        </w:trPr>
        <w:tc>
          <w:tcPr>
            <w:tcW w:w="1121" w:type="dxa"/>
            <w:vAlign w:val="top"/>
          </w:tcPr>
          <w:p w14:paraId="0CE3AC38">
            <w:pPr>
              <w:spacing w:line="268" w:lineRule="auto"/>
              <w:rPr>
                <w:rFonts w:ascii="Arial"/>
                <w:color w:val="auto"/>
                <w:sz w:val="21"/>
              </w:rPr>
            </w:pPr>
          </w:p>
          <w:p w14:paraId="4D326FC3">
            <w:pPr>
              <w:spacing w:line="268" w:lineRule="auto"/>
              <w:rPr>
                <w:rFonts w:ascii="Arial"/>
                <w:color w:val="auto"/>
                <w:sz w:val="21"/>
              </w:rPr>
            </w:pPr>
          </w:p>
          <w:p w14:paraId="0575645E">
            <w:pPr>
              <w:spacing w:line="268" w:lineRule="auto"/>
              <w:rPr>
                <w:rFonts w:ascii="Arial"/>
                <w:color w:val="auto"/>
                <w:sz w:val="21"/>
              </w:rPr>
            </w:pPr>
          </w:p>
          <w:p w14:paraId="3FC405A6">
            <w:pPr>
              <w:spacing w:line="268" w:lineRule="auto"/>
              <w:rPr>
                <w:rFonts w:ascii="Arial"/>
                <w:color w:val="auto"/>
                <w:sz w:val="21"/>
              </w:rPr>
            </w:pPr>
          </w:p>
          <w:p w14:paraId="5426BF61">
            <w:pPr>
              <w:spacing w:line="269" w:lineRule="auto"/>
              <w:rPr>
                <w:rFonts w:ascii="Arial"/>
                <w:color w:val="auto"/>
                <w:sz w:val="21"/>
              </w:rPr>
            </w:pPr>
          </w:p>
          <w:p w14:paraId="598F03A2">
            <w:pPr>
              <w:spacing w:line="269" w:lineRule="auto"/>
              <w:rPr>
                <w:rFonts w:ascii="Arial"/>
                <w:color w:val="auto"/>
                <w:sz w:val="21"/>
              </w:rPr>
            </w:pPr>
          </w:p>
          <w:p w14:paraId="3557DE86">
            <w:pPr>
              <w:spacing w:line="269" w:lineRule="auto"/>
              <w:rPr>
                <w:rFonts w:ascii="Arial"/>
                <w:color w:val="auto"/>
                <w:sz w:val="21"/>
              </w:rPr>
            </w:pPr>
          </w:p>
          <w:p w14:paraId="46064776">
            <w:pPr>
              <w:spacing w:line="269" w:lineRule="auto"/>
              <w:rPr>
                <w:rFonts w:ascii="Arial"/>
                <w:color w:val="auto"/>
                <w:sz w:val="21"/>
              </w:rPr>
            </w:pPr>
          </w:p>
          <w:p w14:paraId="5CB75EB9">
            <w:pPr>
              <w:pStyle w:val="19"/>
              <w:spacing w:before="78" w:line="182" w:lineRule="auto"/>
              <w:ind w:left="386"/>
              <w:rPr>
                <w:color w:val="auto"/>
              </w:rPr>
            </w:pPr>
            <w:r>
              <w:rPr>
                <w:b/>
                <w:bCs/>
                <w:color w:val="auto"/>
                <w:spacing w:val="-7"/>
              </w:rPr>
              <w:t>5.1</w:t>
            </w:r>
          </w:p>
        </w:tc>
        <w:tc>
          <w:tcPr>
            <w:tcW w:w="2644" w:type="dxa"/>
            <w:vAlign w:val="top"/>
          </w:tcPr>
          <w:p w14:paraId="7E24467D">
            <w:pPr>
              <w:spacing w:line="258" w:lineRule="auto"/>
              <w:rPr>
                <w:rFonts w:ascii="Arial"/>
                <w:color w:val="auto"/>
                <w:sz w:val="21"/>
              </w:rPr>
            </w:pPr>
          </w:p>
          <w:p w14:paraId="17E75B6F">
            <w:pPr>
              <w:spacing w:line="258" w:lineRule="auto"/>
              <w:rPr>
                <w:rFonts w:ascii="Arial"/>
                <w:color w:val="auto"/>
                <w:sz w:val="21"/>
              </w:rPr>
            </w:pPr>
          </w:p>
          <w:p w14:paraId="4E3E166E">
            <w:pPr>
              <w:spacing w:line="258" w:lineRule="auto"/>
              <w:rPr>
                <w:rFonts w:ascii="Arial"/>
                <w:color w:val="auto"/>
                <w:sz w:val="21"/>
              </w:rPr>
            </w:pPr>
          </w:p>
          <w:p w14:paraId="0A76F4F1">
            <w:pPr>
              <w:spacing w:line="258" w:lineRule="auto"/>
              <w:rPr>
                <w:rFonts w:ascii="Arial"/>
                <w:color w:val="auto"/>
                <w:sz w:val="21"/>
              </w:rPr>
            </w:pPr>
          </w:p>
          <w:p w14:paraId="47FC2B6D">
            <w:pPr>
              <w:spacing w:line="258" w:lineRule="auto"/>
              <w:rPr>
                <w:rFonts w:ascii="Arial"/>
                <w:color w:val="auto"/>
                <w:sz w:val="21"/>
              </w:rPr>
            </w:pPr>
          </w:p>
          <w:p w14:paraId="2115A229">
            <w:pPr>
              <w:spacing w:line="258" w:lineRule="auto"/>
              <w:rPr>
                <w:rFonts w:ascii="Arial"/>
                <w:color w:val="auto"/>
                <w:sz w:val="21"/>
              </w:rPr>
            </w:pPr>
          </w:p>
          <w:p w14:paraId="404FCC74">
            <w:pPr>
              <w:spacing w:line="258" w:lineRule="auto"/>
              <w:rPr>
                <w:rFonts w:ascii="Arial"/>
                <w:color w:val="auto"/>
                <w:sz w:val="21"/>
              </w:rPr>
            </w:pPr>
          </w:p>
          <w:p w14:paraId="4CBE9706">
            <w:pPr>
              <w:spacing w:line="258" w:lineRule="auto"/>
              <w:rPr>
                <w:rFonts w:ascii="Arial"/>
                <w:color w:val="auto"/>
                <w:sz w:val="21"/>
              </w:rPr>
            </w:pPr>
          </w:p>
          <w:p w14:paraId="686E0789">
            <w:pPr>
              <w:pStyle w:val="19"/>
              <w:spacing w:before="91" w:line="222" w:lineRule="auto"/>
              <w:ind w:left="346"/>
              <w:rPr>
                <w:color w:val="auto"/>
              </w:rPr>
            </w:pPr>
            <w:r>
              <w:rPr>
                <w:color w:val="auto"/>
                <w:spacing w:val="-4"/>
                <w:sz w:val="28"/>
                <w:szCs w:val="28"/>
              </w:rPr>
              <w:t>★</w:t>
            </w:r>
            <w:r>
              <w:rPr>
                <w:b/>
                <w:bCs/>
                <w:color w:val="auto"/>
                <w:spacing w:val="-4"/>
              </w:rPr>
              <w:t>不见面开标流程</w:t>
            </w:r>
          </w:p>
        </w:tc>
        <w:tc>
          <w:tcPr>
            <w:tcW w:w="6036" w:type="dxa"/>
            <w:vAlign w:val="top"/>
          </w:tcPr>
          <w:p w14:paraId="191AFB84">
            <w:pPr>
              <w:pStyle w:val="19"/>
              <w:spacing w:before="40" w:line="289" w:lineRule="auto"/>
              <w:ind w:left="116" w:right="102" w:firstLine="12"/>
              <w:rPr>
                <w:color w:val="auto"/>
              </w:rPr>
            </w:pPr>
            <w:r>
              <w:rPr>
                <w:color w:val="auto"/>
                <w:spacing w:val="-4"/>
              </w:rPr>
              <w:t>1、本项目为不见面开标项目。递交电子响应文件的供应</w:t>
            </w:r>
            <w:r>
              <w:rPr>
                <w:color w:val="auto"/>
                <w:spacing w:val="13"/>
              </w:rPr>
              <w:t xml:space="preserve"> </w:t>
            </w:r>
            <w:r>
              <w:rPr>
                <w:color w:val="auto"/>
                <w:spacing w:val="-6"/>
              </w:rPr>
              <w:t>商不足</w:t>
            </w:r>
            <w:r>
              <w:rPr>
                <w:color w:val="auto"/>
                <w:spacing w:val="-44"/>
              </w:rPr>
              <w:t xml:space="preserve"> </w:t>
            </w:r>
            <w:r>
              <w:rPr>
                <w:color w:val="auto"/>
                <w:spacing w:val="-6"/>
              </w:rPr>
              <w:t>3</w:t>
            </w:r>
            <w:r>
              <w:rPr>
                <w:color w:val="auto"/>
                <w:spacing w:val="-49"/>
              </w:rPr>
              <w:t xml:space="preserve"> </w:t>
            </w:r>
            <w:r>
              <w:rPr>
                <w:color w:val="auto"/>
                <w:spacing w:val="-6"/>
              </w:rPr>
              <w:t>家的，不得开标。</w:t>
            </w:r>
          </w:p>
          <w:p w14:paraId="4F328E9C">
            <w:pPr>
              <w:pStyle w:val="19"/>
              <w:spacing w:before="180" w:line="332" w:lineRule="auto"/>
              <w:ind w:left="114" w:right="101"/>
              <w:rPr>
                <w:color w:val="auto"/>
              </w:rPr>
            </w:pPr>
            <w:r>
              <w:rPr>
                <w:color w:val="auto"/>
                <w:spacing w:val="-3"/>
              </w:rPr>
              <w:t>2、开标准备工作。供应商需在开标当日、投标截止时间</w:t>
            </w:r>
            <w:r>
              <w:rPr>
                <w:color w:val="auto"/>
                <w:spacing w:val="3"/>
              </w:rPr>
              <w:t xml:space="preserve"> </w:t>
            </w:r>
            <w:r>
              <w:rPr>
                <w:color w:val="auto"/>
                <w:spacing w:val="-1"/>
              </w:rPr>
              <w:t>前登录“政府采购云平台</w:t>
            </w:r>
            <w:r>
              <w:rPr>
                <w:color w:val="auto"/>
                <w:spacing w:val="-83"/>
              </w:rPr>
              <w:t xml:space="preserve"> </w:t>
            </w:r>
            <w:r>
              <w:rPr>
                <w:color w:val="auto"/>
                <w:spacing w:val="-1"/>
              </w:rPr>
              <w:t>”，通过“开标大厅</w:t>
            </w:r>
            <w:r>
              <w:rPr>
                <w:color w:val="auto"/>
                <w:spacing w:val="-85"/>
              </w:rPr>
              <w:t xml:space="preserve"> </w:t>
            </w:r>
            <w:r>
              <w:rPr>
                <w:color w:val="auto"/>
                <w:spacing w:val="-1"/>
              </w:rPr>
              <w:t>”参与不</w:t>
            </w:r>
            <w:r>
              <w:rPr>
                <w:color w:val="auto"/>
              </w:rPr>
              <w:t xml:space="preserve"> </w:t>
            </w:r>
            <w:r>
              <w:rPr>
                <w:color w:val="auto"/>
                <w:spacing w:val="-2"/>
              </w:rPr>
              <w:t>见面开标。登录政府采购云平台(www.zcygo</w:t>
            </w:r>
            <w:r>
              <w:rPr>
                <w:color w:val="auto"/>
                <w:spacing w:val="-3"/>
              </w:rPr>
              <w:t>v.cn)→我的</w:t>
            </w:r>
            <w:r>
              <w:rPr>
                <w:color w:val="auto"/>
              </w:rPr>
              <w:t xml:space="preserve"> </w:t>
            </w:r>
            <w:r>
              <w:rPr>
                <w:color w:val="auto"/>
                <w:spacing w:val="2"/>
              </w:rPr>
              <w:t>工作台→项目采购→开标评标→开标大厅（找到对应项</w:t>
            </w:r>
            <w:r>
              <w:rPr>
                <w:color w:val="auto"/>
              </w:rPr>
              <w:t xml:space="preserve"> </w:t>
            </w:r>
            <w:r>
              <w:rPr>
                <w:color w:val="auto"/>
                <w:spacing w:val="-11"/>
              </w:rPr>
              <w:t>目）。</w:t>
            </w:r>
          </w:p>
          <w:p w14:paraId="3A12CF5A">
            <w:pPr>
              <w:pStyle w:val="19"/>
              <w:spacing w:before="178" w:line="345" w:lineRule="auto"/>
              <w:ind w:left="112" w:right="102"/>
              <w:rPr>
                <w:color w:val="auto"/>
              </w:rPr>
            </w:pPr>
            <w:r>
              <w:rPr>
                <w:color w:val="auto"/>
                <w:spacing w:val="2"/>
              </w:rPr>
              <w:t xml:space="preserve">提示：供应商未按时登录不见面开标系统，错过开标解 </w:t>
            </w:r>
            <w:r>
              <w:rPr>
                <w:color w:val="auto"/>
                <w:spacing w:val="-3"/>
              </w:rPr>
              <w:t>密时间的，由供应商自行承担后果。</w:t>
            </w:r>
          </w:p>
          <w:p w14:paraId="1F505FAF">
            <w:pPr>
              <w:pStyle w:val="19"/>
              <w:spacing w:before="35" w:line="219" w:lineRule="auto"/>
              <w:ind w:left="116"/>
              <w:rPr>
                <w:color w:val="auto"/>
              </w:rPr>
            </w:pPr>
            <w:r>
              <w:rPr>
                <w:color w:val="auto"/>
                <w:spacing w:val="-3"/>
              </w:rPr>
              <w:t>3、解密响应文件。等待采购代理机构工作人员开启解密</w:t>
            </w:r>
          </w:p>
        </w:tc>
      </w:tr>
    </w:tbl>
    <w:p w14:paraId="4BFFC963">
      <w:pPr>
        <w:pStyle w:val="5"/>
        <w:rPr>
          <w:color w:val="auto"/>
        </w:rPr>
      </w:pPr>
    </w:p>
    <w:p w14:paraId="70FD0A43">
      <w:pPr>
        <w:rPr>
          <w:color w:val="auto"/>
        </w:rPr>
        <w:sectPr>
          <w:footerReference r:id="rId13" w:type="default"/>
          <w:pgSz w:w="11906" w:h="16839"/>
          <w:pgMar w:top="400" w:right="1047" w:bottom="1149" w:left="1046" w:header="0" w:footer="987" w:gutter="0"/>
          <w:cols w:space="720" w:num="1"/>
        </w:sectPr>
      </w:pPr>
    </w:p>
    <w:p w14:paraId="779C03B4">
      <w:pPr>
        <w:spacing w:before="19"/>
        <w:rPr>
          <w:color w:val="auto"/>
        </w:rPr>
      </w:pPr>
    </w:p>
    <w:p w14:paraId="205A26D7">
      <w:pPr>
        <w:spacing w:before="19"/>
        <w:rPr>
          <w:color w:val="auto"/>
        </w:rPr>
      </w:pPr>
    </w:p>
    <w:p w14:paraId="3D038EF8">
      <w:pPr>
        <w:spacing w:before="18"/>
        <w:rPr>
          <w:color w:val="auto"/>
        </w:rPr>
      </w:pPr>
    </w:p>
    <w:p w14:paraId="57D0889B">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5A825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121" w:type="dxa"/>
            <w:vAlign w:val="top"/>
          </w:tcPr>
          <w:p w14:paraId="53C26E46">
            <w:pPr>
              <w:pStyle w:val="19"/>
              <w:spacing w:before="157" w:line="221" w:lineRule="auto"/>
              <w:ind w:left="200"/>
              <w:rPr>
                <w:color w:val="auto"/>
              </w:rPr>
            </w:pPr>
            <w:r>
              <w:rPr>
                <w:b/>
                <w:bCs/>
                <w:color w:val="auto"/>
                <w:spacing w:val="-5"/>
              </w:rPr>
              <w:t>序列号</w:t>
            </w:r>
          </w:p>
        </w:tc>
        <w:tc>
          <w:tcPr>
            <w:tcW w:w="2644" w:type="dxa"/>
            <w:vAlign w:val="top"/>
          </w:tcPr>
          <w:p w14:paraId="6BF86B12">
            <w:pPr>
              <w:pStyle w:val="19"/>
              <w:spacing w:before="156" w:line="220" w:lineRule="auto"/>
              <w:ind w:left="843"/>
              <w:rPr>
                <w:color w:val="auto"/>
              </w:rPr>
            </w:pPr>
            <w:r>
              <w:rPr>
                <w:b/>
                <w:bCs/>
                <w:color w:val="auto"/>
                <w:spacing w:val="-5"/>
              </w:rPr>
              <w:t>条款名称</w:t>
            </w:r>
          </w:p>
        </w:tc>
        <w:tc>
          <w:tcPr>
            <w:tcW w:w="6036" w:type="dxa"/>
            <w:vAlign w:val="top"/>
          </w:tcPr>
          <w:p w14:paraId="36046FAD">
            <w:pPr>
              <w:pStyle w:val="19"/>
              <w:spacing w:before="156" w:line="220" w:lineRule="auto"/>
              <w:ind w:left="2301"/>
              <w:rPr>
                <w:color w:val="auto"/>
              </w:rPr>
            </w:pPr>
            <w:r>
              <w:rPr>
                <w:b/>
                <w:bCs/>
                <w:color w:val="auto"/>
                <w:spacing w:val="-4"/>
              </w:rPr>
              <w:t>编列内容规定</w:t>
            </w:r>
          </w:p>
        </w:tc>
      </w:tr>
      <w:tr w14:paraId="38576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67" w:hRule="atLeast"/>
        </w:trPr>
        <w:tc>
          <w:tcPr>
            <w:tcW w:w="1121" w:type="dxa"/>
            <w:vAlign w:val="top"/>
          </w:tcPr>
          <w:p w14:paraId="1184DF6D">
            <w:pPr>
              <w:rPr>
                <w:rFonts w:ascii="Arial"/>
                <w:color w:val="auto"/>
                <w:sz w:val="21"/>
              </w:rPr>
            </w:pPr>
          </w:p>
        </w:tc>
        <w:tc>
          <w:tcPr>
            <w:tcW w:w="2644" w:type="dxa"/>
            <w:vAlign w:val="top"/>
          </w:tcPr>
          <w:p w14:paraId="02FE161A">
            <w:pPr>
              <w:rPr>
                <w:rFonts w:ascii="Arial"/>
                <w:color w:val="auto"/>
                <w:sz w:val="21"/>
              </w:rPr>
            </w:pPr>
          </w:p>
        </w:tc>
        <w:tc>
          <w:tcPr>
            <w:tcW w:w="6036" w:type="dxa"/>
            <w:vAlign w:val="top"/>
          </w:tcPr>
          <w:p w14:paraId="492DF128">
            <w:pPr>
              <w:pStyle w:val="19"/>
              <w:spacing w:before="37" w:line="352" w:lineRule="auto"/>
              <w:ind w:left="110" w:right="35" w:firstLine="2"/>
              <w:rPr>
                <w:color w:val="auto"/>
              </w:rPr>
            </w:pPr>
            <w:r>
              <w:rPr>
                <w:color w:val="auto"/>
                <w:spacing w:val="2"/>
              </w:rPr>
              <w:t>后，供应商进行线上响应文件解密。开启解密后，供应</w:t>
            </w:r>
            <w:r>
              <w:rPr>
                <w:color w:val="auto"/>
                <w:spacing w:val="1"/>
              </w:rPr>
              <w:t xml:space="preserve"> </w:t>
            </w:r>
            <w:r>
              <w:rPr>
                <w:color w:val="auto"/>
                <w:spacing w:val="-1"/>
              </w:rPr>
              <w:t>商应在</w:t>
            </w:r>
            <w:r>
              <w:rPr>
                <w:color w:val="auto"/>
                <w:spacing w:val="-27"/>
              </w:rPr>
              <w:t xml:space="preserve"> </w:t>
            </w:r>
            <w:r>
              <w:rPr>
                <w:color w:val="auto"/>
                <w:spacing w:val="-1"/>
              </w:rPr>
              <w:t>30</w:t>
            </w:r>
            <w:r>
              <w:rPr>
                <w:color w:val="auto"/>
                <w:spacing w:val="-43"/>
              </w:rPr>
              <w:t xml:space="preserve"> </w:t>
            </w:r>
            <w:r>
              <w:rPr>
                <w:color w:val="auto"/>
                <w:spacing w:val="-1"/>
              </w:rPr>
              <w:t>分钟内，使用加密该响应文件的</w:t>
            </w:r>
            <w:r>
              <w:rPr>
                <w:color w:val="auto"/>
                <w:spacing w:val="-50"/>
              </w:rPr>
              <w:t xml:space="preserve"> </w:t>
            </w:r>
            <w:r>
              <w:rPr>
                <w:color w:val="auto"/>
                <w:spacing w:val="-1"/>
              </w:rPr>
              <w:t>CA</w:t>
            </w:r>
            <w:r>
              <w:rPr>
                <w:color w:val="auto"/>
                <w:spacing w:val="-43"/>
              </w:rPr>
              <w:t xml:space="preserve"> </w:t>
            </w:r>
            <w:r>
              <w:rPr>
                <w:color w:val="auto"/>
                <w:spacing w:val="-1"/>
              </w:rPr>
              <w:t>数字证书</w:t>
            </w:r>
            <w:r>
              <w:rPr>
                <w:color w:val="auto"/>
              </w:rPr>
              <w:t xml:space="preserve"> 在线完成响应文件的解密。除因交易中心断电、断网、</w:t>
            </w:r>
            <w:r>
              <w:rPr>
                <w:color w:val="auto"/>
                <w:spacing w:val="8"/>
              </w:rPr>
              <w:t xml:space="preserve">  </w:t>
            </w:r>
            <w:r>
              <w:rPr>
                <w:color w:val="auto"/>
                <w:spacing w:val="-5"/>
              </w:rPr>
              <w:t>系统故障或其他不可抗力等因素，导致系统无法使用外，</w:t>
            </w:r>
            <w:r>
              <w:rPr>
                <w:color w:val="auto"/>
                <w:spacing w:val="3"/>
              </w:rPr>
              <w:t xml:space="preserve"> </w:t>
            </w:r>
            <w:r>
              <w:rPr>
                <w:color w:val="auto"/>
                <w:spacing w:val="2"/>
              </w:rPr>
              <w:t>供应商在规定的解密时间内，未成功解密的响应文件将</w:t>
            </w:r>
            <w:r>
              <w:rPr>
                <w:color w:val="auto"/>
                <w:spacing w:val="4"/>
              </w:rPr>
              <w:t xml:space="preserve"> </w:t>
            </w:r>
            <w:r>
              <w:rPr>
                <w:color w:val="auto"/>
                <w:spacing w:val="-6"/>
              </w:rPr>
              <w:t>视为</w:t>
            </w:r>
            <w:r>
              <w:rPr>
                <w:b/>
                <w:bCs/>
                <w:i/>
                <w:iCs/>
                <w:color w:val="auto"/>
                <w:spacing w:val="-6"/>
                <w:sz w:val="25"/>
                <w:szCs w:val="25"/>
              </w:rPr>
              <w:t>无效响应文件</w:t>
            </w:r>
            <w:r>
              <w:rPr>
                <w:color w:val="auto"/>
                <w:spacing w:val="-6"/>
              </w:rPr>
              <w:t>，由供应商自行承担后果。</w:t>
            </w:r>
          </w:p>
          <w:p w14:paraId="63A3717E">
            <w:pPr>
              <w:pStyle w:val="19"/>
              <w:spacing w:before="33" w:line="331" w:lineRule="auto"/>
              <w:ind w:left="110" w:right="16"/>
              <w:rPr>
                <w:color w:val="auto"/>
              </w:rPr>
            </w:pPr>
            <w:r>
              <w:rPr>
                <w:color w:val="auto"/>
                <w:spacing w:val="-3"/>
              </w:rPr>
              <w:t>4、确认开标记录。解密时间截止或者所有供应商响应文</w:t>
            </w:r>
            <w:r>
              <w:rPr>
                <w:color w:val="auto"/>
                <w:spacing w:val="7"/>
              </w:rPr>
              <w:t xml:space="preserve"> </w:t>
            </w:r>
            <w:r>
              <w:rPr>
                <w:color w:val="auto"/>
              </w:rPr>
              <w:t>件均完成解密后（以发生在先的时间为准</w:t>
            </w:r>
            <w:r>
              <w:rPr>
                <w:color w:val="auto"/>
                <w:spacing w:val="26"/>
              </w:rPr>
              <w:t>），</w:t>
            </w:r>
            <w:r>
              <w:rPr>
                <w:color w:val="auto"/>
              </w:rPr>
              <w:t xml:space="preserve">由“政府 </w:t>
            </w:r>
            <w:r>
              <w:rPr>
                <w:color w:val="auto"/>
                <w:spacing w:val="-4"/>
              </w:rPr>
              <w:t>采购云平台”系统展示供应商名称、响应文件解密</w:t>
            </w:r>
            <w:r>
              <w:rPr>
                <w:color w:val="auto"/>
                <w:spacing w:val="-5"/>
              </w:rPr>
              <w:t>情况、</w:t>
            </w:r>
            <w:r>
              <w:rPr>
                <w:color w:val="auto"/>
              </w:rPr>
              <w:t xml:space="preserve"> </w:t>
            </w:r>
            <w:r>
              <w:rPr>
                <w:color w:val="auto"/>
                <w:spacing w:val="2"/>
              </w:rPr>
              <w:t>投标报价等唱标内容。如成功解密响应文件的供应商不</w:t>
            </w:r>
            <w:r>
              <w:rPr>
                <w:color w:val="auto"/>
                <w:spacing w:val="4"/>
              </w:rPr>
              <w:t xml:space="preserve"> </w:t>
            </w:r>
            <w:r>
              <w:rPr>
                <w:color w:val="auto"/>
                <w:spacing w:val="-2"/>
              </w:rPr>
              <w:t>足三家的，则只展示供应商名称、响应文件解密情况。</w:t>
            </w:r>
          </w:p>
          <w:p w14:paraId="6005C9CA">
            <w:pPr>
              <w:pStyle w:val="19"/>
              <w:spacing w:before="183" w:line="333" w:lineRule="auto"/>
              <w:ind w:left="110" w:right="102" w:firstLine="5"/>
              <w:rPr>
                <w:color w:val="auto"/>
              </w:rPr>
            </w:pPr>
            <w:r>
              <w:rPr>
                <w:color w:val="auto"/>
                <w:spacing w:val="-8"/>
              </w:rPr>
              <w:t>5、供应商对开标过程和开标记录有疑义， 以及认为采购</w:t>
            </w:r>
            <w:r>
              <w:rPr>
                <w:color w:val="auto"/>
                <w:spacing w:val="14"/>
              </w:rPr>
              <w:t xml:space="preserve"> </w:t>
            </w:r>
            <w:r>
              <w:rPr>
                <w:color w:val="auto"/>
                <w:spacing w:val="2"/>
              </w:rPr>
              <w:t>人、采购代理机构相关工作人员有需要回避的情形的，</w:t>
            </w:r>
            <w:r>
              <w:rPr>
                <w:color w:val="auto"/>
                <w:spacing w:val="1"/>
              </w:rPr>
              <w:t xml:space="preserve"> </w:t>
            </w:r>
            <w:r>
              <w:rPr>
                <w:color w:val="auto"/>
                <w:spacing w:val="2"/>
              </w:rPr>
              <w:t>及时向工作人员提出询问或者回避申请。采购人、采购</w:t>
            </w:r>
            <w:r>
              <w:rPr>
                <w:color w:val="auto"/>
                <w:spacing w:val="4"/>
              </w:rPr>
              <w:t xml:space="preserve"> </w:t>
            </w:r>
            <w:r>
              <w:rPr>
                <w:color w:val="auto"/>
                <w:spacing w:val="2"/>
              </w:rPr>
              <w:t>代理机构对供应商提出的询问或者回避申请应当及时处</w:t>
            </w:r>
            <w:r>
              <w:rPr>
                <w:color w:val="auto"/>
                <w:spacing w:val="4"/>
              </w:rPr>
              <w:t xml:space="preserve"> </w:t>
            </w:r>
            <w:r>
              <w:rPr>
                <w:color w:val="auto"/>
                <w:spacing w:val="-11"/>
              </w:rPr>
              <w:t>理。</w:t>
            </w:r>
          </w:p>
          <w:p w14:paraId="47195115">
            <w:pPr>
              <w:pStyle w:val="19"/>
              <w:spacing w:before="169" w:line="289" w:lineRule="auto"/>
              <w:ind w:left="139" w:right="102" w:hanging="26"/>
              <w:rPr>
                <w:color w:val="auto"/>
              </w:rPr>
            </w:pPr>
            <w:r>
              <w:rPr>
                <w:color w:val="auto"/>
                <w:spacing w:val="-3"/>
              </w:rPr>
              <w:t>6、供应商电脑终端等硬件设备和软件系统配置：供应商</w:t>
            </w:r>
            <w:r>
              <w:rPr>
                <w:color w:val="auto"/>
                <w:spacing w:val="4"/>
              </w:rPr>
              <w:t xml:space="preserve"> </w:t>
            </w:r>
            <w:r>
              <w:rPr>
                <w:color w:val="auto"/>
                <w:spacing w:val="11"/>
              </w:rPr>
              <w:t>电脑终端等硬件设备和软件系统配置应符合电子投标</w:t>
            </w:r>
          </w:p>
          <w:p w14:paraId="0298AAE2">
            <w:pPr>
              <w:pStyle w:val="19"/>
              <w:spacing w:before="182" w:line="345" w:lineRule="auto"/>
              <w:ind w:left="116" w:right="114" w:firstLine="1"/>
              <w:rPr>
                <w:color w:val="auto"/>
              </w:rPr>
            </w:pPr>
            <w:r>
              <w:rPr>
                <w:color w:val="auto"/>
                <w:spacing w:val="1"/>
              </w:rPr>
              <w:t>（含不见面开标大厅）供应商电脑终端配置要求并运行</w:t>
            </w:r>
            <w:r>
              <w:rPr>
                <w:color w:val="auto"/>
                <w:spacing w:val="8"/>
              </w:rPr>
              <w:t xml:space="preserve"> </w:t>
            </w:r>
            <w:r>
              <w:rPr>
                <w:color w:val="auto"/>
                <w:spacing w:val="-3"/>
              </w:rPr>
              <w:t>正常，供应商承担因未尽职责产生的不利后果。</w:t>
            </w:r>
          </w:p>
          <w:p w14:paraId="1275D4D8">
            <w:pPr>
              <w:pStyle w:val="19"/>
              <w:spacing w:before="35" w:line="350" w:lineRule="auto"/>
              <w:ind w:left="110" w:right="102" w:firstLine="6"/>
              <w:rPr>
                <w:color w:val="auto"/>
              </w:rPr>
            </w:pPr>
            <w:r>
              <w:rPr>
                <w:color w:val="auto"/>
                <w:spacing w:val="-3"/>
              </w:rPr>
              <w:t>7、政府采购云平台运行基本环境要求：电脑应安装并顺</w:t>
            </w:r>
            <w:r>
              <w:rPr>
                <w:color w:val="auto"/>
              </w:rPr>
              <w:t xml:space="preserve"> </w:t>
            </w:r>
            <w:r>
              <w:rPr>
                <w:color w:val="auto"/>
                <w:spacing w:val="-12"/>
              </w:rPr>
              <w:t>利运行</w:t>
            </w:r>
            <w:r>
              <w:rPr>
                <w:color w:val="auto"/>
                <w:spacing w:val="-38"/>
              </w:rPr>
              <w:t xml:space="preserve"> </w:t>
            </w:r>
            <w:r>
              <w:rPr>
                <w:color w:val="auto"/>
                <w:spacing w:val="-12"/>
              </w:rPr>
              <w:t>64</w:t>
            </w:r>
            <w:r>
              <w:rPr>
                <w:color w:val="auto"/>
                <w:spacing w:val="-50"/>
              </w:rPr>
              <w:t xml:space="preserve"> </w:t>
            </w:r>
            <w:r>
              <w:rPr>
                <w:color w:val="auto"/>
                <w:spacing w:val="-12"/>
              </w:rPr>
              <w:t>位</w:t>
            </w:r>
            <w:r>
              <w:rPr>
                <w:color w:val="auto"/>
                <w:spacing w:val="-59"/>
              </w:rPr>
              <w:t xml:space="preserve"> </w:t>
            </w:r>
            <w:r>
              <w:rPr>
                <w:color w:val="auto"/>
                <w:spacing w:val="-12"/>
              </w:rPr>
              <w:t>win7 以上操作系统，谷歌浏览器；正确的</w:t>
            </w:r>
            <w:r>
              <w:rPr>
                <w:color w:val="auto"/>
                <w:spacing w:val="-53"/>
              </w:rPr>
              <w:t xml:space="preserve"> </w:t>
            </w:r>
            <w:r>
              <w:rPr>
                <w:color w:val="auto"/>
                <w:spacing w:val="-12"/>
              </w:rPr>
              <w:t>CA</w:t>
            </w:r>
            <w:r>
              <w:rPr>
                <w:color w:val="auto"/>
              </w:rPr>
              <w:t xml:space="preserve"> </w:t>
            </w:r>
            <w:r>
              <w:rPr>
                <w:color w:val="auto"/>
                <w:spacing w:val="-3"/>
              </w:rPr>
              <w:t>及签章驱动等；能流畅访问互联网。</w:t>
            </w:r>
          </w:p>
          <w:p w14:paraId="4EB3A185">
            <w:pPr>
              <w:pStyle w:val="19"/>
              <w:spacing w:before="37" w:line="350" w:lineRule="auto"/>
              <w:ind w:left="112" w:right="101"/>
              <w:rPr>
                <w:color w:val="auto"/>
              </w:rPr>
            </w:pPr>
            <w:r>
              <w:rPr>
                <w:color w:val="auto"/>
                <w:spacing w:val="-3"/>
              </w:rPr>
              <w:t>8、因交易中心断电、断网、系统故障或其他不可抗力等</w:t>
            </w:r>
            <w:r>
              <w:rPr>
                <w:color w:val="auto"/>
                <w:spacing w:val="5"/>
              </w:rPr>
              <w:t xml:space="preserve"> </w:t>
            </w:r>
            <w:r>
              <w:rPr>
                <w:color w:val="auto"/>
                <w:spacing w:val="2"/>
              </w:rPr>
              <w:t xml:space="preserve">因素导致不见面开标系统无法正常运行的，开标活动中 </w:t>
            </w:r>
            <w:r>
              <w:rPr>
                <w:color w:val="auto"/>
                <w:spacing w:val="-2"/>
              </w:rPr>
              <w:t>止或延迟，待系统恢复正常后继续进行开标活动。</w:t>
            </w:r>
          </w:p>
          <w:p w14:paraId="5DB98527">
            <w:pPr>
              <w:pStyle w:val="19"/>
              <w:spacing w:before="35" w:line="340" w:lineRule="auto"/>
              <w:ind w:left="116" w:right="102" w:hanging="4"/>
              <w:rPr>
                <w:color w:val="auto"/>
              </w:rPr>
            </w:pPr>
            <w:r>
              <w:rPr>
                <w:color w:val="auto"/>
                <w:spacing w:val="-8"/>
              </w:rPr>
              <w:t>9、不见面开标过程中， 各方主体均应遵守互联网有关规</w:t>
            </w:r>
            <w:r>
              <w:rPr>
                <w:color w:val="auto"/>
                <w:spacing w:val="18"/>
              </w:rPr>
              <w:t xml:space="preserve"> </w:t>
            </w:r>
            <w:r>
              <w:rPr>
                <w:color w:val="auto"/>
                <w:spacing w:val="-3"/>
              </w:rPr>
              <w:t>定，不得发表与交易活动无关的言论。</w:t>
            </w:r>
          </w:p>
        </w:tc>
      </w:tr>
    </w:tbl>
    <w:p w14:paraId="22EC6149">
      <w:pPr>
        <w:pStyle w:val="5"/>
        <w:rPr>
          <w:color w:val="auto"/>
        </w:rPr>
      </w:pPr>
    </w:p>
    <w:p w14:paraId="6CF54021">
      <w:pPr>
        <w:rPr>
          <w:color w:val="auto"/>
        </w:rPr>
        <w:sectPr>
          <w:footerReference r:id="rId14" w:type="default"/>
          <w:pgSz w:w="11906" w:h="16839"/>
          <w:pgMar w:top="400" w:right="1047" w:bottom="1150" w:left="1046" w:header="0" w:footer="987" w:gutter="0"/>
          <w:cols w:space="720" w:num="1"/>
        </w:sectPr>
      </w:pPr>
    </w:p>
    <w:p w14:paraId="272B4D5E">
      <w:pPr>
        <w:spacing w:before="19"/>
        <w:rPr>
          <w:color w:val="auto"/>
        </w:rPr>
      </w:pPr>
    </w:p>
    <w:p w14:paraId="3477C458">
      <w:pPr>
        <w:spacing w:before="19"/>
        <w:rPr>
          <w:color w:val="auto"/>
        </w:rPr>
      </w:pPr>
    </w:p>
    <w:p w14:paraId="09561CC6">
      <w:pPr>
        <w:spacing w:before="18"/>
        <w:rPr>
          <w:color w:val="auto"/>
        </w:rPr>
      </w:pPr>
    </w:p>
    <w:p w14:paraId="66DED52E">
      <w:pPr>
        <w:spacing w:before="18"/>
        <w:rPr>
          <w:color w:val="auto"/>
        </w:rPr>
      </w:pPr>
    </w:p>
    <w:tbl>
      <w:tblPr>
        <w:tblStyle w:val="18"/>
        <w:tblW w:w="980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43"/>
      </w:tblGrid>
      <w:tr w14:paraId="78D3B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121" w:type="dxa"/>
            <w:vAlign w:val="top"/>
          </w:tcPr>
          <w:p w14:paraId="4A715F3D">
            <w:pPr>
              <w:pStyle w:val="19"/>
              <w:spacing w:before="157" w:line="221" w:lineRule="auto"/>
              <w:ind w:left="200"/>
              <w:rPr>
                <w:color w:val="auto"/>
              </w:rPr>
            </w:pPr>
            <w:r>
              <w:rPr>
                <w:b/>
                <w:bCs/>
                <w:color w:val="auto"/>
                <w:spacing w:val="-5"/>
              </w:rPr>
              <w:t>序列号</w:t>
            </w:r>
          </w:p>
        </w:tc>
        <w:tc>
          <w:tcPr>
            <w:tcW w:w="2644" w:type="dxa"/>
            <w:vAlign w:val="top"/>
          </w:tcPr>
          <w:p w14:paraId="33AA7515">
            <w:pPr>
              <w:pStyle w:val="19"/>
              <w:spacing w:before="156" w:line="220" w:lineRule="auto"/>
              <w:ind w:left="843"/>
              <w:rPr>
                <w:color w:val="auto"/>
              </w:rPr>
            </w:pPr>
            <w:r>
              <w:rPr>
                <w:b/>
                <w:bCs/>
                <w:color w:val="auto"/>
                <w:spacing w:val="-5"/>
              </w:rPr>
              <w:t>条款名称</w:t>
            </w:r>
          </w:p>
        </w:tc>
        <w:tc>
          <w:tcPr>
            <w:tcW w:w="6043" w:type="dxa"/>
            <w:vAlign w:val="top"/>
          </w:tcPr>
          <w:p w14:paraId="4D32C355">
            <w:pPr>
              <w:pStyle w:val="19"/>
              <w:spacing w:before="156" w:line="220" w:lineRule="auto"/>
              <w:ind w:left="2301"/>
              <w:rPr>
                <w:color w:val="auto"/>
              </w:rPr>
            </w:pPr>
            <w:r>
              <w:rPr>
                <w:b/>
                <w:bCs/>
                <w:color w:val="auto"/>
                <w:spacing w:val="-4"/>
              </w:rPr>
              <w:t>编列内容规定</w:t>
            </w:r>
          </w:p>
        </w:tc>
      </w:tr>
      <w:tr w14:paraId="504CDB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0" w:hRule="atLeast"/>
        </w:trPr>
        <w:tc>
          <w:tcPr>
            <w:tcW w:w="1121" w:type="dxa"/>
            <w:vAlign w:val="top"/>
          </w:tcPr>
          <w:p w14:paraId="70461DF0">
            <w:pPr>
              <w:spacing w:line="259" w:lineRule="auto"/>
              <w:rPr>
                <w:rFonts w:ascii="Arial"/>
                <w:color w:val="auto"/>
                <w:sz w:val="21"/>
              </w:rPr>
            </w:pPr>
          </w:p>
          <w:p w14:paraId="1E2BFA97">
            <w:pPr>
              <w:spacing w:line="259" w:lineRule="auto"/>
              <w:rPr>
                <w:rFonts w:ascii="Arial"/>
                <w:color w:val="auto"/>
                <w:sz w:val="21"/>
              </w:rPr>
            </w:pPr>
          </w:p>
          <w:p w14:paraId="6A60E3D8">
            <w:pPr>
              <w:pStyle w:val="19"/>
              <w:spacing w:before="78" w:line="182" w:lineRule="auto"/>
              <w:ind w:left="262"/>
              <w:rPr>
                <w:color w:val="auto"/>
              </w:rPr>
            </w:pPr>
            <w:r>
              <w:rPr>
                <w:b/>
                <w:bCs/>
                <w:color w:val="auto"/>
                <w:spacing w:val="-5"/>
              </w:rPr>
              <w:t>6.1.1</w:t>
            </w:r>
          </w:p>
        </w:tc>
        <w:tc>
          <w:tcPr>
            <w:tcW w:w="2644" w:type="dxa"/>
            <w:vAlign w:val="top"/>
          </w:tcPr>
          <w:p w14:paraId="3D8B378A">
            <w:pPr>
              <w:spacing w:line="246" w:lineRule="auto"/>
              <w:rPr>
                <w:rFonts w:ascii="Arial"/>
                <w:color w:val="auto"/>
                <w:sz w:val="21"/>
              </w:rPr>
            </w:pPr>
          </w:p>
          <w:p w14:paraId="05E1530C">
            <w:pPr>
              <w:pStyle w:val="19"/>
              <w:spacing w:before="78" w:line="347" w:lineRule="auto"/>
              <w:ind w:left="1083" w:right="115" w:hanging="965"/>
              <w:rPr>
                <w:color w:val="auto"/>
              </w:rPr>
            </w:pPr>
            <w:r>
              <w:rPr>
                <w:b/>
                <w:bCs/>
                <w:color w:val="auto"/>
                <w:spacing w:val="-3"/>
              </w:rPr>
              <w:t>磋商小组的组建及确定</w:t>
            </w:r>
            <w:r>
              <w:rPr>
                <w:color w:val="auto"/>
                <w:spacing w:val="3"/>
              </w:rPr>
              <w:t xml:space="preserve"> </w:t>
            </w:r>
            <w:r>
              <w:rPr>
                <w:b/>
                <w:bCs/>
                <w:color w:val="auto"/>
                <w:spacing w:val="-8"/>
              </w:rPr>
              <w:t>方式</w:t>
            </w:r>
          </w:p>
        </w:tc>
        <w:tc>
          <w:tcPr>
            <w:tcW w:w="6043" w:type="dxa"/>
            <w:vAlign w:val="top"/>
          </w:tcPr>
          <w:p w14:paraId="1538E477">
            <w:pPr>
              <w:pStyle w:val="19"/>
              <w:spacing w:before="32" w:line="346" w:lineRule="auto"/>
              <w:ind w:left="112" w:right="109"/>
              <w:rPr>
                <w:color w:val="auto"/>
              </w:rPr>
            </w:pPr>
            <w:r>
              <w:rPr>
                <w:rFonts w:hint="eastAsia"/>
                <w:color w:val="auto"/>
                <w:spacing w:val="-3"/>
                <w:lang w:eastAsia="zh-CN"/>
              </w:rPr>
              <w:t>磋商</w:t>
            </w:r>
            <w:r>
              <w:rPr>
                <w:color w:val="auto"/>
                <w:spacing w:val="-3"/>
              </w:rPr>
              <w:t>采购单位依法组建磋商小组共 3 人组成，其中采购</w:t>
            </w:r>
            <w:r>
              <w:rPr>
                <w:color w:val="auto"/>
                <w:spacing w:val="8"/>
              </w:rPr>
              <w:t xml:space="preserve"> </w:t>
            </w:r>
            <w:r>
              <w:rPr>
                <w:color w:val="auto"/>
                <w:spacing w:val="-5"/>
              </w:rPr>
              <w:t>人代表</w:t>
            </w:r>
            <w:r>
              <w:rPr>
                <w:color w:val="auto"/>
                <w:spacing w:val="-5"/>
                <w:u w:val="single" w:color="auto"/>
              </w:rPr>
              <w:t xml:space="preserve"> </w:t>
            </w:r>
            <w:r>
              <w:rPr>
                <w:rFonts w:hint="eastAsia"/>
                <w:color w:val="auto"/>
                <w:spacing w:val="-5"/>
                <w:u w:val="single" w:color="auto"/>
                <w:lang w:val="en-US" w:eastAsia="zh-CN"/>
              </w:rPr>
              <w:t>0</w:t>
            </w:r>
            <w:r>
              <w:rPr>
                <w:color w:val="auto"/>
                <w:spacing w:val="20"/>
                <w:u w:val="single" w:color="auto"/>
              </w:rPr>
              <w:t xml:space="preserve"> </w:t>
            </w:r>
            <w:r>
              <w:rPr>
                <w:color w:val="auto"/>
                <w:spacing w:val="-5"/>
              </w:rPr>
              <w:t>人和专家评委</w:t>
            </w:r>
            <w:r>
              <w:rPr>
                <w:color w:val="auto"/>
                <w:spacing w:val="14"/>
                <w:u w:val="single" w:color="auto"/>
              </w:rPr>
              <w:t xml:space="preserve"> </w:t>
            </w:r>
            <w:r>
              <w:rPr>
                <w:rFonts w:hint="eastAsia"/>
                <w:color w:val="auto"/>
                <w:spacing w:val="14"/>
                <w:u w:val="single" w:color="auto"/>
                <w:lang w:val="en-US" w:eastAsia="zh-CN"/>
              </w:rPr>
              <w:t>3</w:t>
            </w:r>
            <w:r>
              <w:rPr>
                <w:color w:val="auto"/>
                <w:spacing w:val="11"/>
                <w:u w:val="single" w:color="auto"/>
              </w:rPr>
              <w:t xml:space="preserve"> </w:t>
            </w:r>
            <w:r>
              <w:rPr>
                <w:color w:val="auto"/>
                <w:spacing w:val="-5"/>
              </w:rPr>
              <w:t>人。</w:t>
            </w:r>
          </w:p>
          <w:p w14:paraId="7BC4C28C">
            <w:pPr>
              <w:pStyle w:val="19"/>
              <w:spacing w:before="34" w:line="219" w:lineRule="auto"/>
              <w:ind w:left="112"/>
              <w:rPr>
                <w:color w:val="auto"/>
              </w:rPr>
            </w:pPr>
            <w:r>
              <w:rPr>
                <w:color w:val="auto"/>
                <w:spacing w:val="-1"/>
              </w:rPr>
              <w:t>专家确定方式：政采云平台专家库随机抽取</w:t>
            </w:r>
          </w:p>
        </w:tc>
      </w:tr>
      <w:tr w14:paraId="60946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121" w:type="dxa"/>
            <w:vAlign w:val="top"/>
          </w:tcPr>
          <w:p w14:paraId="6C5F6EEC">
            <w:pPr>
              <w:pStyle w:val="19"/>
              <w:spacing w:before="193" w:line="182" w:lineRule="auto"/>
              <w:ind w:left="266"/>
              <w:rPr>
                <w:color w:val="auto"/>
              </w:rPr>
            </w:pPr>
            <w:r>
              <w:rPr>
                <w:b/>
                <w:bCs/>
                <w:color w:val="auto"/>
                <w:spacing w:val="-5"/>
              </w:rPr>
              <w:t>7.1.3</w:t>
            </w:r>
          </w:p>
        </w:tc>
        <w:tc>
          <w:tcPr>
            <w:tcW w:w="2644" w:type="dxa"/>
            <w:vAlign w:val="top"/>
          </w:tcPr>
          <w:p w14:paraId="4570ABBC">
            <w:pPr>
              <w:pStyle w:val="19"/>
              <w:spacing w:before="154" w:line="218" w:lineRule="auto"/>
              <w:ind w:left="361"/>
              <w:rPr>
                <w:color w:val="auto"/>
              </w:rPr>
            </w:pPr>
            <w:r>
              <w:rPr>
                <w:b/>
                <w:bCs/>
                <w:color w:val="auto"/>
                <w:spacing w:val="-4"/>
              </w:rPr>
              <w:t>成交结果公告媒介</w:t>
            </w:r>
          </w:p>
        </w:tc>
        <w:tc>
          <w:tcPr>
            <w:tcW w:w="6043" w:type="dxa"/>
            <w:vAlign w:val="top"/>
          </w:tcPr>
          <w:p w14:paraId="6C68BAD3">
            <w:pPr>
              <w:pStyle w:val="19"/>
              <w:spacing w:before="153" w:line="219" w:lineRule="auto"/>
              <w:ind w:left="112"/>
              <w:rPr>
                <w:rFonts w:hint="default" w:eastAsia="宋体"/>
                <w:color w:val="auto"/>
                <w:lang w:val="en-US" w:eastAsia="zh-CN"/>
              </w:rPr>
            </w:pPr>
            <w:r>
              <w:rPr>
                <w:color w:val="auto"/>
                <w:spacing w:val="-2"/>
              </w:rPr>
              <w:t>新疆政府采购网</w:t>
            </w:r>
            <w:r>
              <w:rPr>
                <w:rFonts w:hint="eastAsia"/>
                <w:color w:val="auto"/>
                <w:spacing w:val="-2"/>
                <w:lang w:val="en-US" w:eastAsia="zh-CN"/>
              </w:rPr>
              <w:t>及阿克苏行政公署网</w:t>
            </w:r>
          </w:p>
        </w:tc>
      </w:tr>
      <w:tr w14:paraId="5FE609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121" w:type="dxa"/>
            <w:vAlign w:val="top"/>
          </w:tcPr>
          <w:p w14:paraId="4A375721">
            <w:pPr>
              <w:pStyle w:val="19"/>
              <w:spacing w:before="193" w:line="182" w:lineRule="auto"/>
              <w:ind w:left="266"/>
              <w:rPr>
                <w:rFonts w:hint="default" w:eastAsia="宋体"/>
                <w:b/>
                <w:bCs/>
                <w:color w:val="auto"/>
                <w:spacing w:val="-5"/>
                <w:lang w:val="en-US" w:eastAsia="zh-CN"/>
              </w:rPr>
            </w:pPr>
            <w:r>
              <w:rPr>
                <w:rFonts w:hint="eastAsia"/>
                <w:b/>
                <w:bCs/>
                <w:color w:val="auto"/>
                <w:spacing w:val="-5"/>
                <w:lang w:val="en-US" w:eastAsia="zh-CN"/>
              </w:rPr>
              <w:t>7.1.4</w:t>
            </w:r>
          </w:p>
        </w:tc>
        <w:tc>
          <w:tcPr>
            <w:tcW w:w="2644" w:type="dxa"/>
            <w:vAlign w:val="top"/>
          </w:tcPr>
          <w:p w14:paraId="4FEC8FE8">
            <w:pPr>
              <w:pStyle w:val="19"/>
              <w:spacing w:before="154" w:line="218" w:lineRule="auto"/>
              <w:jc w:val="center"/>
              <w:rPr>
                <w:rFonts w:hint="eastAsia" w:eastAsia="宋体"/>
                <w:b/>
                <w:bCs/>
                <w:color w:val="auto"/>
                <w:spacing w:val="-4"/>
                <w:lang w:val="en-US" w:eastAsia="zh-CN"/>
              </w:rPr>
            </w:pPr>
            <w:r>
              <w:rPr>
                <w:rFonts w:hint="eastAsia"/>
                <w:b/>
                <w:bCs/>
                <w:color w:val="auto"/>
                <w:spacing w:val="-4"/>
                <w:lang w:val="en-US" w:eastAsia="zh-CN"/>
              </w:rPr>
              <w:t>报价次数</w:t>
            </w:r>
          </w:p>
        </w:tc>
        <w:tc>
          <w:tcPr>
            <w:tcW w:w="6043" w:type="dxa"/>
            <w:vAlign w:val="top"/>
          </w:tcPr>
          <w:p w14:paraId="0FE986AB">
            <w:pPr>
              <w:pStyle w:val="19"/>
              <w:spacing w:before="153" w:line="219" w:lineRule="auto"/>
              <w:ind w:left="112"/>
              <w:rPr>
                <w:color w:val="auto"/>
                <w:spacing w:val="-2"/>
              </w:rPr>
            </w:pPr>
            <w:r>
              <w:rPr>
                <w:rFonts w:hint="eastAsia"/>
                <w:color w:val="auto"/>
                <w:spacing w:val="-2"/>
              </w:rPr>
              <w:t>本项目共进行 2 轮报价（注：响应文件内的报价为首轮报价，第二轮报价为最终报价）</w:t>
            </w:r>
          </w:p>
        </w:tc>
      </w:tr>
      <w:tr w14:paraId="7E450A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9808" w:type="dxa"/>
            <w:gridSpan w:val="3"/>
            <w:vAlign w:val="top"/>
          </w:tcPr>
          <w:p w14:paraId="5A00C9BD">
            <w:pPr>
              <w:pStyle w:val="19"/>
              <w:spacing w:before="154" w:line="219" w:lineRule="auto"/>
              <w:ind w:left="130"/>
              <w:rPr>
                <w:color w:val="auto"/>
              </w:rPr>
            </w:pPr>
            <w:r>
              <w:rPr>
                <w:b/>
                <w:bCs/>
                <w:color w:val="auto"/>
                <w:spacing w:val="-4"/>
              </w:rPr>
              <w:t>12.采购人认为需要补充的其他内容</w:t>
            </w:r>
          </w:p>
        </w:tc>
      </w:tr>
      <w:tr w14:paraId="0CEE5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0" w:hRule="atLeast"/>
        </w:trPr>
        <w:tc>
          <w:tcPr>
            <w:tcW w:w="1121" w:type="dxa"/>
            <w:vAlign w:val="top"/>
          </w:tcPr>
          <w:p w14:paraId="31973805">
            <w:pPr>
              <w:spacing w:line="460" w:lineRule="auto"/>
              <w:rPr>
                <w:rFonts w:ascii="Arial"/>
                <w:color w:val="auto"/>
                <w:sz w:val="21"/>
              </w:rPr>
            </w:pPr>
          </w:p>
          <w:p w14:paraId="1D8273E3">
            <w:pPr>
              <w:pStyle w:val="19"/>
              <w:spacing w:before="78" w:line="182" w:lineRule="auto"/>
              <w:ind w:left="520"/>
              <w:rPr>
                <w:color w:val="auto"/>
              </w:rPr>
            </w:pPr>
            <w:r>
              <w:rPr>
                <w:b/>
                <w:bCs/>
                <w:color w:val="auto"/>
                <w:spacing w:val="-3"/>
              </w:rPr>
              <w:t>1</w:t>
            </w:r>
          </w:p>
        </w:tc>
        <w:tc>
          <w:tcPr>
            <w:tcW w:w="2644" w:type="dxa"/>
            <w:vAlign w:val="top"/>
          </w:tcPr>
          <w:p w14:paraId="3B7A3A83">
            <w:pPr>
              <w:spacing w:line="421" w:lineRule="auto"/>
              <w:rPr>
                <w:rFonts w:ascii="Arial"/>
                <w:color w:val="auto"/>
                <w:sz w:val="21"/>
              </w:rPr>
            </w:pPr>
          </w:p>
          <w:p w14:paraId="3B1728F7">
            <w:pPr>
              <w:pStyle w:val="19"/>
              <w:spacing w:before="78" w:line="220" w:lineRule="auto"/>
              <w:ind w:left="1082"/>
              <w:rPr>
                <w:color w:val="auto"/>
              </w:rPr>
            </w:pPr>
            <w:r>
              <w:rPr>
                <w:b/>
                <w:bCs/>
                <w:color w:val="auto"/>
                <w:spacing w:val="-7"/>
              </w:rPr>
              <w:t>偏离</w:t>
            </w:r>
          </w:p>
        </w:tc>
        <w:tc>
          <w:tcPr>
            <w:tcW w:w="6043" w:type="dxa"/>
            <w:vAlign w:val="top"/>
          </w:tcPr>
          <w:p w14:paraId="417B8752">
            <w:pPr>
              <w:pStyle w:val="19"/>
              <w:spacing w:before="36" w:line="347" w:lineRule="auto"/>
              <w:ind w:left="110" w:right="109" w:firstLine="480"/>
              <w:jc w:val="both"/>
              <w:rPr>
                <w:color w:val="auto"/>
              </w:rPr>
            </w:pPr>
            <w:r>
              <w:rPr>
                <w:color w:val="auto"/>
                <w:spacing w:val="2"/>
              </w:rPr>
              <w:t>偏离是指响应文件不满足或者不响应磋商文件的要</w:t>
            </w:r>
            <w:r>
              <w:rPr>
                <w:color w:val="auto"/>
                <w:spacing w:val="7"/>
              </w:rPr>
              <w:t xml:space="preserve"> </w:t>
            </w:r>
            <w:r>
              <w:rPr>
                <w:color w:val="auto"/>
                <w:spacing w:val="2"/>
              </w:rPr>
              <w:t>求。偏离分为偏离磋商文件的实质性要求和条件及偏离</w:t>
            </w:r>
            <w:r>
              <w:rPr>
                <w:color w:val="auto"/>
                <w:spacing w:val="4"/>
              </w:rPr>
              <w:t xml:space="preserve"> </w:t>
            </w:r>
            <w:r>
              <w:rPr>
                <w:color w:val="auto"/>
                <w:spacing w:val="-3"/>
              </w:rPr>
              <w:t>磋商文件的非实质性要求和条件。</w:t>
            </w:r>
          </w:p>
        </w:tc>
      </w:tr>
      <w:tr w14:paraId="36AE0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8" w:hRule="atLeast"/>
        </w:trPr>
        <w:tc>
          <w:tcPr>
            <w:tcW w:w="1121" w:type="dxa"/>
            <w:vAlign w:val="top"/>
          </w:tcPr>
          <w:p w14:paraId="4F38069D">
            <w:pPr>
              <w:spacing w:line="249" w:lineRule="auto"/>
              <w:rPr>
                <w:rFonts w:ascii="Arial"/>
                <w:color w:val="auto"/>
                <w:sz w:val="21"/>
              </w:rPr>
            </w:pPr>
          </w:p>
          <w:p w14:paraId="066C870B">
            <w:pPr>
              <w:spacing w:line="249" w:lineRule="auto"/>
              <w:rPr>
                <w:rFonts w:ascii="Arial"/>
                <w:color w:val="auto"/>
                <w:sz w:val="21"/>
              </w:rPr>
            </w:pPr>
          </w:p>
          <w:p w14:paraId="20D19CD0">
            <w:pPr>
              <w:spacing w:line="249" w:lineRule="auto"/>
              <w:rPr>
                <w:rFonts w:ascii="Arial"/>
                <w:color w:val="auto"/>
                <w:sz w:val="21"/>
              </w:rPr>
            </w:pPr>
          </w:p>
          <w:p w14:paraId="45D07D82">
            <w:pPr>
              <w:spacing w:line="249" w:lineRule="auto"/>
              <w:rPr>
                <w:rFonts w:ascii="Arial"/>
                <w:color w:val="auto"/>
                <w:sz w:val="21"/>
              </w:rPr>
            </w:pPr>
          </w:p>
          <w:p w14:paraId="1FECF9D5">
            <w:pPr>
              <w:spacing w:line="250" w:lineRule="auto"/>
              <w:rPr>
                <w:rFonts w:ascii="Arial"/>
                <w:color w:val="auto"/>
                <w:sz w:val="21"/>
              </w:rPr>
            </w:pPr>
          </w:p>
          <w:p w14:paraId="5BD474C5">
            <w:pPr>
              <w:spacing w:line="250" w:lineRule="auto"/>
              <w:rPr>
                <w:rFonts w:ascii="Arial"/>
                <w:color w:val="auto"/>
                <w:sz w:val="21"/>
              </w:rPr>
            </w:pPr>
          </w:p>
          <w:p w14:paraId="3A49EDE3">
            <w:pPr>
              <w:spacing w:line="250" w:lineRule="auto"/>
              <w:rPr>
                <w:rFonts w:ascii="Arial"/>
                <w:color w:val="auto"/>
                <w:sz w:val="21"/>
              </w:rPr>
            </w:pPr>
          </w:p>
          <w:p w14:paraId="6B156425">
            <w:pPr>
              <w:spacing w:line="250" w:lineRule="auto"/>
              <w:rPr>
                <w:rFonts w:ascii="Arial"/>
                <w:color w:val="auto"/>
                <w:sz w:val="21"/>
              </w:rPr>
            </w:pPr>
          </w:p>
          <w:p w14:paraId="56F57A5A">
            <w:pPr>
              <w:spacing w:line="250" w:lineRule="auto"/>
              <w:rPr>
                <w:rFonts w:ascii="Arial"/>
                <w:color w:val="auto"/>
                <w:sz w:val="21"/>
              </w:rPr>
            </w:pPr>
          </w:p>
          <w:p w14:paraId="58BD2279">
            <w:pPr>
              <w:spacing w:line="250" w:lineRule="auto"/>
              <w:rPr>
                <w:rFonts w:ascii="Arial"/>
                <w:color w:val="auto"/>
                <w:sz w:val="21"/>
              </w:rPr>
            </w:pPr>
          </w:p>
          <w:p w14:paraId="14A1DD86">
            <w:pPr>
              <w:spacing w:line="250" w:lineRule="auto"/>
              <w:rPr>
                <w:rFonts w:ascii="Arial"/>
                <w:color w:val="auto"/>
                <w:sz w:val="21"/>
              </w:rPr>
            </w:pPr>
          </w:p>
          <w:p w14:paraId="2F467BD6">
            <w:pPr>
              <w:spacing w:line="250" w:lineRule="auto"/>
              <w:rPr>
                <w:rFonts w:ascii="Arial"/>
                <w:color w:val="auto"/>
                <w:sz w:val="21"/>
              </w:rPr>
            </w:pPr>
          </w:p>
          <w:p w14:paraId="70752C8C">
            <w:pPr>
              <w:spacing w:line="250" w:lineRule="auto"/>
              <w:rPr>
                <w:rFonts w:ascii="Arial"/>
                <w:color w:val="auto"/>
                <w:sz w:val="21"/>
              </w:rPr>
            </w:pPr>
          </w:p>
          <w:p w14:paraId="621E7833">
            <w:pPr>
              <w:pStyle w:val="19"/>
              <w:spacing w:before="78" w:line="181" w:lineRule="auto"/>
              <w:ind w:left="505"/>
              <w:rPr>
                <w:color w:val="auto"/>
              </w:rPr>
            </w:pPr>
            <w:r>
              <w:rPr>
                <w:b/>
                <w:bCs/>
                <w:color w:val="auto"/>
                <w:spacing w:val="-3"/>
              </w:rPr>
              <w:t>2</w:t>
            </w:r>
          </w:p>
        </w:tc>
        <w:tc>
          <w:tcPr>
            <w:tcW w:w="2644" w:type="dxa"/>
            <w:vAlign w:val="top"/>
          </w:tcPr>
          <w:p w14:paraId="103E6639">
            <w:pPr>
              <w:spacing w:line="243" w:lineRule="auto"/>
              <w:rPr>
                <w:rFonts w:ascii="Arial"/>
                <w:color w:val="auto"/>
                <w:sz w:val="21"/>
              </w:rPr>
            </w:pPr>
          </w:p>
          <w:p w14:paraId="5266CA3D">
            <w:pPr>
              <w:spacing w:line="243" w:lineRule="auto"/>
              <w:rPr>
                <w:rFonts w:ascii="Arial"/>
                <w:color w:val="auto"/>
                <w:sz w:val="21"/>
              </w:rPr>
            </w:pPr>
          </w:p>
          <w:p w14:paraId="342A5882">
            <w:pPr>
              <w:spacing w:line="243" w:lineRule="auto"/>
              <w:rPr>
                <w:rFonts w:ascii="Arial"/>
                <w:color w:val="auto"/>
                <w:sz w:val="21"/>
              </w:rPr>
            </w:pPr>
          </w:p>
          <w:p w14:paraId="7C2F896F">
            <w:pPr>
              <w:spacing w:line="243" w:lineRule="auto"/>
              <w:rPr>
                <w:rFonts w:ascii="Arial"/>
                <w:color w:val="auto"/>
                <w:sz w:val="21"/>
              </w:rPr>
            </w:pPr>
          </w:p>
          <w:p w14:paraId="0A085EFE">
            <w:pPr>
              <w:spacing w:line="243" w:lineRule="auto"/>
              <w:rPr>
                <w:rFonts w:ascii="Arial"/>
                <w:color w:val="auto"/>
                <w:sz w:val="21"/>
              </w:rPr>
            </w:pPr>
          </w:p>
          <w:p w14:paraId="0C3B1384">
            <w:pPr>
              <w:spacing w:line="243" w:lineRule="auto"/>
              <w:rPr>
                <w:rFonts w:ascii="Arial"/>
                <w:color w:val="auto"/>
                <w:sz w:val="21"/>
              </w:rPr>
            </w:pPr>
          </w:p>
          <w:p w14:paraId="01B81DEF">
            <w:pPr>
              <w:spacing w:line="243" w:lineRule="auto"/>
              <w:rPr>
                <w:rFonts w:ascii="Arial"/>
                <w:color w:val="auto"/>
                <w:sz w:val="21"/>
              </w:rPr>
            </w:pPr>
          </w:p>
          <w:p w14:paraId="681201DF">
            <w:pPr>
              <w:spacing w:line="243" w:lineRule="auto"/>
              <w:rPr>
                <w:rFonts w:ascii="Arial"/>
                <w:color w:val="auto"/>
                <w:sz w:val="21"/>
              </w:rPr>
            </w:pPr>
          </w:p>
          <w:p w14:paraId="6C873DC1">
            <w:pPr>
              <w:spacing w:line="243" w:lineRule="auto"/>
              <w:rPr>
                <w:rFonts w:ascii="Arial"/>
                <w:color w:val="auto"/>
                <w:sz w:val="21"/>
              </w:rPr>
            </w:pPr>
          </w:p>
          <w:p w14:paraId="2B536678">
            <w:pPr>
              <w:spacing w:line="243" w:lineRule="auto"/>
              <w:rPr>
                <w:rFonts w:ascii="Arial"/>
                <w:color w:val="auto"/>
                <w:sz w:val="21"/>
              </w:rPr>
            </w:pPr>
          </w:p>
          <w:p w14:paraId="4553A7C7">
            <w:pPr>
              <w:spacing w:line="243" w:lineRule="auto"/>
              <w:rPr>
                <w:rFonts w:ascii="Arial"/>
                <w:color w:val="auto"/>
                <w:sz w:val="21"/>
              </w:rPr>
            </w:pPr>
          </w:p>
          <w:p w14:paraId="3E0887DB">
            <w:pPr>
              <w:spacing w:line="244" w:lineRule="auto"/>
              <w:rPr>
                <w:rFonts w:ascii="Arial"/>
                <w:color w:val="auto"/>
                <w:sz w:val="21"/>
              </w:rPr>
            </w:pPr>
          </w:p>
          <w:p w14:paraId="613E3067">
            <w:pPr>
              <w:spacing w:line="244" w:lineRule="auto"/>
              <w:rPr>
                <w:rFonts w:ascii="Arial"/>
                <w:color w:val="auto"/>
                <w:sz w:val="21"/>
              </w:rPr>
            </w:pPr>
          </w:p>
          <w:p w14:paraId="7F1CAF46">
            <w:pPr>
              <w:pStyle w:val="19"/>
              <w:spacing w:before="91" w:line="222" w:lineRule="auto"/>
              <w:ind w:left="467"/>
              <w:rPr>
                <w:color w:val="auto"/>
              </w:rPr>
            </w:pPr>
            <w:r>
              <w:rPr>
                <w:color w:val="auto"/>
                <w:spacing w:val="-4"/>
                <w:sz w:val="28"/>
                <w:szCs w:val="28"/>
              </w:rPr>
              <w:t>★</w:t>
            </w:r>
            <w:r>
              <w:rPr>
                <w:b/>
                <w:bCs/>
                <w:color w:val="auto"/>
                <w:spacing w:val="-4"/>
              </w:rPr>
              <w:t>信用记录查询</w:t>
            </w:r>
          </w:p>
        </w:tc>
        <w:tc>
          <w:tcPr>
            <w:tcW w:w="6043" w:type="dxa"/>
            <w:vAlign w:val="top"/>
          </w:tcPr>
          <w:p w14:paraId="138ED01C">
            <w:pPr>
              <w:pStyle w:val="19"/>
              <w:spacing w:before="37" w:line="346" w:lineRule="auto"/>
              <w:ind w:left="111" w:right="109" w:firstLine="479"/>
              <w:jc w:val="both"/>
              <w:rPr>
                <w:color w:val="auto"/>
              </w:rPr>
            </w:pPr>
            <w:r>
              <w:rPr>
                <w:color w:val="auto"/>
                <w:spacing w:val="2"/>
              </w:rPr>
              <w:t>采购人或采购代理机构将在资格审查环节在线查询</w:t>
            </w:r>
            <w:r>
              <w:rPr>
                <w:color w:val="auto"/>
                <w:spacing w:val="8"/>
              </w:rPr>
              <w:t xml:space="preserve"> </w:t>
            </w:r>
            <w:r>
              <w:rPr>
                <w:color w:val="auto"/>
                <w:spacing w:val="2"/>
              </w:rPr>
              <w:t>供应商的信用记录。供应商存在不良信用记录的，其投</w:t>
            </w:r>
            <w:r>
              <w:rPr>
                <w:color w:val="auto"/>
                <w:spacing w:val="3"/>
              </w:rPr>
              <w:t xml:space="preserve"> </w:t>
            </w:r>
            <w:r>
              <w:rPr>
                <w:color w:val="auto"/>
                <w:spacing w:val="-7"/>
              </w:rPr>
              <w:t>标按</w:t>
            </w:r>
            <w:r>
              <w:rPr>
                <w:b/>
                <w:bCs/>
                <w:i/>
                <w:iCs/>
                <w:color w:val="auto"/>
                <w:spacing w:val="-7"/>
                <w:sz w:val="25"/>
                <w:szCs w:val="25"/>
              </w:rPr>
              <w:t>无效投标</w:t>
            </w:r>
            <w:r>
              <w:rPr>
                <w:color w:val="auto"/>
                <w:spacing w:val="-7"/>
              </w:rPr>
              <w:t>处理。</w:t>
            </w:r>
          </w:p>
          <w:p w14:paraId="7D437699">
            <w:pPr>
              <w:pStyle w:val="19"/>
              <w:spacing w:before="29" w:line="353" w:lineRule="auto"/>
              <w:ind w:left="110" w:firstLine="474"/>
              <w:rPr>
                <w:color w:val="auto"/>
              </w:rPr>
            </w:pPr>
            <w:r>
              <w:rPr>
                <w:color w:val="auto"/>
                <w:spacing w:val="-3"/>
              </w:rPr>
              <w:t>不良信用记录指：供应商在中国政府采购网被</w:t>
            </w:r>
            <w:r>
              <w:rPr>
                <w:color w:val="auto"/>
                <w:spacing w:val="-4"/>
              </w:rPr>
              <w:t>列入</w:t>
            </w:r>
            <w:r>
              <w:rPr>
                <w:color w:val="auto"/>
              </w:rPr>
              <w:t xml:space="preserve">   </w:t>
            </w:r>
            <w:r>
              <w:rPr>
                <w:color w:val="auto"/>
                <w:spacing w:val="-3"/>
              </w:rPr>
              <w:t>政府采购严重违法失信行为记录名单，及在“信</w:t>
            </w:r>
            <w:r>
              <w:rPr>
                <w:color w:val="auto"/>
                <w:spacing w:val="-4"/>
              </w:rPr>
              <w:t>用中国”</w:t>
            </w:r>
            <w:r>
              <w:rPr>
                <w:color w:val="auto"/>
              </w:rPr>
              <w:t xml:space="preserve"> </w:t>
            </w:r>
            <w:r>
              <w:rPr>
                <w:color w:val="auto"/>
                <w:spacing w:val="-3"/>
              </w:rPr>
              <w:t>网站被列入失信被执行人、重大税收违法案件当事</w:t>
            </w:r>
            <w:r>
              <w:rPr>
                <w:color w:val="auto"/>
                <w:spacing w:val="-4"/>
              </w:rPr>
              <w:t>人名</w:t>
            </w:r>
            <w:r>
              <w:rPr>
                <w:color w:val="auto"/>
              </w:rPr>
              <w:t xml:space="preserve">   </w:t>
            </w:r>
            <w:r>
              <w:rPr>
                <w:color w:val="auto"/>
                <w:spacing w:val="-13"/>
              </w:rPr>
              <w:t>单。</w:t>
            </w:r>
          </w:p>
          <w:p w14:paraId="3B794EC0">
            <w:pPr>
              <w:pStyle w:val="19"/>
              <w:spacing w:before="30" w:line="355" w:lineRule="auto"/>
              <w:ind w:left="112" w:right="109" w:firstLine="481"/>
              <w:jc w:val="both"/>
              <w:rPr>
                <w:color w:val="auto"/>
              </w:rPr>
            </w:pPr>
            <w:r>
              <w:rPr>
                <w:color w:val="auto"/>
                <w:spacing w:val="2"/>
              </w:rPr>
              <w:t>查询及记录方式：采购人或采购代理机构经办人将</w:t>
            </w:r>
            <w:r>
              <w:rPr>
                <w:color w:val="auto"/>
                <w:spacing w:val="4"/>
              </w:rPr>
              <w:t xml:space="preserve"> </w:t>
            </w:r>
            <w:r>
              <w:rPr>
                <w:color w:val="auto"/>
                <w:spacing w:val="2"/>
              </w:rPr>
              <w:t xml:space="preserve">查询网页打印并存档备查。供应商不良信用记录以采购 人或采购代理机构查询结果为准。在本磋商文件规定的 查询时间之后，网站信息发生的任何变更均不再作为评 标依据。供应商自行提供的与网站信息不一致的其他证 </w:t>
            </w:r>
            <w:r>
              <w:rPr>
                <w:color w:val="auto"/>
                <w:spacing w:val="-3"/>
              </w:rPr>
              <w:t>明材料亦不作为资格审查依据。</w:t>
            </w:r>
          </w:p>
          <w:p w14:paraId="43165B6F">
            <w:pPr>
              <w:pStyle w:val="19"/>
              <w:spacing w:before="36" w:line="332" w:lineRule="auto"/>
              <w:ind w:left="149" w:right="109" w:hanging="11"/>
              <w:rPr>
                <w:color w:val="auto"/>
              </w:rPr>
            </w:pPr>
            <w:r>
              <w:rPr>
                <w:color w:val="auto"/>
                <w:spacing w:val="1"/>
              </w:rPr>
              <w:t>以联合体形式参加投标的，联合体任何成员存在以上不</w:t>
            </w:r>
            <w:r>
              <w:rPr>
                <w:color w:val="auto"/>
              </w:rPr>
              <w:t xml:space="preserve"> </w:t>
            </w:r>
            <w:r>
              <w:rPr>
                <w:color w:val="auto"/>
                <w:spacing w:val="-1"/>
              </w:rPr>
              <w:t>良信用记录的，联合体投标将被认定为</w:t>
            </w:r>
            <w:r>
              <w:rPr>
                <w:b/>
                <w:bCs/>
                <w:i/>
                <w:iCs/>
                <w:color w:val="auto"/>
                <w:spacing w:val="-1"/>
                <w:sz w:val="25"/>
                <w:szCs w:val="25"/>
              </w:rPr>
              <w:t>无效</w:t>
            </w:r>
            <w:r>
              <w:rPr>
                <w:b/>
                <w:bCs/>
                <w:i/>
                <w:iCs/>
                <w:color w:val="auto"/>
                <w:spacing w:val="-2"/>
                <w:sz w:val="25"/>
                <w:szCs w:val="25"/>
              </w:rPr>
              <w:t>投标</w:t>
            </w:r>
            <w:r>
              <w:rPr>
                <w:color w:val="auto"/>
                <w:spacing w:val="-2"/>
              </w:rPr>
              <w:t>。</w:t>
            </w:r>
          </w:p>
        </w:tc>
      </w:tr>
      <w:tr w14:paraId="4D05E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1" w:hRule="atLeast"/>
        </w:trPr>
        <w:tc>
          <w:tcPr>
            <w:tcW w:w="1121" w:type="dxa"/>
            <w:vAlign w:val="top"/>
          </w:tcPr>
          <w:p w14:paraId="0986E82C">
            <w:pPr>
              <w:spacing w:line="349" w:lineRule="auto"/>
              <w:rPr>
                <w:rFonts w:ascii="Arial"/>
                <w:color w:val="auto"/>
                <w:sz w:val="21"/>
              </w:rPr>
            </w:pPr>
          </w:p>
          <w:p w14:paraId="2F94AE00">
            <w:pPr>
              <w:spacing w:line="350" w:lineRule="auto"/>
              <w:rPr>
                <w:rFonts w:ascii="Arial"/>
                <w:color w:val="auto"/>
                <w:sz w:val="21"/>
              </w:rPr>
            </w:pPr>
          </w:p>
          <w:p w14:paraId="6BB030CC">
            <w:pPr>
              <w:pStyle w:val="19"/>
              <w:spacing w:before="78" w:line="181" w:lineRule="auto"/>
              <w:ind w:left="507"/>
              <w:rPr>
                <w:color w:val="auto"/>
              </w:rPr>
            </w:pPr>
            <w:r>
              <w:rPr>
                <w:b/>
                <w:bCs/>
                <w:color w:val="auto"/>
                <w:spacing w:val="-3"/>
              </w:rPr>
              <w:t>3</w:t>
            </w:r>
          </w:p>
        </w:tc>
        <w:tc>
          <w:tcPr>
            <w:tcW w:w="2644" w:type="dxa"/>
            <w:vAlign w:val="top"/>
          </w:tcPr>
          <w:p w14:paraId="114084B3">
            <w:pPr>
              <w:spacing w:line="254" w:lineRule="auto"/>
              <w:rPr>
                <w:rFonts w:ascii="Arial"/>
                <w:color w:val="auto"/>
                <w:sz w:val="21"/>
              </w:rPr>
            </w:pPr>
          </w:p>
          <w:p w14:paraId="58C7DC2C">
            <w:pPr>
              <w:pStyle w:val="19"/>
              <w:spacing w:before="78" w:line="220" w:lineRule="auto"/>
              <w:ind w:left="130"/>
              <w:rPr>
                <w:color w:val="auto"/>
              </w:rPr>
            </w:pPr>
            <w:r>
              <w:rPr>
                <w:b/>
                <w:bCs/>
                <w:color w:val="auto"/>
                <w:spacing w:val="-4"/>
              </w:rPr>
              <w:t>多家代理商代理一家制</w:t>
            </w:r>
          </w:p>
          <w:p w14:paraId="462F912C">
            <w:pPr>
              <w:pStyle w:val="19"/>
              <w:spacing w:before="180" w:line="346" w:lineRule="auto"/>
              <w:ind w:left="238" w:right="115" w:hanging="120"/>
              <w:rPr>
                <w:color w:val="auto"/>
              </w:rPr>
            </w:pPr>
            <w:r>
              <w:rPr>
                <w:b/>
                <w:bCs/>
                <w:color w:val="auto"/>
                <w:spacing w:val="-3"/>
              </w:rPr>
              <w:t>造商的产品参加投标的</w:t>
            </w:r>
            <w:r>
              <w:rPr>
                <w:color w:val="auto"/>
                <w:spacing w:val="3"/>
              </w:rPr>
              <w:t xml:space="preserve"> </w:t>
            </w:r>
            <w:r>
              <w:rPr>
                <w:b/>
                <w:bCs/>
                <w:color w:val="auto"/>
                <w:spacing w:val="-3"/>
              </w:rPr>
              <w:t>解决办法（不适用）</w:t>
            </w:r>
          </w:p>
        </w:tc>
        <w:tc>
          <w:tcPr>
            <w:tcW w:w="6043" w:type="dxa"/>
            <w:vAlign w:val="top"/>
          </w:tcPr>
          <w:p w14:paraId="5F873933">
            <w:pPr>
              <w:pStyle w:val="19"/>
              <w:spacing w:before="41" w:line="350" w:lineRule="auto"/>
              <w:ind w:left="110" w:right="109" w:firstLine="484"/>
              <w:jc w:val="both"/>
              <w:rPr>
                <w:color w:val="auto"/>
              </w:rPr>
            </w:pPr>
            <w:r>
              <w:rPr>
                <w:color w:val="auto"/>
                <w:spacing w:val="2"/>
              </w:rPr>
              <w:t>一个分包内只有一种产品，不同供应商所投产品为</w:t>
            </w:r>
            <w:r>
              <w:rPr>
                <w:color w:val="auto"/>
                <w:spacing w:val="3"/>
              </w:rPr>
              <w:t xml:space="preserve"> </w:t>
            </w:r>
            <w:r>
              <w:rPr>
                <w:color w:val="auto"/>
                <w:spacing w:val="2"/>
              </w:rPr>
              <w:t>同一品牌的或一个分包内包含多种产品的，采购人将在</w:t>
            </w:r>
            <w:r>
              <w:rPr>
                <w:color w:val="auto"/>
                <w:spacing w:val="4"/>
              </w:rPr>
              <w:t xml:space="preserve"> </w:t>
            </w:r>
            <w:r>
              <w:rPr>
                <w:color w:val="auto"/>
                <w:spacing w:val="2"/>
              </w:rPr>
              <w:t>磋商文件中载明核心产品，多家供应商提供的核心产品</w:t>
            </w:r>
            <w:r>
              <w:rPr>
                <w:color w:val="auto"/>
                <w:spacing w:val="4"/>
              </w:rPr>
              <w:t xml:space="preserve"> </w:t>
            </w:r>
            <w:r>
              <w:rPr>
                <w:color w:val="auto"/>
                <w:spacing w:val="2"/>
              </w:rPr>
              <w:t>品牌相同的，按如下方式处理：提供相同品牌产品且通</w:t>
            </w:r>
          </w:p>
        </w:tc>
      </w:tr>
    </w:tbl>
    <w:p w14:paraId="0B8D8258">
      <w:pPr>
        <w:rPr>
          <w:color w:val="auto"/>
        </w:rPr>
        <w:sectPr>
          <w:footerReference r:id="rId15" w:type="default"/>
          <w:pgSz w:w="11906" w:h="16839"/>
          <w:pgMar w:top="400" w:right="1040" w:bottom="1150" w:left="1046" w:header="0" w:footer="987" w:gutter="0"/>
          <w:cols w:space="720" w:num="1"/>
        </w:sectPr>
      </w:pPr>
    </w:p>
    <w:p w14:paraId="091EACD9">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490353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121" w:type="dxa"/>
            <w:vAlign w:val="top"/>
          </w:tcPr>
          <w:p w14:paraId="296B17DB">
            <w:pPr>
              <w:pStyle w:val="19"/>
              <w:spacing w:before="157" w:line="221" w:lineRule="auto"/>
              <w:ind w:left="200"/>
              <w:rPr>
                <w:color w:val="auto"/>
              </w:rPr>
            </w:pPr>
            <w:r>
              <w:rPr>
                <w:b/>
                <w:bCs/>
                <w:color w:val="auto"/>
                <w:spacing w:val="-5"/>
              </w:rPr>
              <w:t>序列号</w:t>
            </w:r>
          </w:p>
        </w:tc>
        <w:tc>
          <w:tcPr>
            <w:tcW w:w="2644" w:type="dxa"/>
            <w:vAlign w:val="top"/>
          </w:tcPr>
          <w:p w14:paraId="7D1AAFB3">
            <w:pPr>
              <w:pStyle w:val="19"/>
              <w:spacing w:before="156" w:line="220" w:lineRule="auto"/>
              <w:ind w:left="843"/>
              <w:rPr>
                <w:color w:val="auto"/>
              </w:rPr>
            </w:pPr>
            <w:r>
              <w:rPr>
                <w:b/>
                <w:bCs/>
                <w:color w:val="auto"/>
                <w:spacing w:val="-5"/>
              </w:rPr>
              <w:t>条款名称</w:t>
            </w:r>
          </w:p>
        </w:tc>
        <w:tc>
          <w:tcPr>
            <w:tcW w:w="6036" w:type="dxa"/>
            <w:vAlign w:val="top"/>
          </w:tcPr>
          <w:p w14:paraId="23448646">
            <w:pPr>
              <w:pStyle w:val="19"/>
              <w:spacing w:before="156" w:line="220" w:lineRule="auto"/>
              <w:ind w:left="2301"/>
              <w:rPr>
                <w:color w:val="auto"/>
              </w:rPr>
            </w:pPr>
            <w:r>
              <w:rPr>
                <w:b/>
                <w:bCs/>
                <w:color w:val="auto"/>
                <w:spacing w:val="-4"/>
              </w:rPr>
              <w:t>编列内容规定</w:t>
            </w:r>
          </w:p>
        </w:tc>
      </w:tr>
      <w:tr w14:paraId="037DC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9" w:hRule="atLeast"/>
        </w:trPr>
        <w:tc>
          <w:tcPr>
            <w:tcW w:w="1121" w:type="dxa"/>
            <w:vAlign w:val="top"/>
          </w:tcPr>
          <w:p w14:paraId="608EDCE7">
            <w:pPr>
              <w:rPr>
                <w:rFonts w:ascii="Arial"/>
                <w:color w:val="auto"/>
                <w:sz w:val="21"/>
              </w:rPr>
            </w:pPr>
          </w:p>
        </w:tc>
        <w:tc>
          <w:tcPr>
            <w:tcW w:w="2644" w:type="dxa"/>
            <w:vAlign w:val="top"/>
          </w:tcPr>
          <w:p w14:paraId="5A50645F">
            <w:pPr>
              <w:rPr>
                <w:rFonts w:ascii="Arial"/>
                <w:color w:val="auto"/>
                <w:sz w:val="21"/>
              </w:rPr>
            </w:pPr>
          </w:p>
        </w:tc>
        <w:tc>
          <w:tcPr>
            <w:tcW w:w="6036" w:type="dxa"/>
            <w:vAlign w:val="top"/>
          </w:tcPr>
          <w:p w14:paraId="27BFDC4D">
            <w:pPr>
              <w:pStyle w:val="19"/>
              <w:spacing w:before="35" w:line="353" w:lineRule="auto"/>
              <w:ind w:left="110" w:right="102" w:firstLine="1"/>
              <w:jc w:val="both"/>
              <w:rPr>
                <w:color w:val="auto"/>
              </w:rPr>
            </w:pPr>
            <w:r>
              <w:rPr>
                <w:color w:val="auto"/>
                <w:spacing w:val="2"/>
              </w:rPr>
              <w:t>过资格审查、符合性审查的不同供应商参加同一合同项 下投标的，按一家供应商计算，评审后得分最高的同品</w:t>
            </w:r>
            <w:r>
              <w:rPr>
                <w:color w:val="auto"/>
                <w:spacing w:val="4"/>
              </w:rPr>
              <w:t xml:space="preserve"> </w:t>
            </w:r>
            <w:r>
              <w:rPr>
                <w:color w:val="auto"/>
                <w:spacing w:val="2"/>
              </w:rPr>
              <w:t>牌供应商获得中标人推荐资格；评审得分相同的，由评</w:t>
            </w:r>
            <w:r>
              <w:rPr>
                <w:color w:val="auto"/>
                <w:spacing w:val="4"/>
              </w:rPr>
              <w:t xml:space="preserve"> </w:t>
            </w:r>
            <w:r>
              <w:rPr>
                <w:color w:val="auto"/>
                <w:spacing w:val="2"/>
              </w:rPr>
              <w:t>标委员会根据磋商文件规定的方式（磋商文件未规定的</w:t>
            </w:r>
            <w:r>
              <w:rPr>
                <w:color w:val="auto"/>
                <w:spacing w:val="4"/>
              </w:rPr>
              <w:t xml:space="preserve"> </w:t>
            </w:r>
            <w:r>
              <w:rPr>
                <w:color w:val="auto"/>
                <w:spacing w:val="2"/>
              </w:rPr>
              <w:t>采取随机抽取的方式）确定一个中标候选人，其他同品</w:t>
            </w:r>
            <w:r>
              <w:rPr>
                <w:color w:val="auto"/>
                <w:spacing w:val="4"/>
              </w:rPr>
              <w:t xml:space="preserve"> </w:t>
            </w:r>
            <w:r>
              <w:rPr>
                <w:color w:val="auto"/>
                <w:spacing w:val="-4"/>
              </w:rPr>
              <w:t>牌供应商不作为中标候选人。</w:t>
            </w:r>
          </w:p>
        </w:tc>
      </w:tr>
      <w:tr w14:paraId="5FF70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3" w:hRule="atLeast"/>
        </w:trPr>
        <w:tc>
          <w:tcPr>
            <w:tcW w:w="1121" w:type="dxa"/>
            <w:vAlign w:val="top"/>
          </w:tcPr>
          <w:p w14:paraId="44D7427B">
            <w:pPr>
              <w:pStyle w:val="19"/>
              <w:spacing w:before="309" w:line="181" w:lineRule="auto"/>
              <w:ind w:left="501"/>
              <w:rPr>
                <w:color w:val="auto"/>
              </w:rPr>
            </w:pPr>
            <w:r>
              <w:rPr>
                <w:b/>
                <w:bCs/>
                <w:color w:val="auto"/>
                <w:spacing w:val="-3"/>
              </w:rPr>
              <w:t>4</w:t>
            </w:r>
          </w:p>
        </w:tc>
        <w:tc>
          <w:tcPr>
            <w:tcW w:w="2644" w:type="dxa"/>
            <w:vAlign w:val="top"/>
          </w:tcPr>
          <w:p w14:paraId="1A980209">
            <w:pPr>
              <w:pStyle w:val="19"/>
              <w:spacing w:before="269" w:line="220" w:lineRule="auto"/>
              <w:ind w:left="601"/>
              <w:rPr>
                <w:color w:val="auto"/>
              </w:rPr>
            </w:pPr>
            <w:r>
              <w:rPr>
                <w:b/>
                <w:bCs/>
                <w:color w:val="auto"/>
                <w:spacing w:val="-4"/>
              </w:rPr>
              <w:t>重大违法记录</w:t>
            </w:r>
          </w:p>
        </w:tc>
        <w:tc>
          <w:tcPr>
            <w:tcW w:w="6036" w:type="dxa"/>
            <w:vAlign w:val="top"/>
          </w:tcPr>
          <w:p w14:paraId="057592E1">
            <w:pPr>
              <w:pStyle w:val="19"/>
              <w:spacing w:before="36" w:line="341" w:lineRule="auto"/>
              <w:ind w:left="140" w:firstLine="447"/>
              <w:rPr>
                <w:color w:val="auto"/>
              </w:rPr>
            </w:pPr>
            <w:r>
              <w:rPr>
                <w:color w:val="auto"/>
                <w:spacing w:val="-4"/>
              </w:rPr>
              <w:t>供应商因违法经营受到刑事处罚或者责令停产停业、</w:t>
            </w:r>
            <w:r>
              <w:rPr>
                <w:color w:val="auto"/>
                <w:spacing w:val="8"/>
              </w:rPr>
              <w:t xml:space="preserve"> </w:t>
            </w:r>
            <w:r>
              <w:rPr>
                <w:color w:val="auto"/>
                <w:spacing w:val="-5"/>
              </w:rPr>
              <w:t>吊销许可证或者执照、较大数额罚款等行政处罚。</w:t>
            </w:r>
          </w:p>
        </w:tc>
      </w:tr>
      <w:tr w14:paraId="4737D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21" w:type="dxa"/>
            <w:vAlign w:val="top"/>
          </w:tcPr>
          <w:p w14:paraId="41566092">
            <w:pPr>
              <w:spacing w:line="291" w:lineRule="auto"/>
              <w:rPr>
                <w:rFonts w:ascii="Arial"/>
                <w:color w:val="auto"/>
                <w:sz w:val="21"/>
              </w:rPr>
            </w:pPr>
          </w:p>
          <w:p w14:paraId="6C98C747">
            <w:pPr>
              <w:pStyle w:val="19"/>
              <w:spacing w:before="78" w:line="180" w:lineRule="auto"/>
              <w:ind w:left="507"/>
              <w:rPr>
                <w:color w:val="auto"/>
              </w:rPr>
            </w:pPr>
            <w:r>
              <w:rPr>
                <w:b/>
                <w:bCs/>
                <w:color w:val="auto"/>
                <w:spacing w:val="-3"/>
              </w:rPr>
              <w:t>5</w:t>
            </w:r>
          </w:p>
        </w:tc>
        <w:tc>
          <w:tcPr>
            <w:tcW w:w="2644" w:type="dxa"/>
            <w:vAlign w:val="top"/>
          </w:tcPr>
          <w:p w14:paraId="6013468F">
            <w:pPr>
              <w:pStyle w:val="19"/>
              <w:spacing w:before="156" w:line="341" w:lineRule="auto"/>
              <w:ind w:left="968" w:right="115" w:hanging="848"/>
              <w:rPr>
                <w:color w:val="auto"/>
              </w:rPr>
            </w:pPr>
            <w:r>
              <w:rPr>
                <w:b/>
                <w:bCs/>
                <w:color w:val="auto"/>
                <w:spacing w:val="-3"/>
              </w:rPr>
              <w:t>本项目是否专门面向中</w:t>
            </w:r>
            <w:r>
              <w:rPr>
                <w:color w:val="auto"/>
                <w:spacing w:val="1"/>
              </w:rPr>
              <w:t xml:space="preserve"> </w:t>
            </w:r>
            <w:r>
              <w:rPr>
                <w:b/>
                <w:bCs/>
                <w:color w:val="auto"/>
                <w:spacing w:val="-8"/>
              </w:rPr>
              <w:t>小企业</w:t>
            </w:r>
          </w:p>
        </w:tc>
        <w:tc>
          <w:tcPr>
            <w:tcW w:w="6036" w:type="dxa"/>
            <w:vAlign w:val="top"/>
          </w:tcPr>
          <w:p w14:paraId="1CDC95B4">
            <w:pPr>
              <w:spacing w:line="250" w:lineRule="auto"/>
              <w:rPr>
                <w:rFonts w:ascii="Arial"/>
                <w:color w:val="auto"/>
                <w:sz w:val="21"/>
              </w:rPr>
            </w:pPr>
          </w:p>
          <w:p w14:paraId="296AB596">
            <w:pPr>
              <w:pStyle w:val="19"/>
              <w:spacing w:before="78" w:line="223" w:lineRule="auto"/>
              <w:ind w:left="115"/>
              <w:rPr>
                <w:color w:val="auto"/>
              </w:rPr>
            </w:pPr>
            <w:r>
              <w:rPr>
                <w:rFonts w:hint="eastAsia"/>
                <w:color w:val="auto"/>
              </w:rPr>
              <w:t>本项目专门面向</w:t>
            </w:r>
            <w:r>
              <w:rPr>
                <w:rFonts w:hint="eastAsia"/>
                <w:color w:val="auto"/>
                <w:lang w:val="en-US" w:eastAsia="zh-CN"/>
              </w:rPr>
              <w:t>中小</w:t>
            </w:r>
            <w:r>
              <w:rPr>
                <w:rFonts w:hint="eastAsia"/>
                <w:color w:val="auto"/>
              </w:rPr>
              <w:t>企业，不再执行价格优惠政策。</w:t>
            </w:r>
          </w:p>
        </w:tc>
      </w:tr>
      <w:tr w14:paraId="17247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121" w:type="dxa"/>
            <w:vAlign w:val="top"/>
          </w:tcPr>
          <w:p w14:paraId="5712D964">
            <w:pPr>
              <w:pStyle w:val="19"/>
              <w:spacing w:before="127" w:line="181" w:lineRule="auto"/>
              <w:ind w:left="504"/>
              <w:rPr>
                <w:color w:val="auto"/>
              </w:rPr>
            </w:pPr>
            <w:r>
              <w:rPr>
                <w:b/>
                <w:bCs/>
                <w:color w:val="auto"/>
                <w:spacing w:val="-3"/>
              </w:rPr>
              <w:t>6</w:t>
            </w:r>
          </w:p>
        </w:tc>
        <w:tc>
          <w:tcPr>
            <w:tcW w:w="2644" w:type="dxa"/>
            <w:vAlign w:val="top"/>
          </w:tcPr>
          <w:p w14:paraId="542118A4">
            <w:pPr>
              <w:pStyle w:val="19"/>
              <w:spacing w:before="86" w:line="220" w:lineRule="auto"/>
              <w:ind w:left="382"/>
              <w:rPr>
                <w:color w:val="auto"/>
              </w:rPr>
            </w:pPr>
            <w:r>
              <w:rPr>
                <w:b/>
                <w:bCs/>
                <w:color w:val="auto"/>
                <w:spacing w:val="-6"/>
              </w:rPr>
              <w:t>中小企业扶持政策</w:t>
            </w:r>
          </w:p>
        </w:tc>
        <w:tc>
          <w:tcPr>
            <w:tcW w:w="6036" w:type="dxa"/>
            <w:vAlign w:val="top"/>
          </w:tcPr>
          <w:p w14:paraId="16105A68">
            <w:pPr>
              <w:pStyle w:val="19"/>
              <w:spacing w:before="86" w:line="219" w:lineRule="auto"/>
              <w:ind w:left="114"/>
              <w:rPr>
                <w:color w:val="auto"/>
              </w:rPr>
            </w:pPr>
            <w:r>
              <w:rPr>
                <w:color w:val="auto"/>
                <w:spacing w:val="-2"/>
              </w:rPr>
              <w:t>详见第四章评审办法</w:t>
            </w:r>
          </w:p>
        </w:tc>
      </w:tr>
      <w:tr w14:paraId="16BD7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121" w:type="dxa"/>
            <w:vAlign w:val="top"/>
          </w:tcPr>
          <w:p w14:paraId="09E1233A">
            <w:pPr>
              <w:pStyle w:val="19"/>
              <w:spacing w:before="128" w:line="180" w:lineRule="auto"/>
              <w:ind w:left="508"/>
              <w:rPr>
                <w:color w:val="auto"/>
              </w:rPr>
            </w:pPr>
            <w:r>
              <w:rPr>
                <w:b/>
                <w:bCs/>
                <w:color w:val="auto"/>
                <w:spacing w:val="-3"/>
              </w:rPr>
              <w:t>7</w:t>
            </w:r>
          </w:p>
        </w:tc>
        <w:tc>
          <w:tcPr>
            <w:tcW w:w="2644" w:type="dxa"/>
            <w:vAlign w:val="top"/>
          </w:tcPr>
          <w:p w14:paraId="38318546">
            <w:pPr>
              <w:pStyle w:val="19"/>
              <w:spacing w:before="86" w:line="219" w:lineRule="auto"/>
              <w:ind w:left="481"/>
              <w:rPr>
                <w:color w:val="auto"/>
              </w:rPr>
            </w:pPr>
            <w:r>
              <w:rPr>
                <w:b/>
                <w:bCs/>
                <w:color w:val="auto"/>
                <w:spacing w:val="-4"/>
              </w:rPr>
              <w:t>本项目所属行业</w:t>
            </w:r>
          </w:p>
        </w:tc>
        <w:tc>
          <w:tcPr>
            <w:tcW w:w="6036" w:type="dxa"/>
            <w:vAlign w:val="top"/>
          </w:tcPr>
          <w:p w14:paraId="0D031653">
            <w:pPr>
              <w:pStyle w:val="19"/>
              <w:spacing w:before="86" w:line="220" w:lineRule="auto"/>
              <w:ind w:left="112"/>
              <w:rPr>
                <w:rFonts w:hint="default" w:eastAsia="宋体"/>
                <w:color w:val="auto"/>
                <w:lang w:val="en-US" w:eastAsia="zh-CN"/>
              </w:rPr>
            </w:pPr>
            <w:r>
              <w:rPr>
                <w:rFonts w:hint="default" w:eastAsia="宋体"/>
                <w:color w:val="auto"/>
                <w:lang w:val="en-US" w:eastAsia="zh-CN"/>
              </w:rPr>
              <w:t>商务服务业</w:t>
            </w:r>
          </w:p>
        </w:tc>
      </w:tr>
      <w:tr w14:paraId="611A01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21" w:type="dxa"/>
            <w:vAlign w:val="top"/>
          </w:tcPr>
          <w:p w14:paraId="411CD277">
            <w:pPr>
              <w:spacing w:line="291" w:lineRule="auto"/>
              <w:rPr>
                <w:rFonts w:ascii="Arial"/>
                <w:color w:val="auto"/>
                <w:sz w:val="21"/>
              </w:rPr>
            </w:pPr>
          </w:p>
          <w:p w14:paraId="386BEA74">
            <w:pPr>
              <w:pStyle w:val="19"/>
              <w:spacing w:before="78" w:line="181" w:lineRule="auto"/>
              <w:ind w:left="503"/>
              <w:rPr>
                <w:color w:val="auto"/>
              </w:rPr>
            </w:pPr>
            <w:r>
              <w:rPr>
                <w:b/>
                <w:bCs/>
                <w:color w:val="auto"/>
                <w:spacing w:val="-3"/>
              </w:rPr>
              <w:t>8</w:t>
            </w:r>
          </w:p>
        </w:tc>
        <w:tc>
          <w:tcPr>
            <w:tcW w:w="2644" w:type="dxa"/>
            <w:vAlign w:val="top"/>
          </w:tcPr>
          <w:p w14:paraId="6193BB2D">
            <w:pPr>
              <w:pStyle w:val="19"/>
              <w:spacing w:before="156" w:line="341" w:lineRule="auto"/>
              <w:ind w:left="969" w:right="115" w:hanging="851"/>
              <w:rPr>
                <w:color w:val="auto"/>
              </w:rPr>
            </w:pPr>
            <w:r>
              <w:rPr>
                <w:b/>
                <w:bCs/>
                <w:color w:val="auto"/>
                <w:spacing w:val="-3"/>
              </w:rPr>
              <w:t>优先采购节能、环境标</w:t>
            </w:r>
            <w:r>
              <w:rPr>
                <w:color w:val="auto"/>
                <w:spacing w:val="3"/>
              </w:rPr>
              <w:t xml:space="preserve"> </w:t>
            </w:r>
            <w:r>
              <w:rPr>
                <w:b/>
                <w:bCs/>
                <w:color w:val="auto"/>
                <w:spacing w:val="-8"/>
              </w:rPr>
              <w:t>志产品</w:t>
            </w:r>
          </w:p>
        </w:tc>
        <w:tc>
          <w:tcPr>
            <w:tcW w:w="6036" w:type="dxa"/>
            <w:vAlign w:val="top"/>
          </w:tcPr>
          <w:p w14:paraId="459E7E9D">
            <w:pPr>
              <w:spacing w:line="251" w:lineRule="auto"/>
              <w:rPr>
                <w:rFonts w:ascii="Arial"/>
                <w:color w:val="auto"/>
                <w:sz w:val="21"/>
              </w:rPr>
            </w:pPr>
          </w:p>
          <w:p w14:paraId="74F5C222">
            <w:pPr>
              <w:pStyle w:val="19"/>
              <w:spacing w:before="78" w:line="220" w:lineRule="auto"/>
              <w:ind w:left="113"/>
              <w:rPr>
                <w:color w:val="auto"/>
              </w:rPr>
            </w:pPr>
            <w:r>
              <w:rPr>
                <w:color w:val="auto"/>
              </w:rPr>
              <w:t>无</w:t>
            </w:r>
          </w:p>
        </w:tc>
      </w:tr>
      <w:tr w14:paraId="7F97F2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121" w:type="dxa"/>
            <w:vAlign w:val="top"/>
          </w:tcPr>
          <w:p w14:paraId="418C0B3B">
            <w:pPr>
              <w:pStyle w:val="19"/>
              <w:spacing w:before="138" w:line="181" w:lineRule="auto"/>
              <w:ind w:left="503"/>
              <w:rPr>
                <w:color w:val="auto"/>
              </w:rPr>
            </w:pPr>
            <w:r>
              <w:rPr>
                <w:b/>
                <w:bCs/>
                <w:color w:val="auto"/>
                <w:spacing w:val="-3"/>
              </w:rPr>
              <w:t>9</w:t>
            </w:r>
          </w:p>
        </w:tc>
        <w:tc>
          <w:tcPr>
            <w:tcW w:w="2644" w:type="dxa"/>
            <w:vAlign w:val="top"/>
          </w:tcPr>
          <w:p w14:paraId="45FE14E4">
            <w:pPr>
              <w:pStyle w:val="19"/>
              <w:spacing w:before="157" w:line="220" w:lineRule="auto"/>
              <w:ind w:left="122"/>
              <w:rPr>
                <w:color w:val="auto"/>
              </w:rPr>
            </w:pPr>
            <w:r>
              <w:rPr>
                <w:b/>
                <w:bCs/>
                <w:color w:val="auto"/>
                <w:spacing w:val="-4"/>
              </w:rPr>
              <w:t>是否允许投报进口产品</w:t>
            </w:r>
          </w:p>
        </w:tc>
        <w:tc>
          <w:tcPr>
            <w:tcW w:w="6036" w:type="dxa"/>
            <w:vAlign w:val="top"/>
          </w:tcPr>
          <w:p w14:paraId="2BA6CED0">
            <w:pPr>
              <w:pStyle w:val="19"/>
              <w:spacing w:before="98" w:line="220" w:lineRule="auto"/>
              <w:ind w:left="118"/>
              <w:rPr>
                <w:color w:val="auto"/>
              </w:rPr>
            </w:pPr>
            <w:r>
              <w:rPr>
                <w:color w:val="auto"/>
              </w:rPr>
              <w:t>否</w:t>
            </w:r>
          </w:p>
        </w:tc>
      </w:tr>
      <w:tr w14:paraId="787356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99" w:hRule="atLeast"/>
        </w:trPr>
        <w:tc>
          <w:tcPr>
            <w:tcW w:w="1121" w:type="dxa"/>
            <w:vAlign w:val="top"/>
          </w:tcPr>
          <w:p w14:paraId="51631B6F">
            <w:pPr>
              <w:spacing w:line="289" w:lineRule="auto"/>
              <w:rPr>
                <w:rFonts w:ascii="Arial"/>
                <w:color w:val="auto"/>
                <w:sz w:val="21"/>
              </w:rPr>
            </w:pPr>
          </w:p>
          <w:p w14:paraId="03190630">
            <w:pPr>
              <w:spacing w:line="290" w:lineRule="auto"/>
              <w:rPr>
                <w:rFonts w:ascii="Arial"/>
                <w:color w:val="auto"/>
                <w:sz w:val="21"/>
              </w:rPr>
            </w:pPr>
          </w:p>
          <w:p w14:paraId="56F0472E">
            <w:pPr>
              <w:spacing w:line="290" w:lineRule="auto"/>
              <w:rPr>
                <w:rFonts w:ascii="Arial"/>
                <w:color w:val="auto"/>
                <w:sz w:val="21"/>
              </w:rPr>
            </w:pPr>
          </w:p>
          <w:p w14:paraId="3D9BB43E">
            <w:pPr>
              <w:spacing w:line="290" w:lineRule="auto"/>
              <w:rPr>
                <w:rFonts w:ascii="Arial"/>
                <w:color w:val="auto"/>
                <w:sz w:val="21"/>
              </w:rPr>
            </w:pPr>
          </w:p>
          <w:p w14:paraId="680E1D9A">
            <w:pPr>
              <w:pStyle w:val="19"/>
              <w:spacing w:before="78" w:line="182" w:lineRule="auto"/>
              <w:ind w:left="459"/>
              <w:rPr>
                <w:color w:val="auto"/>
              </w:rPr>
            </w:pPr>
            <w:r>
              <w:rPr>
                <w:b/>
                <w:bCs/>
                <w:color w:val="auto"/>
                <w:spacing w:val="-16"/>
              </w:rPr>
              <w:t>10</w:t>
            </w:r>
          </w:p>
        </w:tc>
        <w:tc>
          <w:tcPr>
            <w:tcW w:w="2644" w:type="dxa"/>
            <w:vAlign w:val="top"/>
          </w:tcPr>
          <w:p w14:paraId="54BD18F1">
            <w:pPr>
              <w:spacing w:line="280" w:lineRule="auto"/>
              <w:rPr>
                <w:rFonts w:ascii="Arial"/>
                <w:color w:val="auto"/>
                <w:sz w:val="21"/>
              </w:rPr>
            </w:pPr>
          </w:p>
          <w:p w14:paraId="06D603C8">
            <w:pPr>
              <w:spacing w:line="280" w:lineRule="auto"/>
              <w:rPr>
                <w:rFonts w:ascii="Arial"/>
                <w:color w:val="auto"/>
                <w:sz w:val="21"/>
              </w:rPr>
            </w:pPr>
          </w:p>
          <w:p w14:paraId="423E6E1D">
            <w:pPr>
              <w:spacing w:line="280" w:lineRule="auto"/>
              <w:rPr>
                <w:rFonts w:ascii="Arial"/>
                <w:color w:val="auto"/>
                <w:sz w:val="21"/>
              </w:rPr>
            </w:pPr>
          </w:p>
          <w:p w14:paraId="4CA8CE39">
            <w:pPr>
              <w:spacing w:line="280" w:lineRule="auto"/>
              <w:rPr>
                <w:rFonts w:ascii="Arial"/>
                <w:color w:val="auto"/>
                <w:sz w:val="21"/>
              </w:rPr>
            </w:pPr>
          </w:p>
          <w:p w14:paraId="74C2C487">
            <w:pPr>
              <w:pStyle w:val="19"/>
              <w:spacing w:before="78" w:line="220" w:lineRule="auto"/>
              <w:ind w:left="363"/>
              <w:rPr>
                <w:color w:val="auto"/>
              </w:rPr>
            </w:pPr>
            <w:r>
              <w:rPr>
                <w:b/>
                <w:bCs/>
                <w:color w:val="auto"/>
                <w:spacing w:val="-4"/>
              </w:rPr>
              <w:t>★</w:t>
            </w:r>
            <w:r>
              <w:rPr>
                <w:rFonts w:hint="eastAsia"/>
                <w:b/>
                <w:bCs/>
                <w:color w:val="auto"/>
                <w:spacing w:val="-4"/>
                <w:lang w:eastAsia="zh-CN"/>
              </w:rPr>
              <w:t>磋商</w:t>
            </w:r>
            <w:r>
              <w:rPr>
                <w:b/>
                <w:bCs/>
                <w:color w:val="auto"/>
                <w:spacing w:val="-4"/>
              </w:rPr>
              <w:t>代理服务费</w:t>
            </w:r>
          </w:p>
        </w:tc>
        <w:tc>
          <w:tcPr>
            <w:tcW w:w="6036" w:type="dxa"/>
            <w:vAlign w:val="top"/>
          </w:tcPr>
          <w:p w14:paraId="7AACC60F">
            <w:pPr>
              <w:pStyle w:val="19"/>
              <w:spacing w:before="39" w:line="352" w:lineRule="auto"/>
              <w:ind w:left="114" w:right="102" w:hanging="1"/>
              <w:jc w:val="right"/>
              <w:rPr>
                <w:color w:val="auto"/>
              </w:rPr>
            </w:pPr>
            <w:r>
              <w:rPr>
                <w:color w:val="auto"/>
                <w:spacing w:val="2"/>
              </w:rPr>
              <w:t>经与</w:t>
            </w:r>
            <w:r>
              <w:rPr>
                <w:rFonts w:hint="eastAsia"/>
                <w:color w:val="auto"/>
                <w:spacing w:val="2"/>
                <w:lang w:eastAsia="zh-CN"/>
              </w:rPr>
              <w:t>磋商</w:t>
            </w:r>
            <w:r>
              <w:rPr>
                <w:color w:val="auto"/>
                <w:spacing w:val="2"/>
              </w:rPr>
              <w:t>人协商，本项目由中标供应商在领取中标通知</w:t>
            </w:r>
            <w:r>
              <w:rPr>
                <w:color w:val="auto"/>
                <w:spacing w:val="1"/>
              </w:rPr>
              <w:t xml:space="preserve"> </w:t>
            </w:r>
            <w:r>
              <w:rPr>
                <w:color w:val="auto"/>
                <w:spacing w:val="2"/>
              </w:rPr>
              <w:t>书的同时，向</w:t>
            </w:r>
            <w:r>
              <w:rPr>
                <w:rFonts w:hint="eastAsia"/>
                <w:color w:val="auto"/>
                <w:spacing w:val="2"/>
                <w:lang w:eastAsia="zh-CN"/>
              </w:rPr>
              <w:t>磋商</w:t>
            </w:r>
            <w:r>
              <w:rPr>
                <w:color w:val="auto"/>
                <w:spacing w:val="2"/>
              </w:rPr>
              <w:t>代理机构支付</w:t>
            </w:r>
            <w:r>
              <w:rPr>
                <w:rFonts w:hint="eastAsia"/>
                <w:color w:val="auto"/>
                <w:spacing w:val="2"/>
                <w:lang w:eastAsia="zh-CN"/>
              </w:rPr>
              <w:t>磋商</w:t>
            </w:r>
            <w:r>
              <w:rPr>
                <w:color w:val="auto"/>
                <w:spacing w:val="2"/>
              </w:rPr>
              <w:t>代理服务费：按照</w:t>
            </w:r>
            <w:r>
              <w:rPr>
                <w:color w:val="auto"/>
              </w:rPr>
              <w:t xml:space="preserve"> </w:t>
            </w:r>
            <w:r>
              <w:rPr>
                <w:color w:val="auto"/>
                <w:spacing w:val="-5"/>
              </w:rPr>
              <w:t>发改价格〔2015〕299</w:t>
            </w:r>
            <w:r>
              <w:rPr>
                <w:color w:val="auto"/>
                <w:spacing w:val="-45"/>
              </w:rPr>
              <w:t xml:space="preserve"> </w:t>
            </w:r>
            <w:r>
              <w:rPr>
                <w:color w:val="auto"/>
                <w:spacing w:val="-5"/>
              </w:rPr>
              <w:t>号通知要求，参</w:t>
            </w:r>
            <w:r>
              <w:rPr>
                <w:color w:val="auto"/>
                <w:spacing w:val="-6"/>
              </w:rPr>
              <w:t>照国家计委计价格</w:t>
            </w:r>
            <w:r>
              <w:rPr>
                <w:color w:val="auto"/>
              </w:rPr>
              <w:t xml:space="preserve"> </w:t>
            </w:r>
            <w:r>
              <w:rPr>
                <w:color w:val="auto"/>
                <w:spacing w:val="-1"/>
              </w:rPr>
              <w:t>〔2002〕1980</w:t>
            </w:r>
            <w:r>
              <w:rPr>
                <w:color w:val="auto"/>
                <w:spacing w:val="-24"/>
              </w:rPr>
              <w:t xml:space="preserve"> </w:t>
            </w:r>
            <w:r>
              <w:rPr>
                <w:color w:val="auto"/>
                <w:spacing w:val="-1"/>
              </w:rPr>
              <w:t>号文及发改价格〔2011〕534</w:t>
            </w:r>
            <w:r>
              <w:rPr>
                <w:color w:val="auto"/>
                <w:spacing w:val="-41"/>
              </w:rPr>
              <w:t xml:space="preserve"> </w:t>
            </w:r>
            <w:r>
              <w:rPr>
                <w:color w:val="auto"/>
                <w:spacing w:val="-1"/>
              </w:rPr>
              <w:t>号文的差额</w:t>
            </w:r>
          </w:p>
          <w:p w14:paraId="283AAC8E">
            <w:pPr>
              <w:pStyle w:val="19"/>
              <w:spacing w:before="35" w:line="340" w:lineRule="auto"/>
              <w:ind w:left="113" w:right="102" w:firstLine="3"/>
              <w:rPr>
                <w:color w:val="auto"/>
              </w:rPr>
            </w:pPr>
            <w:r>
              <w:rPr>
                <w:color w:val="auto"/>
                <w:spacing w:val="2"/>
              </w:rPr>
              <w:t>定率累进法计算，以中标金额为基准价收取</w:t>
            </w:r>
            <w:r>
              <w:rPr>
                <w:rFonts w:hint="eastAsia"/>
                <w:color w:val="auto"/>
                <w:spacing w:val="2"/>
                <w:lang w:eastAsia="zh-CN"/>
              </w:rPr>
              <w:t>磋商</w:t>
            </w:r>
            <w:r>
              <w:rPr>
                <w:color w:val="auto"/>
                <w:spacing w:val="1"/>
              </w:rPr>
              <w:t>代理服</w:t>
            </w:r>
            <w:r>
              <w:rPr>
                <w:color w:val="auto"/>
              </w:rPr>
              <w:t xml:space="preserve"> </w:t>
            </w:r>
            <w:r>
              <w:rPr>
                <w:color w:val="auto"/>
                <w:spacing w:val="-11"/>
              </w:rPr>
              <w:t>务费。</w:t>
            </w:r>
          </w:p>
        </w:tc>
      </w:tr>
      <w:tr w14:paraId="46D7C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121" w:type="dxa"/>
            <w:vAlign w:val="top"/>
          </w:tcPr>
          <w:p w14:paraId="6B387479">
            <w:pPr>
              <w:pStyle w:val="19"/>
              <w:spacing w:before="130" w:line="182" w:lineRule="auto"/>
              <w:ind w:left="459"/>
              <w:rPr>
                <w:color w:val="auto"/>
              </w:rPr>
            </w:pPr>
            <w:r>
              <w:rPr>
                <w:b/>
                <w:bCs/>
                <w:color w:val="auto"/>
                <w:spacing w:val="-16"/>
              </w:rPr>
              <w:t>11</w:t>
            </w:r>
          </w:p>
        </w:tc>
        <w:tc>
          <w:tcPr>
            <w:tcW w:w="2644" w:type="dxa"/>
            <w:vAlign w:val="top"/>
          </w:tcPr>
          <w:p w14:paraId="23725AB5">
            <w:pPr>
              <w:pStyle w:val="19"/>
              <w:spacing w:before="90" w:line="220" w:lineRule="auto"/>
              <w:ind w:left="604"/>
              <w:rPr>
                <w:color w:val="auto"/>
              </w:rPr>
            </w:pPr>
            <w:r>
              <w:rPr>
                <w:b/>
                <w:bCs/>
                <w:color w:val="auto"/>
                <w:spacing w:val="-4"/>
              </w:rPr>
              <w:t>★场地服务费</w:t>
            </w:r>
          </w:p>
        </w:tc>
        <w:tc>
          <w:tcPr>
            <w:tcW w:w="6036" w:type="dxa"/>
            <w:vAlign w:val="top"/>
          </w:tcPr>
          <w:p w14:paraId="3DC947FC">
            <w:pPr>
              <w:pStyle w:val="19"/>
              <w:spacing w:before="91" w:line="220" w:lineRule="auto"/>
              <w:ind w:left="113"/>
              <w:rPr>
                <w:color w:val="auto"/>
              </w:rPr>
            </w:pPr>
            <w:r>
              <w:rPr>
                <w:color w:val="auto"/>
              </w:rPr>
              <w:t>无</w:t>
            </w:r>
          </w:p>
        </w:tc>
      </w:tr>
      <w:tr w14:paraId="7B310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121" w:type="dxa"/>
            <w:vAlign w:val="top"/>
          </w:tcPr>
          <w:p w14:paraId="6BD31455">
            <w:pPr>
              <w:pStyle w:val="19"/>
              <w:spacing w:before="130" w:line="182" w:lineRule="auto"/>
              <w:ind w:left="459"/>
              <w:rPr>
                <w:color w:val="auto"/>
              </w:rPr>
            </w:pPr>
            <w:r>
              <w:rPr>
                <w:b/>
                <w:bCs/>
                <w:color w:val="auto"/>
                <w:spacing w:val="-16"/>
              </w:rPr>
              <w:t>12</w:t>
            </w:r>
          </w:p>
        </w:tc>
        <w:tc>
          <w:tcPr>
            <w:tcW w:w="2644" w:type="dxa"/>
            <w:vAlign w:val="top"/>
          </w:tcPr>
          <w:p w14:paraId="79FECEA2">
            <w:pPr>
              <w:pStyle w:val="19"/>
              <w:spacing w:before="91" w:line="220" w:lineRule="auto"/>
              <w:ind w:left="845"/>
              <w:rPr>
                <w:color w:val="auto"/>
              </w:rPr>
            </w:pPr>
            <w:r>
              <w:rPr>
                <w:b/>
                <w:bCs/>
                <w:color w:val="auto"/>
                <w:spacing w:val="-6"/>
              </w:rPr>
              <w:t>★公证费</w:t>
            </w:r>
          </w:p>
        </w:tc>
        <w:tc>
          <w:tcPr>
            <w:tcW w:w="6036" w:type="dxa"/>
            <w:vAlign w:val="top"/>
          </w:tcPr>
          <w:p w14:paraId="2AA16A45">
            <w:pPr>
              <w:pStyle w:val="19"/>
              <w:spacing w:before="90" w:line="219" w:lineRule="auto"/>
              <w:ind w:right="11"/>
              <w:jc w:val="right"/>
              <w:rPr>
                <w:color w:val="auto"/>
              </w:rPr>
            </w:pPr>
            <w:r>
              <w:rPr>
                <w:color w:val="auto"/>
                <w:spacing w:val="-10"/>
              </w:rPr>
              <w:t>如有，公证费</w:t>
            </w:r>
            <w:r>
              <w:rPr>
                <w:color w:val="auto"/>
                <w:spacing w:val="-24"/>
              </w:rPr>
              <w:t xml:space="preserve"> </w:t>
            </w:r>
            <w:r>
              <w:rPr>
                <w:color w:val="auto"/>
                <w:spacing w:val="-10"/>
              </w:rPr>
              <w:t>1000</w:t>
            </w:r>
            <w:r>
              <w:rPr>
                <w:color w:val="auto"/>
                <w:spacing w:val="-49"/>
              </w:rPr>
              <w:t xml:space="preserve"> </w:t>
            </w:r>
            <w:r>
              <w:rPr>
                <w:color w:val="auto"/>
                <w:spacing w:val="-10"/>
              </w:rPr>
              <w:t>元，由中标企业向</w:t>
            </w:r>
            <w:r>
              <w:rPr>
                <w:rFonts w:hint="eastAsia"/>
                <w:color w:val="auto"/>
                <w:spacing w:val="-10"/>
                <w:lang w:eastAsia="zh-CN"/>
              </w:rPr>
              <w:t>磋商</w:t>
            </w:r>
            <w:r>
              <w:rPr>
                <w:color w:val="auto"/>
                <w:spacing w:val="-10"/>
              </w:rPr>
              <w:t>代理机构支付。</w:t>
            </w:r>
          </w:p>
        </w:tc>
      </w:tr>
      <w:tr w14:paraId="19704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1121" w:type="dxa"/>
            <w:vAlign w:val="top"/>
          </w:tcPr>
          <w:p w14:paraId="7C95BEBA">
            <w:pPr>
              <w:spacing w:line="467" w:lineRule="auto"/>
              <w:rPr>
                <w:rFonts w:ascii="Arial"/>
                <w:color w:val="auto"/>
                <w:sz w:val="21"/>
              </w:rPr>
            </w:pPr>
          </w:p>
          <w:p w14:paraId="3F843029">
            <w:pPr>
              <w:pStyle w:val="19"/>
              <w:spacing w:before="78" w:line="182" w:lineRule="auto"/>
              <w:ind w:left="459"/>
              <w:rPr>
                <w:color w:val="auto"/>
              </w:rPr>
            </w:pPr>
            <w:r>
              <w:rPr>
                <w:b/>
                <w:bCs/>
                <w:color w:val="auto"/>
                <w:spacing w:val="-16"/>
              </w:rPr>
              <w:t>13</w:t>
            </w:r>
          </w:p>
        </w:tc>
        <w:tc>
          <w:tcPr>
            <w:tcW w:w="2644" w:type="dxa"/>
            <w:vAlign w:val="top"/>
          </w:tcPr>
          <w:p w14:paraId="5FF7D5D1">
            <w:pPr>
              <w:spacing w:line="428" w:lineRule="auto"/>
              <w:rPr>
                <w:rFonts w:ascii="Arial"/>
                <w:color w:val="auto"/>
                <w:sz w:val="21"/>
              </w:rPr>
            </w:pPr>
          </w:p>
          <w:p w14:paraId="4B5B653B">
            <w:pPr>
              <w:pStyle w:val="19"/>
              <w:spacing w:before="78" w:line="220" w:lineRule="auto"/>
              <w:ind w:left="267"/>
              <w:rPr>
                <w:color w:val="auto"/>
              </w:rPr>
            </w:pPr>
            <w:r>
              <w:rPr>
                <w:b/>
                <w:bCs/>
                <w:color w:val="auto"/>
                <w:spacing w:val="-6"/>
              </w:rPr>
              <w:t>电子交易活动的中止</w:t>
            </w:r>
          </w:p>
        </w:tc>
        <w:tc>
          <w:tcPr>
            <w:tcW w:w="6036" w:type="dxa"/>
            <w:vAlign w:val="top"/>
          </w:tcPr>
          <w:p w14:paraId="083F22B0">
            <w:pPr>
              <w:pStyle w:val="19"/>
              <w:spacing w:before="40" w:line="347" w:lineRule="auto"/>
              <w:ind w:left="110" w:right="102"/>
              <w:rPr>
                <w:color w:val="auto"/>
              </w:rPr>
            </w:pPr>
            <w:r>
              <w:rPr>
                <w:color w:val="auto"/>
                <w:spacing w:val="2"/>
              </w:rPr>
              <w:t>采购过程中出现以下情形，导致电子交易平台无法正常</w:t>
            </w:r>
            <w:r>
              <w:rPr>
                <w:color w:val="auto"/>
                <w:spacing w:val="4"/>
              </w:rPr>
              <w:t xml:space="preserve"> </w:t>
            </w:r>
            <w:r>
              <w:rPr>
                <w:color w:val="auto"/>
                <w:spacing w:val="2"/>
              </w:rPr>
              <w:t>运行，或者无法保证电子交易的公平、公正和安全时，</w:t>
            </w:r>
            <w:r>
              <w:rPr>
                <w:color w:val="auto"/>
                <w:spacing w:val="1"/>
              </w:rPr>
              <w:t xml:space="preserve"> </w:t>
            </w:r>
            <w:r>
              <w:rPr>
                <w:color w:val="auto"/>
                <w:spacing w:val="-4"/>
              </w:rPr>
              <w:t>采购代理机构可中止电子交易活动：</w:t>
            </w:r>
          </w:p>
        </w:tc>
      </w:tr>
    </w:tbl>
    <w:p w14:paraId="20715601">
      <w:pPr>
        <w:pStyle w:val="5"/>
        <w:rPr>
          <w:color w:val="auto"/>
        </w:rPr>
      </w:pPr>
    </w:p>
    <w:p w14:paraId="23186191">
      <w:pPr>
        <w:rPr>
          <w:color w:val="auto"/>
        </w:rPr>
        <w:sectPr>
          <w:footerReference r:id="rId16" w:type="default"/>
          <w:pgSz w:w="11906" w:h="16839"/>
          <w:pgMar w:top="400" w:right="1047" w:bottom="1150" w:left="1046" w:header="0" w:footer="987" w:gutter="0"/>
          <w:cols w:space="720" w:num="1"/>
        </w:sectPr>
      </w:pPr>
    </w:p>
    <w:p w14:paraId="1F8AD782">
      <w:pPr>
        <w:spacing w:before="19"/>
        <w:rPr>
          <w:color w:val="auto"/>
        </w:rPr>
      </w:pPr>
    </w:p>
    <w:p w14:paraId="2B667C54">
      <w:pPr>
        <w:spacing w:before="19"/>
        <w:rPr>
          <w:color w:val="auto"/>
        </w:rPr>
      </w:pPr>
    </w:p>
    <w:p w14:paraId="43A7F8F7">
      <w:pPr>
        <w:spacing w:before="18"/>
        <w:rPr>
          <w:color w:val="auto"/>
        </w:rPr>
      </w:pPr>
    </w:p>
    <w:p w14:paraId="6719C072">
      <w:pPr>
        <w:spacing w:before="18"/>
        <w:rPr>
          <w:color w:val="auto"/>
        </w:rPr>
      </w:pPr>
    </w:p>
    <w:tbl>
      <w:tblPr>
        <w:tblStyle w:val="18"/>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1"/>
        <w:gridCol w:w="2644"/>
        <w:gridCol w:w="6036"/>
      </w:tblGrid>
      <w:tr w14:paraId="046B6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121" w:type="dxa"/>
            <w:vAlign w:val="top"/>
          </w:tcPr>
          <w:p w14:paraId="03919E30">
            <w:pPr>
              <w:pStyle w:val="19"/>
              <w:spacing w:before="157" w:line="221" w:lineRule="auto"/>
              <w:ind w:left="200"/>
              <w:rPr>
                <w:color w:val="auto"/>
              </w:rPr>
            </w:pPr>
            <w:r>
              <w:rPr>
                <w:b/>
                <w:bCs/>
                <w:color w:val="auto"/>
                <w:spacing w:val="-5"/>
              </w:rPr>
              <w:t>序列号</w:t>
            </w:r>
          </w:p>
        </w:tc>
        <w:tc>
          <w:tcPr>
            <w:tcW w:w="2644" w:type="dxa"/>
            <w:vAlign w:val="top"/>
          </w:tcPr>
          <w:p w14:paraId="65281E62">
            <w:pPr>
              <w:pStyle w:val="19"/>
              <w:spacing w:before="156" w:line="220" w:lineRule="auto"/>
              <w:ind w:left="843"/>
              <w:rPr>
                <w:color w:val="auto"/>
              </w:rPr>
            </w:pPr>
            <w:r>
              <w:rPr>
                <w:b/>
                <w:bCs/>
                <w:color w:val="auto"/>
                <w:spacing w:val="-5"/>
              </w:rPr>
              <w:t>条款名称</w:t>
            </w:r>
          </w:p>
        </w:tc>
        <w:tc>
          <w:tcPr>
            <w:tcW w:w="6036" w:type="dxa"/>
            <w:vAlign w:val="top"/>
          </w:tcPr>
          <w:p w14:paraId="2DD01F97">
            <w:pPr>
              <w:pStyle w:val="19"/>
              <w:spacing w:before="156" w:line="220" w:lineRule="auto"/>
              <w:ind w:left="2301"/>
              <w:rPr>
                <w:color w:val="auto"/>
              </w:rPr>
            </w:pPr>
            <w:r>
              <w:rPr>
                <w:b/>
                <w:bCs/>
                <w:color w:val="auto"/>
                <w:spacing w:val="-4"/>
              </w:rPr>
              <w:t>编列内容规定</w:t>
            </w:r>
          </w:p>
        </w:tc>
      </w:tr>
      <w:tr w14:paraId="2AF16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5" w:hRule="atLeast"/>
        </w:trPr>
        <w:tc>
          <w:tcPr>
            <w:tcW w:w="1121" w:type="dxa"/>
            <w:vAlign w:val="top"/>
          </w:tcPr>
          <w:p w14:paraId="200D06EF">
            <w:pPr>
              <w:rPr>
                <w:rFonts w:ascii="Arial"/>
                <w:color w:val="auto"/>
                <w:sz w:val="21"/>
              </w:rPr>
            </w:pPr>
          </w:p>
        </w:tc>
        <w:tc>
          <w:tcPr>
            <w:tcW w:w="2644" w:type="dxa"/>
            <w:vAlign w:val="top"/>
          </w:tcPr>
          <w:p w14:paraId="27759EEA">
            <w:pPr>
              <w:rPr>
                <w:rFonts w:ascii="Arial"/>
                <w:color w:val="auto"/>
                <w:sz w:val="21"/>
              </w:rPr>
            </w:pPr>
          </w:p>
        </w:tc>
        <w:tc>
          <w:tcPr>
            <w:tcW w:w="6036" w:type="dxa"/>
            <w:vAlign w:val="top"/>
          </w:tcPr>
          <w:p w14:paraId="71E36333">
            <w:pPr>
              <w:pStyle w:val="19"/>
              <w:spacing w:before="33" w:line="220" w:lineRule="auto"/>
              <w:ind w:left="129"/>
              <w:rPr>
                <w:color w:val="auto"/>
              </w:rPr>
            </w:pPr>
            <w:r>
              <w:rPr>
                <w:color w:val="auto"/>
                <w:spacing w:val="-4"/>
              </w:rPr>
              <w:t>1、电子交易平台发生故障而无法登录访问的；</w:t>
            </w:r>
          </w:p>
          <w:p w14:paraId="785465D2">
            <w:pPr>
              <w:pStyle w:val="19"/>
              <w:spacing w:before="182" w:line="289" w:lineRule="auto"/>
              <w:ind w:left="110" w:right="102" w:firstLine="3"/>
              <w:rPr>
                <w:color w:val="auto"/>
              </w:rPr>
            </w:pPr>
            <w:r>
              <w:rPr>
                <w:color w:val="auto"/>
                <w:spacing w:val="-8"/>
              </w:rPr>
              <w:t>2、电子交易平台应用或数据库出现错误， 不能进行正常</w:t>
            </w:r>
            <w:r>
              <w:rPr>
                <w:color w:val="auto"/>
                <w:spacing w:val="16"/>
              </w:rPr>
              <w:t xml:space="preserve"> </w:t>
            </w:r>
            <w:r>
              <w:rPr>
                <w:color w:val="auto"/>
                <w:spacing w:val="-13"/>
              </w:rPr>
              <w:t>操作的；</w:t>
            </w:r>
          </w:p>
          <w:p w14:paraId="25A4F370">
            <w:pPr>
              <w:pStyle w:val="19"/>
              <w:spacing w:before="181" w:line="220" w:lineRule="auto"/>
              <w:jc w:val="right"/>
              <w:rPr>
                <w:color w:val="auto"/>
              </w:rPr>
            </w:pPr>
            <w:r>
              <w:rPr>
                <w:color w:val="auto"/>
                <w:spacing w:val="-10"/>
              </w:rPr>
              <w:t>3、电子交易平台发现严重安全漏洞，有潜在泄密危险的；</w:t>
            </w:r>
          </w:p>
          <w:p w14:paraId="50016637">
            <w:pPr>
              <w:pStyle w:val="19"/>
              <w:spacing w:before="179" w:line="220" w:lineRule="auto"/>
              <w:ind w:left="110"/>
              <w:rPr>
                <w:color w:val="auto"/>
              </w:rPr>
            </w:pPr>
            <w:r>
              <w:rPr>
                <w:color w:val="auto"/>
                <w:spacing w:val="-4"/>
              </w:rPr>
              <w:t>4、病毒发作导致不能进行正常操作的；</w:t>
            </w:r>
          </w:p>
          <w:p w14:paraId="2B83F563">
            <w:pPr>
              <w:pStyle w:val="19"/>
              <w:spacing w:before="182" w:line="331" w:lineRule="auto"/>
              <w:ind w:left="109" w:right="78" w:firstLine="6"/>
              <w:rPr>
                <w:color w:val="auto"/>
              </w:rPr>
            </w:pPr>
            <w:r>
              <w:rPr>
                <w:color w:val="auto"/>
                <w:spacing w:val="-2"/>
              </w:rPr>
              <w:t>5、其他无法保证电子交易的公平、公正和安全的情况。</w:t>
            </w:r>
            <w:r>
              <w:rPr>
                <w:color w:val="auto"/>
              </w:rPr>
              <w:t xml:space="preserve"> </w:t>
            </w:r>
            <w:r>
              <w:rPr>
                <w:color w:val="auto"/>
                <w:spacing w:val="2"/>
              </w:rPr>
              <w:t>出现以上情形，不影响采购公平、公正性的，采购组织</w:t>
            </w:r>
            <w:r>
              <w:rPr>
                <w:color w:val="auto"/>
                <w:spacing w:val="5"/>
              </w:rPr>
              <w:t xml:space="preserve"> </w:t>
            </w:r>
            <w:r>
              <w:rPr>
                <w:color w:val="auto"/>
                <w:spacing w:val="2"/>
              </w:rPr>
              <w:t>机构可以待上述情形消除后继续组织电子交易活动，也</w:t>
            </w:r>
            <w:r>
              <w:rPr>
                <w:color w:val="auto"/>
                <w:spacing w:val="5"/>
              </w:rPr>
              <w:t xml:space="preserve"> </w:t>
            </w:r>
            <w:r>
              <w:rPr>
                <w:color w:val="auto"/>
                <w:spacing w:val="2"/>
              </w:rPr>
              <w:t>可以决定某些环节以纸质形式进行；影响或可能影响采</w:t>
            </w:r>
            <w:r>
              <w:rPr>
                <w:color w:val="auto"/>
                <w:spacing w:val="5"/>
              </w:rPr>
              <w:t xml:space="preserve"> </w:t>
            </w:r>
            <w:r>
              <w:rPr>
                <w:color w:val="auto"/>
                <w:spacing w:val="-3"/>
              </w:rPr>
              <w:t>购公平、公正性的，应当重新采购。</w:t>
            </w:r>
          </w:p>
        </w:tc>
      </w:tr>
      <w:tr w14:paraId="665A0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121" w:type="dxa"/>
            <w:vAlign w:val="top"/>
          </w:tcPr>
          <w:p w14:paraId="5A605DCB">
            <w:pPr>
              <w:rPr>
                <w:rFonts w:ascii="Arial"/>
                <w:color w:val="auto"/>
                <w:sz w:val="21"/>
              </w:rPr>
            </w:pPr>
          </w:p>
        </w:tc>
        <w:tc>
          <w:tcPr>
            <w:tcW w:w="2644" w:type="dxa"/>
            <w:vAlign w:val="top"/>
          </w:tcPr>
          <w:p w14:paraId="17B2A26C">
            <w:pPr>
              <w:jc w:val="center"/>
              <w:rPr>
                <w:rFonts w:hint="eastAsia" w:ascii="宋体" w:hAnsi="宋体" w:eastAsia="宋体" w:cs="宋体"/>
                <w:b/>
                <w:bCs/>
                <w:snapToGrid w:val="0"/>
                <w:color w:val="auto"/>
                <w:spacing w:val="-6"/>
                <w:kern w:val="0"/>
                <w:sz w:val="24"/>
                <w:szCs w:val="24"/>
                <w:lang w:val="en-US" w:eastAsia="zh-CN" w:bidi="ar-SA"/>
              </w:rPr>
            </w:pPr>
          </w:p>
          <w:p w14:paraId="559F838B">
            <w:pPr>
              <w:jc w:val="center"/>
              <w:rPr>
                <w:rFonts w:hint="eastAsia" w:ascii="Arial" w:eastAsia="宋体"/>
                <w:color w:val="auto"/>
                <w:sz w:val="21"/>
                <w:lang w:val="en-US" w:eastAsia="zh-CN"/>
              </w:rPr>
            </w:pPr>
            <w:r>
              <w:rPr>
                <w:rFonts w:hint="eastAsia" w:ascii="宋体" w:hAnsi="宋体" w:eastAsia="宋体" w:cs="宋体"/>
                <w:b/>
                <w:bCs/>
                <w:snapToGrid w:val="0"/>
                <w:color w:val="auto"/>
                <w:spacing w:val="-6"/>
                <w:kern w:val="0"/>
                <w:sz w:val="24"/>
                <w:szCs w:val="24"/>
                <w:lang w:val="en-US" w:eastAsia="zh-CN" w:bidi="ar-SA"/>
              </w:rPr>
              <w:t>服务期</w:t>
            </w:r>
          </w:p>
        </w:tc>
        <w:tc>
          <w:tcPr>
            <w:tcW w:w="6036" w:type="dxa"/>
            <w:vAlign w:val="top"/>
          </w:tcPr>
          <w:p w14:paraId="70C6796D">
            <w:pPr>
              <w:pStyle w:val="19"/>
              <w:spacing w:before="182" w:line="331" w:lineRule="auto"/>
              <w:ind w:right="78"/>
              <w:rPr>
                <w:rFonts w:hint="default" w:eastAsia="宋体"/>
                <w:color w:val="auto"/>
                <w:spacing w:val="-2"/>
                <w:lang w:val="en-US" w:eastAsia="zh-CN"/>
              </w:rPr>
            </w:pPr>
            <w:r>
              <w:rPr>
                <w:rFonts w:hint="eastAsia"/>
                <w:color w:val="auto"/>
                <w:spacing w:val="-2"/>
                <w:lang w:val="en-US" w:eastAsia="zh-CN"/>
              </w:rPr>
              <w:t>签订合同后1年</w:t>
            </w:r>
          </w:p>
        </w:tc>
      </w:tr>
      <w:tr w14:paraId="41374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121" w:type="dxa"/>
            <w:vAlign w:val="top"/>
          </w:tcPr>
          <w:p w14:paraId="007A728D">
            <w:pPr>
              <w:rPr>
                <w:rFonts w:ascii="Arial"/>
                <w:color w:val="auto"/>
                <w:sz w:val="21"/>
              </w:rPr>
            </w:pPr>
          </w:p>
        </w:tc>
        <w:tc>
          <w:tcPr>
            <w:tcW w:w="2644" w:type="dxa"/>
            <w:vAlign w:val="top"/>
          </w:tcPr>
          <w:p w14:paraId="75E95C14">
            <w:pPr>
              <w:jc w:val="center"/>
              <w:rPr>
                <w:rFonts w:hint="eastAsia" w:ascii="宋体" w:hAnsi="宋体" w:eastAsia="宋体" w:cs="宋体"/>
                <w:b/>
                <w:bCs/>
                <w:snapToGrid w:val="0"/>
                <w:color w:val="auto"/>
                <w:spacing w:val="-6"/>
                <w:kern w:val="0"/>
                <w:sz w:val="24"/>
                <w:szCs w:val="24"/>
                <w:lang w:val="en-US" w:eastAsia="zh-CN" w:bidi="ar-SA"/>
              </w:rPr>
            </w:pPr>
          </w:p>
          <w:p w14:paraId="2B8B74F4">
            <w:pPr>
              <w:jc w:val="center"/>
              <w:rPr>
                <w:rFonts w:hint="default" w:ascii="宋体" w:hAnsi="宋体" w:eastAsia="宋体" w:cs="宋体"/>
                <w:b/>
                <w:bCs/>
                <w:snapToGrid w:val="0"/>
                <w:color w:val="auto"/>
                <w:spacing w:val="-6"/>
                <w:kern w:val="0"/>
                <w:sz w:val="24"/>
                <w:szCs w:val="24"/>
                <w:lang w:val="en-US" w:eastAsia="zh-CN" w:bidi="ar-SA"/>
              </w:rPr>
            </w:pPr>
            <w:r>
              <w:rPr>
                <w:rFonts w:hint="eastAsia" w:ascii="宋体" w:hAnsi="宋体" w:eastAsia="宋体" w:cs="宋体"/>
                <w:b/>
                <w:bCs/>
                <w:snapToGrid w:val="0"/>
                <w:color w:val="auto"/>
                <w:spacing w:val="-6"/>
                <w:kern w:val="0"/>
                <w:sz w:val="24"/>
                <w:szCs w:val="24"/>
                <w:lang w:val="en-US" w:eastAsia="zh-CN" w:bidi="ar-SA"/>
              </w:rPr>
              <w:t>质量要求</w:t>
            </w:r>
          </w:p>
        </w:tc>
        <w:tc>
          <w:tcPr>
            <w:tcW w:w="6036" w:type="dxa"/>
            <w:vAlign w:val="top"/>
          </w:tcPr>
          <w:p w14:paraId="5615B8C9">
            <w:pPr>
              <w:pStyle w:val="19"/>
              <w:spacing w:before="182" w:line="331" w:lineRule="auto"/>
              <w:ind w:right="78"/>
              <w:rPr>
                <w:rFonts w:hint="default"/>
                <w:color w:val="auto"/>
                <w:spacing w:val="-2"/>
                <w:lang w:val="en-US" w:eastAsia="zh-CN"/>
              </w:rPr>
            </w:pPr>
            <w:r>
              <w:rPr>
                <w:rFonts w:hint="eastAsia"/>
                <w:color w:val="auto"/>
                <w:spacing w:val="-2"/>
                <w:lang w:val="en-US" w:eastAsia="zh-CN"/>
              </w:rPr>
              <w:t>通过采购人验收</w:t>
            </w:r>
          </w:p>
        </w:tc>
      </w:tr>
      <w:tr w14:paraId="57456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121" w:type="dxa"/>
            <w:vAlign w:val="top"/>
          </w:tcPr>
          <w:p w14:paraId="510AB3BE">
            <w:pPr>
              <w:rPr>
                <w:rFonts w:ascii="Arial"/>
                <w:color w:val="auto"/>
                <w:sz w:val="21"/>
              </w:rPr>
            </w:pPr>
          </w:p>
        </w:tc>
        <w:tc>
          <w:tcPr>
            <w:tcW w:w="2644" w:type="dxa"/>
            <w:shd w:val="clear" w:color="auto" w:fill="auto"/>
            <w:vAlign w:val="top"/>
          </w:tcPr>
          <w:p w14:paraId="3E451738">
            <w:pPr>
              <w:jc w:val="center"/>
              <w:rPr>
                <w:rFonts w:hint="eastAsia" w:ascii="宋体" w:hAnsi="宋体" w:eastAsia="宋体" w:cs="宋体"/>
                <w:b/>
                <w:bCs/>
                <w:snapToGrid w:val="0"/>
                <w:color w:val="auto"/>
                <w:spacing w:val="-6"/>
                <w:kern w:val="0"/>
                <w:sz w:val="24"/>
                <w:szCs w:val="24"/>
                <w:lang w:val="en-US" w:eastAsia="zh-CN" w:bidi="ar-SA"/>
              </w:rPr>
            </w:pPr>
          </w:p>
          <w:p w14:paraId="24673350">
            <w:pPr>
              <w:jc w:val="center"/>
              <w:rPr>
                <w:rFonts w:hint="eastAsia" w:ascii="宋体" w:hAnsi="宋体" w:eastAsia="宋体" w:cs="宋体"/>
                <w:b/>
                <w:bCs/>
                <w:snapToGrid w:val="0"/>
                <w:color w:val="auto"/>
                <w:spacing w:val="-6"/>
                <w:kern w:val="0"/>
                <w:sz w:val="24"/>
                <w:szCs w:val="24"/>
                <w:lang w:val="en-US" w:eastAsia="zh-CN" w:bidi="ar-SA"/>
              </w:rPr>
            </w:pPr>
          </w:p>
          <w:p w14:paraId="289E09FF">
            <w:pPr>
              <w:jc w:val="center"/>
              <w:rPr>
                <w:rFonts w:hint="eastAsia" w:ascii="宋体" w:hAnsi="宋体" w:eastAsia="宋体" w:cs="宋体"/>
                <w:b/>
                <w:bCs/>
                <w:snapToGrid w:val="0"/>
                <w:color w:val="auto"/>
                <w:spacing w:val="-6"/>
                <w:kern w:val="0"/>
                <w:sz w:val="24"/>
                <w:szCs w:val="24"/>
                <w:lang w:val="en-US" w:eastAsia="zh-CN" w:bidi="ar-SA"/>
              </w:rPr>
            </w:pPr>
            <w:r>
              <w:rPr>
                <w:rFonts w:hint="eastAsia" w:ascii="宋体" w:hAnsi="宋体" w:eastAsia="宋体" w:cs="宋体"/>
                <w:b/>
                <w:bCs/>
                <w:snapToGrid w:val="0"/>
                <w:color w:val="auto"/>
                <w:spacing w:val="-6"/>
                <w:kern w:val="0"/>
                <w:sz w:val="24"/>
                <w:szCs w:val="24"/>
                <w:lang w:val="en-US" w:eastAsia="zh-CN" w:bidi="ar-SA"/>
              </w:rPr>
              <w:t>招标代理服务费</w:t>
            </w:r>
          </w:p>
        </w:tc>
        <w:tc>
          <w:tcPr>
            <w:tcW w:w="6036" w:type="dxa"/>
            <w:shd w:val="clear" w:color="auto" w:fill="auto"/>
            <w:vAlign w:val="top"/>
          </w:tcPr>
          <w:p w14:paraId="1C132C2C">
            <w:pPr>
              <w:pStyle w:val="19"/>
              <w:spacing w:before="182" w:line="331" w:lineRule="auto"/>
              <w:ind w:right="78" w:rightChars="0"/>
              <w:rPr>
                <w:rFonts w:hint="eastAsia" w:ascii="宋体" w:hAnsi="宋体" w:eastAsia="宋体" w:cs="宋体"/>
                <w:snapToGrid w:val="0"/>
                <w:color w:val="auto"/>
                <w:spacing w:val="-2"/>
                <w:kern w:val="0"/>
                <w:sz w:val="24"/>
                <w:szCs w:val="24"/>
                <w:lang w:val="en-US" w:eastAsia="zh-CN" w:bidi="ar-SA"/>
              </w:rPr>
            </w:pPr>
            <w:r>
              <w:rPr>
                <w:rFonts w:ascii="宋体" w:hAnsi="宋体" w:eastAsia="宋体" w:cs="宋体"/>
                <w:sz w:val="24"/>
                <w:szCs w:val="24"/>
              </w:rPr>
              <w:t>1、代理报酬的计算方法：</w:t>
            </w:r>
            <w:r>
              <w:rPr>
                <w:rFonts w:hint="eastAsia" w:ascii="宋体" w:hAnsi="宋体" w:eastAsia="宋体" w:cs="宋体"/>
                <w:sz w:val="24"/>
                <w:szCs w:val="24"/>
                <w:lang w:val="en-US" w:eastAsia="zh-CN"/>
              </w:rPr>
              <w:t>参照</w:t>
            </w:r>
            <w:r>
              <w:rPr>
                <w:rFonts w:ascii="宋体" w:hAnsi="宋体" w:eastAsia="宋体" w:cs="宋体"/>
                <w:sz w:val="24"/>
                <w:szCs w:val="24"/>
              </w:rPr>
              <w:t>发改价格【2015】299号通知 要求，参照新建招协[2024]4号文的差额定律累进法计算，以中标金额收取,由中标单位支付，不足5000按5</w:t>
            </w:r>
            <w:r>
              <w:rPr>
                <w:rFonts w:hint="eastAsia" w:cs="宋体"/>
                <w:sz w:val="24"/>
                <w:szCs w:val="24"/>
                <w:lang w:val="en-US" w:eastAsia="zh-CN"/>
              </w:rPr>
              <w:t>0</w:t>
            </w:r>
            <w:r>
              <w:rPr>
                <w:rFonts w:ascii="宋体" w:hAnsi="宋体" w:eastAsia="宋体" w:cs="宋体"/>
                <w:sz w:val="24"/>
                <w:szCs w:val="24"/>
              </w:rPr>
              <w:t>00计取。 2、代理报酬支付方式：由中标人支付。 3、代理报酬的支付时间：由中标人领取中标通知书前支付。</w:t>
            </w:r>
          </w:p>
        </w:tc>
      </w:tr>
    </w:tbl>
    <w:p w14:paraId="74FE6CE2">
      <w:pPr>
        <w:spacing w:before="145" w:line="219" w:lineRule="auto"/>
        <w:ind w:left="42"/>
        <w:rPr>
          <w:rFonts w:ascii="宋体" w:hAnsi="宋体" w:eastAsia="宋体" w:cs="宋体"/>
          <w:color w:val="auto"/>
          <w:sz w:val="24"/>
          <w:szCs w:val="24"/>
        </w:rPr>
      </w:pPr>
      <w:r>
        <w:rPr>
          <w:rFonts w:ascii="宋体" w:hAnsi="宋体" w:eastAsia="宋体" w:cs="宋体"/>
          <w:b/>
          <w:bCs/>
          <w:color w:val="auto"/>
          <w:spacing w:val="-2"/>
          <w:sz w:val="24"/>
          <w:szCs w:val="24"/>
        </w:rPr>
        <w:t>注：</w:t>
      </w:r>
      <w:r>
        <w:rPr>
          <w:rFonts w:ascii="宋体" w:hAnsi="宋体" w:eastAsia="宋体" w:cs="宋体"/>
          <w:color w:val="auto"/>
          <w:spacing w:val="-2"/>
          <w:sz w:val="24"/>
          <w:szCs w:val="24"/>
        </w:rPr>
        <w:t>1、</w:t>
      </w:r>
      <w:r>
        <w:rPr>
          <w:rFonts w:ascii="宋体" w:hAnsi="宋体" w:eastAsia="宋体" w:cs="宋体"/>
          <w:color w:val="auto"/>
          <w:spacing w:val="-2"/>
          <w:sz w:val="24"/>
          <w:szCs w:val="24"/>
          <w:u w:val="single"/>
        </w:rPr>
        <w:t>本表内容与磋商文件其它内容不一致的，应当以本表内容为准</w:t>
      </w:r>
      <w:r>
        <w:rPr>
          <w:rFonts w:ascii="宋体" w:hAnsi="宋体" w:eastAsia="宋体" w:cs="宋体"/>
          <w:color w:val="auto"/>
          <w:spacing w:val="-2"/>
          <w:sz w:val="24"/>
          <w:szCs w:val="24"/>
        </w:rPr>
        <w:t>。</w:t>
      </w:r>
    </w:p>
    <w:p w14:paraId="426880EF">
      <w:pPr>
        <w:spacing w:line="219" w:lineRule="auto"/>
        <w:rPr>
          <w:rFonts w:ascii="宋体" w:hAnsi="宋体" w:eastAsia="宋体" w:cs="宋体"/>
          <w:color w:val="auto"/>
          <w:sz w:val="24"/>
          <w:szCs w:val="24"/>
        </w:rPr>
        <w:sectPr>
          <w:footerReference r:id="rId17" w:type="default"/>
          <w:pgSz w:w="11906" w:h="16839"/>
          <w:pgMar w:top="400" w:right="1047" w:bottom="1149" w:left="1046" w:header="0" w:footer="987" w:gutter="0"/>
          <w:cols w:space="720" w:num="1"/>
        </w:sectPr>
      </w:pPr>
    </w:p>
    <w:p w14:paraId="4C6643FB">
      <w:pPr>
        <w:pStyle w:val="5"/>
        <w:spacing w:line="262" w:lineRule="auto"/>
        <w:rPr>
          <w:color w:val="auto"/>
        </w:rPr>
      </w:pPr>
    </w:p>
    <w:p w14:paraId="72A8B3B2">
      <w:pPr>
        <w:pStyle w:val="5"/>
        <w:spacing w:line="262" w:lineRule="auto"/>
        <w:rPr>
          <w:color w:val="auto"/>
        </w:rPr>
      </w:pPr>
    </w:p>
    <w:p w14:paraId="1285C8E4">
      <w:pPr>
        <w:pStyle w:val="5"/>
        <w:spacing w:line="262" w:lineRule="auto"/>
        <w:rPr>
          <w:color w:val="auto"/>
        </w:rPr>
      </w:pPr>
    </w:p>
    <w:p w14:paraId="5E3C1FB2">
      <w:pPr>
        <w:pStyle w:val="5"/>
        <w:spacing w:line="263" w:lineRule="auto"/>
        <w:rPr>
          <w:color w:val="auto"/>
        </w:rPr>
      </w:pPr>
    </w:p>
    <w:p w14:paraId="76E66673">
      <w:pPr>
        <w:pStyle w:val="5"/>
        <w:spacing w:line="263" w:lineRule="auto"/>
        <w:rPr>
          <w:color w:val="auto"/>
        </w:rPr>
      </w:pPr>
    </w:p>
    <w:p w14:paraId="2DDB102B">
      <w:pPr>
        <w:spacing w:before="104" w:line="219" w:lineRule="auto"/>
        <w:rPr>
          <w:rFonts w:ascii="宋体" w:hAnsi="宋体" w:eastAsia="宋体" w:cs="宋体"/>
          <w:color w:val="auto"/>
          <w:sz w:val="32"/>
          <w:szCs w:val="32"/>
        </w:rPr>
      </w:pPr>
      <w:r>
        <w:rPr>
          <w:rFonts w:ascii="宋体" w:hAnsi="宋体" w:eastAsia="宋体" w:cs="宋体"/>
          <w:b/>
          <w:bCs/>
          <w:color w:val="auto"/>
          <w:spacing w:val="-5"/>
          <w:sz w:val="32"/>
          <w:szCs w:val="32"/>
        </w:rPr>
        <w:t>供应商须正文</w:t>
      </w:r>
    </w:p>
    <w:p w14:paraId="50DD9074">
      <w:pPr>
        <w:spacing w:before="39" w:line="220" w:lineRule="auto"/>
        <w:ind w:left="4279"/>
        <w:rPr>
          <w:rFonts w:ascii="宋体" w:hAnsi="宋体" w:eastAsia="宋体" w:cs="宋体"/>
          <w:color w:val="auto"/>
          <w:sz w:val="32"/>
          <w:szCs w:val="32"/>
        </w:rPr>
      </w:pPr>
      <w:r>
        <w:rPr>
          <w:rFonts w:ascii="宋体" w:hAnsi="宋体" w:eastAsia="宋体" w:cs="宋体"/>
          <w:b/>
          <w:bCs/>
          <w:color w:val="auto"/>
          <w:spacing w:val="-8"/>
          <w:sz w:val="32"/>
          <w:szCs w:val="32"/>
        </w:rPr>
        <w:t>一、说明</w:t>
      </w:r>
    </w:p>
    <w:p w14:paraId="6A4D81EF">
      <w:pPr>
        <w:pStyle w:val="5"/>
        <w:spacing w:line="268" w:lineRule="auto"/>
        <w:rPr>
          <w:color w:val="auto"/>
        </w:rPr>
      </w:pPr>
    </w:p>
    <w:p w14:paraId="4D6C753D">
      <w:pPr>
        <w:spacing w:before="78" w:line="220" w:lineRule="auto"/>
        <w:ind w:left="585"/>
        <w:rPr>
          <w:rFonts w:ascii="宋体" w:hAnsi="宋体" w:eastAsia="宋体" w:cs="宋体"/>
          <w:color w:val="auto"/>
          <w:sz w:val="24"/>
          <w:szCs w:val="24"/>
        </w:rPr>
      </w:pPr>
      <w:r>
        <w:rPr>
          <w:rFonts w:ascii="宋体" w:hAnsi="宋体" w:eastAsia="宋体" w:cs="宋体"/>
          <w:b/>
          <w:bCs/>
          <w:color w:val="auto"/>
          <w:spacing w:val="-8"/>
          <w:sz w:val="24"/>
          <w:szCs w:val="24"/>
        </w:rPr>
        <w:t>1.1</w:t>
      </w:r>
      <w:r>
        <w:rPr>
          <w:rFonts w:ascii="宋体" w:hAnsi="宋体" w:eastAsia="宋体" w:cs="宋体"/>
          <w:color w:val="auto"/>
          <w:spacing w:val="-45"/>
          <w:sz w:val="24"/>
          <w:szCs w:val="24"/>
        </w:rPr>
        <w:t xml:space="preserve"> </w:t>
      </w:r>
      <w:r>
        <w:rPr>
          <w:rFonts w:ascii="宋体" w:hAnsi="宋体" w:eastAsia="宋体" w:cs="宋体"/>
          <w:b/>
          <w:bCs/>
          <w:color w:val="auto"/>
          <w:spacing w:val="-8"/>
          <w:sz w:val="24"/>
          <w:szCs w:val="24"/>
        </w:rPr>
        <w:t>适用范围</w:t>
      </w:r>
    </w:p>
    <w:p w14:paraId="7A2B1BA7">
      <w:pPr>
        <w:spacing w:before="113" w:line="219" w:lineRule="auto"/>
        <w:ind w:left="587"/>
        <w:rPr>
          <w:rFonts w:ascii="宋体" w:hAnsi="宋体" w:eastAsia="宋体" w:cs="宋体"/>
          <w:color w:val="auto"/>
          <w:sz w:val="24"/>
          <w:szCs w:val="24"/>
        </w:rPr>
      </w:pPr>
      <w:r>
        <w:rPr>
          <w:rFonts w:ascii="宋体" w:hAnsi="宋体" w:eastAsia="宋体" w:cs="宋体"/>
          <w:color w:val="auto"/>
          <w:spacing w:val="-3"/>
          <w:sz w:val="24"/>
          <w:szCs w:val="24"/>
        </w:rPr>
        <w:t>1.1.1</w:t>
      </w:r>
      <w:r>
        <w:rPr>
          <w:rFonts w:ascii="宋体" w:hAnsi="宋体" w:eastAsia="宋体" w:cs="宋体"/>
          <w:color w:val="auto"/>
          <w:spacing w:val="-37"/>
          <w:sz w:val="24"/>
          <w:szCs w:val="24"/>
        </w:rPr>
        <w:t xml:space="preserve"> </w:t>
      </w:r>
      <w:r>
        <w:rPr>
          <w:rFonts w:ascii="宋体" w:hAnsi="宋体" w:eastAsia="宋体" w:cs="宋体"/>
          <w:color w:val="auto"/>
          <w:spacing w:val="-3"/>
          <w:sz w:val="24"/>
          <w:szCs w:val="24"/>
        </w:rPr>
        <w:t>本磋商文件仅适用于本磋商文件中所述项目的采购。</w:t>
      </w:r>
    </w:p>
    <w:p w14:paraId="79CF9E90">
      <w:pPr>
        <w:spacing w:before="116" w:line="220" w:lineRule="auto"/>
        <w:ind w:left="585"/>
        <w:rPr>
          <w:rFonts w:ascii="宋体" w:hAnsi="宋体" w:eastAsia="宋体" w:cs="宋体"/>
          <w:color w:val="auto"/>
          <w:sz w:val="24"/>
          <w:szCs w:val="24"/>
        </w:rPr>
      </w:pPr>
      <w:r>
        <w:rPr>
          <w:rFonts w:ascii="宋体" w:hAnsi="宋体" w:eastAsia="宋体" w:cs="宋体"/>
          <w:b/>
          <w:bCs/>
          <w:color w:val="auto"/>
          <w:spacing w:val="-11"/>
          <w:sz w:val="24"/>
          <w:szCs w:val="24"/>
        </w:rPr>
        <w:t>1.2</w:t>
      </w:r>
      <w:r>
        <w:rPr>
          <w:rFonts w:ascii="宋体" w:hAnsi="宋体" w:eastAsia="宋体" w:cs="宋体"/>
          <w:color w:val="auto"/>
          <w:spacing w:val="-42"/>
          <w:sz w:val="24"/>
          <w:szCs w:val="24"/>
        </w:rPr>
        <w:t xml:space="preserve"> </w:t>
      </w:r>
      <w:r>
        <w:rPr>
          <w:rFonts w:ascii="宋体" w:hAnsi="宋体" w:eastAsia="宋体" w:cs="宋体"/>
          <w:b/>
          <w:bCs/>
          <w:color w:val="auto"/>
          <w:spacing w:val="-11"/>
          <w:sz w:val="24"/>
          <w:szCs w:val="24"/>
        </w:rPr>
        <w:t>定义</w:t>
      </w:r>
    </w:p>
    <w:p w14:paraId="03A79278">
      <w:pPr>
        <w:spacing w:before="114" w:line="219" w:lineRule="auto"/>
        <w:ind w:left="585"/>
        <w:rPr>
          <w:rFonts w:ascii="宋体" w:hAnsi="宋体" w:eastAsia="宋体" w:cs="宋体"/>
          <w:color w:val="auto"/>
          <w:sz w:val="24"/>
          <w:szCs w:val="24"/>
        </w:rPr>
      </w:pPr>
      <w:r>
        <w:rPr>
          <w:rFonts w:ascii="宋体" w:hAnsi="宋体" w:eastAsia="宋体" w:cs="宋体"/>
          <w:color w:val="auto"/>
          <w:spacing w:val="-3"/>
          <w:sz w:val="24"/>
          <w:szCs w:val="24"/>
        </w:rPr>
        <w:t>1.2.1“采购人”名称见供应商须知前附表。</w:t>
      </w:r>
    </w:p>
    <w:p w14:paraId="354EF656">
      <w:pPr>
        <w:spacing w:before="115" w:line="219" w:lineRule="auto"/>
        <w:ind w:left="585"/>
        <w:rPr>
          <w:rFonts w:ascii="宋体" w:hAnsi="宋体" w:eastAsia="宋体" w:cs="宋体"/>
          <w:color w:val="auto"/>
          <w:sz w:val="24"/>
          <w:szCs w:val="24"/>
        </w:rPr>
      </w:pPr>
      <w:r>
        <w:rPr>
          <w:rFonts w:ascii="宋体" w:hAnsi="宋体" w:eastAsia="宋体" w:cs="宋体"/>
          <w:color w:val="auto"/>
          <w:spacing w:val="-3"/>
          <w:sz w:val="24"/>
          <w:szCs w:val="24"/>
        </w:rPr>
        <w:t>1.2.2“采购代理机构”名称见供应商须知前附表。</w:t>
      </w:r>
    </w:p>
    <w:p w14:paraId="2531730B">
      <w:pPr>
        <w:spacing w:before="115" w:line="219" w:lineRule="auto"/>
        <w:ind w:left="585"/>
        <w:rPr>
          <w:rFonts w:ascii="宋体" w:hAnsi="宋体" w:eastAsia="宋体" w:cs="宋体"/>
          <w:color w:val="auto"/>
          <w:sz w:val="24"/>
          <w:szCs w:val="24"/>
        </w:rPr>
      </w:pPr>
      <w:r>
        <w:rPr>
          <w:rFonts w:ascii="宋体" w:hAnsi="宋体" w:eastAsia="宋体" w:cs="宋体"/>
          <w:color w:val="auto"/>
          <w:spacing w:val="-3"/>
          <w:sz w:val="24"/>
          <w:szCs w:val="24"/>
        </w:rPr>
        <w:t>1.2.3“监管部门”名称见供应商须知前附表。</w:t>
      </w:r>
    </w:p>
    <w:p w14:paraId="3870B571">
      <w:pPr>
        <w:spacing w:before="116" w:line="219" w:lineRule="auto"/>
        <w:ind w:left="585"/>
        <w:rPr>
          <w:rFonts w:ascii="宋体" w:hAnsi="宋体" w:eastAsia="宋体" w:cs="宋体"/>
          <w:color w:val="auto"/>
          <w:sz w:val="24"/>
          <w:szCs w:val="24"/>
        </w:rPr>
      </w:pPr>
      <w:r>
        <w:rPr>
          <w:rFonts w:ascii="宋体" w:hAnsi="宋体" w:eastAsia="宋体" w:cs="宋体"/>
          <w:color w:val="auto"/>
          <w:spacing w:val="-2"/>
          <w:sz w:val="24"/>
          <w:szCs w:val="24"/>
        </w:rPr>
        <w:t>1.2.4“供应商”系指是指响应</w:t>
      </w:r>
      <w:r>
        <w:rPr>
          <w:rFonts w:hint="eastAsia" w:ascii="宋体" w:hAnsi="宋体" w:eastAsia="宋体" w:cs="宋体"/>
          <w:color w:val="auto"/>
          <w:spacing w:val="-2"/>
          <w:sz w:val="24"/>
          <w:szCs w:val="24"/>
          <w:lang w:eastAsia="zh-CN"/>
        </w:rPr>
        <w:t>磋商</w:t>
      </w:r>
      <w:r>
        <w:rPr>
          <w:rFonts w:ascii="宋体" w:hAnsi="宋体" w:eastAsia="宋体" w:cs="宋体"/>
          <w:color w:val="auto"/>
          <w:spacing w:val="-2"/>
          <w:sz w:val="24"/>
          <w:szCs w:val="24"/>
        </w:rPr>
        <w:t>、参加投标竞争的法人、其他组织或者自然人。</w:t>
      </w:r>
    </w:p>
    <w:p w14:paraId="24ED84C7">
      <w:pPr>
        <w:spacing w:before="116" w:line="263" w:lineRule="auto"/>
        <w:ind w:left="87" w:right="383" w:firstLine="497"/>
        <w:rPr>
          <w:rFonts w:ascii="宋体" w:hAnsi="宋体" w:eastAsia="宋体" w:cs="宋体"/>
          <w:color w:val="auto"/>
          <w:sz w:val="24"/>
          <w:szCs w:val="24"/>
        </w:rPr>
      </w:pPr>
      <w:r>
        <w:rPr>
          <w:rFonts w:ascii="宋体" w:hAnsi="宋体" w:eastAsia="宋体" w:cs="宋体"/>
          <w:color w:val="auto"/>
          <w:spacing w:val="-1"/>
          <w:sz w:val="24"/>
          <w:szCs w:val="24"/>
        </w:rPr>
        <w:t>1.2.5“电子签名”系指数据电文中以电子形式所含、所附用于识别签名人身份并表明签</w:t>
      </w:r>
      <w:r>
        <w:rPr>
          <w:rFonts w:ascii="宋体" w:hAnsi="宋体" w:eastAsia="宋体" w:cs="宋体"/>
          <w:color w:val="auto"/>
          <w:spacing w:val="12"/>
          <w:sz w:val="24"/>
          <w:szCs w:val="24"/>
        </w:rPr>
        <w:t xml:space="preserve"> </w:t>
      </w:r>
      <w:r>
        <w:rPr>
          <w:rFonts w:ascii="宋体" w:hAnsi="宋体" w:eastAsia="宋体" w:cs="宋体"/>
          <w:color w:val="auto"/>
          <w:spacing w:val="-1"/>
          <w:sz w:val="24"/>
          <w:szCs w:val="24"/>
        </w:rPr>
        <w:t>名人认可其中内容的数据；“公章”系指与供应商标准公章一致的</w:t>
      </w:r>
      <w:r>
        <w:rPr>
          <w:rFonts w:ascii="宋体" w:hAnsi="宋体" w:eastAsia="宋体" w:cs="宋体"/>
          <w:color w:val="auto"/>
          <w:spacing w:val="-2"/>
          <w:sz w:val="24"/>
          <w:szCs w:val="24"/>
        </w:rPr>
        <w:t>供应商电子签章。</w:t>
      </w:r>
    </w:p>
    <w:p w14:paraId="3C255D3F">
      <w:pPr>
        <w:spacing w:before="115" w:line="261" w:lineRule="auto"/>
        <w:ind w:left="91" w:right="1763" w:firstLine="493"/>
        <w:rPr>
          <w:rFonts w:ascii="宋体" w:hAnsi="宋体" w:eastAsia="宋体" w:cs="宋体"/>
          <w:color w:val="auto"/>
          <w:sz w:val="24"/>
          <w:szCs w:val="24"/>
        </w:rPr>
      </w:pPr>
      <w:r>
        <w:rPr>
          <w:rFonts w:ascii="宋体" w:hAnsi="宋体" w:eastAsia="宋体" w:cs="宋体"/>
          <w:color w:val="auto"/>
          <w:spacing w:val="-2"/>
          <w:sz w:val="24"/>
          <w:szCs w:val="24"/>
        </w:rPr>
        <w:t>1.2.6</w:t>
      </w:r>
      <w:r>
        <w:rPr>
          <w:rFonts w:ascii="宋体" w:hAnsi="宋体" w:eastAsia="宋体" w:cs="宋体"/>
          <w:color w:val="auto"/>
          <w:spacing w:val="-19"/>
          <w:sz w:val="24"/>
          <w:szCs w:val="24"/>
        </w:rPr>
        <w:t xml:space="preserve"> </w:t>
      </w:r>
      <w:r>
        <w:rPr>
          <w:rFonts w:ascii="宋体" w:hAnsi="宋体" w:eastAsia="宋体" w:cs="宋体"/>
          <w:color w:val="auto"/>
          <w:spacing w:val="-2"/>
          <w:sz w:val="24"/>
          <w:szCs w:val="24"/>
        </w:rPr>
        <w:t>电子交易平台系指本项目政府采购活动所依托的新疆政府采购云平台</w:t>
      </w:r>
      <w:r>
        <w:rPr>
          <w:rFonts w:ascii="宋体" w:hAnsi="宋体" w:eastAsia="宋体" w:cs="宋体"/>
          <w:color w:val="auto"/>
          <w:sz w:val="24"/>
          <w:szCs w:val="24"/>
        </w:rPr>
        <w:t xml:space="preserve"> </w:t>
      </w:r>
      <w:r>
        <w:rPr>
          <w:rFonts w:ascii="宋体" w:hAnsi="宋体" w:eastAsia="宋体" w:cs="宋体"/>
          <w:color w:val="auto"/>
          <w:spacing w:val="-2"/>
          <w:sz w:val="24"/>
          <w:szCs w:val="24"/>
        </w:rPr>
        <w:t>（</w:t>
      </w:r>
      <w:r>
        <w:rPr>
          <w:color w:val="auto"/>
        </w:rPr>
        <w:fldChar w:fldCharType="begin"/>
      </w:r>
      <w:r>
        <w:rPr>
          <w:color w:val="auto"/>
        </w:rPr>
        <w:instrText xml:space="preserve"> HYPERLINK "https://www.zcygov.cn/" </w:instrText>
      </w:r>
      <w:r>
        <w:rPr>
          <w:color w:val="auto"/>
        </w:rPr>
        <w:fldChar w:fldCharType="separate"/>
      </w:r>
      <w:r>
        <w:rPr>
          <w:rFonts w:ascii="宋体" w:hAnsi="宋体" w:eastAsia="宋体" w:cs="宋体"/>
          <w:color w:val="auto"/>
          <w:spacing w:val="-2"/>
          <w:sz w:val="24"/>
          <w:szCs w:val="24"/>
        </w:rPr>
        <w:t>https://www.zcygov.cn/</w:t>
      </w:r>
      <w:r>
        <w:rPr>
          <w:rFonts w:ascii="宋体" w:hAnsi="宋体" w:eastAsia="宋体" w:cs="宋体"/>
          <w:color w:val="auto"/>
          <w:spacing w:val="-2"/>
          <w:sz w:val="24"/>
          <w:szCs w:val="24"/>
        </w:rPr>
        <w:fldChar w:fldCharType="end"/>
      </w:r>
      <w:r>
        <w:rPr>
          <w:rFonts w:ascii="宋体" w:hAnsi="宋体" w:eastAsia="宋体" w:cs="宋体"/>
          <w:color w:val="auto"/>
          <w:spacing w:val="-2"/>
          <w:sz w:val="24"/>
          <w:szCs w:val="24"/>
        </w:rPr>
        <w:t>）。</w:t>
      </w:r>
    </w:p>
    <w:p w14:paraId="6A1F9BF3">
      <w:pPr>
        <w:spacing w:before="123" w:line="294" w:lineRule="auto"/>
        <w:ind w:left="86" w:firstLine="498"/>
        <w:rPr>
          <w:rFonts w:ascii="宋体" w:hAnsi="宋体" w:eastAsia="宋体" w:cs="宋体"/>
          <w:color w:val="auto"/>
          <w:sz w:val="24"/>
          <w:szCs w:val="24"/>
        </w:rPr>
      </w:pPr>
      <w:r>
        <w:rPr>
          <w:rFonts w:ascii="宋体" w:hAnsi="宋体" w:eastAsia="宋体" w:cs="宋体"/>
          <w:color w:val="auto"/>
          <w:sz w:val="24"/>
          <w:szCs w:val="24"/>
        </w:rPr>
        <w:t>1.2.7“电子响应文件</w:t>
      </w:r>
      <w:r>
        <w:rPr>
          <w:rFonts w:ascii="宋体" w:hAnsi="宋体" w:eastAsia="宋体" w:cs="宋体"/>
          <w:color w:val="auto"/>
          <w:spacing w:val="-76"/>
          <w:sz w:val="24"/>
          <w:szCs w:val="24"/>
        </w:rPr>
        <w:t xml:space="preserve"> </w:t>
      </w:r>
      <w:r>
        <w:rPr>
          <w:rFonts w:ascii="宋体" w:hAnsi="宋体" w:eastAsia="宋体" w:cs="宋体"/>
          <w:color w:val="auto"/>
          <w:sz w:val="24"/>
          <w:szCs w:val="24"/>
        </w:rPr>
        <w:t>”指利用新疆政府采购云平台投标客户端“</w:t>
      </w:r>
      <w:r>
        <w:rPr>
          <w:rFonts w:ascii="宋体" w:hAnsi="宋体" w:eastAsia="宋体" w:cs="宋体"/>
          <w:color w:val="auto"/>
          <w:spacing w:val="-82"/>
          <w:sz w:val="24"/>
          <w:szCs w:val="24"/>
        </w:rPr>
        <w:t xml:space="preserve"> </w:t>
      </w:r>
      <w:r>
        <w:rPr>
          <w:rFonts w:ascii="宋体" w:hAnsi="宋体" w:eastAsia="宋体" w:cs="宋体"/>
          <w:color w:val="auto"/>
          <w:sz w:val="24"/>
          <w:szCs w:val="24"/>
        </w:rPr>
        <w:t>电子响应文件制作工具</w:t>
      </w:r>
      <w:r>
        <w:rPr>
          <w:rFonts w:ascii="宋体" w:hAnsi="宋体" w:eastAsia="宋体" w:cs="宋体"/>
          <w:color w:val="auto"/>
          <w:spacing w:val="-88"/>
          <w:sz w:val="24"/>
          <w:szCs w:val="24"/>
        </w:rPr>
        <w:t xml:space="preserve"> </w:t>
      </w:r>
      <w:r>
        <w:rPr>
          <w:rFonts w:ascii="宋体" w:hAnsi="宋体" w:eastAsia="宋体" w:cs="宋体"/>
          <w:color w:val="auto"/>
          <w:sz w:val="24"/>
          <w:szCs w:val="24"/>
        </w:rPr>
        <w:t xml:space="preserve">” </w:t>
      </w:r>
      <w:r>
        <w:rPr>
          <w:rFonts w:ascii="宋体" w:hAnsi="宋体" w:eastAsia="宋体" w:cs="宋体"/>
          <w:color w:val="auto"/>
          <w:spacing w:val="-4"/>
          <w:sz w:val="24"/>
          <w:szCs w:val="24"/>
        </w:rPr>
        <w:t>编制加密和未加密的响应文件。</w:t>
      </w:r>
    </w:p>
    <w:p w14:paraId="67470F8F">
      <w:pPr>
        <w:spacing w:before="36" w:line="294" w:lineRule="auto"/>
        <w:ind w:left="104" w:right="383" w:firstLine="480"/>
        <w:rPr>
          <w:rFonts w:ascii="宋体" w:hAnsi="宋体" w:eastAsia="宋体" w:cs="宋体"/>
          <w:color w:val="auto"/>
          <w:sz w:val="24"/>
          <w:szCs w:val="24"/>
        </w:rPr>
      </w:pPr>
      <w:r>
        <w:rPr>
          <w:rFonts w:ascii="宋体" w:hAnsi="宋体" w:eastAsia="宋体" w:cs="宋体"/>
          <w:color w:val="auto"/>
          <w:spacing w:val="-1"/>
          <w:sz w:val="24"/>
          <w:szCs w:val="24"/>
        </w:rPr>
        <w:t>1.2.8“不见面开标”系指依托新疆政府采购云平台组织开标活动，供应商在线参与开标</w:t>
      </w:r>
      <w:r>
        <w:rPr>
          <w:rFonts w:ascii="宋体" w:hAnsi="宋体" w:eastAsia="宋体" w:cs="宋体"/>
          <w:color w:val="auto"/>
          <w:spacing w:val="12"/>
          <w:sz w:val="24"/>
          <w:szCs w:val="24"/>
        </w:rPr>
        <w:t xml:space="preserve"> </w:t>
      </w:r>
      <w:r>
        <w:rPr>
          <w:rFonts w:ascii="宋体" w:hAnsi="宋体" w:eastAsia="宋体" w:cs="宋体"/>
          <w:color w:val="auto"/>
          <w:spacing w:val="-8"/>
          <w:sz w:val="24"/>
          <w:szCs w:val="24"/>
        </w:rPr>
        <w:t>的一种组织形式。</w:t>
      </w:r>
    </w:p>
    <w:p w14:paraId="1B020F26">
      <w:pPr>
        <w:spacing w:line="221" w:lineRule="auto"/>
        <w:ind w:left="653"/>
        <w:rPr>
          <w:rFonts w:ascii="宋体" w:hAnsi="宋体" w:eastAsia="宋体" w:cs="宋体"/>
          <w:color w:val="auto"/>
          <w:sz w:val="24"/>
          <w:szCs w:val="24"/>
        </w:rPr>
      </w:pPr>
      <w:r>
        <w:rPr>
          <w:rFonts w:ascii="宋体" w:hAnsi="宋体" w:eastAsia="宋体" w:cs="宋体"/>
          <w:color w:val="auto"/>
          <w:spacing w:val="-6"/>
          <w:sz w:val="28"/>
          <w:szCs w:val="28"/>
        </w:rPr>
        <w:t>★</w:t>
      </w:r>
      <w:r>
        <w:rPr>
          <w:rFonts w:ascii="宋体" w:hAnsi="宋体" w:eastAsia="宋体" w:cs="宋体"/>
          <w:color w:val="auto"/>
          <w:spacing w:val="-108"/>
          <w:sz w:val="28"/>
          <w:szCs w:val="28"/>
        </w:rPr>
        <w:t xml:space="preserve"> </w:t>
      </w:r>
      <w:r>
        <w:rPr>
          <w:rFonts w:ascii="宋体" w:hAnsi="宋体" w:eastAsia="宋体" w:cs="宋体"/>
          <w:b/>
          <w:bCs/>
          <w:color w:val="auto"/>
          <w:spacing w:val="-6"/>
          <w:sz w:val="24"/>
          <w:szCs w:val="24"/>
        </w:rPr>
        <w:t>1.3</w:t>
      </w:r>
      <w:r>
        <w:rPr>
          <w:rFonts w:ascii="宋体" w:hAnsi="宋体" w:eastAsia="宋体" w:cs="宋体"/>
          <w:color w:val="auto"/>
          <w:spacing w:val="-51"/>
          <w:sz w:val="24"/>
          <w:szCs w:val="24"/>
        </w:rPr>
        <w:t xml:space="preserve"> </w:t>
      </w:r>
      <w:r>
        <w:rPr>
          <w:rFonts w:ascii="宋体" w:hAnsi="宋体" w:eastAsia="宋体" w:cs="宋体"/>
          <w:b/>
          <w:bCs/>
          <w:color w:val="auto"/>
          <w:spacing w:val="-6"/>
          <w:sz w:val="24"/>
          <w:szCs w:val="24"/>
        </w:rPr>
        <w:t>磋商供应商资格要求</w:t>
      </w:r>
    </w:p>
    <w:p w14:paraId="075D3EEE">
      <w:pPr>
        <w:spacing w:before="99" w:line="264" w:lineRule="auto"/>
        <w:ind w:left="104" w:right="359" w:firstLine="482"/>
        <w:rPr>
          <w:rFonts w:ascii="宋体" w:hAnsi="宋体" w:eastAsia="宋体" w:cs="宋体"/>
          <w:color w:val="auto"/>
          <w:sz w:val="24"/>
          <w:szCs w:val="24"/>
        </w:rPr>
      </w:pPr>
      <w:r>
        <w:rPr>
          <w:rFonts w:ascii="宋体" w:hAnsi="宋体" w:eastAsia="宋体" w:cs="宋体"/>
          <w:color w:val="auto"/>
          <w:spacing w:val="-2"/>
          <w:sz w:val="24"/>
          <w:szCs w:val="24"/>
        </w:rPr>
        <w:t>1.3.1</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符合供应商须知前附表所规定的供应商资格要求，并满足本文件实质性要求和条件</w:t>
      </w:r>
      <w:r>
        <w:rPr>
          <w:rFonts w:ascii="宋体" w:hAnsi="宋体" w:eastAsia="宋体" w:cs="宋体"/>
          <w:color w:val="auto"/>
          <w:sz w:val="24"/>
          <w:szCs w:val="24"/>
        </w:rPr>
        <w:t xml:space="preserve"> </w:t>
      </w:r>
      <w:r>
        <w:rPr>
          <w:rFonts w:ascii="宋体" w:hAnsi="宋体" w:eastAsia="宋体" w:cs="宋体"/>
          <w:color w:val="auto"/>
          <w:spacing w:val="-12"/>
          <w:sz w:val="24"/>
          <w:szCs w:val="24"/>
        </w:rPr>
        <w:t>的规定。</w:t>
      </w:r>
    </w:p>
    <w:p w14:paraId="5398A52C">
      <w:pPr>
        <w:spacing w:before="113" w:line="264" w:lineRule="auto"/>
        <w:ind w:left="88" w:right="359" w:firstLine="498"/>
        <w:rPr>
          <w:rFonts w:ascii="宋体" w:hAnsi="宋体" w:eastAsia="宋体" w:cs="宋体"/>
          <w:color w:val="auto"/>
          <w:sz w:val="24"/>
          <w:szCs w:val="24"/>
        </w:rPr>
      </w:pPr>
      <w:r>
        <w:rPr>
          <w:rFonts w:ascii="宋体" w:hAnsi="宋体" w:eastAsia="宋体" w:cs="宋体"/>
          <w:color w:val="auto"/>
          <w:spacing w:val="-2"/>
          <w:sz w:val="24"/>
          <w:szCs w:val="24"/>
        </w:rPr>
        <w:t>1.3.2</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供应商或供应商之间如果存在下列情形之一的，不得同时参加同一包（标段）或者</w:t>
      </w:r>
      <w:r>
        <w:rPr>
          <w:rFonts w:ascii="宋体" w:hAnsi="宋体" w:eastAsia="宋体" w:cs="宋体"/>
          <w:color w:val="auto"/>
          <w:sz w:val="24"/>
          <w:szCs w:val="24"/>
        </w:rPr>
        <w:t xml:space="preserve"> </w:t>
      </w:r>
      <w:r>
        <w:rPr>
          <w:rFonts w:ascii="宋体" w:hAnsi="宋体" w:eastAsia="宋体" w:cs="宋体"/>
          <w:color w:val="auto"/>
          <w:spacing w:val="-4"/>
          <w:sz w:val="24"/>
          <w:szCs w:val="24"/>
        </w:rPr>
        <w:t>不分包（标段）的同一项目投标：</w:t>
      </w:r>
    </w:p>
    <w:p w14:paraId="2CC4783A">
      <w:pPr>
        <w:spacing w:before="114" w:line="219" w:lineRule="auto"/>
        <w:ind w:left="576"/>
        <w:rPr>
          <w:rFonts w:ascii="宋体" w:hAnsi="宋体" w:eastAsia="宋体" w:cs="宋体"/>
          <w:color w:val="auto"/>
          <w:sz w:val="24"/>
          <w:szCs w:val="24"/>
        </w:rPr>
      </w:pPr>
      <w:r>
        <w:rPr>
          <w:rFonts w:ascii="宋体" w:hAnsi="宋体" w:eastAsia="宋体" w:cs="宋体"/>
          <w:color w:val="auto"/>
          <w:spacing w:val="-2"/>
          <w:sz w:val="24"/>
          <w:szCs w:val="24"/>
        </w:rPr>
        <w:t>（1）单位负责人为同一个人或者存在直接控股、管理关系的不</w:t>
      </w:r>
      <w:r>
        <w:rPr>
          <w:rFonts w:ascii="宋体" w:hAnsi="宋体" w:eastAsia="宋体" w:cs="宋体"/>
          <w:color w:val="auto"/>
          <w:spacing w:val="-3"/>
          <w:sz w:val="24"/>
          <w:szCs w:val="24"/>
        </w:rPr>
        <w:t>同供应商；</w:t>
      </w:r>
    </w:p>
    <w:p w14:paraId="4E141900">
      <w:pPr>
        <w:spacing w:before="116" w:line="220" w:lineRule="auto"/>
        <w:ind w:left="576"/>
        <w:rPr>
          <w:rFonts w:ascii="宋体" w:hAnsi="宋体" w:eastAsia="宋体" w:cs="宋体"/>
          <w:color w:val="auto"/>
          <w:sz w:val="24"/>
          <w:szCs w:val="24"/>
        </w:rPr>
      </w:pPr>
      <w:r>
        <w:rPr>
          <w:rFonts w:ascii="宋体" w:hAnsi="宋体" w:eastAsia="宋体" w:cs="宋体"/>
          <w:color w:val="auto"/>
          <w:spacing w:val="-4"/>
          <w:sz w:val="24"/>
          <w:szCs w:val="24"/>
        </w:rPr>
        <w:t>（2）母公司、全资子公司及其控股公司；</w:t>
      </w:r>
    </w:p>
    <w:p w14:paraId="45441415">
      <w:pPr>
        <w:spacing w:before="113" w:line="264" w:lineRule="auto"/>
        <w:ind w:left="89" w:right="390" w:firstLine="486"/>
        <w:rPr>
          <w:rFonts w:ascii="宋体" w:hAnsi="宋体" w:eastAsia="宋体" w:cs="宋体"/>
          <w:color w:val="auto"/>
          <w:sz w:val="24"/>
          <w:szCs w:val="24"/>
        </w:rPr>
      </w:pPr>
      <w:r>
        <w:rPr>
          <w:rFonts w:ascii="宋体" w:hAnsi="宋体" w:eastAsia="宋体" w:cs="宋体"/>
          <w:color w:val="auto"/>
          <w:spacing w:val="-1"/>
          <w:sz w:val="24"/>
          <w:szCs w:val="24"/>
        </w:rPr>
        <w:t>（3）为本次采购项目提供整体设计、规范编制或者项目管理、监理、检测等服务的供应</w:t>
      </w:r>
      <w:r>
        <w:rPr>
          <w:rFonts w:ascii="宋体" w:hAnsi="宋体" w:eastAsia="宋体" w:cs="宋体"/>
          <w:color w:val="auto"/>
          <w:spacing w:val="11"/>
          <w:sz w:val="24"/>
          <w:szCs w:val="24"/>
        </w:rPr>
        <w:t xml:space="preserve"> </w:t>
      </w:r>
      <w:r>
        <w:rPr>
          <w:rFonts w:ascii="宋体" w:hAnsi="宋体" w:eastAsia="宋体" w:cs="宋体"/>
          <w:color w:val="auto"/>
          <w:spacing w:val="-18"/>
          <w:sz w:val="24"/>
          <w:szCs w:val="24"/>
        </w:rPr>
        <w:t>商；</w:t>
      </w:r>
    </w:p>
    <w:p w14:paraId="1C5C8E13">
      <w:pPr>
        <w:spacing w:before="113" w:line="220" w:lineRule="auto"/>
        <w:ind w:left="576"/>
        <w:rPr>
          <w:rFonts w:ascii="宋体" w:hAnsi="宋体" w:eastAsia="宋体" w:cs="宋体"/>
          <w:color w:val="auto"/>
          <w:sz w:val="24"/>
          <w:szCs w:val="24"/>
        </w:rPr>
      </w:pPr>
      <w:r>
        <w:rPr>
          <w:rFonts w:ascii="宋体" w:hAnsi="宋体" w:eastAsia="宋体" w:cs="宋体"/>
          <w:color w:val="auto"/>
          <w:spacing w:val="-3"/>
          <w:sz w:val="24"/>
          <w:szCs w:val="24"/>
        </w:rPr>
        <w:t>（4）参加投标的其他组织之间存在特殊的利害关系的；</w:t>
      </w:r>
    </w:p>
    <w:p w14:paraId="160848B6">
      <w:pPr>
        <w:spacing w:before="114" w:line="220" w:lineRule="auto"/>
        <w:ind w:left="576"/>
        <w:rPr>
          <w:rFonts w:ascii="宋体" w:hAnsi="宋体" w:eastAsia="宋体" w:cs="宋体"/>
          <w:color w:val="auto"/>
          <w:sz w:val="24"/>
          <w:szCs w:val="24"/>
        </w:rPr>
      </w:pPr>
      <w:r>
        <w:rPr>
          <w:rFonts w:ascii="宋体" w:hAnsi="宋体" w:eastAsia="宋体" w:cs="宋体"/>
          <w:color w:val="auto"/>
          <w:spacing w:val="-4"/>
          <w:sz w:val="24"/>
          <w:szCs w:val="24"/>
        </w:rPr>
        <w:t>（5）法律法规规定的其他情形。</w:t>
      </w:r>
    </w:p>
    <w:p w14:paraId="36A51F9F">
      <w:pPr>
        <w:spacing w:before="115" w:line="219" w:lineRule="auto"/>
        <w:ind w:left="587"/>
        <w:rPr>
          <w:rFonts w:ascii="宋体" w:hAnsi="宋体" w:eastAsia="宋体" w:cs="宋体"/>
          <w:color w:val="auto"/>
          <w:sz w:val="24"/>
          <w:szCs w:val="24"/>
        </w:rPr>
      </w:pPr>
      <w:r>
        <w:rPr>
          <w:rFonts w:ascii="宋体" w:hAnsi="宋体" w:eastAsia="宋体" w:cs="宋体"/>
          <w:color w:val="auto"/>
          <w:spacing w:val="-2"/>
          <w:sz w:val="24"/>
          <w:szCs w:val="24"/>
        </w:rPr>
        <w:t>1.3.3</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供应商不得存在下列情形之一：</w:t>
      </w:r>
    </w:p>
    <w:p w14:paraId="31401904">
      <w:pPr>
        <w:spacing w:before="115" w:line="219" w:lineRule="auto"/>
        <w:ind w:left="576"/>
        <w:rPr>
          <w:rFonts w:ascii="宋体" w:hAnsi="宋体" w:eastAsia="宋体" w:cs="宋体"/>
          <w:color w:val="auto"/>
          <w:sz w:val="24"/>
          <w:szCs w:val="24"/>
        </w:rPr>
      </w:pPr>
      <w:r>
        <w:rPr>
          <w:rFonts w:ascii="宋体" w:hAnsi="宋体" w:eastAsia="宋体" w:cs="宋体"/>
          <w:color w:val="auto"/>
          <w:spacing w:val="-4"/>
          <w:sz w:val="24"/>
          <w:szCs w:val="24"/>
        </w:rPr>
        <w:t>（1）被依法暂停或者取消投标资格；</w:t>
      </w:r>
    </w:p>
    <w:p w14:paraId="5F1A9353">
      <w:pPr>
        <w:spacing w:before="115" w:line="219" w:lineRule="auto"/>
        <w:ind w:left="576"/>
        <w:rPr>
          <w:rFonts w:ascii="宋体" w:hAnsi="宋体" w:eastAsia="宋体" w:cs="宋体"/>
          <w:color w:val="auto"/>
          <w:sz w:val="24"/>
          <w:szCs w:val="24"/>
        </w:rPr>
      </w:pPr>
      <w:r>
        <w:rPr>
          <w:rFonts w:ascii="宋体" w:hAnsi="宋体" w:eastAsia="宋体" w:cs="宋体"/>
          <w:color w:val="auto"/>
          <w:spacing w:val="-2"/>
          <w:sz w:val="24"/>
          <w:szCs w:val="24"/>
        </w:rPr>
        <w:t>（2）被责令停产停业，暂扣或者吊销许可</w:t>
      </w:r>
      <w:r>
        <w:rPr>
          <w:rFonts w:ascii="宋体" w:hAnsi="宋体" w:eastAsia="宋体" w:cs="宋体"/>
          <w:color w:val="auto"/>
          <w:spacing w:val="-3"/>
          <w:sz w:val="24"/>
          <w:szCs w:val="24"/>
        </w:rPr>
        <w:t>证，暂扣或者吊销执照；</w:t>
      </w:r>
    </w:p>
    <w:p w14:paraId="49C0D93C">
      <w:pPr>
        <w:spacing w:before="116" w:line="218" w:lineRule="auto"/>
        <w:ind w:left="576"/>
        <w:rPr>
          <w:rFonts w:ascii="宋体" w:hAnsi="宋体" w:eastAsia="宋体" w:cs="宋体"/>
          <w:color w:val="auto"/>
          <w:sz w:val="24"/>
          <w:szCs w:val="24"/>
        </w:rPr>
      </w:pPr>
      <w:r>
        <w:rPr>
          <w:rFonts w:ascii="宋体" w:hAnsi="宋体" w:eastAsia="宋体" w:cs="宋体"/>
          <w:color w:val="auto"/>
          <w:spacing w:val="-2"/>
          <w:sz w:val="24"/>
          <w:szCs w:val="24"/>
        </w:rPr>
        <w:t>（3）进入清算程序，或被宣告破产，或其</w:t>
      </w:r>
      <w:r>
        <w:rPr>
          <w:rFonts w:ascii="宋体" w:hAnsi="宋体" w:eastAsia="宋体" w:cs="宋体"/>
          <w:color w:val="auto"/>
          <w:spacing w:val="-3"/>
          <w:sz w:val="24"/>
          <w:szCs w:val="24"/>
        </w:rPr>
        <w:t>他丧失履约能力的情形；</w:t>
      </w:r>
    </w:p>
    <w:p w14:paraId="35357F47">
      <w:pPr>
        <w:spacing w:before="116" w:line="219" w:lineRule="auto"/>
        <w:ind w:left="576"/>
        <w:rPr>
          <w:rFonts w:ascii="宋体" w:hAnsi="宋体" w:eastAsia="宋体" w:cs="宋体"/>
          <w:color w:val="auto"/>
          <w:sz w:val="24"/>
          <w:szCs w:val="24"/>
        </w:rPr>
      </w:pPr>
      <w:r>
        <w:rPr>
          <w:rFonts w:ascii="宋体" w:hAnsi="宋体" w:eastAsia="宋体" w:cs="宋体"/>
          <w:color w:val="auto"/>
          <w:spacing w:val="-1"/>
          <w:sz w:val="24"/>
          <w:szCs w:val="24"/>
        </w:rPr>
        <w:t>（4）在近三年内发生重大服务质量问题（以相关行业主管部门的行政处罚决定或司法机</w:t>
      </w:r>
    </w:p>
    <w:p w14:paraId="6780BE5C">
      <w:pPr>
        <w:spacing w:line="219" w:lineRule="auto"/>
        <w:rPr>
          <w:rFonts w:ascii="宋体" w:hAnsi="宋体" w:eastAsia="宋体" w:cs="宋体"/>
          <w:color w:val="auto"/>
          <w:sz w:val="24"/>
          <w:szCs w:val="24"/>
        </w:rPr>
        <w:sectPr>
          <w:footerReference r:id="rId18" w:type="default"/>
          <w:pgSz w:w="11906" w:h="16839"/>
          <w:pgMar w:top="400" w:right="720" w:bottom="1150" w:left="1004" w:header="0" w:footer="987" w:gutter="0"/>
          <w:cols w:space="720" w:num="1"/>
        </w:sectPr>
      </w:pPr>
    </w:p>
    <w:p w14:paraId="6405EAC3">
      <w:pPr>
        <w:pStyle w:val="5"/>
        <w:spacing w:line="267" w:lineRule="auto"/>
        <w:rPr>
          <w:color w:val="auto"/>
        </w:rPr>
      </w:pPr>
    </w:p>
    <w:p w14:paraId="1C514BD9">
      <w:pPr>
        <w:pStyle w:val="5"/>
        <w:spacing w:line="267" w:lineRule="auto"/>
        <w:rPr>
          <w:color w:val="auto"/>
        </w:rPr>
      </w:pPr>
    </w:p>
    <w:p w14:paraId="4FDA15B7">
      <w:pPr>
        <w:pStyle w:val="5"/>
        <w:spacing w:line="267" w:lineRule="auto"/>
        <w:rPr>
          <w:color w:val="auto"/>
        </w:rPr>
      </w:pPr>
    </w:p>
    <w:p w14:paraId="6DAAF4D7">
      <w:pPr>
        <w:pStyle w:val="5"/>
        <w:spacing w:line="267" w:lineRule="auto"/>
        <w:rPr>
          <w:color w:val="auto"/>
        </w:rPr>
      </w:pPr>
    </w:p>
    <w:p w14:paraId="24063D5D">
      <w:pPr>
        <w:spacing w:before="78" w:line="219" w:lineRule="auto"/>
        <w:ind w:left="4"/>
        <w:rPr>
          <w:rFonts w:ascii="宋体" w:hAnsi="宋体" w:eastAsia="宋体" w:cs="宋体"/>
          <w:color w:val="auto"/>
          <w:sz w:val="24"/>
          <w:szCs w:val="24"/>
        </w:rPr>
      </w:pPr>
      <w:r>
        <w:rPr>
          <w:rFonts w:ascii="宋体" w:hAnsi="宋体" w:eastAsia="宋体" w:cs="宋体"/>
          <w:color w:val="auto"/>
          <w:spacing w:val="-5"/>
          <w:sz w:val="24"/>
          <w:szCs w:val="24"/>
        </w:rPr>
        <w:t>关出具的有关法律文书为准</w:t>
      </w:r>
      <w:r>
        <w:rPr>
          <w:rFonts w:ascii="宋体" w:hAnsi="宋体" w:eastAsia="宋体" w:cs="宋体"/>
          <w:color w:val="auto"/>
          <w:spacing w:val="-3"/>
          <w:sz w:val="24"/>
          <w:szCs w:val="24"/>
        </w:rPr>
        <w:t>）；</w:t>
      </w:r>
    </w:p>
    <w:p w14:paraId="65E97D0F">
      <w:pPr>
        <w:spacing w:before="114" w:line="220" w:lineRule="auto"/>
        <w:ind w:left="492"/>
        <w:rPr>
          <w:rFonts w:ascii="宋体" w:hAnsi="宋体" w:eastAsia="宋体" w:cs="宋体"/>
          <w:color w:val="auto"/>
          <w:sz w:val="24"/>
          <w:szCs w:val="24"/>
        </w:rPr>
      </w:pPr>
      <w:r>
        <w:rPr>
          <w:rFonts w:ascii="宋体" w:hAnsi="宋体" w:eastAsia="宋体" w:cs="宋体"/>
          <w:color w:val="auto"/>
          <w:spacing w:val="-2"/>
          <w:sz w:val="24"/>
          <w:szCs w:val="24"/>
        </w:rPr>
        <w:t>（5）</w:t>
      </w:r>
      <w:r>
        <w:rPr>
          <w:rFonts w:ascii="宋体" w:hAnsi="宋体" w:eastAsia="宋体" w:cs="宋体"/>
          <w:color w:val="auto"/>
          <w:sz w:val="24"/>
          <w:szCs w:val="24"/>
        </w:rPr>
        <w:t>在“信用中国”网站（www.creditchina.gov.</w:t>
      </w:r>
      <w:r>
        <w:rPr>
          <w:rFonts w:ascii="宋体" w:hAnsi="宋体" w:eastAsia="宋体" w:cs="宋体"/>
          <w:color w:val="auto"/>
          <w:spacing w:val="-1"/>
          <w:sz w:val="24"/>
          <w:szCs w:val="24"/>
        </w:rPr>
        <w:t>cn）或各级信用信息共享平台中列入</w:t>
      </w:r>
      <w:r>
        <w:rPr>
          <w:rFonts w:ascii="宋体" w:hAnsi="宋体" w:eastAsia="宋体" w:cs="宋体"/>
          <w:color w:val="auto"/>
          <w:sz w:val="24"/>
          <w:szCs w:val="24"/>
        </w:rPr>
        <w:t xml:space="preserve"> </w:t>
      </w:r>
      <w:r>
        <w:rPr>
          <w:rFonts w:ascii="宋体" w:hAnsi="宋体" w:eastAsia="宋体" w:cs="宋体"/>
          <w:color w:val="auto"/>
          <w:spacing w:val="-8"/>
          <w:sz w:val="24"/>
          <w:szCs w:val="24"/>
        </w:rPr>
        <w:t>失信被执行人名单；</w:t>
      </w:r>
    </w:p>
    <w:p w14:paraId="3C46AF15">
      <w:pPr>
        <w:spacing w:before="114" w:line="264" w:lineRule="auto"/>
        <w:ind w:left="6" w:right="102" w:firstLine="485"/>
        <w:rPr>
          <w:rFonts w:ascii="宋体" w:hAnsi="宋体" w:eastAsia="宋体" w:cs="宋体"/>
          <w:color w:val="auto"/>
          <w:sz w:val="24"/>
          <w:szCs w:val="24"/>
        </w:rPr>
      </w:pPr>
      <w:r>
        <w:rPr>
          <w:rFonts w:ascii="宋体" w:hAnsi="宋体" w:eastAsia="宋体" w:cs="宋体"/>
          <w:color w:val="auto"/>
          <w:spacing w:val="-2"/>
          <w:sz w:val="24"/>
          <w:szCs w:val="24"/>
        </w:rPr>
        <w:t>（</w:t>
      </w:r>
      <w:r>
        <w:rPr>
          <w:rFonts w:hint="eastAsia" w:ascii="宋体" w:hAnsi="宋体" w:eastAsia="宋体" w:cs="宋体"/>
          <w:color w:val="auto"/>
          <w:spacing w:val="-2"/>
          <w:sz w:val="24"/>
          <w:szCs w:val="24"/>
          <w:lang w:val="en-US" w:eastAsia="zh-CN"/>
        </w:rPr>
        <w:t>6</w:t>
      </w:r>
      <w:r>
        <w:rPr>
          <w:rFonts w:ascii="宋体" w:hAnsi="宋体" w:eastAsia="宋体" w:cs="宋体"/>
          <w:color w:val="auto"/>
          <w:spacing w:val="-2"/>
          <w:sz w:val="24"/>
          <w:szCs w:val="24"/>
        </w:rPr>
        <w:t>）在“中国政府采购网”网站（</w:t>
      </w:r>
      <w:r>
        <w:rPr>
          <w:color w:val="auto"/>
        </w:rPr>
        <w:fldChar w:fldCharType="begin"/>
      </w:r>
      <w:r>
        <w:rPr>
          <w:color w:val="auto"/>
        </w:rPr>
        <w:instrText xml:space="preserve"> HYPERLINK "http://www.ccgp.gov.cn/" </w:instrText>
      </w:r>
      <w:r>
        <w:rPr>
          <w:color w:val="auto"/>
        </w:rPr>
        <w:fldChar w:fldCharType="separate"/>
      </w:r>
      <w:r>
        <w:rPr>
          <w:rFonts w:ascii="宋体" w:hAnsi="宋体" w:eastAsia="宋体" w:cs="宋体"/>
          <w:color w:val="auto"/>
          <w:spacing w:val="-2"/>
          <w:sz w:val="24"/>
          <w:szCs w:val="24"/>
        </w:rPr>
        <w:t>http://www.c</w:t>
      </w:r>
      <w:r>
        <w:rPr>
          <w:rFonts w:ascii="宋体" w:hAnsi="宋体" w:eastAsia="宋体" w:cs="宋体"/>
          <w:color w:val="auto"/>
          <w:spacing w:val="-3"/>
          <w:sz w:val="24"/>
          <w:szCs w:val="24"/>
        </w:rPr>
        <w:t>cgp.gov.cn/</w:t>
      </w:r>
      <w:r>
        <w:rPr>
          <w:rFonts w:ascii="宋体" w:hAnsi="宋体" w:eastAsia="宋体" w:cs="宋体"/>
          <w:color w:val="auto"/>
          <w:spacing w:val="-3"/>
          <w:sz w:val="24"/>
          <w:szCs w:val="24"/>
        </w:rPr>
        <w:fldChar w:fldCharType="end"/>
      </w:r>
      <w:r>
        <w:rPr>
          <w:rFonts w:ascii="宋体" w:hAnsi="宋体" w:eastAsia="宋体" w:cs="宋体"/>
          <w:color w:val="auto"/>
          <w:spacing w:val="-3"/>
          <w:sz w:val="24"/>
          <w:szCs w:val="24"/>
        </w:rPr>
        <w:t>）中列入政府采购严重违法</w:t>
      </w:r>
      <w:r>
        <w:rPr>
          <w:rFonts w:ascii="宋体" w:hAnsi="宋体" w:eastAsia="宋体" w:cs="宋体"/>
          <w:color w:val="auto"/>
          <w:sz w:val="24"/>
          <w:szCs w:val="24"/>
        </w:rPr>
        <w:t xml:space="preserve"> </w:t>
      </w:r>
      <w:r>
        <w:rPr>
          <w:rFonts w:ascii="宋体" w:hAnsi="宋体" w:eastAsia="宋体" w:cs="宋体"/>
          <w:color w:val="auto"/>
          <w:spacing w:val="-6"/>
          <w:sz w:val="24"/>
          <w:szCs w:val="24"/>
        </w:rPr>
        <w:t>失信行为信息记录名单；</w:t>
      </w:r>
    </w:p>
    <w:p w14:paraId="01A30EB8">
      <w:pPr>
        <w:spacing w:before="114" w:line="220" w:lineRule="auto"/>
        <w:ind w:left="492"/>
        <w:rPr>
          <w:rFonts w:ascii="宋体" w:hAnsi="宋体" w:eastAsia="宋体" w:cs="宋体"/>
          <w:color w:val="auto"/>
          <w:sz w:val="24"/>
          <w:szCs w:val="24"/>
        </w:rPr>
      </w:pPr>
      <w:r>
        <w:rPr>
          <w:rFonts w:ascii="宋体" w:hAnsi="宋体" w:eastAsia="宋体" w:cs="宋体"/>
          <w:color w:val="auto"/>
          <w:spacing w:val="-4"/>
          <w:sz w:val="24"/>
          <w:szCs w:val="24"/>
        </w:rPr>
        <w:t>（</w:t>
      </w:r>
      <w:r>
        <w:rPr>
          <w:rFonts w:hint="eastAsia" w:ascii="宋体" w:hAnsi="宋体" w:eastAsia="宋体" w:cs="宋体"/>
          <w:color w:val="auto"/>
          <w:spacing w:val="-4"/>
          <w:sz w:val="24"/>
          <w:szCs w:val="24"/>
          <w:lang w:val="en-US" w:eastAsia="zh-CN"/>
        </w:rPr>
        <w:t>7</w:t>
      </w:r>
      <w:r>
        <w:rPr>
          <w:rFonts w:ascii="宋体" w:hAnsi="宋体" w:eastAsia="宋体" w:cs="宋体"/>
          <w:color w:val="auto"/>
          <w:spacing w:val="-4"/>
          <w:sz w:val="24"/>
          <w:szCs w:val="24"/>
        </w:rPr>
        <w:t>）法律法规规定的其他情形。</w:t>
      </w:r>
    </w:p>
    <w:p w14:paraId="6CBC0AC2">
      <w:pPr>
        <w:spacing w:before="114"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1.3.4</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供应商应当按照采购代理机构规定的合法方式获得本项目磋商文件。</w:t>
      </w:r>
    </w:p>
    <w:p w14:paraId="561C1059">
      <w:pPr>
        <w:spacing w:before="116" w:line="220" w:lineRule="auto"/>
        <w:ind w:left="501"/>
        <w:rPr>
          <w:rFonts w:ascii="宋体" w:hAnsi="宋体" w:eastAsia="宋体" w:cs="宋体"/>
          <w:color w:val="auto"/>
          <w:sz w:val="24"/>
          <w:szCs w:val="24"/>
        </w:rPr>
      </w:pPr>
      <w:r>
        <w:rPr>
          <w:rFonts w:ascii="宋体" w:hAnsi="宋体" w:eastAsia="宋体" w:cs="宋体"/>
          <w:b/>
          <w:bCs/>
          <w:color w:val="auto"/>
          <w:spacing w:val="-7"/>
          <w:sz w:val="24"/>
          <w:szCs w:val="24"/>
        </w:rPr>
        <w:t>1.4</w:t>
      </w:r>
      <w:r>
        <w:rPr>
          <w:rFonts w:ascii="宋体" w:hAnsi="宋体" w:eastAsia="宋体" w:cs="宋体"/>
          <w:color w:val="auto"/>
          <w:spacing w:val="-46"/>
          <w:sz w:val="24"/>
          <w:szCs w:val="24"/>
        </w:rPr>
        <w:t xml:space="preserve"> </w:t>
      </w:r>
      <w:r>
        <w:rPr>
          <w:rFonts w:ascii="宋体" w:hAnsi="宋体" w:eastAsia="宋体" w:cs="宋体"/>
          <w:b/>
          <w:bCs/>
          <w:color w:val="auto"/>
          <w:spacing w:val="-7"/>
          <w:sz w:val="24"/>
          <w:szCs w:val="24"/>
        </w:rPr>
        <w:t>联合体投标</w:t>
      </w:r>
    </w:p>
    <w:p w14:paraId="3D1043D8">
      <w:pPr>
        <w:spacing w:before="113" w:line="295" w:lineRule="auto"/>
        <w:ind w:left="8" w:right="94" w:firstLine="477"/>
        <w:rPr>
          <w:rFonts w:ascii="宋体" w:hAnsi="宋体" w:eastAsia="宋体" w:cs="宋体"/>
          <w:color w:val="auto"/>
          <w:sz w:val="24"/>
          <w:szCs w:val="24"/>
        </w:rPr>
      </w:pPr>
      <w:r>
        <w:rPr>
          <w:rFonts w:ascii="宋体" w:hAnsi="宋体" w:eastAsia="宋体" w:cs="宋体"/>
          <w:color w:val="auto"/>
          <w:spacing w:val="-3"/>
          <w:sz w:val="24"/>
          <w:szCs w:val="24"/>
        </w:rPr>
        <w:t>供应商须知前附表规定接受联合体投标的，联合体除应符合上述资格要求外，还应遵守以</w:t>
      </w:r>
      <w:r>
        <w:rPr>
          <w:rFonts w:ascii="宋体" w:hAnsi="宋体" w:eastAsia="宋体" w:cs="宋体"/>
          <w:color w:val="auto"/>
          <w:spacing w:val="7"/>
          <w:sz w:val="24"/>
          <w:szCs w:val="24"/>
        </w:rPr>
        <w:t xml:space="preserve"> </w:t>
      </w:r>
      <w:r>
        <w:rPr>
          <w:rFonts w:ascii="宋体" w:hAnsi="宋体" w:eastAsia="宋体" w:cs="宋体"/>
          <w:color w:val="auto"/>
          <w:spacing w:val="-14"/>
          <w:sz w:val="24"/>
          <w:szCs w:val="24"/>
        </w:rPr>
        <w:t>下规定：</w:t>
      </w:r>
    </w:p>
    <w:p w14:paraId="60E7DBE1">
      <w:pPr>
        <w:spacing w:before="33"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1.4.1</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两个以上供应商可以组成一个联合体，以一个供应商的身份共同参与投标。</w:t>
      </w:r>
    </w:p>
    <w:p w14:paraId="4CBA219D">
      <w:pPr>
        <w:spacing w:before="117" w:line="278" w:lineRule="auto"/>
        <w:ind w:firstLine="503"/>
        <w:rPr>
          <w:rFonts w:ascii="宋体" w:hAnsi="宋体" w:eastAsia="宋体" w:cs="宋体"/>
          <w:color w:val="auto"/>
          <w:sz w:val="24"/>
          <w:szCs w:val="24"/>
        </w:rPr>
      </w:pPr>
      <w:r>
        <w:rPr>
          <w:rFonts w:ascii="宋体" w:hAnsi="宋体" w:eastAsia="宋体" w:cs="宋体"/>
          <w:color w:val="auto"/>
          <w:spacing w:val="-4"/>
          <w:sz w:val="24"/>
          <w:szCs w:val="24"/>
        </w:rPr>
        <w:t>1.4.2采取联合体形式投标的，联合体各方均应当符合政府采购法第二十二条规定的条件。</w:t>
      </w:r>
      <w:r>
        <w:rPr>
          <w:rFonts w:ascii="宋体" w:hAnsi="宋体" w:eastAsia="宋体" w:cs="宋体"/>
          <w:color w:val="auto"/>
          <w:spacing w:val="15"/>
          <w:sz w:val="24"/>
          <w:szCs w:val="24"/>
        </w:rPr>
        <w:t xml:space="preserve"> </w:t>
      </w:r>
      <w:r>
        <w:rPr>
          <w:rFonts w:ascii="宋体" w:hAnsi="宋体" w:eastAsia="宋体" w:cs="宋体"/>
          <w:color w:val="auto"/>
          <w:spacing w:val="-2"/>
          <w:sz w:val="24"/>
          <w:szCs w:val="24"/>
        </w:rPr>
        <w:t>采购人根据采购项目的特殊要求规定供应商</w:t>
      </w:r>
      <w:r>
        <w:rPr>
          <w:rFonts w:ascii="宋体" w:hAnsi="宋体" w:eastAsia="宋体" w:cs="宋体"/>
          <w:color w:val="auto"/>
          <w:spacing w:val="-3"/>
          <w:sz w:val="24"/>
          <w:szCs w:val="24"/>
        </w:rPr>
        <w:t>特定条件的，联合体各方中至少有一方符合磋商文</w:t>
      </w:r>
      <w:r>
        <w:rPr>
          <w:rFonts w:ascii="宋体" w:hAnsi="宋体" w:eastAsia="宋体" w:cs="宋体"/>
          <w:color w:val="auto"/>
          <w:sz w:val="24"/>
          <w:szCs w:val="24"/>
        </w:rPr>
        <w:t xml:space="preserve"> </w:t>
      </w:r>
      <w:r>
        <w:rPr>
          <w:rFonts w:ascii="宋体" w:hAnsi="宋体" w:eastAsia="宋体" w:cs="宋体"/>
          <w:color w:val="auto"/>
          <w:spacing w:val="-5"/>
          <w:sz w:val="24"/>
          <w:szCs w:val="24"/>
        </w:rPr>
        <w:t>件规定的特定条件。</w:t>
      </w:r>
    </w:p>
    <w:p w14:paraId="4157C5E3">
      <w:pPr>
        <w:spacing w:before="115" w:line="263" w:lineRule="auto"/>
        <w:ind w:right="94" w:firstLine="502"/>
        <w:rPr>
          <w:rFonts w:ascii="宋体" w:hAnsi="宋体" w:eastAsia="宋体" w:cs="宋体"/>
          <w:color w:val="auto"/>
          <w:sz w:val="24"/>
          <w:szCs w:val="24"/>
        </w:rPr>
      </w:pPr>
      <w:r>
        <w:rPr>
          <w:rFonts w:ascii="宋体" w:hAnsi="宋体" w:eastAsia="宋体" w:cs="宋体"/>
          <w:color w:val="auto"/>
          <w:spacing w:val="-2"/>
          <w:sz w:val="24"/>
          <w:szCs w:val="24"/>
        </w:rPr>
        <w:t>1.4.3</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联合体各方之间必须签订联合投标协议，明确约定联合体主体及各方承担的工作和</w:t>
      </w:r>
      <w:r>
        <w:rPr>
          <w:rFonts w:ascii="宋体" w:hAnsi="宋体" w:eastAsia="宋体" w:cs="宋体"/>
          <w:color w:val="auto"/>
          <w:sz w:val="24"/>
          <w:szCs w:val="24"/>
        </w:rPr>
        <w:t xml:space="preserve"> </w:t>
      </w:r>
      <w:r>
        <w:rPr>
          <w:rFonts w:ascii="宋体" w:hAnsi="宋体" w:eastAsia="宋体" w:cs="宋体"/>
          <w:color w:val="auto"/>
          <w:spacing w:val="-2"/>
          <w:sz w:val="24"/>
          <w:szCs w:val="24"/>
        </w:rPr>
        <w:t>相应的责任，其响应文件中必须提供联合投标协议。</w:t>
      </w:r>
    </w:p>
    <w:p w14:paraId="2F527EA6">
      <w:pPr>
        <w:spacing w:before="116" w:line="263" w:lineRule="auto"/>
        <w:ind w:left="6" w:right="94" w:firstLine="496"/>
        <w:rPr>
          <w:rFonts w:ascii="宋体" w:hAnsi="宋体" w:eastAsia="宋体" w:cs="宋体"/>
          <w:color w:val="auto"/>
          <w:sz w:val="24"/>
          <w:szCs w:val="24"/>
        </w:rPr>
      </w:pPr>
      <w:r>
        <w:rPr>
          <w:rFonts w:ascii="宋体" w:hAnsi="宋体" w:eastAsia="宋体" w:cs="宋体"/>
          <w:color w:val="auto"/>
          <w:spacing w:val="-2"/>
          <w:sz w:val="24"/>
          <w:szCs w:val="24"/>
        </w:rPr>
        <w:t>1.4.4</w:t>
      </w:r>
      <w:r>
        <w:rPr>
          <w:rFonts w:ascii="宋体" w:hAnsi="宋体" w:eastAsia="宋体" w:cs="宋体"/>
          <w:color w:val="auto"/>
          <w:spacing w:val="-23"/>
          <w:sz w:val="24"/>
          <w:szCs w:val="24"/>
        </w:rPr>
        <w:t xml:space="preserve"> </w:t>
      </w:r>
      <w:r>
        <w:rPr>
          <w:rFonts w:ascii="宋体" w:hAnsi="宋体" w:eastAsia="宋体" w:cs="宋体"/>
          <w:color w:val="auto"/>
          <w:spacing w:val="-2"/>
          <w:sz w:val="24"/>
          <w:szCs w:val="24"/>
        </w:rPr>
        <w:t>以联合体形式参加政府采购活动</w:t>
      </w:r>
      <w:r>
        <w:rPr>
          <w:rFonts w:ascii="宋体" w:hAnsi="宋体" w:eastAsia="宋体" w:cs="宋体"/>
          <w:color w:val="auto"/>
          <w:spacing w:val="-3"/>
          <w:sz w:val="24"/>
          <w:szCs w:val="24"/>
        </w:rPr>
        <w:t>的，联合体各方不得再单独参加或者与其他供应商</w:t>
      </w:r>
      <w:r>
        <w:rPr>
          <w:rFonts w:ascii="宋体" w:hAnsi="宋体" w:eastAsia="宋体" w:cs="宋体"/>
          <w:color w:val="auto"/>
          <w:sz w:val="24"/>
          <w:szCs w:val="24"/>
        </w:rPr>
        <w:t xml:space="preserve"> </w:t>
      </w:r>
      <w:r>
        <w:rPr>
          <w:rFonts w:ascii="宋体" w:hAnsi="宋体" w:eastAsia="宋体" w:cs="宋体"/>
          <w:color w:val="auto"/>
          <w:spacing w:val="-2"/>
          <w:sz w:val="24"/>
          <w:szCs w:val="24"/>
        </w:rPr>
        <w:t>另外组成联合体参加同一合同项下的政府采购</w:t>
      </w:r>
      <w:r>
        <w:rPr>
          <w:rFonts w:ascii="宋体" w:hAnsi="宋体" w:eastAsia="宋体" w:cs="宋体"/>
          <w:color w:val="auto"/>
          <w:spacing w:val="-3"/>
          <w:sz w:val="24"/>
          <w:szCs w:val="24"/>
        </w:rPr>
        <w:t>活动。</w:t>
      </w:r>
    </w:p>
    <w:p w14:paraId="204BC89A">
      <w:pPr>
        <w:spacing w:before="117" w:line="263" w:lineRule="auto"/>
        <w:ind w:left="20" w:right="94" w:firstLine="482"/>
        <w:rPr>
          <w:rFonts w:ascii="宋体" w:hAnsi="宋体" w:eastAsia="宋体" w:cs="宋体"/>
          <w:color w:val="auto"/>
          <w:sz w:val="24"/>
          <w:szCs w:val="24"/>
        </w:rPr>
      </w:pPr>
      <w:r>
        <w:rPr>
          <w:rFonts w:ascii="宋体" w:hAnsi="宋体" w:eastAsia="宋体" w:cs="宋体"/>
          <w:color w:val="auto"/>
          <w:spacing w:val="-2"/>
          <w:sz w:val="24"/>
          <w:szCs w:val="24"/>
        </w:rPr>
        <w:t>1.4.5</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采取联合体形式投标的，其响应文件必须由联合体所有成员或其各自正式书面授权</w:t>
      </w:r>
      <w:r>
        <w:rPr>
          <w:rFonts w:ascii="宋体" w:hAnsi="宋体" w:eastAsia="宋体" w:cs="宋体"/>
          <w:color w:val="auto"/>
          <w:sz w:val="24"/>
          <w:szCs w:val="24"/>
        </w:rPr>
        <w:t xml:space="preserve"> </w:t>
      </w:r>
      <w:r>
        <w:rPr>
          <w:rFonts w:ascii="宋体" w:hAnsi="宋体" w:eastAsia="宋体" w:cs="宋体"/>
          <w:color w:val="auto"/>
          <w:spacing w:val="-2"/>
          <w:sz w:val="24"/>
          <w:szCs w:val="24"/>
        </w:rPr>
        <w:t>的代表签署（盖章</w:t>
      </w:r>
      <w:r>
        <w:rPr>
          <w:rFonts w:ascii="宋体" w:hAnsi="宋体" w:eastAsia="宋体" w:cs="宋体"/>
          <w:color w:val="auto"/>
          <w:spacing w:val="1"/>
          <w:sz w:val="24"/>
          <w:szCs w:val="24"/>
        </w:rPr>
        <w:t>），</w:t>
      </w:r>
      <w:r>
        <w:rPr>
          <w:rFonts w:ascii="宋体" w:hAnsi="宋体" w:eastAsia="宋体" w:cs="宋体"/>
          <w:color w:val="auto"/>
          <w:spacing w:val="-2"/>
          <w:sz w:val="24"/>
          <w:szCs w:val="24"/>
        </w:rPr>
        <w:t>以便对所有成员作为整体及作为个体均具有法律约束力。</w:t>
      </w:r>
    </w:p>
    <w:p w14:paraId="3DDF0409">
      <w:pPr>
        <w:spacing w:before="115"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1.4.6</w:t>
      </w:r>
      <w:r>
        <w:rPr>
          <w:rFonts w:ascii="宋体" w:hAnsi="宋体" w:eastAsia="宋体" w:cs="宋体"/>
          <w:color w:val="auto"/>
          <w:spacing w:val="-50"/>
          <w:sz w:val="24"/>
          <w:szCs w:val="24"/>
        </w:rPr>
        <w:t xml:space="preserve"> </w:t>
      </w:r>
      <w:r>
        <w:rPr>
          <w:rFonts w:ascii="宋体" w:hAnsi="宋体" w:eastAsia="宋体" w:cs="宋体"/>
          <w:color w:val="auto"/>
          <w:spacing w:val="-2"/>
          <w:sz w:val="24"/>
          <w:szCs w:val="24"/>
        </w:rPr>
        <w:t>联合体成交的，联合体各方应当共同与采购</w:t>
      </w:r>
      <w:r>
        <w:rPr>
          <w:rFonts w:ascii="宋体" w:hAnsi="宋体" w:eastAsia="宋体" w:cs="宋体"/>
          <w:color w:val="auto"/>
          <w:spacing w:val="-3"/>
          <w:sz w:val="24"/>
          <w:szCs w:val="24"/>
        </w:rPr>
        <w:t>人签订采购合同。</w:t>
      </w:r>
    </w:p>
    <w:p w14:paraId="49ADFB95">
      <w:pPr>
        <w:spacing w:before="116" w:line="263" w:lineRule="auto"/>
        <w:ind w:right="94" w:firstLine="502"/>
        <w:rPr>
          <w:rFonts w:ascii="宋体" w:hAnsi="宋体" w:eastAsia="宋体" w:cs="宋体"/>
          <w:color w:val="auto"/>
          <w:sz w:val="24"/>
          <w:szCs w:val="24"/>
        </w:rPr>
      </w:pPr>
      <w:r>
        <w:rPr>
          <w:rFonts w:ascii="宋体" w:hAnsi="宋体" w:eastAsia="宋体" w:cs="宋体"/>
          <w:color w:val="auto"/>
          <w:spacing w:val="-2"/>
          <w:sz w:val="24"/>
          <w:szCs w:val="24"/>
        </w:rPr>
        <w:t>1.4.7</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联合体中有同类资质的供应商按照联合体分工承担相同工作的，应当按照资质等级</w:t>
      </w:r>
      <w:r>
        <w:rPr>
          <w:rFonts w:ascii="宋体" w:hAnsi="宋体" w:eastAsia="宋体" w:cs="宋体"/>
          <w:color w:val="auto"/>
          <w:sz w:val="24"/>
          <w:szCs w:val="24"/>
        </w:rPr>
        <w:t xml:space="preserve"> </w:t>
      </w:r>
      <w:r>
        <w:rPr>
          <w:rFonts w:ascii="宋体" w:hAnsi="宋体" w:eastAsia="宋体" w:cs="宋体"/>
          <w:color w:val="auto"/>
          <w:spacing w:val="-4"/>
          <w:sz w:val="24"/>
          <w:szCs w:val="24"/>
        </w:rPr>
        <w:t>较低的供应商确定资质等级。</w:t>
      </w:r>
    </w:p>
    <w:p w14:paraId="1BCF627B">
      <w:pPr>
        <w:spacing w:before="116" w:line="220" w:lineRule="auto"/>
        <w:ind w:left="501"/>
        <w:rPr>
          <w:rFonts w:ascii="宋体" w:hAnsi="宋体" w:eastAsia="宋体" w:cs="宋体"/>
          <w:color w:val="auto"/>
          <w:sz w:val="24"/>
          <w:szCs w:val="24"/>
        </w:rPr>
      </w:pPr>
      <w:r>
        <w:rPr>
          <w:rFonts w:ascii="宋体" w:hAnsi="宋体" w:eastAsia="宋体" w:cs="宋体"/>
          <w:b/>
          <w:bCs/>
          <w:color w:val="auto"/>
          <w:spacing w:val="-7"/>
          <w:sz w:val="24"/>
          <w:szCs w:val="24"/>
        </w:rPr>
        <w:t>1.5</w:t>
      </w:r>
      <w:r>
        <w:rPr>
          <w:rFonts w:ascii="宋体" w:hAnsi="宋体" w:eastAsia="宋体" w:cs="宋体"/>
          <w:color w:val="auto"/>
          <w:spacing w:val="-51"/>
          <w:sz w:val="24"/>
          <w:szCs w:val="24"/>
        </w:rPr>
        <w:t xml:space="preserve"> </w:t>
      </w:r>
      <w:r>
        <w:rPr>
          <w:rFonts w:ascii="宋体" w:hAnsi="宋体" w:eastAsia="宋体" w:cs="宋体"/>
          <w:b/>
          <w:bCs/>
          <w:color w:val="auto"/>
          <w:spacing w:val="-7"/>
          <w:sz w:val="24"/>
          <w:szCs w:val="24"/>
        </w:rPr>
        <w:t>磋商费用</w:t>
      </w:r>
    </w:p>
    <w:p w14:paraId="3CA24DD7">
      <w:pPr>
        <w:spacing w:before="115" w:line="294" w:lineRule="auto"/>
        <w:ind w:left="1" w:right="94" w:firstLine="483"/>
        <w:rPr>
          <w:rFonts w:ascii="宋体" w:hAnsi="宋体" w:eastAsia="宋体" w:cs="宋体"/>
          <w:color w:val="auto"/>
          <w:sz w:val="24"/>
          <w:szCs w:val="24"/>
        </w:rPr>
      </w:pPr>
      <w:r>
        <w:rPr>
          <w:rFonts w:ascii="宋体" w:hAnsi="宋体" w:eastAsia="宋体" w:cs="宋体"/>
          <w:color w:val="auto"/>
          <w:spacing w:val="-4"/>
          <w:sz w:val="24"/>
          <w:szCs w:val="24"/>
        </w:rPr>
        <w:t>供应商应承担所有与准备和参加竞争性磋商有关</w:t>
      </w:r>
      <w:r>
        <w:rPr>
          <w:rFonts w:ascii="宋体" w:hAnsi="宋体" w:eastAsia="宋体" w:cs="宋体"/>
          <w:color w:val="auto"/>
          <w:spacing w:val="-5"/>
          <w:sz w:val="24"/>
          <w:szCs w:val="24"/>
        </w:rPr>
        <w:t>的费用。不论磋商的结果如何，</w:t>
      </w:r>
      <w:r>
        <w:rPr>
          <w:rFonts w:ascii="宋体" w:hAnsi="宋体" w:eastAsia="宋体" w:cs="宋体"/>
          <w:color w:val="auto"/>
          <w:spacing w:val="-56"/>
          <w:sz w:val="24"/>
          <w:szCs w:val="24"/>
        </w:rPr>
        <w:t xml:space="preserve"> </w:t>
      </w:r>
      <w:r>
        <w:rPr>
          <w:rFonts w:ascii="宋体" w:hAnsi="宋体" w:eastAsia="宋体" w:cs="宋体"/>
          <w:color w:val="auto"/>
          <w:spacing w:val="-5"/>
          <w:sz w:val="24"/>
          <w:szCs w:val="24"/>
        </w:rPr>
        <w:t>采购单位</w:t>
      </w:r>
      <w:r>
        <w:rPr>
          <w:rFonts w:ascii="宋体" w:hAnsi="宋体" w:eastAsia="宋体" w:cs="宋体"/>
          <w:color w:val="auto"/>
          <w:sz w:val="24"/>
          <w:szCs w:val="24"/>
        </w:rPr>
        <w:t xml:space="preserve"> </w:t>
      </w:r>
      <w:r>
        <w:rPr>
          <w:rFonts w:ascii="宋体" w:hAnsi="宋体" w:eastAsia="宋体" w:cs="宋体"/>
          <w:color w:val="auto"/>
          <w:spacing w:val="-3"/>
          <w:sz w:val="24"/>
          <w:szCs w:val="24"/>
        </w:rPr>
        <w:t>均无义务和责任承担这些费用。</w:t>
      </w:r>
    </w:p>
    <w:p w14:paraId="46870B97">
      <w:pPr>
        <w:spacing w:before="35" w:line="220" w:lineRule="auto"/>
        <w:ind w:left="501"/>
        <w:rPr>
          <w:rFonts w:ascii="宋体" w:hAnsi="宋体" w:eastAsia="宋体" w:cs="宋体"/>
          <w:color w:val="auto"/>
          <w:sz w:val="24"/>
          <w:szCs w:val="24"/>
        </w:rPr>
      </w:pPr>
      <w:r>
        <w:rPr>
          <w:rFonts w:ascii="宋体" w:hAnsi="宋体" w:eastAsia="宋体" w:cs="宋体"/>
          <w:b/>
          <w:bCs/>
          <w:color w:val="auto"/>
          <w:spacing w:val="-8"/>
          <w:sz w:val="24"/>
          <w:szCs w:val="24"/>
        </w:rPr>
        <w:t>1.6</w:t>
      </w:r>
      <w:r>
        <w:rPr>
          <w:rFonts w:ascii="宋体" w:hAnsi="宋体" w:eastAsia="宋体" w:cs="宋体"/>
          <w:color w:val="auto"/>
          <w:spacing w:val="-45"/>
          <w:sz w:val="24"/>
          <w:szCs w:val="24"/>
        </w:rPr>
        <w:t xml:space="preserve"> </w:t>
      </w:r>
      <w:r>
        <w:rPr>
          <w:rFonts w:ascii="宋体" w:hAnsi="宋体" w:eastAsia="宋体" w:cs="宋体"/>
          <w:b/>
          <w:bCs/>
          <w:color w:val="auto"/>
          <w:spacing w:val="-8"/>
          <w:sz w:val="24"/>
          <w:szCs w:val="24"/>
        </w:rPr>
        <w:t>计量单位</w:t>
      </w:r>
    </w:p>
    <w:p w14:paraId="76591740">
      <w:pPr>
        <w:spacing w:before="113" w:line="219" w:lineRule="auto"/>
        <w:ind w:left="499"/>
        <w:rPr>
          <w:rFonts w:ascii="宋体" w:hAnsi="宋体" w:eastAsia="宋体" w:cs="宋体"/>
          <w:color w:val="auto"/>
          <w:sz w:val="24"/>
          <w:szCs w:val="24"/>
        </w:rPr>
      </w:pPr>
      <w:r>
        <w:rPr>
          <w:rFonts w:ascii="宋体" w:hAnsi="宋体" w:eastAsia="宋体" w:cs="宋体"/>
          <w:color w:val="auto"/>
          <w:spacing w:val="-2"/>
          <w:sz w:val="24"/>
          <w:szCs w:val="24"/>
        </w:rPr>
        <w:t>除技术要求中另有规定外，本文件所要求使用的计量单位均应采用国家法定计量单位。</w:t>
      </w:r>
    </w:p>
    <w:p w14:paraId="04B88C1D">
      <w:pPr>
        <w:spacing w:before="115" w:line="220" w:lineRule="auto"/>
        <w:ind w:left="501"/>
        <w:rPr>
          <w:rFonts w:ascii="宋体" w:hAnsi="宋体" w:eastAsia="宋体" w:cs="宋体"/>
          <w:color w:val="auto"/>
          <w:sz w:val="24"/>
          <w:szCs w:val="24"/>
        </w:rPr>
      </w:pPr>
      <w:r>
        <w:rPr>
          <w:rFonts w:ascii="宋体" w:hAnsi="宋体" w:eastAsia="宋体" w:cs="宋体"/>
          <w:b/>
          <w:bCs/>
          <w:color w:val="auto"/>
          <w:spacing w:val="-5"/>
          <w:sz w:val="24"/>
          <w:szCs w:val="24"/>
        </w:rPr>
        <w:t>1.7</w:t>
      </w:r>
      <w:r>
        <w:rPr>
          <w:rFonts w:ascii="宋体" w:hAnsi="宋体" w:eastAsia="宋体" w:cs="宋体"/>
          <w:color w:val="auto"/>
          <w:spacing w:val="-42"/>
          <w:sz w:val="24"/>
          <w:szCs w:val="24"/>
        </w:rPr>
        <w:t xml:space="preserve"> </w:t>
      </w:r>
      <w:r>
        <w:rPr>
          <w:rFonts w:ascii="宋体" w:hAnsi="宋体" w:eastAsia="宋体" w:cs="宋体"/>
          <w:b/>
          <w:bCs/>
          <w:color w:val="auto"/>
          <w:spacing w:val="-5"/>
          <w:sz w:val="24"/>
          <w:szCs w:val="24"/>
        </w:rPr>
        <w:t>竞争性磋商文件的约束力</w:t>
      </w:r>
    </w:p>
    <w:p w14:paraId="24472518">
      <w:pPr>
        <w:spacing w:before="116" w:line="294" w:lineRule="auto"/>
        <w:ind w:left="5" w:right="94" w:firstLine="480"/>
        <w:rPr>
          <w:rFonts w:ascii="宋体" w:hAnsi="宋体" w:eastAsia="宋体" w:cs="宋体"/>
          <w:color w:val="auto"/>
          <w:sz w:val="24"/>
          <w:szCs w:val="24"/>
        </w:rPr>
      </w:pPr>
      <w:r>
        <w:rPr>
          <w:rFonts w:ascii="宋体" w:hAnsi="宋体" w:eastAsia="宋体" w:cs="宋体"/>
          <w:color w:val="auto"/>
          <w:spacing w:val="-3"/>
          <w:sz w:val="24"/>
          <w:szCs w:val="24"/>
        </w:rPr>
        <w:t>供应商一旦购买了本竞争性磋商文件并决定参加竞争性磋商，即被认为接受了本竞争性磋</w:t>
      </w:r>
      <w:r>
        <w:rPr>
          <w:rFonts w:ascii="宋体" w:hAnsi="宋体" w:eastAsia="宋体" w:cs="宋体"/>
          <w:color w:val="auto"/>
          <w:spacing w:val="7"/>
          <w:sz w:val="24"/>
          <w:szCs w:val="24"/>
        </w:rPr>
        <w:t xml:space="preserve"> </w:t>
      </w:r>
      <w:r>
        <w:rPr>
          <w:rFonts w:ascii="宋体" w:hAnsi="宋体" w:eastAsia="宋体" w:cs="宋体"/>
          <w:color w:val="auto"/>
          <w:spacing w:val="-5"/>
          <w:sz w:val="24"/>
          <w:szCs w:val="24"/>
        </w:rPr>
        <w:t>商文件的规定和约束。</w:t>
      </w:r>
    </w:p>
    <w:p w14:paraId="10F3164D">
      <w:pPr>
        <w:spacing w:before="34" w:line="220" w:lineRule="auto"/>
        <w:ind w:left="501"/>
        <w:rPr>
          <w:rFonts w:ascii="宋体" w:hAnsi="宋体" w:eastAsia="宋体" w:cs="宋体"/>
          <w:color w:val="auto"/>
          <w:sz w:val="24"/>
          <w:szCs w:val="24"/>
        </w:rPr>
      </w:pPr>
      <w:r>
        <w:rPr>
          <w:rFonts w:ascii="宋体" w:hAnsi="宋体" w:eastAsia="宋体" w:cs="宋体"/>
          <w:b/>
          <w:bCs/>
          <w:color w:val="auto"/>
          <w:spacing w:val="-8"/>
          <w:sz w:val="24"/>
          <w:szCs w:val="24"/>
        </w:rPr>
        <w:t>1.8</w:t>
      </w:r>
      <w:r>
        <w:rPr>
          <w:rFonts w:ascii="宋体" w:hAnsi="宋体" w:eastAsia="宋体" w:cs="宋体"/>
          <w:color w:val="auto"/>
          <w:spacing w:val="-45"/>
          <w:sz w:val="24"/>
          <w:szCs w:val="24"/>
        </w:rPr>
        <w:t xml:space="preserve"> </w:t>
      </w:r>
      <w:r>
        <w:rPr>
          <w:rFonts w:ascii="宋体" w:hAnsi="宋体" w:eastAsia="宋体" w:cs="宋体"/>
          <w:b/>
          <w:bCs/>
          <w:color w:val="auto"/>
          <w:spacing w:val="-8"/>
          <w:sz w:val="24"/>
          <w:szCs w:val="24"/>
        </w:rPr>
        <w:t>现场考察</w:t>
      </w:r>
    </w:p>
    <w:p w14:paraId="224329E6">
      <w:pPr>
        <w:spacing w:before="114"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1.8.1</w:t>
      </w:r>
      <w:r>
        <w:rPr>
          <w:rFonts w:ascii="宋体" w:hAnsi="宋体" w:eastAsia="宋体" w:cs="宋体"/>
          <w:color w:val="auto"/>
          <w:spacing w:val="-32"/>
          <w:sz w:val="24"/>
          <w:szCs w:val="24"/>
        </w:rPr>
        <w:t xml:space="preserve"> </w:t>
      </w:r>
      <w:r>
        <w:rPr>
          <w:rFonts w:ascii="宋体" w:hAnsi="宋体" w:eastAsia="宋体" w:cs="宋体"/>
          <w:color w:val="auto"/>
          <w:spacing w:val="-2"/>
          <w:sz w:val="24"/>
          <w:szCs w:val="24"/>
        </w:rPr>
        <w:t>本项目是否统一组织供应商现场考察见供应商须知前附表中的规定。无论是否统一</w:t>
      </w:r>
    </w:p>
    <w:p w14:paraId="61360E31">
      <w:pPr>
        <w:spacing w:line="219" w:lineRule="auto"/>
        <w:rPr>
          <w:rFonts w:ascii="宋体" w:hAnsi="宋体" w:eastAsia="宋体" w:cs="宋体"/>
          <w:color w:val="auto"/>
          <w:sz w:val="24"/>
          <w:szCs w:val="24"/>
        </w:rPr>
        <w:sectPr>
          <w:footerReference r:id="rId19" w:type="default"/>
          <w:pgSz w:w="11906" w:h="16839"/>
          <w:pgMar w:top="400" w:right="985" w:bottom="1150" w:left="1088" w:header="0" w:footer="987" w:gutter="0"/>
          <w:cols w:space="720" w:num="1"/>
        </w:sectPr>
      </w:pPr>
    </w:p>
    <w:p w14:paraId="3218344D">
      <w:pPr>
        <w:pStyle w:val="5"/>
        <w:spacing w:line="267" w:lineRule="auto"/>
        <w:rPr>
          <w:color w:val="auto"/>
        </w:rPr>
      </w:pPr>
    </w:p>
    <w:p w14:paraId="5004B086">
      <w:pPr>
        <w:pStyle w:val="5"/>
        <w:spacing w:line="267" w:lineRule="auto"/>
        <w:rPr>
          <w:color w:val="auto"/>
        </w:rPr>
      </w:pPr>
    </w:p>
    <w:p w14:paraId="36DC7493">
      <w:pPr>
        <w:pStyle w:val="5"/>
        <w:spacing w:line="267" w:lineRule="auto"/>
        <w:rPr>
          <w:color w:val="auto"/>
        </w:rPr>
      </w:pPr>
    </w:p>
    <w:p w14:paraId="4AA97AEE">
      <w:pPr>
        <w:pStyle w:val="5"/>
        <w:spacing w:line="267" w:lineRule="auto"/>
        <w:rPr>
          <w:color w:val="auto"/>
        </w:rPr>
      </w:pPr>
    </w:p>
    <w:p w14:paraId="24E0FDAF">
      <w:pPr>
        <w:spacing w:before="78" w:line="219" w:lineRule="auto"/>
        <w:ind w:left="3"/>
        <w:rPr>
          <w:rFonts w:ascii="宋体" w:hAnsi="宋体" w:eastAsia="宋体" w:cs="宋体"/>
          <w:color w:val="auto"/>
          <w:sz w:val="24"/>
          <w:szCs w:val="24"/>
        </w:rPr>
      </w:pPr>
      <w:r>
        <w:rPr>
          <w:rFonts w:ascii="宋体" w:hAnsi="宋体" w:eastAsia="宋体" w:cs="宋体"/>
          <w:color w:val="auto"/>
          <w:spacing w:val="-1"/>
          <w:sz w:val="24"/>
          <w:szCs w:val="24"/>
        </w:rPr>
        <w:t>组织，供应商应对供货现场和周围环境进行勘察，以获取编制</w:t>
      </w:r>
      <w:r>
        <w:rPr>
          <w:rFonts w:ascii="宋体" w:hAnsi="宋体" w:eastAsia="宋体" w:cs="宋体"/>
          <w:color w:val="auto"/>
          <w:spacing w:val="-2"/>
          <w:sz w:val="24"/>
          <w:szCs w:val="24"/>
        </w:rPr>
        <w:t>响应文件所需的资料。</w:t>
      </w:r>
    </w:p>
    <w:p w14:paraId="1D78CE5D">
      <w:pPr>
        <w:spacing w:before="117" w:line="285" w:lineRule="auto"/>
        <w:ind w:right="185" w:firstLine="503"/>
        <w:rPr>
          <w:rFonts w:ascii="宋体" w:hAnsi="宋体" w:eastAsia="宋体" w:cs="宋体"/>
          <w:color w:val="auto"/>
          <w:sz w:val="24"/>
          <w:szCs w:val="24"/>
        </w:rPr>
      </w:pPr>
      <w:r>
        <w:rPr>
          <w:rFonts w:ascii="宋体" w:hAnsi="宋体" w:eastAsia="宋体" w:cs="宋体"/>
          <w:color w:val="auto"/>
          <w:spacing w:val="-2"/>
          <w:sz w:val="24"/>
          <w:szCs w:val="24"/>
        </w:rPr>
        <w:t>1.8.2</w:t>
      </w:r>
      <w:r>
        <w:rPr>
          <w:rFonts w:ascii="宋体" w:hAnsi="宋体" w:eastAsia="宋体" w:cs="宋体"/>
          <w:color w:val="auto"/>
          <w:spacing w:val="-46"/>
          <w:sz w:val="24"/>
          <w:szCs w:val="24"/>
        </w:rPr>
        <w:t xml:space="preserve"> </w:t>
      </w:r>
      <w:r>
        <w:rPr>
          <w:rFonts w:ascii="宋体" w:hAnsi="宋体" w:eastAsia="宋体" w:cs="宋体"/>
          <w:color w:val="auto"/>
          <w:spacing w:val="-2"/>
          <w:sz w:val="24"/>
          <w:szCs w:val="24"/>
        </w:rPr>
        <w:t>现场考察所发生的费用由供应商自行承担。采购人向供应商提供的有关供货现场的</w:t>
      </w:r>
      <w:r>
        <w:rPr>
          <w:rFonts w:ascii="宋体" w:hAnsi="宋体" w:eastAsia="宋体" w:cs="宋体"/>
          <w:color w:val="auto"/>
          <w:sz w:val="24"/>
          <w:szCs w:val="24"/>
        </w:rPr>
        <w:t xml:space="preserve"> </w:t>
      </w:r>
      <w:r>
        <w:rPr>
          <w:rFonts w:ascii="宋体" w:hAnsi="宋体" w:eastAsia="宋体" w:cs="宋体"/>
          <w:color w:val="auto"/>
          <w:spacing w:val="-2"/>
          <w:sz w:val="24"/>
          <w:szCs w:val="24"/>
        </w:rPr>
        <w:t>资料和数据，是采购人现有的能使供应商利</w:t>
      </w:r>
      <w:r>
        <w:rPr>
          <w:rFonts w:ascii="宋体" w:hAnsi="宋体" w:eastAsia="宋体" w:cs="宋体"/>
          <w:color w:val="auto"/>
          <w:spacing w:val="-3"/>
          <w:sz w:val="24"/>
          <w:szCs w:val="24"/>
        </w:rPr>
        <w:t>用的资料。采购人对供应商由此而做出的推论、理</w:t>
      </w:r>
      <w:r>
        <w:rPr>
          <w:rFonts w:ascii="宋体" w:hAnsi="宋体" w:eastAsia="宋体" w:cs="宋体"/>
          <w:color w:val="auto"/>
          <w:sz w:val="24"/>
          <w:szCs w:val="24"/>
        </w:rPr>
        <w:t xml:space="preserve"> </w:t>
      </w:r>
      <w:r>
        <w:rPr>
          <w:rFonts w:ascii="宋体" w:hAnsi="宋体" w:eastAsia="宋体" w:cs="宋体"/>
          <w:color w:val="auto"/>
          <w:spacing w:val="-5"/>
          <w:sz w:val="24"/>
          <w:szCs w:val="24"/>
        </w:rPr>
        <w:t>解和结论概不负责。供应商未到供货现场实地踏勘的， 中标后</w:t>
      </w:r>
      <w:r>
        <w:rPr>
          <w:rFonts w:ascii="宋体" w:hAnsi="宋体" w:eastAsia="宋体" w:cs="宋体"/>
          <w:color w:val="auto"/>
          <w:spacing w:val="-6"/>
          <w:sz w:val="24"/>
          <w:szCs w:val="24"/>
        </w:rPr>
        <w:t>签订合同时和履约过程中，不得</w:t>
      </w:r>
      <w:r>
        <w:rPr>
          <w:rFonts w:ascii="宋体" w:hAnsi="宋体" w:eastAsia="宋体" w:cs="宋体"/>
          <w:color w:val="auto"/>
          <w:sz w:val="24"/>
          <w:szCs w:val="24"/>
        </w:rPr>
        <w:t xml:space="preserve"> </w:t>
      </w:r>
      <w:r>
        <w:rPr>
          <w:rFonts w:ascii="宋体" w:hAnsi="宋体" w:eastAsia="宋体" w:cs="宋体"/>
          <w:color w:val="auto"/>
          <w:spacing w:val="-1"/>
          <w:sz w:val="24"/>
          <w:szCs w:val="24"/>
        </w:rPr>
        <w:t>以不完全了解现场情况为由，提出任何形式的增加合</w:t>
      </w:r>
      <w:r>
        <w:rPr>
          <w:rFonts w:ascii="宋体" w:hAnsi="宋体" w:eastAsia="宋体" w:cs="宋体"/>
          <w:color w:val="auto"/>
          <w:spacing w:val="-2"/>
          <w:sz w:val="24"/>
          <w:szCs w:val="24"/>
        </w:rPr>
        <w:t>同价款或索赔的要求。</w:t>
      </w:r>
    </w:p>
    <w:p w14:paraId="147A7FE3">
      <w:pPr>
        <w:spacing w:before="117" w:line="263" w:lineRule="auto"/>
        <w:ind w:right="185" w:firstLine="503"/>
        <w:rPr>
          <w:rFonts w:ascii="宋体" w:hAnsi="宋体" w:eastAsia="宋体" w:cs="宋体"/>
          <w:color w:val="auto"/>
          <w:sz w:val="24"/>
          <w:szCs w:val="24"/>
        </w:rPr>
      </w:pPr>
      <w:r>
        <w:rPr>
          <w:rFonts w:ascii="宋体" w:hAnsi="宋体" w:eastAsia="宋体" w:cs="宋体"/>
          <w:color w:val="auto"/>
          <w:spacing w:val="-2"/>
          <w:sz w:val="24"/>
          <w:szCs w:val="24"/>
        </w:rPr>
        <w:t>1.8.3</w:t>
      </w:r>
      <w:r>
        <w:rPr>
          <w:rFonts w:ascii="宋体" w:hAnsi="宋体" w:eastAsia="宋体" w:cs="宋体"/>
          <w:color w:val="auto"/>
          <w:spacing w:val="-36"/>
          <w:sz w:val="24"/>
          <w:szCs w:val="24"/>
        </w:rPr>
        <w:t xml:space="preserve"> </w:t>
      </w:r>
      <w:r>
        <w:rPr>
          <w:rFonts w:ascii="宋体" w:hAnsi="宋体" w:eastAsia="宋体" w:cs="宋体"/>
          <w:color w:val="auto"/>
          <w:spacing w:val="-2"/>
          <w:sz w:val="24"/>
          <w:szCs w:val="24"/>
        </w:rPr>
        <w:t>除非有特殊要求，磋商文件不单独提供供货使用地的自然环境</w:t>
      </w:r>
      <w:r>
        <w:rPr>
          <w:rFonts w:ascii="宋体" w:hAnsi="宋体" w:eastAsia="宋体" w:cs="宋体"/>
          <w:color w:val="auto"/>
          <w:spacing w:val="-3"/>
          <w:sz w:val="24"/>
          <w:szCs w:val="24"/>
        </w:rPr>
        <w:t>、气候条件、公用设</w:t>
      </w:r>
      <w:r>
        <w:rPr>
          <w:rFonts w:ascii="宋体" w:hAnsi="宋体" w:eastAsia="宋体" w:cs="宋体"/>
          <w:color w:val="auto"/>
          <w:sz w:val="24"/>
          <w:szCs w:val="24"/>
        </w:rPr>
        <w:t xml:space="preserve"> </w:t>
      </w:r>
      <w:r>
        <w:rPr>
          <w:rFonts w:ascii="宋体" w:hAnsi="宋体" w:eastAsia="宋体" w:cs="宋体"/>
          <w:color w:val="auto"/>
          <w:spacing w:val="-1"/>
          <w:sz w:val="24"/>
          <w:szCs w:val="24"/>
        </w:rPr>
        <w:t>施等情况，供应商被视为熟悉上述与履行合同</w:t>
      </w:r>
      <w:r>
        <w:rPr>
          <w:rFonts w:ascii="宋体" w:hAnsi="宋体" w:eastAsia="宋体" w:cs="宋体"/>
          <w:color w:val="auto"/>
          <w:spacing w:val="-2"/>
          <w:sz w:val="24"/>
          <w:szCs w:val="24"/>
        </w:rPr>
        <w:t>有关的一切情况。</w:t>
      </w:r>
    </w:p>
    <w:p w14:paraId="57EC7C7B">
      <w:pPr>
        <w:spacing w:before="115"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1.8.4</w:t>
      </w:r>
      <w:r>
        <w:rPr>
          <w:rFonts w:ascii="宋体" w:hAnsi="宋体" w:eastAsia="宋体" w:cs="宋体"/>
          <w:color w:val="auto"/>
          <w:spacing w:val="-37"/>
          <w:sz w:val="24"/>
          <w:szCs w:val="24"/>
        </w:rPr>
        <w:t xml:space="preserve"> </w:t>
      </w:r>
      <w:r>
        <w:rPr>
          <w:rFonts w:ascii="宋体" w:hAnsi="宋体" w:eastAsia="宋体" w:cs="宋体"/>
          <w:color w:val="auto"/>
          <w:spacing w:val="-2"/>
          <w:sz w:val="24"/>
          <w:szCs w:val="24"/>
        </w:rPr>
        <w:t>除采购人原因外，供应商自行负责在现场考察中所发生的人员伤亡和</w:t>
      </w:r>
      <w:r>
        <w:rPr>
          <w:rFonts w:ascii="宋体" w:hAnsi="宋体" w:eastAsia="宋体" w:cs="宋体"/>
          <w:color w:val="auto"/>
          <w:spacing w:val="-3"/>
          <w:sz w:val="24"/>
          <w:szCs w:val="24"/>
        </w:rPr>
        <w:t>财产损失。</w:t>
      </w:r>
    </w:p>
    <w:p w14:paraId="2C819A16">
      <w:pPr>
        <w:spacing w:before="115" w:line="220" w:lineRule="auto"/>
        <w:ind w:left="501"/>
        <w:rPr>
          <w:rFonts w:ascii="宋体" w:hAnsi="宋体" w:eastAsia="宋体" w:cs="宋体"/>
          <w:color w:val="auto"/>
          <w:sz w:val="24"/>
          <w:szCs w:val="24"/>
        </w:rPr>
      </w:pPr>
      <w:r>
        <w:rPr>
          <w:rFonts w:ascii="宋体" w:hAnsi="宋体" w:eastAsia="宋体" w:cs="宋体"/>
          <w:b/>
          <w:bCs/>
          <w:color w:val="auto"/>
          <w:spacing w:val="-10"/>
          <w:sz w:val="24"/>
          <w:szCs w:val="24"/>
        </w:rPr>
        <w:t>1.9</w:t>
      </w:r>
      <w:r>
        <w:rPr>
          <w:rFonts w:ascii="宋体" w:hAnsi="宋体" w:eastAsia="宋体" w:cs="宋体"/>
          <w:color w:val="auto"/>
          <w:spacing w:val="-47"/>
          <w:sz w:val="24"/>
          <w:szCs w:val="24"/>
        </w:rPr>
        <w:t xml:space="preserve"> </w:t>
      </w:r>
      <w:r>
        <w:rPr>
          <w:rFonts w:ascii="宋体" w:hAnsi="宋体" w:eastAsia="宋体" w:cs="宋体"/>
          <w:b/>
          <w:bCs/>
          <w:color w:val="auto"/>
          <w:spacing w:val="-10"/>
          <w:sz w:val="24"/>
          <w:szCs w:val="24"/>
        </w:rPr>
        <w:t>分包</w:t>
      </w:r>
    </w:p>
    <w:p w14:paraId="41578B39">
      <w:pPr>
        <w:spacing w:before="115" w:line="278" w:lineRule="auto"/>
        <w:ind w:left="1" w:right="186" w:firstLine="501"/>
        <w:rPr>
          <w:rFonts w:ascii="宋体" w:hAnsi="宋体" w:eastAsia="宋体" w:cs="宋体"/>
          <w:color w:val="auto"/>
          <w:sz w:val="24"/>
          <w:szCs w:val="24"/>
        </w:rPr>
      </w:pPr>
      <w:r>
        <w:rPr>
          <w:rFonts w:ascii="宋体" w:hAnsi="宋体" w:eastAsia="宋体" w:cs="宋体"/>
          <w:color w:val="auto"/>
          <w:spacing w:val="-2"/>
          <w:sz w:val="24"/>
          <w:szCs w:val="24"/>
        </w:rPr>
        <w:t>1.9.1</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供应商拟在中标后将中标项目的非主体设备进行分包的，应符合供应商须知前附表</w:t>
      </w:r>
      <w:r>
        <w:rPr>
          <w:rFonts w:ascii="宋体" w:hAnsi="宋体" w:eastAsia="宋体" w:cs="宋体"/>
          <w:color w:val="auto"/>
          <w:sz w:val="24"/>
          <w:szCs w:val="24"/>
        </w:rPr>
        <w:t xml:space="preserve"> </w:t>
      </w:r>
      <w:r>
        <w:rPr>
          <w:rFonts w:ascii="宋体" w:hAnsi="宋体" w:eastAsia="宋体" w:cs="宋体"/>
          <w:color w:val="auto"/>
          <w:spacing w:val="-5"/>
          <w:sz w:val="24"/>
          <w:szCs w:val="24"/>
        </w:rPr>
        <w:t>规定的分包内容、分包金额和资质要求等限制性条件，</w:t>
      </w:r>
      <w:r>
        <w:rPr>
          <w:rFonts w:ascii="宋体" w:hAnsi="宋体" w:eastAsia="宋体" w:cs="宋体"/>
          <w:color w:val="auto"/>
          <w:spacing w:val="-21"/>
          <w:sz w:val="24"/>
          <w:szCs w:val="24"/>
        </w:rPr>
        <w:t xml:space="preserve"> </w:t>
      </w:r>
      <w:r>
        <w:rPr>
          <w:rFonts w:ascii="宋体" w:hAnsi="宋体" w:eastAsia="宋体" w:cs="宋体"/>
          <w:color w:val="auto"/>
          <w:spacing w:val="-5"/>
          <w:sz w:val="24"/>
          <w:szCs w:val="24"/>
        </w:rPr>
        <w:t>除供应商须知前附表规定的非主体设备</w:t>
      </w:r>
      <w:r>
        <w:rPr>
          <w:rFonts w:ascii="宋体" w:hAnsi="宋体" w:eastAsia="宋体" w:cs="宋体"/>
          <w:color w:val="auto"/>
          <w:sz w:val="24"/>
          <w:szCs w:val="24"/>
        </w:rPr>
        <w:t xml:space="preserve"> </w:t>
      </w:r>
      <w:r>
        <w:rPr>
          <w:rFonts w:ascii="宋体" w:hAnsi="宋体" w:eastAsia="宋体" w:cs="宋体"/>
          <w:color w:val="auto"/>
          <w:spacing w:val="-4"/>
          <w:sz w:val="24"/>
          <w:szCs w:val="24"/>
        </w:rPr>
        <w:t>外，其他工作不得分包。</w:t>
      </w:r>
    </w:p>
    <w:p w14:paraId="72FE0113">
      <w:pPr>
        <w:spacing w:before="115" w:line="263" w:lineRule="auto"/>
        <w:ind w:left="4" w:right="186" w:firstLine="498"/>
        <w:rPr>
          <w:rFonts w:ascii="宋体" w:hAnsi="宋体" w:eastAsia="宋体" w:cs="宋体"/>
          <w:color w:val="auto"/>
          <w:sz w:val="24"/>
          <w:szCs w:val="24"/>
        </w:rPr>
      </w:pPr>
      <w:r>
        <w:rPr>
          <w:rFonts w:ascii="宋体" w:hAnsi="宋体" w:eastAsia="宋体" w:cs="宋体"/>
          <w:color w:val="auto"/>
          <w:spacing w:val="-2"/>
          <w:sz w:val="24"/>
          <w:szCs w:val="24"/>
        </w:rPr>
        <w:t>1.9.2</w:t>
      </w:r>
      <w:r>
        <w:rPr>
          <w:rFonts w:ascii="宋体" w:hAnsi="宋体" w:eastAsia="宋体" w:cs="宋体"/>
          <w:color w:val="auto"/>
          <w:spacing w:val="-28"/>
          <w:sz w:val="24"/>
          <w:szCs w:val="24"/>
        </w:rPr>
        <w:t xml:space="preserve"> </w:t>
      </w:r>
      <w:r>
        <w:rPr>
          <w:rFonts w:ascii="宋体" w:hAnsi="宋体" w:eastAsia="宋体" w:cs="宋体"/>
          <w:color w:val="auto"/>
          <w:spacing w:val="-2"/>
          <w:sz w:val="24"/>
          <w:szCs w:val="24"/>
        </w:rPr>
        <w:t>中标人不得向他人转让中标项目，接受分包</w:t>
      </w:r>
      <w:r>
        <w:rPr>
          <w:rFonts w:ascii="宋体" w:hAnsi="宋体" w:eastAsia="宋体" w:cs="宋体"/>
          <w:color w:val="auto"/>
          <w:spacing w:val="-3"/>
          <w:sz w:val="24"/>
          <w:szCs w:val="24"/>
        </w:rPr>
        <w:t>的人不得再次分包。中标人应当就分包</w:t>
      </w:r>
      <w:r>
        <w:rPr>
          <w:rFonts w:ascii="宋体" w:hAnsi="宋体" w:eastAsia="宋体" w:cs="宋体"/>
          <w:color w:val="auto"/>
          <w:sz w:val="24"/>
          <w:szCs w:val="24"/>
        </w:rPr>
        <w:t xml:space="preserve"> </w:t>
      </w:r>
      <w:r>
        <w:rPr>
          <w:rFonts w:ascii="宋体" w:hAnsi="宋体" w:eastAsia="宋体" w:cs="宋体"/>
          <w:color w:val="auto"/>
          <w:spacing w:val="-2"/>
          <w:sz w:val="24"/>
          <w:szCs w:val="24"/>
        </w:rPr>
        <w:t>项目向采购人负责，接受分包的人就分包项目承担连带责任。</w:t>
      </w:r>
    </w:p>
    <w:p w14:paraId="0A34A233">
      <w:pPr>
        <w:spacing w:before="115" w:line="220" w:lineRule="auto"/>
        <w:ind w:left="501"/>
        <w:rPr>
          <w:rFonts w:ascii="宋体" w:hAnsi="宋体" w:eastAsia="宋体" w:cs="宋体"/>
          <w:color w:val="auto"/>
          <w:sz w:val="24"/>
          <w:szCs w:val="24"/>
        </w:rPr>
      </w:pPr>
      <w:r>
        <w:rPr>
          <w:rFonts w:ascii="宋体" w:hAnsi="宋体" w:eastAsia="宋体" w:cs="宋体"/>
          <w:b/>
          <w:bCs/>
          <w:color w:val="auto"/>
          <w:spacing w:val="-8"/>
          <w:sz w:val="24"/>
          <w:szCs w:val="24"/>
        </w:rPr>
        <w:t>1.10</w:t>
      </w:r>
      <w:r>
        <w:rPr>
          <w:rFonts w:ascii="宋体" w:hAnsi="宋体" w:eastAsia="宋体" w:cs="宋体"/>
          <w:color w:val="auto"/>
          <w:spacing w:val="-50"/>
          <w:sz w:val="24"/>
          <w:szCs w:val="24"/>
        </w:rPr>
        <w:t xml:space="preserve"> </w:t>
      </w:r>
      <w:r>
        <w:rPr>
          <w:rFonts w:ascii="宋体" w:hAnsi="宋体" w:eastAsia="宋体" w:cs="宋体"/>
          <w:b/>
          <w:bCs/>
          <w:color w:val="auto"/>
          <w:spacing w:val="-8"/>
          <w:sz w:val="24"/>
          <w:szCs w:val="24"/>
        </w:rPr>
        <w:t>偏离</w:t>
      </w:r>
    </w:p>
    <w:p w14:paraId="7B2E03E4">
      <w:pPr>
        <w:spacing w:before="114" w:line="264" w:lineRule="auto"/>
        <w:ind w:left="6" w:right="267" w:firstLine="496"/>
        <w:rPr>
          <w:rFonts w:ascii="宋体" w:hAnsi="宋体" w:eastAsia="宋体" w:cs="宋体"/>
          <w:color w:val="auto"/>
          <w:sz w:val="24"/>
          <w:szCs w:val="24"/>
        </w:rPr>
      </w:pPr>
      <w:r>
        <w:rPr>
          <w:rFonts w:ascii="宋体" w:hAnsi="宋体" w:eastAsia="宋体" w:cs="宋体"/>
          <w:color w:val="auto"/>
          <w:spacing w:val="-1"/>
          <w:sz w:val="24"/>
          <w:szCs w:val="24"/>
        </w:rPr>
        <w:t>1.10.1</w:t>
      </w:r>
      <w:r>
        <w:rPr>
          <w:rFonts w:ascii="宋体" w:hAnsi="宋体" w:eastAsia="宋体" w:cs="宋体"/>
          <w:color w:val="auto"/>
          <w:spacing w:val="-37"/>
          <w:sz w:val="24"/>
          <w:szCs w:val="24"/>
        </w:rPr>
        <w:t xml:space="preserve"> </w:t>
      </w:r>
      <w:r>
        <w:rPr>
          <w:rFonts w:ascii="宋体" w:hAnsi="宋体" w:eastAsia="宋体" w:cs="宋体"/>
          <w:color w:val="auto"/>
          <w:spacing w:val="-1"/>
          <w:sz w:val="24"/>
          <w:szCs w:val="24"/>
        </w:rPr>
        <w:t>除法律、法规和规章规定外，磋商文件中用文字规定或</w:t>
      </w:r>
      <w:r>
        <w:rPr>
          <w:rFonts w:ascii="宋体" w:hAnsi="宋体" w:eastAsia="宋体" w:cs="宋体"/>
          <w:color w:val="auto"/>
          <w:spacing w:val="-2"/>
          <w:sz w:val="24"/>
          <w:szCs w:val="24"/>
        </w:rPr>
        <w:t>标注“★”符号的条款为</w:t>
      </w:r>
      <w:r>
        <w:rPr>
          <w:rFonts w:ascii="宋体" w:hAnsi="宋体" w:eastAsia="宋体" w:cs="宋体"/>
          <w:color w:val="auto"/>
          <w:sz w:val="24"/>
          <w:szCs w:val="24"/>
        </w:rPr>
        <w:t xml:space="preserve"> </w:t>
      </w:r>
      <w:r>
        <w:rPr>
          <w:rFonts w:ascii="宋体" w:hAnsi="宋体" w:eastAsia="宋体" w:cs="宋体"/>
          <w:color w:val="auto"/>
          <w:spacing w:val="-1"/>
          <w:sz w:val="24"/>
          <w:szCs w:val="24"/>
        </w:rPr>
        <w:t>实质性要求和条件；未用文字规定或“★”符号标注的</w:t>
      </w:r>
      <w:r>
        <w:rPr>
          <w:rFonts w:ascii="宋体" w:hAnsi="宋体" w:eastAsia="宋体" w:cs="宋体"/>
          <w:color w:val="auto"/>
          <w:spacing w:val="-2"/>
          <w:sz w:val="24"/>
          <w:szCs w:val="24"/>
        </w:rPr>
        <w:t>条款为非实质性要求和条件。</w:t>
      </w:r>
    </w:p>
    <w:p w14:paraId="0E6D1BDC">
      <w:pPr>
        <w:spacing w:before="113" w:line="264" w:lineRule="auto"/>
        <w:ind w:left="6" w:right="267" w:firstLine="496"/>
        <w:rPr>
          <w:rFonts w:ascii="宋体" w:hAnsi="宋体" w:eastAsia="宋体" w:cs="宋体"/>
          <w:color w:val="auto"/>
          <w:sz w:val="24"/>
          <w:szCs w:val="24"/>
        </w:rPr>
      </w:pPr>
      <w:r>
        <w:rPr>
          <w:rFonts w:ascii="宋体" w:hAnsi="宋体" w:eastAsia="宋体" w:cs="宋体"/>
          <w:color w:val="auto"/>
          <w:spacing w:val="-1"/>
          <w:sz w:val="24"/>
          <w:szCs w:val="24"/>
        </w:rPr>
        <w:t>1.10.2</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偏离是指响应文件不满足或者不响应磋商文件的要求。偏离分为偏离磋商文件的</w:t>
      </w:r>
      <w:r>
        <w:rPr>
          <w:rFonts w:ascii="宋体" w:hAnsi="宋体" w:eastAsia="宋体" w:cs="宋体"/>
          <w:color w:val="auto"/>
          <w:sz w:val="24"/>
          <w:szCs w:val="24"/>
        </w:rPr>
        <w:t xml:space="preserve"> </w:t>
      </w:r>
      <w:r>
        <w:rPr>
          <w:rFonts w:ascii="宋体" w:hAnsi="宋体" w:eastAsia="宋体" w:cs="宋体"/>
          <w:color w:val="auto"/>
          <w:spacing w:val="-2"/>
          <w:sz w:val="24"/>
          <w:szCs w:val="24"/>
        </w:rPr>
        <w:t>实质性要求和条件及偏离磋商文件的非实质性要求和条件。</w:t>
      </w:r>
    </w:p>
    <w:p w14:paraId="0B88639E">
      <w:pPr>
        <w:spacing w:before="114" w:line="220" w:lineRule="auto"/>
        <w:ind w:left="503"/>
        <w:rPr>
          <w:rFonts w:ascii="宋体" w:hAnsi="宋体" w:eastAsia="宋体" w:cs="宋体"/>
          <w:color w:val="auto"/>
          <w:sz w:val="24"/>
          <w:szCs w:val="24"/>
        </w:rPr>
      </w:pPr>
      <w:r>
        <w:rPr>
          <w:rFonts w:ascii="宋体" w:hAnsi="宋体" w:eastAsia="宋体" w:cs="宋体"/>
          <w:color w:val="auto"/>
          <w:spacing w:val="-2"/>
          <w:sz w:val="24"/>
          <w:szCs w:val="24"/>
        </w:rPr>
        <w:t>1.10.3</w:t>
      </w:r>
      <w:r>
        <w:rPr>
          <w:rFonts w:ascii="宋体" w:hAnsi="宋体" w:eastAsia="宋体" w:cs="宋体"/>
          <w:color w:val="auto"/>
          <w:spacing w:val="-39"/>
          <w:sz w:val="24"/>
          <w:szCs w:val="24"/>
        </w:rPr>
        <w:t xml:space="preserve"> </w:t>
      </w:r>
      <w:r>
        <w:rPr>
          <w:rFonts w:ascii="宋体" w:hAnsi="宋体" w:eastAsia="宋体" w:cs="宋体"/>
          <w:color w:val="auto"/>
          <w:spacing w:val="-2"/>
          <w:sz w:val="24"/>
          <w:szCs w:val="24"/>
        </w:rPr>
        <w:t>响应文件偏离磋商文件的实质性要求和条件，在评标时其</w:t>
      </w:r>
      <w:r>
        <w:rPr>
          <w:rFonts w:ascii="宋体" w:hAnsi="宋体" w:eastAsia="宋体" w:cs="宋体"/>
          <w:color w:val="auto"/>
          <w:spacing w:val="-3"/>
          <w:sz w:val="24"/>
          <w:szCs w:val="24"/>
        </w:rPr>
        <w:t>投标将被否决。</w:t>
      </w:r>
    </w:p>
    <w:p w14:paraId="7105B2D1">
      <w:pPr>
        <w:spacing w:before="114"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1.10.4</w:t>
      </w:r>
      <w:r>
        <w:rPr>
          <w:rFonts w:ascii="宋体" w:hAnsi="宋体" w:eastAsia="宋体" w:cs="宋体"/>
          <w:color w:val="auto"/>
          <w:spacing w:val="-39"/>
          <w:sz w:val="24"/>
          <w:szCs w:val="24"/>
        </w:rPr>
        <w:t xml:space="preserve"> </w:t>
      </w:r>
      <w:r>
        <w:rPr>
          <w:rFonts w:ascii="宋体" w:hAnsi="宋体" w:eastAsia="宋体" w:cs="宋体"/>
          <w:color w:val="auto"/>
          <w:spacing w:val="-2"/>
          <w:sz w:val="24"/>
          <w:szCs w:val="24"/>
        </w:rPr>
        <w:t>响应文件偏离磋商文件的非实质性要求和条</w:t>
      </w:r>
      <w:r>
        <w:rPr>
          <w:rFonts w:ascii="宋体" w:hAnsi="宋体" w:eastAsia="宋体" w:cs="宋体"/>
          <w:color w:val="auto"/>
          <w:spacing w:val="-3"/>
          <w:sz w:val="24"/>
          <w:szCs w:val="24"/>
        </w:rPr>
        <w:t>件见供应商须知前附表。</w:t>
      </w:r>
    </w:p>
    <w:p w14:paraId="38DA903C">
      <w:pPr>
        <w:spacing w:before="115" w:line="220" w:lineRule="auto"/>
        <w:ind w:left="501"/>
        <w:rPr>
          <w:rFonts w:ascii="宋体" w:hAnsi="宋体" w:eastAsia="宋体" w:cs="宋体"/>
          <w:color w:val="auto"/>
          <w:sz w:val="24"/>
          <w:szCs w:val="24"/>
        </w:rPr>
      </w:pPr>
      <w:r>
        <w:rPr>
          <w:rFonts w:ascii="宋体" w:hAnsi="宋体" w:eastAsia="宋体" w:cs="宋体"/>
          <w:b/>
          <w:bCs/>
          <w:color w:val="auto"/>
          <w:spacing w:val="-7"/>
          <w:sz w:val="24"/>
          <w:szCs w:val="24"/>
        </w:rPr>
        <w:t>1.11</w:t>
      </w:r>
      <w:r>
        <w:rPr>
          <w:rFonts w:ascii="宋体" w:hAnsi="宋体" w:eastAsia="宋体" w:cs="宋体"/>
          <w:color w:val="auto"/>
          <w:spacing w:val="-45"/>
          <w:sz w:val="24"/>
          <w:szCs w:val="24"/>
        </w:rPr>
        <w:t xml:space="preserve"> </w:t>
      </w:r>
      <w:r>
        <w:rPr>
          <w:rFonts w:ascii="宋体" w:hAnsi="宋体" w:eastAsia="宋体" w:cs="宋体"/>
          <w:b/>
          <w:bCs/>
          <w:color w:val="auto"/>
          <w:spacing w:val="-7"/>
          <w:sz w:val="24"/>
          <w:szCs w:val="24"/>
        </w:rPr>
        <w:t>知识产权</w:t>
      </w:r>
    </w:p>
    <w:p w14:paraId="4F5F4B1F">
      <w:pPr>
        <w:spacing w:before="115" w:line="278" w:lineRule="auto"/>
        <w:ind w:left="1" w:right="185" w:firstLine="501"/>
        <w:rPr>
          <w:rFonts w:ascii="宋体" w:hAnsi="宋体" w:eastAsia="宋体" w:cs="宋体"/>
          <w:color w:val="auto"/>
          <w:sz w:val="24"/>
          <w:szCs w:val="24"/>
        </w:rPr>
      </w:pPr>
      <w:r>
        <w:rPr>
          <w:rFonts w:ascii="宋体" w:hAnsi="宋体" w:eastAsia="宋体" w:cs="宋体"/>
          <w:color w:val="auto"/>
          <w:spacing w:val="-1"/>
          <w:sz w:val="24"/>
          <w:szCs w:val="24"/>
        </w:rPr>
        <w:t>1.11.1</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供应商应保证在本项目使用的任何服务（包括部分使用）时，不会产生因第三方</w:t>
      </w:r>
      <w:r>
        <w:rPr>
          <w:rFonts w:ascii="宋体" w:hAnsi="宋体" w:eastAsia="宋体" w:cs="宋体"/>
          <w:color w:val="auto"/>
          <w:sz w:val="24"/>
          <w:szCs w:val="24"/>
        </w:rPr>
        <w:t xml:space="preserve"> </w:t>
      </w:r>
      <w:r>
        <w:rPr>
          <w:rFonts w:ascii="宋体" w:hAnsi="宋体" w:eastAsia="宋体" w:cs="宋体"/>
          <w:color w:val="auto"/>
          <w:spacing w:val="-3"/>
          <w:sz w:val="24"/>
          <w:szCs w:val="24"/>
        </w:rPr>
        <w:t>提出侵犯其专利权、商标权或其它知识产权而引起的法律和经济纠纷，如因专利权、商标权或</w:t>
      </w:r>
      <w:r>
        <w:rPr>
          <w:rFonts w:ascii="宋体" w:hAnsi="宋体" w:eastAsia="宋体" w:cs="宋体"/>
          <w:color w:val="auto"/>
          <w:spacing w:val="17"/>
          <w:sz w:val="24"/>
          <w:szCs w:val="24"/>
        </w:rPr>
        <w:t xml:space="preserve"> </w:t>
      </w:r>
      <w:r>
        <w:rPr>
          <w:rFonts w:ascii="宋体" w:hAnsi="宋体" w:eastAsia="宋体" w:cs="宋体"/>
          <w:color w:val="auto"/>
          <w:spacing w:val="-2"/>
          <w:sz w:val="24"/>
          <w:szCs w:val="24"/>
        </w:rPr>
        <w:t>其它知识产权而引起法律和经济纠纷，由供应商承担所有相关责任。</w:t>
      </w:r>
    </w:p>
    <w:p w14:paraId="6AFBDF8B">
      <w:pPr>
        <w:spacing w:before="116" w:line="219" w:lineRule="auto"/>
        <w:ind w:left="503"/>
        <w:rPr>
          <w:rFonts w:ascii="宋体" w:hAnsi="宋体" w:eastAsia="宋体" w:cs="宋体"/>
          <w:color w:val="auto"/>
          <w:sz w:val="24"/>
          <w:szCs w:val="24"/>
        </w:rPr>
      </w:pPr>
      <w:r>
        <w:rPr>
          <w:rFonts w:ascii="宋体" w:hAnsi="宋体" w:eastAsia="宋体" w:cs="宋体"/>
          <w:color w:val="auto"/>
          <w:spacing w:val="-2"/>
          <w:sz w:val="24"/>
          <w:szCs w:val="24"/>
        </w:rPr>
        <w:t>1.11.2</w:t>
      </w:r>
      <w:r>
        <w:rPr>
          <w:rFonts w:ascii="宋体" w:hAnsi="宋体" w:eastAsia="宋体" w:cs="宋体"/>
          <w:color w:val="auto"/>
          <w:spacing w:val="-50"/>
          <w:sz w:val="24"/>
          <w:szCs w:val="24"/>
        </w:rPr>
        <w:t xml:space="preserve"> </w:t>
      </w:r>
      <w:r>
        <w:rPr>
          <w:rFonts w:hint="eastAsia" w:ascii="宋体" w:hAnsi="宋体" w:eastAsia="宋体" w:cs="宋体"/>
          <w:color w:val="auto"/>
          <w:spacing w:val="-2"/>
          <w:sz w:val="24"/>
          <w:szCs w:val="24"/>
          <w:lang w:eastAsia="zh-CN"/>
        </w:rPr>
        <w:t>磋商</w:t>
      </w:r>
      <w:r>
        <w:rPr>
          <w:rFonts w:ascii="宋体" w:hAnsi="宋体" w:eastAsia="宋体" w:cs="宋体"/>
          <w:color w:val="auto"/>
          <w:spacing w:val="-2"/>
          <w:sz w:val="24"/>
          <w:szCs w:val="24"/>
        </w:rPr>
        <w:t>人享有本项目实施过程中产生的知识</w:t>
      </w:r>
      <w:r>
        <w:rPr>
          <w:rFonts w:ascii="宋体" w:hAnsi="宋体" w:eastAsia="宋体" w:cs="宋体"/>
          <w:color w:val="auto"/>
          <w:spacing w:val="-3"/>
          <w:sz w:val="24"/>
          <w:szCs w:val="24"/>
        </w:rPr>
        <w:t>成果及知识产权。</w:t>
      </w:r>
    </w:p>
    <w:p w14:paraId="4927B93E">
      <w:pPr>
        <w:spacing w:before="115" w:line="278" w:lineRule="auto"/>
        <w:ind w:firstLine="502"/>
        <w:rPr>
          <w:rFonts w:ascii="宋体" w:hAnsi="宋体" w:eastAsia="宋体" w:cs="宋体"/>
          <w:color w:val="auto"/>
          <w:sz w:val="24"/>
          <w:szCs w:val="24"/>
        </w:rPr>
      </w:pPr>
      <w:r>
        <w:rPr>
          <w:rFonts w:ascii="宋体" w:hAnsi="宋体" w:eastAsia="宋体" w:cs="宋体"/>
          <w:color w:val="auto"/>
          <w:spacing w:val="-1"/>
          <w:sz w:val="24"/>
          <w:szCs w:val="24"/>
        </w:rPr>
        <w:t>1.11.3</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供应商如欲在项目实施过程中采用自有知识成果，需在响应文件中声明，并提供</w:t>
      </w:r>
      <w:r>
        <w:rPr>
          <w:rFonts w:ascii="宋体" w:hAnsi="宋体" w:eastAsia="宋体" w:cs="宋体"/>
          <w:color w:val="auto"/>
          <w:sz w:val="24"/>
          <w:szCs w:val="24"/>
        </w:rPr>
        <w:t xml:space="preserve">   </w:t>
      </w:r>
      <w:r>
        <w:rPr>
          <w:rFonts w:ascii="宋体" w:hAnsi="宋体" w:eastAsia="宋体" w:cs="宋体"/>
          <w:color w:val="auto"/>
          <w:spacing w:val="2"/>
          <w:sz w:val="24"/>
          <w:szCs w:val="24"/>
        </w:rPr>
        <w:t>相关知识产权证明文件。使用该知识成果后，供应商需提供开发接口和开发手册等技术文档，</w:t>
      </w:r>
      <w:r>
        <w:rPr>
          <w:rFonts w:ascii="宋体" w:hAnsi="宋体" w:eastAsia="宋体" w:cs="宋体"/>
          <w:color w:val="auto"/>
          <w:sz w:val="24"/>
          <w:szCs w:val="24"/>
        </w:rPr>
        <w:t xml:space="preserve"> </w:t>
      </w:r>
      <w:r>
        <w:rPr>
          <w:rFonts w:ascii="宋体" w:hAnsi="宋体" w:eastAsia="宋体" w:cs="宋体"/>
          <w:color w:val="auto"/>
          <w:spacing w:val="-2"/>
          <w:sz w:val="24"/>
          <w:szCs w:val="24"/>
        </w:rPr>
        <w:t>并承诺提供无限期技术支持，</w:t>
      </w:r>
      <w:r>
        <w:rPr>
          <w:rFonts w:hint="eastAsia" w:ascii="宋体" w:hAnsi="宋体" w:eastAsia="宋体" w:cs="宋体"/>
          <w:color w:val="auto"/>
          <w:spacing w:val="-2"/>
          <w:sz w:val="24"/>
          <w:szCs w:val="24"/>
          <w:lang w:eastAsia="zh-CN"/>
        </w:rPr>
        <w:t>磋商</w:t>
      </w:r>
      <w:r>
        <w:rPr>
          <w:rFonts w:ascii="宋体" w:hAnsi="宋体" w:eastAsia="宋体" w:cs="宋体"/>
          <w:color w:val="auto"/>
          <w:spacing w:val="-2"/>
          <w:sz w:val="24"/>
          <w:szCs w:val="24"/>
        </w:rPr>
        <w:t>人享有永久使用权。</w:t>
      </w:r>
    </w:p>
    <w:p w14:paraId="7C8A688D">
      <w:pPr>
        <w:spacing w:before="115" w:line="264" w:lineRule="auto"/>
        <w:ind w:right="267" w:firstLine="503"/>
        <w:rPr>
          <w:rFonts w:ascii="宋体" w:hAnsi="宋体" w:eastAsia="宋体" w:cs="宋体"/>
          <w:color w:val="auto"/>
          <w:sz w:val="24"/>
          <w:szCs w:val="24"/>
        </w:rPr>
      </w:pPr>
      <w:r>
        <w:rPr>
          <w:rFonts w:ascii="宋体" w:hAnsi="宋体" w:eastAsia="宋体" w:cs="宋体"/>
          <w:color w:val="auto"/>
          <w:spacing w:val="-1"/>
          <w:sz w:val="24"/>
          <w:szCs w:val="24"/>
        </w:rPr>
        <w:t>1.11.4</w:t>
      </w:r>
      <w:r>
        <w:rPr>
          <w:rFonts w:ascii="宋体" w:hAnsi="宋体" w:eastAsia="宋体" w:cs="宋体"/>
          <w:color w:val="auto"/>
          <w:spacing w:val="-47"/>
          <w:sz w:val="24"/>
          <w:szCs w:val="24"/>
        </w:rPr>
        <w:t xml:space="preserve"> </w:t>
      </w:r>
      <w:r>
        <w:rPr>
          <w:rFonts w:ascii="宋体" w:hAnsi="宋体" w:eastAsia="宋体" w:cs="宋体"/>
          <w:color w:val="auto"/>
          <w:spacing w:val="-1"/>
          <w:sz w:val="24"/>
          <w:szCs w:val="24"/>
        </w:rPr>
        <w:t>如采用供应商所不拥有的知识产权，则在投标报价中必须包括合法获取该知识产</w:t>
      </w:r>
      <w:r>
        <w:rPr>
          <w:rFonts w:ascii="宋体" w:hAnsi="宋体" w:eastAsia="宋体" w:cs="宋体"/>
          <w:color w:val="auto"/>
          <w:sz w:val="24"/>
          <w:szCs w:val="24"/>
        </w:rPr>
        <w:t xml:space="preserve"> </w:t>
      </w:r>
      <w:r>
        <w:rPr>
          <w:rFonts w:ascii="宋体" w:hAnsi="宋体" w:eastAsia="宋体" w:cs="宋体"/>
          <w:color w:val="auto"/>
          <w:spacing w:val="-6"/>
          <w:sz w:val="24"/>
          <w:szCs w:val="24"/>
        </w:rPr>
        <w:t>权的相关费用。</w:t>
      </w:r>
    </w:p>
    <w:p w14:paraId="087B17EA">
      <w:pPr>
        <w:spacing w:before="305" w:line="220" w:lineRule="auto"/>
        <w:ind w:left="3874"/>
        <w:rPr>
          <w:rFonts w:ascii="宋体" w:hAnsi="宋体" w:eastAsia="宋体" w:cs="宋体"/>
          <w:color w:val="auto"/>
          <w:sz w:val="32"/>
          <w:szCs w:val="32"/>
        </w:rPr>
      </w:pPr>
      <w:r>
        <w:rPr>
          <w:rFonts w:ascii="宋体" w:hAnsi="宋体" w:eastAsia="宋体" w:cs="宋体"/>
          <w:b/>
          <w:bCs/>
          <w:color w:val="auto"/>
          <w:spacing w:val="-6"/>
          <w:sz w:val="32"/>
          <w:szCs w:val="32"/>
        </w:rPr>
        <w:t>二、磋商文件</w:t>
      </w:r>
    </w:p>
    <w:p w14:paraId="495D848E">
      <w:pPr>
        <w:spacing w:before="314" w:line="222" w:lineRule="auto"/>
        <w:ind w:left="569"/>
        <w:rPr>
          <w:rFonts w:ascii="宋体" w:hAnsi="宋体" w:eastAsia="宋体" w:cs="宋体"/>
          <w:color w:val="auto"/>
          <w:sz w:val="24"/>
          <w:szCs w:val="24"/>
        </w:rPr>
      </w:pPr>
      <w:r>
        <w:rPr>
          <w:rFonts w:ascii="宋体" w:hAnsi="宋体" w:eastAsia="宋体" w:cs="宋体"/>
          <w:color w:val="auto"/>
          <w:spacing w:val="-4"/>
          <w:sz w:val="28"/>
          <w:szCs w:val="28"/>
        </w:rPr>
        <w:t>★</w:t>
      </w:r>
      <w:r>
        <w:rPr>
          <w:rFonts w:ascii="宋体" w:hAnsi="宋体" w:eastAsia="宋体" w:cs="宋体"/>
          <w:b/>
          <w:bCs/>
          <w:color w:val="auto"/>
          <w:spacing w:val="-4"/>
          <w:sz w:val="24"/>
          <w:szCs w:val="24"/>
        </w:rPr>
        <w:t>2.1</w:t>
      </w:r>
      <w:r>
        <w:rPr>
          <w:rFonts w:ascii="宋体" w:hAnsi="宋体" w:eastAsia="宋体" w:cs="宋体"/>
          <w:color w:val="auto"/>
          <w:spacing w:val="-50"/>
          <w:sz w:val="24"/>
          <w:szCs w:val="24"/>
        </w:rPr>
        <w:t xml:space="preserve"> </w:t>
      </w:r>
      <w:r>
        <w:rPr>
          <w:rFonts w:ascii="宋体" w:hAnsi="宋体" w:eastAsia="宋体" w:cs="宋体"/>
          <w:b/>
          <w:bCs/>
          <w:color w:val="auto"/>
          <w:spacing w:val="-4"/>
          <w:sz w:val="24"/>
          <w:szCs w:val="24"/>
        </w:rPr>
        <w:t>磋商文件的构成</w:t>
      </w:r>
    </w:p>
    <w:p w14:paraId="13B1186E">
      <w:pPr>
        <w:spacing w:line="222" w:lineRule="auto"/>
        <w:rPr>
          <w:rFonts w:ascii="宋体" w:hAnsi="宋体" w:eastAsia="宋体" w:cs="宋体"/>
          <w:color w:val="auto"/>
          <w:sz w:val="24"/>
          <w:szCs w:val="24"/>
        </w:rPr>
        <w:sectPr>
          <w:footerReference r:id="rId20" w:type="default"/>
          <w:pgSz w:w="11906" w:h="16839"/>
          <w:pgMar w:top="400" w:right="893" w:bottom="1149" w:left="1088" w:header="0" w:footer="987" w:gutter="0"/>
          <w:cols w:space="720" w:num="1"/>
        </w:sectPr>
      </w:pPr>
    </w:p>
    <w:p w14:paraId="6D0F9D63">
      <w:pPr>
        <w:pStyle w:val="5"/>
        <w:spacing w:line="267" w:lineRule="auto"/>
        <w:rPr>
          <w:color w:val="auto"/>
        </w:rPr>
      </w:pPr>
    </w:p>
    <w:p w14:paraId="600BF1A9">
      <w:pPr>
        <w:pStyle w:val="5"/>
        <w:spacing w:line="267" w:lineRule="auto"/>
        <w:rPr>
          <w:color w:val="auto"/>
        </w:rPr>
      </w:pPr>
    </w:p>
    <w:p w14:paraId="3B8C4604">
      <w:pPr>
        <w:pStyle w:val="5"/>
        <w:spacing w:line="267" w:lineRule="auto"/>
        <w:rPr>
          <w:color w:val="auto"/>
        </w:rPr>
      </w:pPr>
    </w:p>
    <w:p w14:paraId="62A8C39E">
      <w:pPr>
        <w:pStyle w:val="5"/>
        <w:spacing w:line="267" w:lineRule="auto"/>
        <w:rPr>
          <w:color w:val="auto"/>
        </w:rPr>
      </w:pPr>
    </w:p>
    <w:p w14:paraId="53CBF34E">
      <w:pPr>
        <w:spacing w:before="78" w:line="219" w:lineRule="auto"/>
        <w:ind w:left="488"/>
        <w:rPr>
          <w:rFonts w:ascii="宋体" w:hAnsi="宋体" w:eastAsia="宋体" w:cs="宋体"/>
          <w:color w:val="auto"/>
          <w:sz w:val="24"/>
          <w:szCs w:val="24"/>
        </w:rPr>
      </w:pPr>
      <w:r>
        <w:rPr>
          <w:rFonts w:ascii="宋体" w:hAnsi="宋体" w:eastAsia="宋体" w:cs="宋体"/>
          <w:color w:val="auto"/>
          <w:spacing w:val="-2"/>
          <w:sz w:val="24"/>
          <w:szCs w:val="24"/>
        </w:rPr>
        <w:t>2.1.1</w:t>
      </w:r>
      <w:r>
        <w:rPr>
          <w:rFonts w:ascii="宋体" w:hAnsi="宋体" w:eastAsia="宋体" w:cs="宋体"/>
          <w:color w:val="auto"/>
          <w:spacing w:val="-52"/>
          <w:sz w:val="24"/>
          <w:szCs w:val="24"/>
        </w:rPr>
        <w:t xml:space="preserve"> </w:t>
      </w:r>
      <w:r>
        <w:rPr>
          <w:rFonts w:ascii="宋体" w:hAnsi="宋体" w:eastAsia="宋体" w:cs="宋体"/>
          <w:color w:val="auto"/>
          <w:spacing w:val="-2"/>
          <w:sz w:val="24"/>
          <w:szCs w:val="24"/>
        </w:rPr>
        <w:t>磋商文件由下列文件以及在采购过程中发出的修正和补充</w:t>
      </w:r>
      <w:r>
        <w:rPr>
          <w:rFonts w:ascii="宋体" w:hAnsi="宋体" w:eastAsia="宋体" w:cs="宋体"/>
          <w:color w:val="auto"/>
          <w:spacing w:val="-3"/>
          <w:sz w:val="24"/>
          <w:szCs w:val="24"/>
        </w:rPr>
        <w:t>文件组成：</w:t>
      </w:r>
    </w:p>
    <w:p w14:paraId="335DDBFB">
      <w:pPr>
        <w:spacing w:before="115" w:line="218" w:lineRule="auto"/>
        <w:ind w:left="528"/>
        <w:rPr>
          <w:rFonts w:ascii="宋体" w:hAnsi="宋体" w:eastAsia="宋体" w:cs="宋体"/>
          <w:color w:val="auto"/>
          <w:sz w:val="24"/>
          <w:szCs w:val="24"/>
        </w:rPr>
      </w:pPr>
      <w:r>
        <w:rPr>
          <w:rFonts w:ascii="宋体" w:hAnsi="宋体" w:eastAsia="宋体" w:cs="宋体"/>
          <w:color w:val="auto"/>
          <w:spacing w:val="-9"/>
          <w:sz w:val="24"/>
          <w:szCs w:val="24"/>
        </w:rPr>
        <w:t>(1)磋商公告（邀请书</w:t>
      </w:r>
      <w:r>
        <w:rPr>
          <w:rFonts w:ascii="宋体" w:hAnsi="宋体" w:eastAsia="宋体" w:cs="宋体"/>
          <w:color w:val="auto"/>
          <w:spacing w:val="-1"/>
          <w:sz w:val="24"/>
          <w:szCs w:val="24"/>
        </w:rPr>
        <w:t>）；</w:t>
      </w:r>
    </w:p>
    <w:p w14:paraId="0B998B5D">
      <w:pPr>
        <w:spacing w:before="116" w:line="219" w:lineRule="auto"/>
        <w:ind w:left="528"/>
        <w:rPr>
          <w:rFonts w:ascii="宋体" w:hAnsi="宋体" w:eastAsia="宋体" w:cs="宋体"/>
          <w:color w:val="auto"/>
          <w:sz w:val="24"/>
          <w:szCs w:val="24"/>
        </w:rPr>
      </w:pPr>
      <w:r>
        <w:rPr>
          <w:rFonts w:ascii="宋体" w:hAnsi="宋体" w:eastAsia="宋体" w:cs="宋体"/>
          <w:color w:val="auto"/>
          <w:spacing w:val="-11"/>
          <w:sz w:val="24"/>
          <w:szCs w:val="24"/>
        </w:rPr>
        <w:t>(2)供应商须知；</w:t>
      </w:r>
    </w:p>
    <w:p w14:paraId="0EF9ADBB">
      <w:pPr>
        <w:spacing w:before="115" w:line="219" w:lineRule="auto"/>
        <w:ind w:left="528"/>
        <w:rPr>
          <w:rFonts w:ascii="宋体" w:hAnsi="宋体" w:eastAsia="宋体" w:cs="宋体"/>
          <w:color w:val="auto"/>
          <w:sz w:val="24"/>
          <w:szCs w:val="24"/>
        </w:rPr>
      </w:pPr>
      <w:r>
        <w:rPr>
          <w:rFonts w:ascii="宋体" w:hAnsi="宋体" w:eastAsia="宋体" w:cs="宋体"/>
          <w:color w:val="auto"/>
          <w:spacing w:val="-12"/>
          <w:sz w:val="24"/>
          <w:szCs w:val="24"/>
        </w:rPr>
        <w:t>(3)采购需求；</w:t>
      </w:r>
    </w:p>
    <w:p w14:paraId="230F3A8E">
      <w:pPr>
        <w:spacing w:before="116" w:line="220" w:lineRule="auto"/>
        <w:ind w:left="528"/>
        <w:rPr>
          <w:rFonts w:ascii="宋体" w:hAnsi="宋体" w:eastAsia="宋体" w:cs="宋体"/>
          <w:color w:val="auto"/>
          <w:sz w:val="24"/>
          <w:szCs w:val="24"/>
        </w:rPr>
      </w:pPr>
      <w:r>
        <w:rPr>
          <w:rFonts w:ascii="宋体" w:hAnsi="宋体" w:eastAsia="宋体" w:cs="宋体"/>
          <w:color w:val="auto"/>
          <w:spacing w:val="-12"/>
          <w:sz w:val="24"/>
          <w:szCs w:val="24"/>
        </w:rPr>
        <w:t>(4)评审方法；</w:t>
      </w:r>
    </w:p>
    <w:p w14:paraId="6DE0C266">
      <w:pPr>
        <w:spacing w:before="113" w:line="220" w:lineRule="auto"/>
        <w:ind w:left="528"/>
        <w:rPr>
          <w:rFonts w:ascii="宋体" w:hAnsi="宋体" w:eastAsia="宋体" w:cs="宋体"/>
          <w:color w:val="auto"/>
          <w:sz w:val="24"/>
          <w:szCs w:val="24"/>
        </w:rPr>
      </w:pPr>
      <w:r>
        <w:rPr>
          <w:rFonts w:ascii="宋体" w:hAnsi="宋体" w:eastAsia="宋体" w:cs="宋体"/>
          <w:color w:val="auto"/>
          <w:spacing w:val="-12"/>
          <w:sz w:val="24"/>
          <w:szCs w:val="24"/>
        </w:rPr>
        <w:t>(5)合同文件；</w:t>
      </w:r>
    </w:p>
    <w:p w14:paraId="3E4D2858">
      <w:pPr>
        <w:spacing w:before="114" w:line="220" w:lineRule="auto"/>
        <w:ind w:left="528"/>
        <w:rPr>
          <w:rFonts w:ascii="宋体" w:hAnsi="宋体" w:eastAsia="宋体" w:cs="宋体"/>
          <w:color w:val="auto"/>
          <w:sz w:val="24"/>
          <w:szCs w:val="24"/>
        </w:rPr>
      </w:pPr>
      <w:r>
        <w:rPr>
          <w:rFonts w:ascii="宋体" w:hAnsi="宋体" w:eastAsia="宋体" w:cs="宋体"/>
          <w:color w:val="auto"/>
          <w:spacing w:val="-10"/>
          <w:sz w:val="24"/>
          <w:szCs w:val="24"/>
        </w:rPr>
        <w:t>(6)响应文件格式；</w:t>
      </w:r>
    </w:p>
    <w:p w14:paraId="0F577C44">
      <w:pPr>
        <w:spacing w:before="114" w:line="219" w:lineRule="auto"/>
        <w:ind w:left="528"/>
        <w:rPr>
          <w:rFonts w:ascii="宋体" w:hAnsi="宋体" w:eastAsia="宋体" w:cs="宋体"/>
          <w:color w:val="auto"/>
          <w:sz w:val="24"/>
          <w:szCs w:val="24"/>
        </w:rPr>
      </w:pPr>
      <w:r>
        <w:rPr>
          <w:rFonts w:ascii="宋体" w:hAnsi="宋体" w:eastAsia="宋体" w:cs="宋体"/>
          <w:color w:val="auto"/>
          <w:spacing w:val="-3"/>
          <w:sz w:val="24"/>
          <w:szCs w:val="24"/>
        </w:rPr>
        <w:t>(7)在磋商过程中由采购单位发出的澄清和</w:t>
      </w:r>
      <w:r>
        <w:rPr>
          <w:rFonts w:ascii="宋体" w:hAnsi="宋体" w:eastAsia="宋体" w:cs="宋体"/>
          <w:color w:val="auto"/>
          <w:spacing w:val="-4"/>
          <w:sz w:val="24"/>
          <w:szCs w:val="24"/>
        </w:rPr>
        <w:t>补充文件等。</w:t>
      </w:r>
    </w:p>
    <w:p w14:paraId="598584D6">
      <w:pPr>
        <w:spacing w:before="116" w:line="278" w:lineRule="auto"/>
        <w:ind w:left="2" w:right="186" w:firstLine="485"/>
        <w:rPr>
          <w:rFonts w:ascii="宋体" w:hAnsi="宋体" w:eastAsia="宋体" w:cs="宋体"/>
          <w:color w:val="auto"/>
          <w:sz w:val="24"/>
          <w:szCs w:val="24"/>
        </w:rPr>
      </w:pPr>
      <w:r>
        <w:rPr>
          <w:rFonts w:ascii="宋体" w:hAnsi="宋体" w:eastAsia="宋体" w:cs="宋体"/>
          <w:color w:val="auto"/>
          <w:spacing w:val="-1"/>
          <w:sz w:val="24"/>
          <w:szCs w:val="24"/>
        </w:rPr>
        <w:t>2.1.2</w:t>
      </w:r>
      <w:r>
        <w:rPr>
          <w:rFonts w:ascii="宋体" w:hAnsi="宋体" w:eastAsia="宋体" w:cs="宋体"/>
          <w:color w:val="auto"/>
          <w:spacing w:val="-50"/>
          <w:sz w:val="24"/>
          <w:szCs w:val="24"/>
        </w:rPr>
        <w:t xml:space="preserve"> </w:t>
      </w:r>
      <w:r>
        <w:rPr>
          <w:rFonts w:ascii="宋体" w:hAnsi="宋体" w:eastAsia="宋体" w:cs="宋体"/>
          <w:color w:val="auto"/>
          <w:spacing w:val="-1"/>
          <w:sz w:val="24"/>
          <w:szCs w:val="24"/>
        </w:rPr>
        <w:t>供应商应认真阅读磋商文件中所有</w:t>
      </w:r>
      <w:r>
        <w:rPr>
          <w:rFonts w:ascii="宋体" w:hAnsi="宋体" w:eastAsia="宋体" w:cs="宋体"/>
          <w:color w:val="auto"/>
          <w:spacing w:val="-2"/>
          <w:sz w:val="24"/>
          <w:szCs w:val="24"/>
        </w:rPr>
        <w:t>的事项、格式、条款和技术规范、参数及相关要</w:t>
      </w:r>
      <w:r>
        <w:rPr>
          <w:rFonts w:ascii="宋体" w:hAnsi="宋体" w:eastAsia="宋体" w:cs="宋体"/>
          <w:color w:val="auto"/>
          <w:sz w:val="24"/>
          <w:szCs w:val="24"/>
        </w:rPr>
        <w:t xml:space="preserve"> </w:t>
      </w:r>
      <w:r>
        <w:rPr>
          <w:rFonts w:ascii="宋体" w:hAnsi="宋体" w:eastAsia="宋体" w:cs="宋体"/>
          <w:color w:val="auto"/>
          <w:spacing w:val="-4"/>
          <w:sz w:val="24"/>
          <w:szCs w:val="24"/>
        </w:rPr>
        <w:t>求等。供应商没有按照磋商文件要求提交全部资料，</w:t>
      </w:r>
      <w:r>
        <w:rPr>
          <w:rFonts w:ascii="宋体" w:hAnsi="宋体" w:eastAsia="宋体" w:cs="宋体"/>
          <w:color w:val="auto"/>
          <w:spacing w:val="-47"/>
          <w:sz w:val="24"/>
          <w:szCs w:val="24"/>
        </w:rPr>
        <w:t xml:space="preserve"> </w:t>
      </w:r>
      <w:r>
        <w:rPr>
          <w:rFonts w:ascii="宋体" w:hAnsi="宋体" w:eastAsia="宋体" w:cs="宋体"/>
          <w:color w:val="auto"/>
          <w:spacing w:val="-4"/>
          <w:sz w:val="24"/>
          <w:szCs w:val="24"/>
        </w:rPr>
        <w:t>或者</w:t>
      </w:r>
      <w:r>
        <w:rPr>
          <w:rFonts w:ascii="宋体" w:hAnsi="宋体" w:eastAsia="宋体" w:cs="宋体"/>
          <w:color w:val="auto"/>
          <w:spacing w:val="-5"/>
          <w:sz w:val="24"/>
          <w:szCs w:val="24"/>
        </w:rPr>
        <w:t>没有对磋商文件在各方面都做出实质</w:t>
      </w:r>
      <w:r>
        <w:rPr>
          <w:rFonts w:ascii="宋体" w:hAnsi="宋体" w:eastAsia="宋体" w:cs="宋体"/>
          <w:color w:val="auto"/>
          <w:sz w:val="24"/>
          <w:szCs w:val="24"/>
        </w:rPr>
        <w:t xml:space="preserve"> </w:t>
      </w:r>
      <w:r>
        <w:rPr>
          <w:rFonts w:ascii="宋体" w:hAnsi="宋体" w:eastAsia="宋体" w:cs="宋体"/>
          <w:color w:val="auto"/>
          <w:spacing w:val="-1"/>
          <w:sz w:val="24"/>
          <w:szCs w:val="24"/>
        </w:rPr>
        <w:t>性响应是供应商的风险，有可能导致被拒绝，或被按照无效文件处理或被确定</w:t>
      </w:r>
      <w:r>
        <w:rPr>
          <w:rFonts w:ascii="宋体" w:hAnsi="宋体" w:eastAsia="宋体" w:cs="宋体"/>
          <w:color w:val="auto"/>
          <w:spacing w:val="-2"/>
          <w:sz w:val="24"/>
          <w:szCs w:val="24"/>
        </w:rPr>
        <w:t>为无效文件。</w:t>
      </w:r>
    </w:p>
    <w:p w14:paraId="5297D6BC">
      <w:pPr>
        <w:spacing w:before="115" w:line="220" w:lineRule="auto"/>
        <w:ind w:left="486"/>
        <w:rPr>
          <w:rFonts w:ascii="宋体" w:hAnsi="宋体" w:eastAsia="宋体" w:cs="宋体"/>
          <w:color w:val="auto"/>
          <w:sz w:val="24"/>
          <w:szCs w:val="24"/>
        </w:rPr>
      </w:pPr>
      <w:r>
        <w:rPr>
          <w:rFonts w:ascii="宋体" w:hAnsi="宋体" w:eastAsia="宋体" w:cs="宋体"/>
          <w:b/>
          <w:bCs/>
          <w:color w:val="auto"/>
          <w:spacing w:val="-4"/>
          <w:sz w:val="24"/>
          <w:szCs w:val="24"/>
        </w:rPr>
        <w:t>2.2</w:t>
      </w:r>
      <w:r>
        <w:rPr>
          <w:rFonts w:ascii="宋体" w:hAnsi="宋体" w:eastAsia="宋体" w:cs="宋体"/>
          <w:color w:val="auto"/>
          <w:spacing w:val="-43"/>
          <w:sz w:val="24"/>
          <w:szCs w:val="24"/>
        </w:rPr>
        <w:t xml:space="preserve"> </w:t>
      </w:r>
      <w:r>
        <w:rPr>
          <w:rFonts w:ascii="宋体" w:hAnsi="宋体" w:eastAsia="宋体" w:cs="宋体"/>
          <w:b/>
          <w:bCs/>
          <w:color w:val="auto"/>
          <w:spacing w:val="-4"/>
          <w:sz w:val="24"/>
          <w:szCs w:val="24"/>
        </w:rPr>
        <w:t>磋商文件的澄清和修改</w:t>
      </w:r>
    </w:p>
    <w:p w14:paraId="7550FC3F">
      <w:pPr>
        <w:spacing w:before="114" w:line="301" w:lineRule="auto"/>
        <w:ind w:left="1" w:firstLine="486"/>
        <w:rPr>
          <w:rFonts w:ascii="宋体" w:hAnsi="宋体" w:eastAsia="宋体" w:cs="宋体"/>
          <w:color w:val="auto"/>
          <w:sz w:val="24"/>
          <w:szCs w:val="24"/>
        </w:rPr>
      </w:pPr>
      <w:r>
        <w:rPr>
          <w:rFonts w:ascii="宋体" w:hAnsi="宋体" w:eastAsia="宋体" w:cs="宋体"/>
          <w:color w:val="auto"/>
          <w:spacing w:val="3"/>
          <w:sz w:val="24"/>
          <w:szCs w:val="24"/>
        </w:rPr>
        <w:t>2.2.1</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供应商应仔细阅读和检查磋商文件的全部内容。供应商若对磋商文件有任</w:t>
      </w:r>
      <w:r>
        <w:rPr>
          <w:rFonts w:ascii="宋体" w:hAnsi="宋体" w:eastAsia="宋体" w:cs="宋体"/>
          <w:color w:val="auto"/>
          <w:spacing w:val="2"/>
          <w:sz w:val="24"/>
          <w:szCs w:val="24"/>
        </w:rPr>
        <w:t>何疑问，</w:t>
      </w:r>
      <w:r>
        <w:rPr>
          <w:rFonts w:ascii="宋体" w:hAnsi="宋体" w:eastAsia="宋体" w:cs="宋体"/>
          <w:color w:val="auto"/>
          <w:sz w:val="24"/>
          <w:szCs w:val="24"/>
        </w:rPr>
        <w:t xml:space="preserve"> </w:t>
      </w:r>
      <w:r>
        <w:rPr>
          <w:rFonts w:ascii="宋体" w:hAnsi="宋体" w:eastAsia="宋体" w:cs="宋体"/>
          <w:color w:val="auto"/>
          <w:spacing w:val="-2"/>
          <w:sz w:val="24"/>
          <w:szCs w:val="24"/>
        </w:rPr>
        <w:t>均应在响应文件递交截止时间</w:t>
      </w:r>
      <w:r>
        <w:rPr>
          <w:rFonts w:ascii="宋体" w:hAnsi="宋体" w:eastAsia="宋体" w:cs="宋体"/>
          <w:color w:val="auto"/>
          <w:spacing w:val="-46"/>
          <w:sz w:val="24"/>
          <w:szCs w:val="24"/>
        </w:rPr>
        <w:t xml:space="preserve"> </w:t>
      </w:r>
      <w:r>
        <w:rPr>
          <w:rFonts w:ascii="宋体" w:hAnsi="宋体" w:eastAsia="宋体" w:cs="宋体"/>
          <w:color w:val="auto"/>
          <w:spacing w:val="-2"/>
          <w:sz w:val="24"/>
          <w:szCs w:val="24"/>
        </w:rPr>
        <w:t>5 日前提问。采购单位对供应商所要求澄清的内容均</w:t>
      </w:r>
      <w:r>
        <w:rPr>
          <w:rFonts w:ascii="宋体" w:hAnsi="宋体" w:eastAsia="宋体" w:cs="宋体"/>
          <w:color w:val="auto"/>
          <w:spacing w:val="-3"/>
          <w:sz w:val="24"/>
          <w:szCs w:val="24"/>
        </w:rPr>
        <w:t>予以答复</w:t>
      </w:r>
      <w:r>
        <w:rPr>
          <w:rFonts w:ascii="宋体" w:hAnsi="宋体" w:eastAsia="宋体" w:cs="宋体"/>
          <w:color w:val="auto"/>
          <w:sz w:val="24"/>
          <w:szCs w:val="24"/>
        </w:rPr>
        <w:t xml:space="preserve">   </w:t>
      </w:r>
      <w:r>
        <w:rPr>
          <w:rFonts w:ascii="宋体" w:hAnsi="宋体" w:eastAsia="宋体" w:cs="宋体"/>
          <w:color w:val="auto"/>
          <w:spacing w:val="-5"/>
          <w:sz w:val="24"/>
          <w:szCs w:val="24"/>
        </w:rPr>
        <w:t>（答复中不包括问题的来源）。必要时， 采购单位将组织</w:t>
      </w:r>
      <w:r>
        <w:rPr>
          <w:rFonts w:ascii="宋体" w:hAnsi="宋体" w:eastAsia="宋体" w:cs="宋体"/>
          <w:color w:val="auto"/>
          <w:spacing w:val="-6"/>
          <w:sz w:val="24"/>
          <w:szCs w:val="24"/>
        </w:rPr>
        <w:t>相关专家召开答疑会，并向所有供应</w:t>
      </w:r>
      <w:r>
        <w:rPr>
          <w:rFonts w:ascii="宋体" w:hAnsi="宋体" w:eastAsia="宋体" w:cs="宋体"/>
          <w:color w:val="auto"/>
          <w:sz w:val="24"/>
          <w:szCs w:val="24"/>
        </w:rPr>
        <w:t xml:space="preserve">  </w:t>
      </w:r>
      <w:r>
        <w:rPr>
          <w:rFonts w:ascii="宋体" w:hAnsi="宋体" w:eastAsia="宋体" w:cs="宋体"/>
          <w:color w:val="auto"/>
          <w:spacing w:val="-1"/>
          <w:sz w:val="24"/>
          <w:szCs w:val="24"/>
        </w:rPr>
        <w:t>商公布澄清文件。澄清文件作为磋商文件的组成部分，对供应商具</w:t>
      </w:r>
      <w:r>
        <w:rPr>
          <w:rFonts w:ascii="宋体" w:hAnsi="宋体" w:eastAsia="宋体" w:cs="宋体"/>
          <w:color w:val="auto"/>
          <w:spacing w:val="-2"/>
          <w:sz w:val="24"/>
          <w:szCs w:val="24"/>
        </w:rPr>
        <w:t>有同等约束作用。</w:t>
      </w:r>
    </w:p>
    <w:p w14:paraId="5D383AAE">
      <w:pPr>
        <w:spacing w:before="35" w:line="294" w:lineRule="auto"/>
        <w:ind w:right="258" w:firstLine="464"/>
        <w:rPr>
          <w:rFonts w:ascii="宋体" w:hAnsi="宋体" w:eastAsia="宋体" w:cs="宋体"/>
          <w:color w:val="auto"/>
          <w:sz w:val="24"/>
          <w:szCs w:val="24"/>
        </w:rPr>
      </w:pPr>
      <w:r>
        <w:rPr>
          <w:rFonts w:ascii="宋体" w:hAnsi="宋体" w:eastAsia="宋体" w:cs="宋体"/>
          <w:color w:val="auto"/>
          <w:spacing w:val="-3"/>
          <w:sz w:val="24"/>
          <w:szCs w:val="24"/>
        </w:rPr>
        <w:t>2.2.2</w:t>
      </w:r>
      <w:r>
        <w:rPr>
          <w:rFonts w:ascii="宋体" w:hAnsi="宋体" w:eastAsia="宋体" w:cs="宋体"/>
          <w:color w:val="auto"/>
          <w:spacing w:val="-62"/>
          <w:sz w:val="24"/>
          <w:szCs w:val="24"/>
        </w:rPr>
        <w:t xml:space="preserve"> </w:t>
      </w:r>
      <w:r>
        <w:rPr>
          <w:rFonts w:ascii="宋体" w:hAnsi="宋体" w:eastAsia="宋体" w:cs="宋体"/>
          <w:color w:val="auto"/>
          <w:spacing w:val="-3"/>
          <w:sz w:val="24"/>
          <w:szCs w:val="24"/>
        </w:rPr>
        <w:t>供应商在本项目采购公告期限届满之日起</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7</w:t>
      </w:r>
      <w:r>
        <w:rPr>
          <w:rFonts w:ascii="宋体" w:hAnsi="宋体" w:eastAsia="宋体" w:cs="宋体"/>
          <w:color w:val="auto"/>
          <w:spacing w:val="-50"/>
          <w:sz w:val="24"/>
          <w:szCs w:val="24"/>
        </w:rPr>
        <w:t xml:space="preserve"> </w:t>
      </w:r>
      <w:r>
        <w:rPr>
          <w:rFonts w:ascii="宋体" w:hAnsi="宋体" w:eastAsia="宋体" w:cs="宋体"/>
          <w:color w:val="auto"/>
          <w:spacing w:val="-3"/>
          <w:sz w:val="24"/>
          <w:szCs w:val="24"/>
        </w:rPr>
        <w:t>个工作日内未对磋商文件提出异议的，</w:t>
      </w:r>
      <w:r>
        <w:rPr>
          <w:rFonts w:ascii="宋体" w:hAnsi="宋体" w:eastAsia="宋体" w:cs="宋体"/>
          <w:color w:val="auto"/>
          <w:sz w:val="24"/>
          <w:szCs w:val="24"/>
        </w:rPr>
        <w:t xml:space="preserve"> </w:t>
      </w:r>
      <w:r>
        <w:rPr>
          <w:rFonts w:ascii="宋体" w:hAnsi="宋体" w:eastAsia="宋体" w:cs="宋体"/>
          <w:color w:val="auto"/>
          <w:spacing w:val="-1"/>
          <w:sz w:val="24"/>
          <w:szCs w:val="24"/>
        </w:rPr>
        <w:t>采购单位将视其为同意。在规定的时间后就磋商文件内容提出的质</w:t>
      </w:r>
      <w:r>
        <w:rPr>
          <w:rFonts w:ascii="宋体" w:hAnsi="宋体" w:eastAsia="宋体" w:cs="宋体"/>
          <w:color w:val="auto"/>
          <w:spacing w:val="-2"/>
          <w:sz w:val="24"/>
          <w:szCs w:val="24"/>
        </w:rPr>
        <w:t>疑将不予受理。</w:t>
      </w:r>
    </w:p>
    <w:p w14:paraId="2EB6559E">
      <w:pPr>
        <w:spacing w:before="36" w:line="294" w:lineRule="auto"/>
        <w:ind w:right="89" w:firstLine="463"/>
        <w:rPr>
          <w:rFonts w:ascii="宋体" w:hAnsi="宋体" w:eastAsia="宋体" w:cs="宋体"/>
          <w:color w:val="auto"/>
          <w:sz w:val="24"/>
          <w:szCs w:val="24"/>
        </w:rPr>
      </w:pPr>
      <w:r>
        <w:rPr>
          <w:rFonts w:ascii="宋体" w:hAnsi="宋体" w:eastAsia="宋体" w:cs="宋体"/>
          <w:color w:val="auto"/>
          <w:spacing w:val="-11"/>
          <w:sz w:val="24"/>
          <w:szCs w:val="24"/>
        </w:rPr>
        <w:t>2.2.3</w:t>
      </w:r>
      <w:r>
        <w:rPr>
          <w:rFonts w:ascii="宋体" w:hAnsi="宋体" w:eastAsia="宋体" w:cs="宋体"/>
          <w:color w:val="auto"/>
          <w:spacing w:val="-62"/>
          <w:sz w:val="24"/>
          <w:szCs w:val="24"/>
        </w:rPr>
        <w:t xml:space="preserve"> </w:t>
      </w:r>
      <w:r>
        <w:rPr>
          <w:rFonts w:ascii="宋体" w:hAnsi="宋体" w:eastAsia="宋体" w:cs="宋体"/>
          <w:color w:val="auto"/>
          <w:spacing w:val="-11"/>
          <w:sz w:val="24"/>
          <w:szCs w:val="24"/>
        </w:rPr>
        <w:t>采购单位可以对已发出的磋商文件进行</w:t>
      </w:r>
      <w:r>
        <w:rPr>
          <w:rFonts w:ascii="宋体" w:hAnsi="宋体" w:eastAsia="宋体" w:cs="宋体"/>
          <w:color w:val="auto"/>
          <w:spacing w:val="-12"/>
          <w:sz w:val="24"/>
          <w:szCs w:val="24"/>
        </w:rPr>
        <w:t>必要的澄清或者修改。澄清或者修改的内容可能</w:t>
      </w:r>
      <w:r>
        <w:rPr>
          <w:rFonts w:ascii="宋体" w:hAnsi="宋体" w:eastAsia="宋体" w:cs="宋体"/>
          <w:color w:val="auto"/>
          <w:sz w:val="24"/>
          <w:szCs w:val="24"/>
        </w:rPr>
        <w:t xml:space="preserve"> </w:t>
      </w:r>
      <w:r>
        <w:rPr>
          <w:rFonts w:ascii="宋体" w:hAnsi="宋体" w:eastAsia="宋体" w:cs="宋体"/>
          <w:color w:val="auto"/>
          <w:spacing w:val="-16"/>
          <w:sz w:val="24"/>
          <w:szCs w:val="24"/>
        </w:rPr>
        <w:t>影响响应文件编制的，采购单位将在响应文件递交截止时间5</w:t>
      </w:r>
      <w:r>
        <w:rPr>
          <w:rFonts w:ascii="宋体" w:hAnsi="宋体" w:eastAsia="宋体" w:cs="宋体"/>
          <w:color w:val="auto"/>
          <w:spacing w:val="-24"/>
          <w:sz w:val="24"/>
          <w:szCs w:val="24"/>
        </w:rPr>
        <w:t xml:space="preserve"> </w:t>
      </w:r>
      <w:r>
        <w:rPr>
          <w:rFonts w:ascii="宋体" w:hAnsi="宋体" w:eastAsia="宋体" w:cs="宋体"/>
          <w:color w:val="auto"/>
          <w:spacing w:val="-16"/>
          <w:sz w:val="24"/>
          <w:szCs w:val="24"/>
        </w:rPr>
        <w:t>日前通知所有获取磋商文件的供应商。</w:t>
      </w:r>
    </w:p>
    <w:p w14:paraId="35FD6864">
      <w:pPr>
        <w:spacing w:before="35" w:line="294" w:lineRule="auto"/>
        <w:ind w:firstLine="463"/>
        <w:rPr>
          <w:rFonts w:ascii="宋体" w:hAnsi="宋体" w:eastAsia="宋体" w:cs="宋体"/>
          <w:color w:val="auto"/>
          <w:sz w:val="24"/>
          <w:szCs w:val="24"/>
        </w:rPr>
      </w:pPr>
      <w:r>
        <w:rPr>
          <w:rFonts w:ascii="宋体" w:hAnsi="宋体" w:eastAsia="宋体" w:cs="宋体"/>
          <w:color w:val="auto"/>
          <w:spacing w:val="-8"/>
          <w:sz w:val="24"/>
          <w:szCs w:val="24"/>
        </w:rPr>
        <w:t>2.2.4</w:t>
      </w:r>
      <w:r>
        <w:rPr>
          <w:rFonts w:ascii="宋体" w:hAnsi="宋体" w:eastAsia="宋体" w:cs="宋体"/>
          <w:color w:val="auto"/>
          <w:spacing w:val="-38"/>
          <w:sz w:val="24"/>
          <w:szCs w:val="24"/>
        </w:rPr>
        <w:t xml:space="preserve"> </w:t>
      </w:r>
      <w:r>
        <w:rPr>
          <w:rFonts w:ascii="宋体" w:hAnsi="宋体" w:eastAsia="宋体" w:cs="宋体"/>
          <w:color w:val="auto"/>
          <w:spacing w:val="-8"/>
          <w:sz w:val="24"/>
          <w:szCs w:val="24"/>
        </w:rPr>
        <w:t>澄清或者修改的内容是磋商文件的组成部分，将向所有供应商公布澄清或者修改文件，</w:t>
      </w:r>
      <w:r>
        <w:rPr>
          <w:rFonts w:ascii="宋体" w:hAnsi="宋体" w:eastAsia="宋体" w:cs="宋体"/>
          <w:color w:val="auto"/>
          <w:sz w:val="24"/>
          <w:szCs w:val="24"/>
        </w:rPr>
        <w:t xml:space="preserve"> </w:t>
      </w:r>
      <w:r>
        <w:rPr>
          <w:rFonts w:ascii="宋体" w:hAnsi="宋体" w:eastAsia="宋体" w:cs="宋体"/>
          <w:color w:val="auto"/>
          <w:spacing w:val="-12"/>
          <w:sz w:val="24"/>
          <w:szCs w:val="24"/>
        </w:rPr>
        <w:t>澄清或者修改文件对供应商具有约束力。</w:t>
      </w:r>
    </w:p>
    <w:p w14:paraId="1C5C549F">
      <w:pPr>
        <w:spacing w:before="36" w:line="294" w:lineRule="auto"/>
        <w:ind w:right="174" w:firstLine="464"/>
        <w:rPr>
          <w:rFonts w:ascii="宋体" w:hAnsi="宋体" w:eastAsia="宋体" w:cs="宋体"/>
          <w:color w:val="auto"/>
          <w:sz w:val="24"/>
          <w:szCs w:val="24"/>
        </w:rPr>
      </w:pPr>
      <w:r>
        <w:rPr>
          <w:rFonts w:ascii="宋体" w:hAnsi="宋体" w:eastAsia="宋体" w:cs="宋体"/>
          <w:color w:val="auto"/>
          <w:spacing w:val="-12"/>
          <w:sz w:val="24"/>
          <w:szCs w:val="24"/>
        </w:rPr>
        <w:t>2.2.5</w:t>
      </w:r>
      <w:r>
        <w:rPr>
          <w:rFonts w:ascii="宋体" w:hAnsi="宋体" w:eastAsia="宋体" w:cs="宋体"/>
          <w:color w:val="auto"/>
          <w:spacing w:val="-40"/>
          <w:sz w:val="24"/>
          <w:szCs w:val="24"/>
        </w:rPr>
        <w:t xml:space="preserve"> </w:t>
      </w:r>
      <w:r>
        <w:rPr>
          <w:rFonts w:ascii="宋体" w:hAnsi="宋体" w:eastAsia="宋体" w:cs="宋体"/>
          <w:color w:val="auto"/>
          <w:spacing w:val="-12"/>
          <w:sz w:val="24"/>
          <w:szCs w:val="24"/>
        </w:rPr>
        <w:t>为使供应商有充足的时间对磋商文件的修改部分进行研究，采购单位可适当推迟响应文</w:t>
      </w:r>
      <w:r>
        <w:rPr>
          <w:rFonts w:ascii="宋体" w:hAnsi="宋体" w:eastAsia="宋体" w:cs="宋体"/>
          <w:color w:val="auto"/>
          <w:sz w:val="24"/>
          <w:szCs w:val="24"/>
        </w:rPr>
        <w:t xml:space="preserve"> </w:t>
      </w:r>
      <w:r>
        <w:rPr>
          <w:rFonts w:ascii="宋体" w:hAnsi="宋体" w:eastAsia="宋体" w:cs="宋体"/>
          <w:color w:val="auto"/>
          <w:spacing w:val="-12"/>
          <w:sz w:val="24"/>
          <w:szCs w:val="24"/>
        </w:rPr>
        <w:t>件截止期，并通知所有获取磋商文件的供应商。</w:t>
      </w:r>
    </w:p>
    <w:p w14:paraId="53B87709">
      <w:pPr>
        <w:spacing w:before="36" w:line="294" w:lineRule="auto"/>
        <w:ind w:right="174" w:firstLine="463"/>
        <w:rPr>
          <w:rFonts w:ascii="宋体" w:hAnsi="宋体" w:eastAsia="宋体" w:cs="宋体"/>
          <w:color w:val="auto"/>
          <w:sz w:val="24"/>
          <w:szCs w:val="24"/>
        </w:rPr>
      </w:pPr>
      <w:r>
        <w:rPr>
          <w:rFonts w:ascii="宋体" w:hAnsi="宋体" w:eastAsia="宋体" w:cs="宋体"/>
          <w:color w:val="auto"/>
          <w:spacing w:val="-11"/>
          <w:sz w:val="24"/>
          <w:szCs w:val="24"/>
        </w:rPr>
        <w:t>2.2.6</w:t>
      </w:r>
      <w:r>
        <w:rPr>
          <w:rFonts w:ascii="宋体" w:hAnsi="宋体" w:eastAsia="宋体" w:cs="宋体"/>
          <w:color w:val="auto"/>
          <w:spacing w:val="-61"/>
          <w:sz w:val="24"/>
          <w:szCs w:val="24"/>
        </w:rPr>
        <w:t xml:space="preserve"> </w:t>
      </w:r>
      <w:r>
        <w:rPr>
          <w:rFonts w:ascii="宋体" w:hAnsi="宋体" w:eastAsia="宋体" w:cs="宋体"/>
          <w:color w:val="auto"/>
          <w:spacing w:val="-11"/>
          <w:sz w:val="24"/>
          <w:szCs w:val="24"/>
        </w:rPr>
        <w:t>供应商应注意及时接收发布的澄清或</w:t>
      </w:r>
      <w:r>
        <w:rPr>
          <w:rFonts w:ascii="宋体" w:hAnsi="宋体" w:eastAsia="宋体" w:cs="宋体"/>
          <w:color w:val="auto"/>
          <w:spacing w:val="-12"/>
          <w:sz w:val="24"/>
          <w:szCs w:val="24"/>
        </w:rPr>
        <w:t>修改通知，具体形式见供应商须知前附表规定，因</w:t>
      </w:r>
      <w:r>
        <w:rPr>
          <w:rFonts w:ascii="宋体" w:hAnsi="宋体" w:eastAsia="宋体" w:cs="宋体"/>
          <w:color w:val="auto"/>
          <w:sz w:val="24"/>
          <w:szCs w:val="24"/>
        </w:rPr>
        <w:t xml:space="preserve"> </w:t>
      </w:r>
      <w:r>
        <w:rPr>
          <w:rFonts w:ascii="宋体" w:hAnsi="宋体" w:eastAsia="宋体" w:cs="宋体"/>
          <w:color w:val="auto"/>
          <w:spacing w:val="-12"/>
          <w:sz w:val="24"/>
          <w:szCs w:val="24"/>
        </w:rPr>
        <w:t>供应商原因未及时获知澄清、修改或补充内容而导致的任何后果将由供应商自行承担。</w:t>
      </w:r>
    </w:p>
    <w:p w14:paraId="2332B3A1">
      <w:pPr>
        <w:spacing w:before="226" w:line="220" w:lineRule="auto"/>
        <w:ind w:left="3387"/>
        <w:rPr>
          <w:rFonts w:ascii="宋体" w:hAnsi="宋体" w:eastAsia="宋体" w:cs="宋体"/>
          <w:color w:val="auto"/>
          <w:sz w:val="32"/>
          <w:szCs w:val="32"/>
        </w:rPr>
      </w:pPr>
      <w:r>
        <w:rPr>
          <w:rFonts w:ascii="宋体" w:hAnsi="宋体" w:eastAsia="宋体" w:cs="宋体"/>
          <w:b/>
          <w:bCs/>
          <w:color w:val="auto"/>
          <w:spacing w:val="-4"/>
          <w:sz w:val="32"/>
          <w:szCs w:val="32"/>
        </w:rPr>
        <w:t>三、响应文件的编制</w:t>
      </w:r>
    </w:p>
    <w:p w14:paraId="6CA8C859">
      <w:pPr>
        <w:pStyle w:val="5"/>
        <w:spacing w:line="267" w:lineRule="auto"/>
        <w:rPr>
          <w:color w:val="auto"/>
        </w:rPr>
      </w:pPr>
    </w:p>
    <w:p w14:paraId="36EC482F">
      <w:pPr>
        <w:spacing w:before="79" w:line="220" w:lineRule="auto"/>
        <w:ind w:left="488"/>
        <w:rPr>
          <w:rFonts w:ascii="宋体" w:hAnsi="宋体" w:eastAsia="宋体" w:cs="宋体"/>
          <w:color w:val="auto"/>
          <w:sz w:val="24"/>
          <w:szCs w:val="24"/>
        </w:rPr>
      </w:pPr>
      <w:r>
        <w:rPr>
          <w:rFonts w:ascii="宋体" w:hAnsi="宋体" w:eastAsia="宋体" w:cs="宋体"/>
          <w:b/>
          <w:bCs/>
          <w:color w:val="auto"/>
          <w:spacing w:val="-6"/>
          <w:sz w:val="24"/>
          <w:szCs w:val="24"/>
        </w:rPr>
        <w:t>3.1</w:t>
      </w:r>
      <w:r>
        <w:rPr>
          <w:rFonts w:ascii="宋体" w:hAnsi="宋体" w:eastAsia="宋体" w:cs="宋体"/>
          <w:color w:val="auto"/>
          <w:spacing w:val="-32"/>
          <w:sz w:val="24"/>
          <w:szCs w:val="24"/>
        </w:rPr>
        <w:t xml:space="preserve"> </w:t>
      </w:r>
      <w:r>
        <w:rPr>
          <w:rFonts w:ascii="宋体" w:hAnsi="宋体" w:eastAsia="宋体" w:cs="宋体"/>
          <w:b/>
          <w:bCs/>
          <w:color w:val="auto"/>
          <w:spacing w:val="-6"/>
          <w:sz w:val="24"/>
          <w:szCs w:val="24"/>
        </w:rPr>
        <w:t>响应文件的语言</w:t>
      </w:r>
    </w:p>
    <w:p w14:paraId="60FA5431">
      <w:pPr>
        <w:spacing w:before="113" w:line="299" w:lineRule="auto"/>
        <w:ind w:right="5" w:firstLine="465"/>
        <w:jc w:val="both"/>
        <w:rPr>
          <w:rFonts w:ascii="宋体" w:hAnsi="宋体" w:eastAsia="宋体" w:cs="宋体"/>
          <w:color w:val="auto"/>
          <w:sz w:val="24"/>
          <w:szCs w:val="24"/>
        </w:rPr>
      </w:pPr>
      <w:r>
        <w:rPr>
          <w:rFonts w:ascii="宋体" w:hAnsi="宋体" w:eastAsia="宋体" w:cs="宋体"/>
          <w:color w:val="auto"/>
          <w:spacing w:val="-11"/>
          <w:sz w:val="24"/>
          <w:szCs w:val="24"/>
        </w:rPr>
        <w:t>3.1.1供应商提交的响应文件以及供应</w:t>
      </w:r>
      <w:r>
        <w:rPr>
          <w:rFonts w:ascii="宋体" w:hAnsi="宋体" w:eastAsia="宋体" w:cs="宋体"/>
          <w:color w:val="auto"/>
          <w:spacing w:val="-12"/>
          <w:sz w:val="24"/>
          <w:szCs w:val="24"/>
        </w:rPr>
        <w:t>商与采购单位就有关磋商的所有来往函电均应使用中文。</w:t>
      </w:r>
      <w:r>
        <w:rPr>
          <w:rFonts w:ascii="宋体" w:hAnsi="宋体" w:eastAsia="宋体" w:cs="宋体"/>
          <w:color w:val="auto"/>
          <w:sz w:val="24"/>
          <w:szCs w:val="24"/>
        </w:rPr>
        <w:t xml:space="preserve"> </w:t>
      </w:r>
      <w:r>
        <w:rPr>
          <w:rFonts w:ascii="宋体" w:hAnsi="宋体" w:eastAsia="宋体" w:cs="宋体"/>
          <w:color w:val="auto"/>
          <w:spacing w:val="-13"/>
          <w:sz w:val="24"/>
          <w:szCs w:val="24"/>
        </w:rPr>
        <w:t>供应商提交的支持文件或印刷的文献可以用另一种语言，但相应内</w:t>
      </w:r>
      <w:r>
        <w:rPr>
          <w:rFonts w:ascii="宋体" w:hAnsi="宋体" w:eastAsia="宋体" w:cs="宋体"/>
          <w:color w:val="auto"/>
          <w:spacing w:val="-14"/>
          <w:sz w:val="24"/>
          <w:szCs w:val="24"/>
        </w:rPr>
        <w:t>容应附有中文翻译本，在解释响</w:t>
      </w:r>
      <w:r>
        <w:rPr>
          <w:rFonts w:ascii="宋体" w:hAnsi="宋体" w:eastAsia="宋体" w:cs="宋体"/>
          <w:color w:val="auto"/>
          <w:sz w:val="24"/>
          <w:szCs w:val="24"/>
        </w:rPr>
        <w:t xml:space="preserve">  </w:t>
      </w:r>
      <w:r>
        <w:rPr>
          <w:rFonts w:ascii="宋体" w:hAnsi="宋体" w:eastAsia="宋体" w:cs="宋体"/>
          <w:color w:val="auto"/>
          <w:spacing w:val="-12"/>
          <w:sz w:val="24"/>
          <w:szCs w:val="24"/>
        </w:rPr>
        <w:t>应文件的修改内容时以中文翻译本为准。</w:t>
      </w:r>
    </w:p>
    <w:p w14:paraId="3A163D95">
      <w:pPr>
        <w:spacing w:before="1" w:line="222" w:lineRule="auto"/>
        <w:ind w:left="569"/>
        <w:rPr>
          <w:rFonts w:ascii="宋体" w:hAnsi="宋体" w:eastAsia="宋体" w:cs="宋体"/>
          <w:color w:val="auto"/>
          <w:sz w:val="24"/>
          <w:szCs w:val="24"/>
        </w:rPr>
      </w:pPr>
      <w:r>
        <w:rPr>
          <w:rFonts w:ascii="宋体" w:hAnsi="宋体" w:eastAsia="宋体" w:cs="宋体"/>
          <w:color w:val="auto"/>
          <w:spacing w:val="-5"/>
          <w:sz w:val="28"/>
          <w:szCs w:val="28"/>
        </w:rPr>
        <w:t>★</w:t>
      </w:r>
      <w:r>
        <w:rPr>
          <w:rFonts w:ascii="宋体" w:hAnsi="宋体" w:eastAsia="宋体" w:cs="宋体"/>
          <w:b/>
          <w:bCs/>
          <w:color w:val="auto"/>
          <w:spacing w:val="-5"/>
          <w:sz w:val="24"/>
          <w:szCs w:val="24"/>
        </w:rPr>
        <w:t>3.2</w:t>
      </w:r>
      <w:r>
        <w:rPr>
          <w:rFonts w:ascii="宋体" w:hAnsi="宋体" w:eastAsia="宋体" w:cs="宋体"/>
          <w:color w:val="auto"/>
          <w:spacing w:val="-38"/>
          <w:sz w:val="24"/>
          <w:szCs w:val="24"/>
        </w:rPr>
        <w:t xml:space="preserve"> </w:t>
      </w:r>
      <w:r>
        <w:rPr>
          <w:rFonts w:ascii="宋体" w:hAnsi="宋体" w:eastAsia="宋体" w:cs="宋体"/>
          <w:b/>
          <w:bCs/>
          <w:color w:val="auto"/>
          <w:spacing w:val="-5"/>
          <w:sz w:val="24"/>
          <w:szCs w:val="24"/>
        </w:rPr>
        <w:t>响应文件的构成</w:t>
      </w:r>
    </w:p>
    <w:p w14:paraId="64351443">
      <w:pPr>
        <w:spacing w:before="97" w:line="219" w:lineRule="auto"/>
        <w:ind w:left="483"/>
        <w:rPr>
          <w:rFonts w:ascii="宋体" w:hAnsi="宋体" w:eastAsia="宋体" w:cs="宋体"/>
          <w:color w:val="auto"/>
          <w:sz w:val="24"/>
          <w:szCs w:val="24"/>
        </w:rPr>
      </w:pPr>
      <w:r>
        <w:rPr>
          <w:rFonts w:ascii="宋体" w:hAnsi="宋体" w:eastAsia="宋体" w:cs="宋体"/>
          <w:color w:val="auto"/>
          <w:sz w:val="24"/>
          <w:szCs w:val="24"/>
        </w:rPr>
        <w:t>供应商应按照磋商文件的规定和要求编制响应文件，具体内容</w:t>
      </w:r>
      <w:r>
        <w:rPr>
          <w:rFonts w:ascii="宋体" w:hAnsi="宋体" w:eastAsia="宋体" w:cs="宋体"/>
          <w:color w:val="auto"/>
          <w:spacing w:val="-1"/>
          <w:sz w:val="24"/>
          <w:szCs w:val="24"/>
        </w:rPr>
        <w:t>详见第六章“响应文件格</w:t>
      </w:r>
    </w:p>
    <w:p w14:paraId="56F1739C">
      <w:pPr>
        <w:spacing w:line="219" w:lineRule="auto"/>
        <w:rPr>
          <w:rFonts w:ascii="宋体" w:hAnsi="宋体" w:eastAsia="宋体" w:cs="宋体"/>
          <w:color w:val="auto"/>
          <w:sz w:val="24"/>
          <w:szCs w:val="24"/>
        </w:rPr>
        <w:sectPr>
          <w:footerReference r:id="rId21" w:type="default"/>
          <w:pgSz w:w="11906" w:h="16839"/>
          <w:pgMar w:top="400" w:right="893" w:bottom="1149" w:left="1088" w:header="0" w:footer="987" w:gutter="0"/>
          <w:cols w:space="720" w:num="1"/>
        </w:sectPr>
      </w:pPr>
    </w:p>
    <w:p w14:paraId="6AC34404">
      <w:pPr>
        <w:pStyle w:val="5"/>
        <w:spacing w:line="267" w:lineRule="auto"/>
        <w:rPr>
          <w:color w:val="auto"/>
        </w:rPr>
      </w:pPr>
    </w:p>
    <w:p w14:paraId="508FA0D1">
      <w:pPr>
        <w:pStyle w:val="5"/>
        <w:spacing w:line="267" w:lineRule="auto"/>
        <w:rPr>
          <w:color w:val="auto"/>
        </w:rPr>
      </w:pPr>
    </w:p>
    <w:p w14:paraId="30DB0A78">
      <w:pPr>
        <w:pStyle w:val="5"/>
        <w:spacing w:line="268" w:lineRule="auto"/>
        <w:rPr>
          <w:color w:val="auto"/>
        </w:rPr>
      </w:pPr>
    </w:p>
    <w:p w14:paraId="41635B97">
      <w:pPr>
        <w:pStyle w:val="5"/>
        <w:spacing w:line="268" w:lineRule="auto"/>
        <w:rPr>
          <w:color w:val="auto"/>
        </w:rPr>
      </w:pPr>
    </w:p>
    <w:p w14:paraId="4FC880AE">
      <w:pPr>
        <w:spacing w:before="78" w:line="294" w:lineRule="auto"/>
        <w:ind w:left="13" w:right="186" w:hanging="7"/>
        <w:rPr>
          <w:rFonts w:ascii="宋体" w:hAnsi="宋体" w:eastAsia="宋体" w:cs="宋体"/>
          <w:color w:val="auto"/>
          <w:sz w:val="24"/>
          <w:szCs w:val="24"/>
        </w:rPr>
      </w:pPr>
      <w:r>
        <w:rPr>
          <w:rFonts w:ascii="宋体" w:hAnsi="宋体" w:eastAsia="宋体" w:cs="宋体"/>
          <w:color w:val="auto"/>
          <w:spacing w:val="-5"/>
          <w:sz w:val="24"/>
          <w:szCs w:val="24"/>
        </w:rPr>
        <w:t>式”。供应商在磋商和评审过程中做出的符合竞争</w:t>
      </w:r>
      <w:r>
        <w:rPr>
          <w:rFonts w:ascii="宋体" w:hAnsi="宋体" w:eastAsia="宋体" w:cs="宋体"/>
          <w:color w:val="auto"/>
          <w:spacing w:val="-6"/>
          <w:sz w:val="24"/>
          <w:szCs w:val="24"/>
        </w:rPr>
        <w:t>性磋商文件要求的澄清、说明或补正， 构成</w:t>
      </w:r>
      <w:r>
        <w:rPr>
          <w:rFonts w:ascii="宋体" w:hAnsi="宋体" w:eastAsia="宋体" w:cs="宋体"/>
          <w:color w:val="auto"/>
          <w:sz w:val="24"/>
          <w:szCs w:val="24"/>
        </w:rPr>
        <w:t xml:space="preserve"> </w:t>
      </w:r>
      <w:r>
        <w:rPr>
          <w:rFonts w:ascii="宋体" w:hAnsi="宋体" w:eastAsia="宋体" w:cs="宋体"/>
          <w:color w:val="auto"/>
          <w:spacing w:val="-6"/>
          <w:sz w:val="24"/>
          <w:szCs w:val="24"/>
        </w:rPr>
        <w:t>响应文件的组成部分。</w:t>
      </w:r>
    </w:p>
    <w:p w14:paraId="3F312B9A">
      <w:pPr>
        <w:spacing w:before="34" w:line="220" w:lineRule="auto"/>
        <w:ind w:left="489"/>
        <w:rPr>
          <w:rFonts w:ascii="宋体" w:hAnsi="宋体" w:eastAsia="宋体" w:cs="宋体"/>
          <w:color w:val="auto"/>
          <w:sz w:val="24"/>
          <w:szCs w:val="24"/>
        </w:rPr>
      </w:pPr>
      <w:r>
        <w:rPr>
          <w:rFonts w:ascii="宋体" w:hAnsi="宋体" w:eastAsia="宋体" w:cs="宋体"/>
          <w:b/>
          <w:bCs/>
          <w:color w:val="auto"/>
          <w:spacing w:val="-6"/>
          <w:sz w:val="24"/>
          <w:szCs w:val="24"/>
        </w:rPr>
        <w:t>3.3</w:t>
      </w:r>
      <w:r>
        <w:rPr>
          <w:rFonts w:ascii="宋体" w:hAnsi="宋体" w:eastAsia="宋体" w:cs="宋体"/>
          <w:color w:val="auto"/>
          <w:spacing w:val="-37"/>
          <w:sz w:val="24"/>
          <w:szCs w:val="24"/>
        </w:rPr>
        <w:t xml:space="preserve"> </w:t>
      </w:r>
      <w:r>
        <w:rPr>
          <w:rFonts w:ascii="宋体" w:hAnsi="宋体" w:eastAsia="宋体" w:cs="宋体"/>
          <w:b/>
          <w:bCs/>
          <w:color w:val="auto"/>
          <w:spacing w:val="-6"/>
          <w:sz w:val="24"/>
          <w:szCs w:val="24"/>
        </w:rPr>
        <w:t>响应文件编制</w:t>
      </w:r>
    </w:p>
    <w:p w14:paraId="0BA0CF6D">
      <w:pPr>
        <w:spacing w:before="114" w:line="278" w:lineRule="auto"/>
        <w:ind w:right="186" w:firstLine="491"/>
        <w:rPr>
          <w:rFonts w:ascii="宋体" w:hAnsi="宋体" w:eastAsia="宋体" w:cs="宋体"/>
          <w:color w:val="auto"/>
          <w:sz w:val="24"/>
          <w:szCs w:val="24"/>
        </w:rPr>
      </w:pPr>
      <w:r>
        <w:rPr>
          <w:rFonts w:ascii="宋体" w:hAnsi="宋体" w:eastAsia="宋体" w:cs="宋体"/>
          <w:color w:val="auto"/>
          <w:spacing w:val="-2"/>
          <w:sz w:val="24"/>
          <w:szCs w:val="24"/>
        </w:rPr>
        <w:t>3.3.1</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响应文件编制的具体要求见供应商须知前附表规定。响应文件应按照磋商文件要求</w:t>
      </w:r>
      <w:r>
        <w:rPr>
          <w:rFonts w:ascii="宋体" w:hAnsi="宋体" w:eastAsia="宋体" w:cs="宋体"/>
          <w:color w:val="auto"/>
          <w:sz w:val="24"/>
          <w:szCs w:val="24"/>
        </w:rPr>
        <w:t xml:space="preserve"> </w:t>
      </w:r>
      <w:r>
        <w:rPr>
          <w:rFonts w:ascii="宋体" w:hAnsi="宋体" w:eastAsia="宋体" w:cs="宋体"/>
          <w:color w:val="auto"/>
          <w:spacing w:val="-2"/>
          <w:sz w:val="24"/>
          <w:szCs w:val="24"/>
        </w:rPr>
        <w:t>进行制作编制，并对其提交的响应文件的真实</w:t>
      </w:r>
      <w:r>
        <w:rPr>
          <w:rFonts w:ascii="宋体" w:hAnsi="宋体" w:eastAsia="宋体" w:cs="宋体"/>
          <w:color w:val="auto"/>
          <w:spacing w:val="-3"/>
          <w:sz w:val="24"/>
          <w:szCs w:val="24"/>
        </w:rPr>
        <w:t>性、合法性承担法律责任。保证目录清晰、内容</w:t>
      </w:r>
      <w:r>
        <w:rPr>
          <w:rFonts w:ascii="宋体" w:hAnsi="宋体" w:eastAsia="宋体" w:cs="宋体"/>
          <w:color w:val="auto"/>
          <w:sz w:val="24"/>
          <w:szCs w:val="24"/>
        </w:rPr>
        <w:t xml:space="preserve"> </w:t>
      </w:r>
      <w:r>
        <w:rPr>
          <w:rFonts w:ascii="宋体" w:hAnsi="宋体" w:eastAsia="宋体" w:cs="宋体"/>
          <w:color w:val="auto"/>
          <w:spacing w:val="-1"/>
          <w:sz w:val="24"/>
          <w:szCs w:val="24"/>
        </w:rPr>
        <w:t>完整。响应文件各类证件须与磋商供应商注册登记资料相一致。</w:t>
      </w:r>
    </w:p>
    <w:p w14:paraId="4F4B1569">
      <w:pPr>
        <w:spacing w:before="115" w:line="278" w:lineRule="auto"/>
        <w:ind w:left="1" w:right="186" w:firstLine="489"/>
        <w:rPr>
          <w:rFonts w:ascii="宋体" w:hAnsi="宋体" w:eastAsia="宋体" w:cs="宋体"/>
          <w:color w:val="auto"/>
          <w:sz w:val="24"/>
          <w:szCs w:val="24"/>
        </w:rPr>
      </w:pPr>
      <w:r>
        <w:rPr>
          <w:rFonts w:ascii="宋体" w:hAnsi="宋体" w:eastAsia="宋体" w:cs="宋体"/>
          <w:color w:val="auto"/>
          <w:spacing w:val="-3"/>
          <w:sz w:val="24"/>
          <w:szCs w:val="24"/>
        </w:rPr>
        <w:t>3.3.2</w:t>
      </w:r>
      <w:r>
        <w:rPr>
          <w:rFonts w:ascii="宋体" w:hAnsi="宋体" w:eastAsia="宋体" w:cs="宋体"/>
          <w:color w:val="auto"/>
          <w:spacing w:val="-38"/>
          <w:sz w:val="24"/>
          <w:szCs w:val="24"/>
        </w:rPr>
        <w:t xml:space="preserve"> </w:t>
      </w:r>
      <w:r>
        <w:rPr>
          <w:rFonts w:ascii="宋体" w:hAnsi="宋体" w:eastAsia="宋体" w:cs="宋体"/>
          <w:color w:val="auto"/>
          <w:spacing w:val="-3"/>
          <w:sz w:val="24"/>
          <w:szCs w:val="24"/>
        </w:rPr>
        <w:t>响应文件应当对磋商文件有关</w:t>
      </w:r>
      <w:r>
        <w:rPr>
          <w:rFonts w:ascii="宋体" w:hAnsi="宋体" w:eastAsia="宋体" w:cs="宋体"/>
          <w:b/>
          <w:bCs/>
          <w:color w:val="auto"/>
          <w:spacing w:val="-3"/>
          <w:sz w:val="24"/>
          <w:szCs w:val="24"/>
        </w:rPr>
        <w:t>服务要求、合同条件、投</w:t>
      </w:r>
      <w:r>
        <w:rPr>
          <w:rFonts w:ascii="宋体" w:hAnsi="宋体" w:eastAsia="宋体" w:cs="宋体"/>
          <w:b/>
          <w:bCs/>
          <w:color w:val="auto"/>
          <w:spacing w:val="-4"/>
          <w:sz w:val="24"/>
          <w:szCs w:val="24"/>
        </w:rPr>
        <w:t>标有效期、响应保证金、投</w:t>
      </w:r>
      <w:r>
        <w:rPr>
          <w:rFonts w:ascii="宋体" w:hAnsi="宋体" w:eastAsia="宋体" w:cs="宋体"/>
          <w:color w:val="auto"/>
          <w:sz w:val="24"/>
          <w:szCs w:val="24"/>
        </w:rPr>
        <w:t xml:space="preserve"> </w:t>
      </w:r>
      <w:r>
        <w:rPr>
          <w:rFonts w:ascii="宋体" w:hAnsi="宋体" w:eastAsia="宋体" w:cs="宋体"/>
          <w:b/>
          <w:bCs/>
          <w:color w:val="auto"/>
          <w:spacing w:val="-4"/>
          <w:sz w:val="24"/>
          <w:szCs w:val="24"/>
        </w:rPr>
        <w:t>标报价、响应文件密封、响应文件签署盖章、响应文件格式等</w:t>
      </w:r>
      <w:r>
        <w:rPr>
          <w:rFonts w:ascii="宋体" w:hAnsi="宋体" w:eastAsia="宋体" w:cs="宋体"/>
          <w:color w:val="auto"/>
          <w:spacing w:val="-4"/>
          <w:sz w:val="24"/>
          <w:szCs w:val="24"/>
        </w:rPr>
        <w:t>实质性内容</w:t>
      </w:r>
      <w:r>
        <w:rPr>
          <w:rFonts w:ascii="宋体" w:hAnsi="宋体" w:eastAsia="宋体" w:cs="宋体"/>
          <w:color w:val="auto"/>
          <w:spacing w:val="-5"/>
          <w:sz w:val="24"/>
          <w:szCs w:val="24"/>
        </w:rPr>
        <w:t>作出响应。响应文件</w:t>
      </w:r>
      <w:r>
        <w:rPr>
          <w:rFonts w:ascii="宋体" w:hAnsi="宋体" w:eastAsia="宋体" w:cs="宋体"/>
          <w:color w:val="auto"/>
          <w:sz w:val="24"/>
          <w:szCs w:val="24"/>
        </w:rPr>
        <w:t xml:space="preserve"> </w:t>
      </w:r>
      <w:r>
        <w:rPr>
          <w:rFonts w:ascii="宋体" w:hAnsi="宋体" w:eastAsia="宋体" w:cs="宋体"/>
          <w:color w:val="auto"/>
          <w:spacing w:val="-1"/>
          <w:sz w:val="24"/>
          <w:szCs w:val="24"/>
        </w:rPr>
        <w:t>满足磋商文件实质性要求的基础上，可以提出比磋商文件要求更有利于采</w:t>
      </w:r>
      <w:r>
        <w:rPr>
          <w:rFonts w:ascii="宋体" w:hAnsi="宋体" w:eastAsia="宋体" w:cs="宋体"/>
          <w:color w:val="auto"/>
          <w:spacing w:val="-2"/>
          <w:sz w:val="24"/>
          <w:szCs w:val="24"/>
        </w:rPr>
        <w:t>购人的承诺。</w:t>
      </w:r>
    </w:p>
    <w:p w14:paraId="672A3C9F">
      <w:pPr>
        <w:spacing w:before="115" w:line="278" w:lineRule="auto"/>
        <w:ind w:right="186" w:firstLine="490"/>
        <w:rPr>
          <w:rFonts w:ascii="宋体" w:hAnsi="宋体" w:eastAsia="宋体" w:cs="宋体"/>
          <w:color w:val="auto"/>
          <w:sz w:val="24"/>
          <w:szCs w:val="24"/>
        </w:rPr>
      </w:pPr>
      <w:r>
        <w:rPr>
          <w:rFonts w:ascii="宋体" w:hAnsi="宋体" w:eastAsia="宋体" w:cs="宋体"/>
          <w:color w:val="auto"/>
          <w:spacing w:val="-1"/>
          <w:sz w:val="24"/>
          <w:szCs w:val="24"/>
        </w:rPr>
        <w:t>3.3.3</w:t>
      </w:r>
      <w:r>
        <w:rPr>
          <w:rFonts w:ascii="宋体" w:hAnsi="宋体" w:eastAsia="宋体" w:cs="宋体"/>
          <w:color w:val="auto"/>
          <w:spacing w:val="-36"/>
          <w:sz w:val="24"/>
          <w:szCs w:val="24"/>
        </w:rPr>
        <w:t xml:space="preserve"> </w:t>
      </w:r>
      <w:r>
        <w:rPr>
          <w:rFonts w:ascii="宋体" w:hAnsi="宋体" w:eastAsia="宋体" w:cs="宋体"/>
          <w:color w:val="auto"/>
          <w:spacing w:val="-1"/>
          <w:sz w:val="24"/>
          <w:szCs w:val="24"/>
        </w:rPr>
        <w:t>供应商提交的响应文件以及供应商与采购代理机构和采购人就有关磋商的所有来</w:t>
      </w:r>
      <w:r>
        <w:rPr>
          <w:rFonts w:ascii="宋体" w:hAnsi="宋体" w:eastAsia="宋体" w:cs="宋体"/>
          <w:color w:val="auto"/>
          <w:sz w:val="24"/>
          <w:szCs w:val="24"/>
        </w:rPr>
        <w:t xml:space="preserve">  </w:t>
      </w:r>
      <w:r>
        <w:rPr>
          <w:rFonts w:ascii="宋体" w:hAnsi="宋体" w:eastAsia="宋体" w:cs="宋体"/>
          <w:color w:val="auto"/>
          <w:spacing w:val="-4"/>
          <w:sz w:val="24"/>
          <w:szCs w:val="24"/>
        </w:rPr>
        <w:t>往函电均应使用中文。供应商提交的支持文件和印刷的文献可以使用别的语</w:t>
      </w:r>
      <w:r>
        <w:rPr>
          <w:rFonts w:ascii="宋体" w:hAnsi="宋体" w:eastAsia="宋体" w:cs="宋体"/>
          <w:color w:val="auto"/>
          <w:spacing w:val="-5"/>
          <w:sz w:val="24"/>
          <w:szCs w:val="24"/>
        </w:rPr>
        <w:t>言，</w:t>
      </w:r>
      <w:r>
        <w:rPr>
          <w:rFonts w:ascii="宋体" w:hAnsi="宋体" w:eastAsia="宋体" w:cs="宋体"/>
          <w:color w:val="auto"/>
          <w:spacing w:val="-52"/>
          <w:sz w:val="24"/>
          <w:szCs w:val="24"/>
        </w:rPr>
        <w:t xml:space="preserve"> </w:t>
      </w:r>
      <w:r>
        <w:rPr>
          <w:rFonts w:ascii="宋体" w:hAnsi="宋体" w:eastAsia="宋体" w:cs="宋体"/>
          <w:color w:val="auto"/>
          <w:spacing w:val="-5"/>
          <w:sz w:val="24"/>
          <w:szCs w:val="24"/>
        </w:rPr>
        <w:t>但其相应内容</w:t>
      </w:r>
      <w:r>
        <w:rPr>
          <w:rFonts w:ascii="宋体" w:hAnsi="宋体" w:eastAsia="宋体" w:cs="宋体"/>
          <w:color w:val="auto"/>
          <w:sz w:val="24"/>
          <w:szCs w:val="24"/>
        </w:rPr>
        <w:t xml:space="preserve"> </w:t>
      </w:r>
      <w:r>
        <w:rPr>
          <w:rFonts w:ascii="宋体" w:hAnsi="宋体" w:eastAsia="宋体" w:cs="宋体"/>
          <w:color w:val="auto"/>
          <w:spacing w:val="-2"/>
          <w:sz w:val="24"/>
          <w:szCs w:val="24"/>
        </w:rPr>
        <w:t>必须附有中文翻译文本，在解释响应文件时以翻译文本为主。</w:t>
      </w:r>
    </w:p>
    <w:p w14:paraId="6EFF3EFF">
      <w:pPr>
        <w:spacing w:before="115" w:line="264" w:lineRule="auto"/>
        <w:ind w:left="4" w:right="387" w:firstLine="486"/>
        <w:rPr>
          <w:rFonts w:ascii="宋体" w:hAnsi="宋体" w:eastAsia="宋体" w:cs="宋体"/>
          <w:color w:val="auto"/>
          <w:sz w:val="24"/>
          <w:szCs w:val="24"/>
        </w:rPr>
      </w:pPr>
      <w:r>
        <w:rPr>
          <w:rFonts w:ascii="宋体" w:hAnsi="宋体" w:eastAsia="宋体" w:cs="宋体"/>
          <w:color w:val="auto"/>
          <w:spacing w:val="-1"/>
          <w:sz w:val="24"/>
          <w:szCs w:val="24"/>
        </w:rPr>
        <w:t>3.3.4</w:t>
      </w:r>
      <w:r>
        <w:rPr>
          <w:rFonts w:ascii="宋体" w:hAnsi="宋体" w:eastAsia="宋体" w:cs="宋体"/>
          <w:color w:val="auto"/>
          <w:spacing w:val="-36"/>
          <w:sz w:val="24"/>
          <w:szCs w:val="24"/>
        </w:rPr>
        <w:t xml:space="preserve"> </w:t>
      </w:r>
      <w:r>
        <w:rPr>
          <w:rFonts w:ascii="宋体" w:hAnsi="宋体" w:eastAsia="宋体" w:cs="宋体"/>
          <w:color w:val="auto"/>
          <w:spacing w:val="-1"/>
          <w:sz w:val="24"/>
          <w:szCs w:val="24"/>
        </w:rPr>
        <w:t>供应商应认真阅读、并充分理解本文件的全部内容（包括所有的澄清、修改等内</w:t>
      </w:r>
      <w:r>
        <w:rPr>
          <w:rFonts w:ascii="宋体" w:hAnsi="宋体" w:eastAsia="宋体" w:cs="宋体"/>
          <w:color w:val="auto"/>
          <w:sz w:val="24"/>
          <w:szCs w:val="24"/>
        </w:rPr>
        <w:t xml:space="preserve"> </w:t>
      </w:r>
      <w:r>
        <w:rPr>
          <w:rFonts w:ascii="宋体" w:hAnsi="宋体" w:eastAsia="宋体" w:cs="宋体"/>
          <w:color w:val="auto"/>
          <w:spacing w:val="-2"/>
          <w:sz w:val="24"/>
          <w:szCs w:val="24"/>
        </w:rPr>
        <w:t>容），承诺并履行磋商文件中各项条款规定及要求。</w:t>
      </w:r>
    </w:p>
    <w:p w14:paraId="7597AEE8">
      <w:pPr>
        <w:spacing w:before="114" w:line="264" w:lineRule="auto"/>
        <w:ind w:left="2" w:right="186" w:firstLine="488"/>
        <w:rPr>
          <w:rFonts w:ascii="宋体" w:hAnsi="宋体" w:eastAsia="宋体" w:cs="宋体"/>
          <w:color w:val="auto"/>
          <w:sz w:val="24"/>
          <w:szCs w:val="24"/>
        </w:rPr>
      </w:pPr>
      <w:r>
        <w:rPr>
          <w:rFonts w:ascii="宋体" w:hAnsi="宋体" w:eastAsia="宋体" w:cs="宋体"/>
          <w:color w:val="auto"/>
          <w:spacing w:val="-2"/>
          <w:sz w:val="24"/>
          <w:szCs w:val="24"/>
        </w:rPr>
        <w:t>3.3.5</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响应文件必须按磋商文件的全部内容，包括所有的澄清、修改等通知及附件进行编</w:t>
      </w:r>
      <w:r>
        <w:rPr>
          <w:rFonts w:ascii="宋体" w:hAnsi="宋体" w:eastAsia="宋体" w:cs="宋体"/>
          <w:color w:val="auto"/>
          <w:sz w:val="24"/>
          <w:szCs w:val="24"/>
        </w:rPr>
        <w:t xml:space="preserve"> </w:t>
      </w:r>
      <w:r>
        <w:rPr>
          <w:rFonts w:ascii="宋体" w:hAnsi="宋体" w:eastAsia="宋体" w:cs="宋体"/>
          <w:color w:val="auto"/>
          <w:spacing w:val="-12"/>
          <w:sz w:val="24"/>
          <w:szCs w:val="24"/>
        </w:rPr>
        <w:t>制。</w:t>
      </w:r>
    </w:p>
    <w:p w14:paraId="47EC8F38">
      <w:pPr>
        <w:spacing w:before="115" w:line="263" w:lineRule="auto"/>
        <w:ind w:left="2" w:firstLine="488"/>
        <w:rPr>
          <w:rFonts w:ascii="宋体" w:hAnsi="宋体" w:eastAsia="宋体" w:cs="宋体"/>
          <w:color w:val="auto"/>
          <w:sz w:val="24"/>
          <w:szCs w:val="24"/>
        </w:rPr>
      </w:pPr>
      <w:r>
        <w:rPr>
          <w:rFonts w:ascii="宋体" w:hAnsi="宋体" w:eastAsia="宋体" w:cs="宋体"/>
          <w:color w:val="auto"/>
          <w:spacing w:val="3"/>
          <w:sz w:val="24"/>
          <w:szCs w:val="24"/>
        </w:rPr>
        <w:t>3.3.6</w:t>
      </w:r>
      <w:r>
        <w:rPr>
          <w:rFonts w:ascii="宋体" w:hAnsi="宋体" w:eastAsia="宋体" w:cs="宋体"/>
          <w:color w:val="auto"/>
          <w:spacing w:val="-41"/>
          <w:sz w:val="24"/>
          <w:szCs w:val="24"/>
        </w:rPr>
        <w:t xml:space="preserve"> </w:t>
      </w:r>
      <w:r>
        <w:rPr>
          <w:rFonts w:ascii="宋体" w:hAnsi="宋体" w:eastAsia="宋体" w:cs="宋体"/>
          <w:color w:val="auto"/>
          <w:spacing w:val="3"/>
          <w:sz w:val="24"/>
          <w:szCs w:val="24"/>
        </w:rPr>
        <w:t>如因供应商只填写和提供了磋商文件要求的部分内容和附件</w:t>
      </w:r>
      <w:r>
        <w:rPr>
          <w:rFonts w:ascii="宋体" w:hAnsi="宋体" w:eastAsia="宋体" w:cs="宋体"/>
          <w:color w:val="auto"/>
          <w:spacing w:val="2"/>
          <w:sz w:val="24"/>
          <w:szCs w:val="24"/>
        </w:rPr>
        <w:t>，而给评审造成困难，</w:t>
      </w:r>
      <w:r>
        <w:rPr>
          <w:rFonts w:ascii="宋体" w:hAnsi="宋体" w:eastAsia="宋体" w:cs="宋体"/>
          <w:color w:val="auto"/>
          <w:sz w:val="24"/>
          <w:szCs w:val="24"/>
        </w:rPr>
        <w:t xml:space="preserve"> </w:t>
      </w:r>
      <w:r>
        <w:rPr>
          <w:rFonts w:ascii="宋体" w:hAnsi="宋体" w:eastAsia="宋体" w:cs="宋体"/>
          <w:color w:val="auto"/>
          <w:spacing w:val="-3"/>
          <w:sz w:val="24"/>
          <w:szCs w:val="24"/>
        </w:rPr>
        <w:t>其可能导致的结果和责任由供应商自行承担。</w:t>
      </w:r>
    </w:p>
    <w:p w14:paraId="2D34A1F9">
      <w:pPr>
        <w:spacing w:before="114" w:line="264" w:lineRule="auto"/>
        <w:ind w:left="12" w:right="186" w:firstLine="479"/>
        <w:rPr>
          <w:rFonts w:ascii="宋体" w:hAnsi="宋体" w:eastAsia="宋体" w:cs="宋体"/>
          <w:color w:val="auto"/>
          <w:sz w:val="24"/>
          <w:szCs w:val="24"/>
        </w:rPr>
      </w:pPr>
      <w:r>
        <w:rPr>
          <w:rFonts w:ascii="宋体" w:hAnsi="宋体" w:eastAsia="宋体" w:cs="宋体"/>
          <w:color w:val="auto"/>
          <w:spacing w:val="-2"/>
          <w:sz w:val="24"/>
          <w:szCs w:val="24"/>
        </w:rPr>
        <w:t>3.3.7</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供应商必须保证响应文件所提供的全部资料真实可靠，并接受采购单位对其中任何</w:t>
      </w:r>
      <w:r>
        <w:rPr>
          <w:rFonts w:ascii="宋体" w:hAnsi="宋体" w:eastAsia="宋体" w:cs="宋体"/>
          <w:color w:val="auto"/>
          <w:sz w:val="24"/>
          <w:szCs w:val="24"/>
        </w:rPr>
        <w:t xml:space="preserve"> </w:t>
      </w:r>
      <w:r>
        <w:rPr>
          <w:rFonts w:ascii="宋体" w:hAnsi="宋体" w:eastAsia="宋体" w:cs="宋体"/>
          <w:color w:val="auto"/>
          <w:spacing w:val="-5"/>
          <w:sz w:val="24"/>
          <w:szCs w:val="24"/>
        </w:rPr>
        <w:t>资料进一步核实的要求。</w:t>
      </w:r>
    </w:p>
    <w:p w14:paraId="28F113D2">
      <w:pPr>
        <w:spacing w:before="115" w:line="218" w:lineRule="auto"/>
        <w:ind w:left="488"/>
        <w:rPr>
          <w:rFonts w:ascii="宋体" w:hAnsi="宋体" w:eastAsia="宋体" w:cs="宋体"/>
          <w:color w:val="auto"/>
          <w:sz w:val="24"/>
          <w:szCs w:val="24"/>
        </w:rPr>
      </w:pPr>
      <w:r>
        <w:rPr>
          <w:rFonts w:ascii="宋体" w:hAnsi="宋体" w:eastAsia="宋体" w:cs="宋体"/>
          <w:b/>
          <w:bCs/>
          <w:color w:val="auto"/>
          <w:spacing w:val="-5"/>
          <w:sz w:val="24"/>
          <w:szCs w:val="24"/>
        </w:rPr>
        <w:t>★3.4</w:t>
      </w:r>
      <w:r>
        <w:rPr>
          <w:rFonts w:ascii="宋体" w:hAnsi="宋体" w:eastAsia="宋体" w:cs="宋体"/>
          <w:color w:val="auto"/>
          <w:spacing w:val="-41"/>
          <w:sz w:val="24"/>
          <w:szCs w:val="24"/>
        </w:rPr>
        <w:t xml:space="preserve"> </w:t>
      </w:r>
      <w:r>
        <w:rPr>
          <w:rFonts w:ascii="宋体" w:hAnsi="宋体" w:eastAsia="宋体" w:cs="宋体"/>
          <w:b/>
          <w:bCs/>
          <w:color w:val="auto"/>
          <w:spacing w:val="-5"/>
          <w:sz w:val="24"/>
          <w:szCs w:val="24"/>
        </w:rPr>
        <w:t>投标报价要求</w:t>
      </w:r>
    </w:p>
    <w:p w14:paraId="39E1C856">
      <w:pPr>
        <w:spacing w:before="116" w:line="218" w:lineRule="auto"/>
        <w:ind w:left="491"/>
        <w:rPr>
          <w:rFonts w:ascii="宋体" w:hAnsi="宋体" w:eastAsia="宋体" w:cs="宋体"/>
          <w:color w:val="auto"/>
          <w:sz w:val="24"/>
          <w:szCs w:val="24"/>
        </w:rPr>
      </w:pPr>
      <w:r>
        <w:rPr>
          <w:rFonts w:ascii="宋体" w:hAnsi="宋体" w:eastAsia="宋体" w:cs="宋体"/>
          <w:color w:val="auto"/>
          <w:spacing w:val="-3"/>
          <w:sz w:val="24"/>
          <w:szCs w:val="24"/>
        </w:rPr>
        <w:t>3.4.1</w:t>
      </w:r>
      <w:r>
        <w:rPr>
          <w:rFonts w:ascii="宋体" w:hAnsi="宋体" w:eastAsia="宋体" w:cs="宋体"/>
          <w:color w:val="auto"/>
          <w:spacing w:val="-42"/>
          <w:sz w:val="24"/>
          <w:szCs w:val="24"/>
        </w:rPr>
        <w:t xml:space="preserve"> </w:t>
      </w:r>
      <w:r>
        <w:rPr>
          <w:rFonts w:ascii="宋体" w:hAnsi="宋体" w:eastAsia="宋体" w:cs="宋体"/>
          <w:color w:val="auto"/>
          <w:spacing w:val="-3"/>
          <w:sz w:val="24"/>
          <w:szCs w:val="24"/>
        </w:rPr>
        <w:t>供应商所提供的服务均以人民币报价。</w:t>
      </w:r>
    </w:p>
    <w:p w14:paraId="3DFDBBB7">
      <w:pPr>
        <w:spacing w:before="115" w:line="290" w:lineRule="auto"/>
        <w:ind w:left="3" w:right="101" w:firstLine="487"/>
        <w:rPr>
          <w:rFonts w:ascii="宋体" w:hAnsi="宋体" w:eastAsia="宋体" w:cs="宋体"/>
          <w:color w:val="auto"/>
          <w:sz w:val="24"/>
          <w:szCs w:val="24"/>
        </w:rPr>
      </w:pPr>
      <w:r>
        <w:rPr>
          <w:rFonts w:ascii="宋体" w:hAnsi="宋体" w:eastAsia="宋体" w:cs="宋体"/>
          <w:color w:val="auto"/>
          <w:spacing w:val="-7"/>
          <w:sz w:val="24"/>
          <w:szCs w:val="24"/>
        </w:rPr>
        <w:t>3.4.2</w:t>
      </w:r>
      <w:r>
        <w:rPr>
          <w:rFonts w:ascii="宋体" w:hAnsi="宋体" w:eastAsia="宋体" w:cs="宋体"/>
          <w:color w:val="auto"/>
          <w:spacing w:val="-44"/>
          <w:sz w:val="24"/>
          <w:szCs w:val="24"/>
        </w:rPr>
        <w:t xml:space="preserve"> </w:t>
      </w:r>
      <w:r>
        <w:rPr>
          <w:rFonts w:ascii="宋体" w:hAnsi="宋体" w:eastAsia="宋体" w:cs="宋体"/>
          <w:color w:val="auto"/>
          <w:spacing w:val="-7"/>
          <w:sz w:val="24"/>
          <w:szCs w:val="24"/>
        </w:rPr>
        <w:t>供商应按照“第三章</w:t>
      </w:r>
      <w:r>
        <w:rPr>
          <w:rFonts w:ascii="宋体" w:hAnsi="宋体" w:eastAsia="宋体" w:cs="宋体"/>
          <w:color w:val="auto"/>
          <w:spacing w:val="-51"/>
          <w:sz w:val="24"/>
          <w:szCs w:val="24"/>
        </w:rPr>
        <w:t xml:space="preserve"> </w:t>
      </w:r>
      <w:r>
        <w:rPr>
          <w:rFonts w:ascii="宋体" w:hAnsi="宋体" w:eastAsia="宋体" w:cs="宋体"/>
          <w:color w:val="auto"/>
          <w:spacing w:val="-7"/>
          <w:sz w:val="24"/>
          <w:szCs w:val="24"/>
        </w:rPr>
        <w:t>采购需求”规定的服务内容、责任范围以及合同条款进行报价。</w:t>
      </w:r>
      <w:r>
        <w:rPr>
          <w:rFonts w:ascii="宋体" w:hAnsi="宋体" w:eastAsia="宋体" w:cs="宋体"/>
          <w:color w:val="auto"/>
          <w:sz w:val="24"/>
          <w:szCs w:val="24"/>
        </w:rPr>
        <w:t xml:space="preserve"> </w:t>
      </w:r>
      <w:r>
        <w:rPr>
          <w:rFonts w:ascii="宋体" w:hAnsi="宋体" w:eastAsia="宋体" w:cs="宋体"/>
          <w:color w:val="auto"/>
          <w:spacing w:val="-3"/>
          <w:sz w:val="24"/>
          <w:szCs w:val="24"/>
        </w:rPr>
        <w:t>并按《报价一览表》和《报价明细表》确定的格式报出分项价格和总价。投标报价应为优惠后</w:t>
      </w:r>
      <w:r>
        <w:rPr>
          <w:rFonts w:ascii="宋体" w:hAnsi="宋体" w:eastAsia="宋体" w:cs="宋体"/>
          <w:color w:val="auto"/>
          <w:spacing w:val="16"/>
          <w:sz w:val="24"/>
          <w:szCs w:val="24"/>
        </w:rPr>
        <w:t xml:space="preserve"> </w:t>
      </w:r>
      <w:r>
        <w:rPr>
          <w:rFonts w:ascii="宋体" w:hAnsi="宋体" w:eastAsia="宋体" w:cs="宋体"/>
          <w:color w:val="auto"/>
          <w:spacing w:val="-3"/>
          <w:sz w:val="24"/>
          <w:szCs w:val="24"/>
        </w:rPr>
        <w:t>的报价，任何报价上的优惠应体现在各分项报价中，国家规定的各项税费不得优惠。投标报价</w:t>
      </w:r>
      <w:r>
        <w:rPr>
          <w:rFonts w:ascii="宋体" w:hAnsi="宋体" w:eastAsia="宋体" w:cs="宋体"/>
          <w:color w:val="auto"/>
          <w:spacing w:val="16"/>
          <w:sz w:val="24"/>
          <w:szCs w:val="24"/>
        </w:rPr>
        <w:t xml:space="preserve"> </w:t>
      </w:r>
      <w:r>
        <w:rPr>
          <w:rFonts w:ascii="宋体" w:hAnsi="宋体" w:eastAsia="宋体" w:cs="宋体"/>
          <w:color w:val="auto"/>
          <w:spacing w:val="-3"/>
          <w:sz w:val="24"/>
          <w:szCs w:val="24"/>
        </w:rPr>
        <w:t>中不得包含磋商文件要求以外的内容，否则，在评审时不予核减。投标报价中也不得缺漏磋商</w:t>
      </w:r>
      <w:r>
        <w:rPr>
          <w:rFonts w:ascii="宋体" w:hAnsi="宋体" w:eastAsia="宋体" w:cs="宋体"/>
          <w:color w:val="auto"/>
          <w:spacing w:val="16"/>
          <w:sz w:val="24"/>
          <w:szCs w:val="24"/>
        </w:rPr>
        <w:t xml:space="preserve"> </w:t>
      </w:r>
      <w:r>
        <w:rPr>
          <w:rFonts w:ascii="宋体" w:hAnsi="宋体" w:eastAsia="宋体" w:cs="宋体"/>
          <w:color w:val="auto"/>
          <w:spacing w:val="-2"/>
          <w:sz w:val="24"/>
          <w:szCs w:val="24"/>
        </w:rPr>
        <w:t>文件所要求的内容，否则，在评审时将被视为已包含在投标报价中。</w:t>
      </w:r>
    </w:p>
    <w:p w14:paraId="1F131705">
      <w:pPr>
        <w:spacing w:before="117" w:line="218" w:lineRule="auto"/>
        <w:ind w:left="491"/>
        <w:rPr>
          <w:rFonts w:ascii="宋体" w:hAnsi="宋体" w:eastAsia="宋体" w:cs="宋体"/>
          <w:color w:val="auto"/>
          <w:sz w:val="24"/>
          <w:szCs w:val="24"/>
        </w:rPr>
      </w:pPr>
      <w:r>
        <w:rPr>
          <w:rFonts w:ascii="宋体" w:hAnsi="宋体" w:eastAsia="宋体" w:cs="宋体"/>
          <w:color w:val="auto"/>
          <w:spacing w:val="-3"/>
          <w:sz w:val="24"/>
          <w:szCs w:val="24"/>
        </w:rPr>
        <w:t>3.4.3《报价明细表》填写时应响应下列要求：</w:t>
      </w:r>
    </w:p>
    <w:p w14:paraId="209C9D23">
      <w:pPr>
        <w:spacing w:before="117" w:line="218" w:lineRule="auto"/>
        <w:ind w:left="493"/>
        <w:rPr>
          <w:rFonts w:ascii="宋体" w:hAnsi="宋体" w:eastAsia="宋体" w:cs="宋体"/>
          <w:color w:val="auto"/>
          <w:sz w:val="24"/>
          <w:szCs w:val="24"/>
        </w:rPr>
      </w:pPr>
      <w:r>
        <w:rPr>
          <w:rFonts w:ascii="宋体" w:hAnsi="宋体" w:eastAsia="宋体" w:cs="宋体"/>
          <w:color w:val="auto"/>
          <w:spacing w:val="-4"/>
          <w:sz w:val="24"/>
          <w:szCs w:val="24"/>
        </w:rPr>
        <w:t>（1）对于报价免费的项目应标明“免费”；</w:t>
      </w:r>
    </w:p>
    <w:p w14:paraId="61B7543C">
      <w:pPr>
        <w:spacing w:before="116" w:line="263" w:lineRule="auto"/>
        <w:ind w:left="1" w:right="215" w:firstLine="491"/>
        <w:rPr>
          <w:rFonts w:ascii="宋体" w:hAnsi="宋体" w:eastAsia="宋体" w:cs="宋体"/>
          <w:color w:val="auto"/>
          <w:sz w:val="24"/>
          <w:szCs w:val="24"/>
        </w:rPr>
      </w:pPr>
      <w:r>
        <w:rPr>
          <w:rFonts w:ascii="宋体" w:hAnsi="宋体" w:eastAsia="宋体" w:cs="宋体"/>
          <w:color w:val="auto"/>
          <w:spacing w:val="-1"/>
          <w:sz w:val="24"/>
          <w:szCs w:val="24"/>
        </w:rPr>
        <w:t>（2）所有根据合同或其它原因应由供应商支付的税款和其它应交纳的费用都要包括在供</w:t>
      </w:r>
      <w:r>
        <w:rPr>
          <w:rFonts w:ascii="宋体" w:hAnsi="宋体" w:eastAsia="宋体" w:cs="宋体"/>
          <w:color w:val="auto"/>
          <w:spacing w:val="13"/>
          <w:sz w:val="24"/>
          <w:szCs w:val="24"/>
        </w:rPr>
        <w:t xml:space="preserve"> </w:t>
      </w:r>
      <w:r>
        <w:rPr>
          <w:rFonts w:ascii="宋体" w:hAnsi="宋体" w:eastAsia="宋体" w:cs="宋体"/>
          <w:color w:val="auto"/>
          <w:spacing w:val="-6"/>
          <w:sz w:val="24"/>
          <w:szCs w:val="24"/>
        </w:rPr>
        <w:t>应商提交的磋商总价中；</w:t>
      </w:r>
    </w:p>
    <w:p w14:paraId="699BE040">
      <w:pPr>
        <w:spacing w:before="116" w:line="218" w:lineRule="auto"/>
        <w:ind w:left="491"/>
        <w:rPr>
          <w:rFonts w:ascii="宋体" w:hAnsi="宋体" w:eastAsia="宋体" w:cs="宋体"/>
          <w:color w:val="auto"/>
          <w:sz w:val="24"/>
          <w:szCs w:val="24"/>
        </w:rPr>
      </w:pPr>
      <w:r>
        <w:rPr>
          <w:rFonts w:ascii="宋体" w:hAnsi="宋体" w:eastAsia="宋体" w:cs="宋体"/>
          <w:color w:val="auto"/>
          <w:spacing w:val="-2"/>
          <w:sz w:val="24"/>
          <w:szCs w:val="24"/>
        </w:rPr>
        <w:t>3.4.5</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每一种服务只允许有一个报价，否则将被视为无效投标。</w:t>
      </w:r>
    </w:p>
    <w:p w14:paraId="729CAE98">
      <w:pPr>
        <w:spacing w:before="117" w:line="218" w:lineRule="auto"/>
        <w:ind w:left="491"/>
        <w:rPr>
          <w:rFonts w:ascii="宋体" w:hAnsi="宋体" w:eastAsia="宋体" w:cs="宋体"/>
          <w:color w:val="auto"/>
          <w:sz w:val="24"/>
          <w:szCs w:val="24"/>
        </w:rPr>
      </w:pPr>
      <w:r>
        <w:rPr>
          <w:rFonts w:ascii="宋体" w:hAnsi="宋体" w:eastAsia="宋体" w:cs="宋体"/>
          <w:color w:val="auto"/>
          <w:spacing w:val="-1"/>
          <w:sz w:val="24"/>
          <w:szCs w:val="24"/>
        </w:rPr>
        <w:t>3.4.6</w:t>
      </w:r>
      <w:r>
        <w:rPr>
          <w:rFonts w:ascii="宋体" w:hAnsi="宋体" w:eastAsia="宋体" w:cs="宋体"/>
          <w:color w:val="auto"/>
          <w:spacing w:val="-50"/>
          <w:sz w:val="24"/>
          <w:szCs w:val="24"/>
        </w:rPr>
        <w:t xml:space="preserve"> </w:t>
      </w:r>
      <w:r>
        <w:rPr>
          <w:rFonts w:ascii="宋体" w:hAnsi="宋体" w:eastAsia="宋体" w:cs="宋体"/>
          <w:color w:val="auto"/>
          <w:spacing w:val="-1"/>
          <w:sz w:val="24"/>
          <w:szCs w:val="24"/>
        </w:rPr>
        <w:t>供应商所报的总价在合同执行过程中</w:t>
      </w:r>
      <w:r>
        <w:rPr>
          <w:rFonts w:ascii="宋体" w:hAnsi="宋体" w:eastAsia="宋体" w:cs="宋体"/>
          <w:color w:val="auto"/>
          <w:spacing w:val="-2"/>
          <w:sz w:val="24"/>
          <w:szCs w:val="24"/>
        </w:rPr>
        <w:t>是固定不变的，不得以任何理由予以变更。</w:t>
      </w:r>
    </w:p>
    <w:p w14:paraId="47118798">
      <w:pPr>
        <w:spacing w:before="117" w:line="218" w:lineRule="auto"/>
        <w:ind w:left="491"/>
        <w:rPr>
          <w:rFonts w:ascii="宋体" w:hAnsi="宋体" w:eastAsia="宋体" w:cs="宋体"/>
          <w:color w:val="auto"/>
          <w:sz w:val="24"/>
          <w:szCs w:val="24"/>
        </w:rPr>
      </w:pPr>
      <w:r>
        <w:rPr>
          <w:rFonts w:ascii="宋体" w:hAnsi="宋体" w:eastAsia="宋体" w:cs="宋体"/>
          <w:color w:val="auto"/>
          <w:spacing w:val="-2"/>
          <w:sz w:val="24"/>
          <w:szCs w:val="24"/>
        </w:rPr>
        <w:t>3.4.7</w:t>
      </w:r>
      <w:r>
        <w:rPr>
          <w:rFonts w:ascii="宋体" w:hAnsi="宋体" w:eastAsia="宋体" w:cs="宋体"/>
          <w:color w:val="auto"/>
          <w:spacing w:val="-49"/>
          <w:sz w:val="24"/>
          <w:szCs w:val="24"/>
        </w:rPr>
        <w:t xml:space="preserve"> </w:t>
      </w:r>
      <w:r>
        <w:rPr>
          <w:rFonts w:ascii="宋体" w:hAnsi="宋体" w:eastAsia="宋体" w:cs="宋体"/>
          <w:color w:val="auto"/>
          <w:spacing w:val="-2"/>
          <w:sz w:val="24"/>
          <w:szCs w:val="24"/>
        </w:rPr>
        <w:t>供应商的最后投标报价超过项目采购预算的为无效报价。</w:t>
      </w:r>
    </w:p>
    <w:p w14:paraId="57E3F012">
      <w:pPr>
        <w:spacing w:line="218" w:lineRule="auto"/>
        <w:rPr>
          <w:rFonts w:ascii="宋体" w:hAnsi="宋体" w:eastAsia="宋体" w:cs="宋体"/>
          <w:color w:val="auto"/>
          <w:sz w:val="24"/>
          <w:szCs w:val="24"/>
        </w:rPr>
        <w:sectPr>
          <w:footerReference r:id="rId22" w:type="default"/>
          <w:pgSz w:w="11906" w:h="16839"/>
          <w:pgMar w:top="400" w:right="893" w:bottom="1150" w:left="1087" w:header="0" w:footer="987" w:gutter="0"/>
          <w:cols w:space="720" w:num="1"/>
        </w:sectPr>
      </w:pPr>
    </w:p>
    <w:p w14:paraId="7B389E0A">
      <w:pPr>
        <w:pStyle w:val="5"/>
        <w:spacing w:line="267" w:lineRule="auto"/>
        <w:rPr>
          <w:color w:val="auto"/>
        </w:rPr>
      </w:pPr>
    </w:p>
    <w:p w14:paraId="3F67437B">
      <w:pPr>
        <w:pStyle w:val="5"/>
        <w:spacing w:line="267" w:lineRule="auto"/>
        <w:rPr>
          <w:color w:val="auto"/>
        </w:rPr>
      </w:pPr>
    </w:p>
    <w:p w14:paraId="585364E3">
      <w:pPr>
        <w:pStyle w:val="5"/>
        <w:spacing w:line="267" w:lineRule="auto"/>
        <w:rPr>
          <w:color w:val="auto"/>
        </w:rPr>
      </w:pPr>
    </w:p>
    <w:p w14:paraId="1BF2C035">
      <w:pPr>
        <w:pStyle w:val="5"/>
        <w:spacing w:line="267" w:lineRule="auto"/>
        <w:rPr>
          <w:color w:val="auto"/>
        </w:rPr>
      </w:pPr>
    </w:p>
    <w:p w14:paraId="77EEE964">
      <w:pPr>
        <w:spacing w:before="78" w:line="294" w:lineRule="auto"/>
        <w:ind w:right="75" w:firstLine="485"/>
        <w:rPr>
          <w:rFonts w:ascii="宋体" w:hAnsi="宋体" w:eastAsia="宋体" w:cs="宋体"/>
          <w:color w:val="auto"/>
          <w:sz w:val="24"/>
          <w:szCs w:val="24"/>
        </w:rPr>
      </w:pPr>
      <w:r>
        <w:rPr>
          <w:rFonts w:ascii="宋体" w:hAnsi="宋体" w:eastAsia="宋体" w:cs="宋体"/>
          <w:color w:val="auto"/>
          <w:spacing w:val="-5"/>
          <w:sz w:val="24"/>
          <w:szCs w:val="24"/>
        </w:rPr>
        <w:t>3.4.8</w:t>
      </w:r>
      <w:r>
        <w:rPr>
          <w:rFonts w:ascii="宋体" w:hAnsi="宋体" w:eastAsia="宋体" w:cs="宋体"/>
          <w:color w:val="auto"/>
          <w:spacing w:val="-50"/>
          <w:sz w:val="24"/>
          <w:szCs w:val="24"/>
        </w:rPr>
        <w:t xml:space="preserve"> </w:t>
      </w:r>
      <w:r>
        <w:rPr>
          <w:rFonts w:ascii="宋体" w:hAnsi="宋体" w:eastAsia="宋体" w:cs="宋体"/>
          <w:color w:val="auto"/>
          <w:spacing w:val="-5"/>
          <w:sz w:val="24"/>
          <w:szCs w:val="24"/>
        </w:rPr>
        <w:t>本项目预算金额见供应商须知前附</w:t>
      </w:r>
      <w:r>
        <w:rPr>
          <w:rFonts w:ascii="宋体" w:hAnsi="宋体" w:eastAsia="宋体" w:cs="宋体"/>
          <w:color w:val="auto"/>
          <w:spacing w:val="-6"/>
          <w:sz w:val="24"/>
          <w:szCs w:val="24"/>
        </w:rPr>
        <w:t>表。采购人设有最高限价的，</w:t>
      </w:r>
      <w:r>
        <w:rPr>
          <w:rFonts w:ascii="宋体" w:hAnsi="宋体" w:eastAsia="宋体" w:cs="宋体"/>
          <w:color w:val="auto"/>
          <w:spacing w:val="46"/>
          <w:sz w:val="24"/>
          <w:szCs w:val="24"/>
        </w:rPr>
        <w:t xml:space="preserve"> </w:t>
      </w:r>
      <w:r>
        <w:rPr>
          <w:rFonts w:ascii="宋体" w:hAnsi="宋体" w:eastAsia="宋体" w:cs="宋体"/>
          <w:color w:val="auto"/>
          <w:spacing w:val="-6"/>
          <w:sz w:val="24"/>
          <w:szCs w:val="24"/>
        </w:rPr>
        <w:t>供应商的报价不得</w:t>
      </w:r>
      <w:r>
        <w:rPr>
          <w:rFonts w:ascii="宋体" w:hAnsi="宋体" w:eastAsia="宋体" w:cs="宋体"/>
          <w:color w:val="auto"/>
          <w:sz w:val="24"/>
          <w:szCs w:val="24"/>
        </w:rPr>
        <w:t xml:space="preserve"> </w:t>
      </w:r>
      <w:r>
        <w:rPr>
          <w:rFonts w:ascii="宋体" w:hAnsi="宋体" w:eastAsia="宋体" w:cs="宋体"/>
          <w:color w:val="auto"/>
          <w:spacing w:val="-1"/>
          <w:sz w:val="24"/>
          <w:szCs w:val="24"/>
        </w:rPr>
        <w:t>超过最高限价，否则其投标无效，最高限价在供</w:t>
      </w:r>
      <w:r>
        <w:rPr>
          <w:rFonts w:ascii="宋体" w:hAnsi="宋体" w:eastAsia="宋体" w:cs="宋体"/>
          <w:color w:val="auto"/>
          <w:spacing w:val="-2"/>
          <w:sz w:val="24"/>
          <w:szCs w:val="24"/>
        </w:rPr>
        <w:t>应商须知前附表中载明。</w:t>
      </w:r>
    </w:p>
    <w:p w14:paraId="629AA9A1">
      <w:pPr>
        <w:spacing w:before="36" w:line="220" w:lineRule="auto"/>
        <w:ind w:left="488"/>
        <w:rPr>
          <w:rFonts w:ascii="宋体" w:hAnsi="宋体" w:eastAsia="宋体" w:cs="宋体"/>
          <w:color w:val="auto"/>
          <w:sz w:val="24"/>
          <w:szCs w:val="24"/>
        </w:rPr>
      </w:pPr>
      <w:r>
        <w:rPr>
          <w:rFonts w:ascii="宋体" w:hAnsi="宋体" w:eastAsia="宋体" w:cs="宋体"/>
          <w:b/>
          <w:bCs/>
          <w:color w:val="auto"/>
          <w:spacing w:val="-6"/>
          <w:sz w:val="24"/>
          <w:szCs w:val="24"/>
        </w:rPr>
        <w:t>3.5</w:t>
      </w:r>
      <w:r>
        <w:rPr>
          <w:rFonts w:ascii="宋体" w:hAnsi="宋体" w:eastAsia="宋体" w:cs="宋体"/>
          <w:color w:val="auto"/>
          <w:spacing w:val="-46"/>
          <w:sz w:val="24"/>
          <w:szCs w:val="24"/>
        </w:rPr>
        <w:t xml:space="preserve"> </w:t>
      </w:r>
      <w:r>
        <w:rPr>
          <w:rFonts w:ascii="宋体" w:hAnsi="宋体" w:eastAsia="宋体" w:cs="宋体"/>
          <w:b/>
          <w:bCs/>
          <w:color w:val="auto"/>
          <w:spacing w:val="-6"/>
          <w:sz w:val="24"/>
          <w:szCs w:val="24"/>
        </w:rPr>
        <w:t>备选方案</w:t>
      </w:r>
    </w:p>
    <w:p w14:paraId="4430CB11">
      <w:pPr>
        <w:spacing w:before="114" w:line="294" w:lineRule="auto"/>
        <w:ind w:right="75" w:firstLine="490"/>
        <w:rPr>
          <w:rFonts w:ascii="宋体" w:hAnsi="宋体" w:eastAsia="宋体" w:cs="宋体"/>
          <w:color w:val="auto"/>
          <w:sz w:val="24"/>
          <w:szCs w:val="24"/>
        </w:rPr>
      </w:pPr>
      <w:r>
        <w:rPr>
          <w:rFonts w:ascii="宋体" w:hAnsi="宋体" w:eastAsia="宋体" w:cs="宋体"/>
          <w:color w:val="auto"/>
          <w:spacing w:val="-2"/>
          <w:sz w:val="24"/>
          <w:szCs w:val="24"/>
        </w:rPr>
        <w:t>3.5.1</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供应商应按照供应商须知前附表要求编制磋商备选方案，否则将被视为无效响应文</w:t>
      </w:r>
      <w:r>
        <w:rPr>
          <w:rFonts w:ascii="宋体" w:hAnsi="宋体" w:eastAsia="宋体" w:cs="宋体"/>
          <w:color w:val="auto"/>
          <w:sz w:val="24"/>
          <w:szCs w:val="24"/>
        </w:rPr>
        <w:t xml:space="preserve"> </w:t>
      </w:r>
      <w:r>
        <w:rPr>
          <w:rFonts w:ascii="宋体" w:hAnsi="宋体" w:eastAsia="宋体" w:cs="宋体"/>
          <w:color w:val="auto"/>
          <w:spacing w:val="-11"/>
          <w:sz w:val="24"/>
          <w:szCs w:val="24"/>
        </w:rPr>
        <w:t>件。</w:t>
      </w:r>
    </w:p>
    <w:p w14:paraId="500514A4">
      <w:pPr>
        <w:spacing w:before="34" w:line="220" w:lineRule="auto"/>
        <w:ind w:left="488"/>
        <w:rPr>
          <w:rFonts w:ascii="宋体" w:hAnsi="宋体" w:eastAsia="宋体" w:cs="宋体"/>
          <w:color w:val="auto"/>
          <w:sz w:val="24"/>
          <w:szCs w:val="24"/>
        </w:rPr>
      </w:pPr>
      <w:r>
        <w:rPr>
          <w:rFonts w:ascii="宋体" w:hAnsi="宋体" w:eastAsia="宋体" w:cs="宋体"/>
          <w:b/>
          <w:bCs/>
          <w:color w:val="auto"/>
          <w:spacing w:val="-7"/>
          <w:sz w:val="24"/>
          <w:szCs w:val="24"/>
        </w:rPr>
        <w:t>3.6</w:t>
      </w:r>
      <w:r>
        <w:rPr>
          <w:rFonts w:ascii="宋体" w:hAnsi="宋体" w:eastAsia="宋体" w:cs="宋体"/>
          <w:color w:val="auto"/>
          <w:spacing w:val="-33"/>
          <w:sz w:val="24"/>
          <w:szCs w:val="24"/>
        </w:rPr>
        <w:t xml:space="preserve"> </w:t>
      </w:r>
      <w:r>
        <w:rPr>
          <w:rFonts w:ascii="宋体" w:hAnsi="宋体" w:eastAsia="宋体" w:cs="宋体"/>
          <w:b/>
          <w:bCs/>
          <w:color w:val="auto"/>
          <w:spacing w:val="-7"/>
          <w:sz w:val="24"/>
          <w:szCs w:val="24"/>
        </w:rPr>
        <w:t>响应保证金</w:t>
      </w:r>
    </w:p>
    <w:p w14:paraId="0AD7EAA9">
      <w:pPr>
        <w:spacing w:before="114" w:line="264" w:lineRule="auto"/>
        <w:ind w:left="6" w:right="75" w:firstLine="483"/>
        <w:rPr>
          <w:rFonts w:ascii="宋体" w:hAnsi="宋体" w:eastAsia="宋体" w:cs="宋体"/>
          <w:color w:val="auto"/>
          <w:sz w:val="24"/>
          <w:szCs w:val="24"/>
        </w:rPr>
      </w:pPr>
      <w:r>
        <w:rPr>
          <w:rFonts w:ascii="宋体" w:hAnsi="宋体" w:eastAsia="宋体" w:cs="宋体"/>
          <w:color w:val="auto"/>
          <w:spacing w:val="-2"/>
          <w:sz w:val="24"/>
          <w:szCs w:val="24"/>
        </w:rPr>
        <w:t>3.6.1</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本项目响应保证金收取要求见供应商须知前附表，响应保证金应在投标有效期内有</w:t>
      </w:r>
      <w:r>
        <w:rPr>
          <w:rFonts w:ascii="宋体" w:hAnsi="宋体" w:eastAsia="宋体" w:cs="宋体"/>
          <w:color w:val="auto"/>
          <w:sz w:val="24"/>
          <w:szCs w:val="24"/>
        </w:rPr>
        <w:t xml:space="preserve"> </w:t>
      </w:r>
      <w:r>
        <w:rPr>
          <w:rFonts w:ascii="宋体" w:hAnsi="宋体" w:eastAsia="宋体" w:cs="宋体"/>
          <w:color w:val="auto"/>
          <w:spacing w:val="-13"/>
          <w:sz w:val="24"/>
          <w:szCs w:val="24"/>
        </w:rPr>
        <w:t>效。</w:t>
      </w:r>
    </w:p>
    <w:p w14:paraId="3D781766">
      <w:pPr>
        <w:spacing w:before="113" w:line="264" w:lineRule="auto"/>
        <w:ind w:left="1" w:firstLine="488"/>
        <w:rPr>
          <w:rFonts w:ascii="宋体" w:hAnsi="宋体" w:eastAsia="宋体" w:cs="宋体"/>
          <w:color w:val="auto"/>
          <w:sz w:val="24"/>
          <w:szCs w:val="24"/>
        </w:rPr>
      </w:pPr>
      <w:r>
        <w:rPr>
          <w:rFonts w:ascii="宋体" w:hAnsi="宋体" w:eastAsia="宋体" w:cs="宋体"/>
          <w:color w:val="auto"/>
          <w:spacing w:val="-4"/>
          <w:sz w:val="24"/>
          <w:szCs w:val="24"/>
        </w:rPr>
        <w:t>3.6.2对于未按规定提交响应保证金的，即到响应文件递交截止时间前未提交响应保证金，</w:t>
      </w:r>
      <w:r>
        <w:rPr>
          <w:rFonts w:ascii="宋体" w:hAnsi="宋体" w:eastAsia="宋体" w:cs="宋体"/>
          <w:color w:val="auto"/>
          <w:spacing w:val="9"/>
          <w:sz w:val="24"/>
          <w:szCs w:val="24"/>
        </w:rPr>
        <w:t xml:space="preserve"> </w:t>
      </w:r>
      <w:r>
        <w:rPr>
          <w:rFonts w:ascii="宋体" w:hAnsi="宋体" w:eastAsia="宋体" w:cs="宋体"/>
          <w:color w:val="auto"/>
          <w:spacing w:val="-1"/>
          <w:sz w:val="24"/>
          <w:szCs w:val="24"/>
        </w:rPr>
        <w:t>提交的响应保证金形式、数量和有效期不满足磋商文</w:t>
      </w:r>
      <w:r>
        <w:rPr>
          <w:rFonts w:ascii="宋体" w:hAnsi="宋体" w:eastAsia="宋体" w:cs="宋体"/>
          <w:color w:val="auto"/>
          <w:spacing w:val="-2"/>
          <w:sz w:val="24"/>
          <w:szCs w:val="24"/>
        </w:rPr>
        <w:t>件要求的，其投标无效。</w:t>
      </w:r>
    </w:p>
    <w:p w14:paraId="6078DB50">
      <w:pPr>
        <w:spacing w:before="114" w:line="278" w:lineRule="auto"/>
        <w:ind w:right="75" w:firstLine="490"/>
        <w:rPr>
          <w:rFonts w:ascii="宋体" w:hAnsi="宋体" w:eastAsia="宋体" w:cs="宋体"/>
          <w:color w:val="auto"/>
          <w:sz w:val="24"/>
          <w:szCs w:val="24"/>
        </w:rPr>
      </w:pPr>
      <w:r>
        <w:rPr>
          <w:rFonts w:ascii="宋体" w:hAnsi="宋体" w:eastAsia="宋体" w:cs="宋体"/>
          <w:color w:val="auto"/>
          <w:spacing w:val="-2"/>
          <w:sz w:val="24"/>
          <w:szCs w:val="24"/>
        </w:rPr>
        <w:t>3.6.3</w:t>
      </w:r>
      <w:r>
        <w:rPr>
          <w:rFonts w:ascii="宋体" w:hAnsi="宋体" w:eastAsia="宋体" w:cs="宋体"/>
          <w:color w:val="auto"/>
          <w:spacing w:val="-47"/>
          <w:sz w:val="24"/>
          <w:szCs w:val="24"/>
        </w:rPr>
        <w:t xml:space="preserve"> </w:t>
      </w:r>
      <w:r>
        <w:rPr>
          <w:rFonts w:ascii="宋体" w:hAnsi="宋体" w:eastAsia="宋体" w:cs="宋体"/>
          <w:color w:val="auto"/>
          <w:spacing w:val="-2"/>
          <w:sz w:val="24"/>
          <w:szCs w:val="24"/>
        </w:rPr>
        <w:t>未成交的供应商，其响应保证金在成交公告公布后</w:t>
      </w:r>
      <w:r>
        <w:rPr>
          <w:rFonts w:ascii="宋体" w:hAnsi="宋体" w:eastAsia="宋体" w:cs="宋体"/>
          <w:color w:val="auto"/>
          <w:spacing w:val="-46"/>
          <w:sz w:val="24"/>
          <w:szCs w:val="24"/>
        </w:rPr>
        <w:t xml:space="preserve"> </w:t>
      </w:r>
      <w:r>
        <w:rPr>
          <w:rFonts w:ascii="宋体" w:hAnsi="宋体" w:eastAsia="宋体" w:cs="宋体"/>
          <w:color w:val="auto"/>
          <w:spacing w:val="-2"/>
          <w:sz w:val="24"/>
          <w:szCs w:val="24"/>
        </w:rPr>
        <w:t>5</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个工作日</w:t>
      </w:r>
      <w:r>
        <w:rPr>
          <w:rFonts w:ascii="宋体" w:hAnsi="宋体" w:eastAsia="宋体" w:cs="宋体"/>
          <w:color w:val="auto"/>
          <w:spacing w:val="-3"/>
          <w:sz w:val="24"/>
          <w:szCs w:val="24"/>
        </w:rPr>
        <w:t>内退还；成交供应商</w:t>
      </w:r>
      <w:r>
        <w:rPr>
          <w:rFonts w:ascii="宋体" w:hAnsi="宋体" w:eastAsia="宋体" w:cs="宋体"/>
          <w:color w:val="auto"/>
          <w:sz w:val="24"/>
          <w:szCs w:val="24"/>
        </w:rPr>
        <w:t xml:space="preserve"> </w:t>
      </w:r>
      <w:r>
        <w:rPr>
          <w:rFonts w:ascii="宋体" w:hAnsi="宋体" w:eastAsia="宋体" w:cs="宋体"/>
          <w:color w:val="auto"/>
          <w:spacing w:val="-1"/>
          <w:sz w:val="24"/>
          <w:szCs w:val="24"/>
        </w:rPr>
        <w:t>的响应保证金,在成交供应商与采购人签订合同后</w:t>
      </w:r>
      <w:r>
        <w:rPr>
          <w:rFonts w:ascii="宋体" w:hAnsi="宋体" w:eastAsia="宋体" w:cs="宋体"/>
          <w:color w:val="auto"/>
          <w:spacing w:val="-38"/>
          <w:sz w:val="24"/>
          <w:szCs w:val="24"/>
        </w:rPr>
        <w:t xml:space="preserve"> </w:t>
      </w:r>
      <w:r>
        <w:rPr>
          <w:rFonts w:ascii="宋体" w:hAnsi="宋体" w:eastAsia="宋体" w:cs="宋体"/>
          <w:color w:val="auto"/>
          <w:spacing w:val="-1"/>
          <w:sz w:val="24"/>
          <w:szCs w:val="24"/>
        </w:rPr>
        <w:t>5</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个工作日内退还；如有质疑或投诉，采购</w:t>
      </w:r>
      <w:r>
        <w:rPr>
          <w:rFonts w:ascii="宋体" w:hAnsi="宋体" w:eastAsia="宋体" w:cs="宋体"/>
          <w:color w:val="auto"/>
          <w:sz w:val="24"/>
          <w:szCs w:val="24"/>
        </w:rPr>
        <w:t xml:space="preserve"> </w:t>
      </w:r>
      <w:r>
        <w:rPr>
          <w:rFonts w:ascii="宋体" w:hAnsi="宋体" w:eastAsia="宋体" w:cs="宋体"/>
          <w:color w:val="auto"/>
          <w:spacing w:val="-3"/>
          <w:sz w:val="24"/>
          <w:szCs w:val="24"/>
        </w:rPr>
        <w:t>代理机构将在质疑和投诉处理完毕后</w:t>
      </w:r>
      <w:r>
        <w:rPr>
          <w:rFonts w:ascii="宋体" w:hAnsi="宋体" w:eastAsia="宋体" w:cs="宋体"/>
          <w:color w:val="auto"/>
          <w:spacing w:val="-38"/>
          <w:sz w:val="24"/>
          <w:szCs w:val="24"/>
        </w:rPr>
        <w:t xml:space="preserve"> </w:t>
      </w:r>
      <w:r>
        <w:rPr>
          <w:rFonts w:ascii="宋体" w:hAnsi="宋体" w:eastAsia="宋体" w:cs="宋体"/>
          <w:color w:val="auto"/>
          <w:spacing w:val="-3"/>
          <w:sz w:val="24"/>
          <w:szCs w:val="24"/>
        </w:rPr>
        <w:t>5</w:t>
      </w:r>
      <w:r>
        <w:rPr>
          <w:rFonts w:ascii="宋体" w:hAnsi="宋体" w:eastAsia="宋体" w:cs="宋体"/>
          <w:color w:val="auto"/>
          <w:spacing w:val="-50"/>
          <w:sz w:val="24"/>
          <w:szCs w:val="24"/>
        </w:rPr>
        <w:t xml:space="preserve"> </w:t>
      </w:r>
      <w:r>
        <w:rPr>
          <w:rFonts w:ascii="宋体" w:hAnsi="宋体" w:eastAsia="宋体" w:cs="宋体"/>
          <w:color w:val="auto"/>
          <w:spacing w:val="-3"/>
          <w:sz w:val="24"/>
          <w:szCs w:val="24"/>
        </w:rPr>
        <w:t>个工作日内。</w:t>
      </w:r>
    </w:p>
    <w:p w14:paraId="56753586">
      <w:pPr>
        <w:spacing w:before="115" w:line="220" w:lineRule="auto"/>
        <w:ind w:left="490"/>
        <w:rPr>
          <w:rFonts w:ascii="宋体" w:hAnsi="宋体" w:eastAsia="宋体" w:cs="宋体"/>
          <w:color w:val="auto"/>
          <w:sz w:val="24"/>
          <w:szCs w:val="24"/>
        </w:rPr>
      </w:pPr>
      <w:r>
        <w:rPr>
          <w:rFonts w:ascii="宋体" w:hAnsi="宋体" w:eastAsia="宋体" w:cs="宋体"/>
          <w:color w:val="auto"/>
          <w:spacing w:val="-4"/>
          <w:sz w:val="24"/>
          <w:szCs w:val="24"/>
        </w:rPr>
        <w:t>3.6.4</w:t>
      </w:r>
      <w:r>
        <w:rPr>
          <w:rFonts w:ascii="宋体" w:hAnsi="宋体" w:eastAsia="宋体" w:cs="宋体"/>
          <w:color w:val="auto"/>
          <w:spacing w:val="-37"/>
          <w:sz w:val="24"/>
          <w:szCs w:val="24"/>
        </w:rPr>
        <w:t xml:space="preserve"> </w:t>
      </w:r>
      <w:r>
        <w:rPr>
          <w:rFonts w:ascii="宋体" w:hAnsi="宋体" w:eastAsia="宋体" w:cs="宋体"/>
          <w:color w:val="auto"/>
          <w:spacing w:val="-4"/>
          <w:sz w:val="24"/>
          <w:szCs w:val="24"/>
        </w:rPr>
        <w:t>有下列情形之一的，保证金将被没收：</w:t>
      </w:r>
    </w:p>
    <w:p w14:paraId="0CE63502">
      <w:pPr>
        <w:spacing w:before="115" w:line="264" w:lineRule="auto"/>
        <w:ind w:left="16" w:right="113" w:firstLine="473"/>
        <w:rPr>
          <w:rFonts w:ascii="宋体" w:hAnsi="宋体" w:eastAsia="宋体" w:cs="宋体"/>
          <w:color w:val="auto"/>
          <w:sz w:val="24"/>
          <w:szCs w:val="24"/>
        </w:rPr>
      </w:pPr>
      <w:r>
        <w:rPr>
          <w:rFonts w:ascii="宋体" w:hAnsi="宋体" w:eastAsia="宋体" w:cs="宋体"/>
          <w:color w:val="auto"/>
          <w:spacing w:val="-1"/>
          <w:sz w:val="24"/>
          <w:szCs w:val="24"/>
        </w:rPr>
        <w:t>（1）磋商供应商在投标有效期内无正当理由撤回其磋商响应文件或者在磋商过程中无正</w:t>
      </w:r>
      <w:r>
        <w:rPr>
          <w:rFonts w:ascii="宋体" w:hAnsi="宋体" w:eastAsia="宋体" w:cs="宋体"/>
          <w:color w:val="auto"/>
          <w:spacing w:val="7"/>
          <w:sz w:val="24"/>
          <w:szCs w:val="24"/>
        </w:rPr>
        <w:t xml:space="preserve"> </w:t>
      </w:r>
      <w:r>
        <w:rPr>
          <w:rFonts w:ascii="宋体" w:hAnsi="宋体" w:eastAsia="宋体" w:cs="宋体"/>
          <w:color w:val="auto"/>
          <w:spacing w:val="-8"/>
          <w:sz w:val="24"/>
          <w:szCs w:val="24"/>
        </w:rPr>
        <w:t>当理由退出磋商活动；</w:t>
      </w:r>
    </w:p>
    <w:p w14:paraId="15583AC4">
      <w:pPr>
        <w:spacing w:before="113" w:line="264" w:lineRule="auto"/>
        <w:ind w:left="4" w:right="133" w:firstLine="485"/>
        <w:rPr>
          <w:rFonts w:ascii="宋体" w:hAnsi="宋体" w:eastAsia="宋体" w:cs="宋体"/>
          <w:color w:val="auto"/>
          <w:sz w:val="24"/>
          <w:szCs w:val="24"/>
        </w:rPr>
      </w:pPr>
      <w:r>
        <w:rPr>
          <w:rFonts w:ascii="宋体" w:hAnsi="宋体" w:eastAsia="宋体" w:cs="宋体"/>
          <w:color w:val="auto"/>
          <w:spacing w:val="-1"/>
          <w:sz w:val="24"/>
          <w:szCs w:val="24"/>
        </w:rPr>
        <w:t>（2）为谋取最终成交，磋商供应商在整个磋商过程中提供</w:t>
      </w:r>
      <w:r>
        <w:rPr>
          <w:rFonts w:ascii="宋体" w:hAnsi="宋体" w:eastAsia="宋体" w:cs="宋体"/>
          <w:color w:val="auto"/>
          <w:spacing w:val="-2"/>
          <w:sz w:val="24"/>
          <w:szCs w:val="24"/>
        </w:rPr>
        <w:t>的相关文件被确认是虚假的、</w:t>
      </w:r>
      <w:r>
        <w:rPr>
          <w:rFonts w:ascii="宋体" w:hAnsi="宋体" w:eastAsia="宋体" w:cs="宋体"/>
          <w:color w:val="auto"/>
          <w:sz w:val="24"/>
          <w:szCs w:val="24"/>
        </w:rPr>
        <w:t xml:space="preserve"> </w:t>
      </w:r>
      <w:r>
        <w:rPr>
          <w:rFonts w:ascii="宋体" w:hAnsi="宋体" w:eastAsia="宋体" w:cs="宋体"/>
          <w:color w:val="auto"/>
          <w:spacing w:val="-12"/>
          <w:sz w:val="24"/>
          <w:szCs w:val="24"/>
        </w:rPr>
        <w:t>不真实的；</w:t>
      </w:r>
    </w:p>
    <w:p w14:paraId="477E8DD3">
      <w:pPr>
        <w:spacing w:before="113" w:line="264" w:lineRule="auto"/>
        <w:ind w:left="1" w:right="109" w:firstLine="487"/>
        <w:rPr>
          <w:rFonts w:ascii="宋体" w:hAnsi="宋体" w:eastAsia="宋体" w:cs="宋体"/>
          <w:color w:val="auto"/>
          <w:sz w:val="24"/>
          <w:szCs w:val="24"/>
        </w:rPr>
      </w:pPr>
      <w:r>
        <w:rPr>
          <w:rFonts w:ascii="宋体" w:hAnsi="宋体" w:eastAsia="宋体" w:cs="宋体"/>
          <w:color w:val="auto"/>
          <w:spacing w:val="-1"/>
          <w:sz w:val="24"/>
          <w:szCs w:val="24"/>
        </w:rPr>
        <w:t>（3）参加磋商的供应商之间被证实有串通、欺诈行为或者恶意进行竞争，影响采购人合</w:t>
      </w:r>
      <w:r>
        <w:rPr>
          <w:rFonts w:ascii="宋体" w:hAnsi="宋体" w:eastAsia="宋体" w:cs="宋体"/>
          <w:color w:val="auto"/>
          <w:spacing w:val="11"/>
          <w:sz w:val="24"/>
          <w:szCs w:val="24"/>
        </w:rPr>
        <w:t xml:space="preserve"> </w:t>
      </w:r>
      <w:r>
        <w:rPr>
          <w:rFonts w:ascii="宋体" w:hAnsi="宋体" w:eastAsia="宋体" w:cs="宋体"/>
          <w:color w:val="auto"/>
          <w:spacing w:val="-8"/>
          <w:sz w:val="24"/>
          <w:szCs w:val="24"/>
        </w:rPr>
        <w:t>法权益的。</w:t>
      </w:r>
    </w:p>
    <w:p w14:paraId="4BD0300C">
      <w:pPr>
        <w:spacing w:before="114" w:line="219" w:lineRule="auto"/>
        <w:ind w:left="489"/>
        <w:rPr>
          <w:rFonts w:ascii="宋体" w:hAnsi="宋体" w:eastAsia="宋体" w:cs="宋体"/>
          <w:color w:val="auto"/>
          <w:sz w:val="24"/>
          <w:szCs w:val="24"/>
        </w:rPr>
      </w:pPr>
      <w:r>
        <w:rPr>
          <w:rFonts w:ascii="宋体" w:hAnsi="宋体" w:eastAsia="宋体" w:cs="宋体"/>
          <w:color w:val="auto"/>
          <w:spacing w:val="-3"/>
          <w:sz w:val="24"/>
          <w:szCs w:val="24"/>
        </w:rPr>
        <w:t>（4）整个采购活动中采取不正当手段诋毁、排挤其他供应商的；</w:t>
      </w:r>
    </w:p>
    <w:p w14:paraId="074145F5">
      <w:pPr>
        <w:spacing w:before="116" w:line="219" w:lineRule="auto"/>
        <w:ind w:left="489"/>
        <w:rPr>
          <w:rFonts w:ascii="宋体" w:hAnsi="宋体" w:eastAsia="宋体" w:cs="宋体"/>
          <w:color w:val="auto"/>
          <w:sz w:val="24"/>
          <w:szCs w:val="24"/>
        </w:rPr>
      </w:pPr>
      <w:r>
        <w:rPr>
          <w:rFonts w:ascii="宋体" w:hAnsi="宋体" w:eastAsia="宋体" w:cs="宋体"/>
          <w:color w:val="auto"/>
          <w:spacing w:val="-4"/>
          <w:sz w:val="24"/>
          <w:szCs w:val="24"/>
        </w:rPr>
        <w:t>（5）与采购人相关工作人员恶意串通的；</w:t>
      </w:r>
    </w:p>
    <w:p w14:paraId="403DB2BE">
      <w:pPr>
        <w:spacing w:before="115" w:line="219" w:lineRule="auto"/>
        <w:ind w:left="489"/>
        <w:rPr>
          <w:rFonts w:ascii="宋体" w:hAnsi="宋体" w:eastAsia="宋体" w:cs="宋体"/>
          <w:color w:val="auto"/>
          <w:sz w:val="24"/>
          <w:szCs w:val="24"/>
        </w:rPr>
      </w:pPr>
      <w:r>
        <w:rPr>
          <w:rFonts w:ascii="宋体" w:hAnsi="宋体" w:eastAsia="宋体" w:cs="宋体"/>
          <w:color w:val="auto"/>
          <w:spacing w:val="-3"/>
          <w:sz w:val="24"/>
          <w:szCs w:val="24"/>
        </w:rPr>
        <w:t>（6）向采购人相关工作人员行贿或者提供其他不正当利益的；</w:t>
      </w:r>
    </w:p>
    <w:p w14:paraId="1955CF39">
      <w:pPr>
        <w:spacing w:before="115" w:line="219" w:lineRule="auto"/>
        <w:ind w:left="489"/>
        <w:rPr>
          <w:rFonts w:ascii="宋体" w:hAnsi="宋体" w:eastAsia="宋体" w:cs="宋体"/>
          <w:color w:val="auto"/>
          <w:sz w:val="24"/>
          <w:szCs w:val="24"/>
        </w:rPr>
      </w:pPr>
      <w:r>
        <w:rPr>
          <w:rFonts w:ascii="宋体" w:hAnsi="宋体" w:eastAsia="宋体" w:cs="宋体"/>
          <w:color w:val="auto"/>
          <w:spacing w:val="-3"/>
          <w:sz w:val="24"/>
          <w:szCs w:val="24"/>
        </w:rPr>
        <w:t>（7）成交供应商在规定期限内未能根据规定签订合同；</w:t>
      </w:r>
    </w:p>
    <w:p w14:paraId="61C8AEFB">
      <w:pPr>
        <w:spacing w:before="116" w:line="219" w:lineRule="auto"/>
        <w:ind w:left="489"/>
        <w:rPr>
          <w:rFonts w:ascii="宋体" w:hAnsi="宋体" w:eastAsia="宋体" w:cs="宋体"/>
          <w:color w:val="auto"/>
          <w:sz w:val="24"/>
          <w:szCs w:val="24"/>
        </w:rPr>
      </w:pPr>
      <w:r>
        <w:rPr>
          <w:rFonts w:ascii="宋体" w:hAnsi="宋体" w:eastAsia="宋体" w:cs="宋体"/>
          <w:color w:val="auto"/>
          <w:spacing w:val="-2"/>
          <w:sz w:val="24"/>
          <w:szCs w:val="24"/>
        </w:rPr>
        <w:t>（8）成交供应商在规定期限内未能根据规定交纳履约保证金。</w:t>
      </w:r>
    </w:p>
    <w:p w14:paraId="308D64E7">
      <w:pPr>
        <w:spacing w:before="116" w:line="220" w:lineRule="auto"/>
        <w:ind w:left="488"/>
        <w:rPr>
          <w:rFonts w:ascii="宋体" w:hAnsi="宋体" w:eastAsia="宋体" w:cs="宋体"/>
          <w:color w:val="auto"/>
          <w:sz w:val="24"/>
          <w:szCs w:val="24"/>
        </w:rPr>
      </w:pPr>
      <w:r>
        <w:rPr>
          <w:rFonts w:ascii="宋体" w:hAnsi="宋体" w:eastAsia="宋体" w:cs="宋体"/>
          <w:b/>
          <w:bCs/>
          <w:color w:val="auto"/>
          <w:spacing w:val="-6"/>
          <w:sz w:val="24"/>
          <w:szCs w:val="24"/>
        </w:rPr>
        <w:t>3.7</w:t>
      </w:r>
      <w:r>
        <w:rPr>
          <w:rFonts w:ascii="宋体" w:hAnsi="宋体" w:eastAsia="宋体" w:cs="宋体"/>
          <w:color w:val="auto"/>
          <w:spacing w:val="-41"/>
          <w:sz w:val="24"/>
          <w:szCs w:val="24"/>
        </w:rPr>
        <w:t xml:space="preserve"> </w:t>
      </w:r>
      <w:r>
        <w:rPr>
          <w:rFonts w:ascii="宋体" w:hAnsi="宋体" w:eastAsia="宋体" w:cs="宋体"/>
          <w:b/>
          <w:bCs/>
          <w:color w:val="auto"/>
          <w:spacing w:val="-6"/>
          <w:sz w:val="24"/>
          <w:szCs w:val="24"/>
        </w:rPr>
        <w:t>投标有效期</w:t>
      </w:r>
    </w:p>
    <w:p w14:paraId="52A7B2E2">
      <w:pPr>
        <w:spacing w:before="112" w:line="264" w:lineRule="auto"/>
        <w:ind w:left="2" w:right="75" w:firstLine="487"/>
        <w:rPr>
          <w:rFonts w:ascii="宋体" w:hAnsi="宋体" w:eastAsia="宋体" w:cs="宋体"/>
          <w:color w:val="auto"/>
          <w:sz w:val="24"/>
          <w:szCs w:val="24"/>
        </w:rPr>
      </w:pPr>
      <w:r>
        <w:rPr>
          <w:rFonts w:ascii="宋体" w:hAnsi="宋体" w:eastAsia="宋体" w:cs="宋体"/>
          <w:color w:val="auto"/>
          <w:spacing w:val="-2"/>
          <w:sz w:val="24"/>
          <w:szCs w:val="24"/>
        </w:rPr>
        <w:t>3.7.1</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投标有效期详见供应商须知前附表。供应商响应文件中有效期不足的将被视为无效</w:t>
      </w:r>
      <w:r>
        <w:rPr>
          <w:rFonts w:ascii="宋体" w:hAnsi="宋体" w:eastAsia="宋体" w:cs="宋体"/>
          <w:color w:val="auto"/>
          <w:sz w:val="24"/>
          <w:szCs w:val="24"/>
        </w:rPr>
        <w:t xml:space="preserve"> </w:t>
      </w:r>
      <w:r>
        <w:rPr>
          <w:rFonts w:ascii="宋体" w:hAnsi="宋体" w:eastAsia="宋体" w:cs="宋体"/>
          <w:color w:val="auto"/>
          <w:spacing w:val="-11"/>
          <w:sz w:val="24"/>
          <w:szCs w:val="24"/>
        </w:rPr>
        <w:t>文件。</w:t>
      </w:r>
    </w:p>
    <w:p w14:paraId="3C5DEB79">
      <w:pPr>
        <w:spacing w:before="114" w:line="264" w:lineRule="auto"/>
        <w:ind w:left="20" w:right="216" w:firstLine="469"/>
        <w:rPr>
          <w:rFonts w:ascii="宋体" w:hAnsi="宋体" w:eastAsia="宋体" w:cs="宋体"/>
          <w:color w:val="auto"/>
          <w:sz w:val="24"/>
          <w:szCs w:val="24"/>
        </w:rPr>
      </w:pPr>
      <w:r>
        <w:rPr>
          <w:rFonts w:ascii="宋体" w:hAnsi="宋体" w:eastAsia="宋体" w:cs="宋体"/>
          <w:color w:val="auto"/>
          <w:sz w:val="24"/>
          <w:szCs w:val="24"/>
        </w:rPr>
        <w:t>3.7.2 有效期内供应商未经采购结果确认磋商达成</w:t>
      </w:r>
      <w:r>
        <w:rPr>
          <w:rFonts w:ascii="宋体" w:hAnsi="宋体" w:eastAsia="宋体" w:cs="宋体"/>
          <w:color w:val="auto"/>
          <w:spacing w:val="-1"/>
          <w:sz w:val="24"/>
          <w:szCs w:val="24"/>
        </w:rPr>
        <w:t>一致不得改变其磋商最后报价及承诺</w:t>
      </w:r>
      <w:r>
        <w:rPr>
          <w:rFonts w:ascii="宋体" w:hAnsi="宋体" w:eastAsia="宋体" w:cs="宋体"/>
          <w:color w:val="auto"/>
          <w:sz w:val="24"/>
          <w:szCs w:val="24"/>
        </w:rPr>
        <w:t xml:space="preserve"> </w:t>
      </w:r>
      <w:r>
        <w:rPr>
          <w:rFonts w:ascii="宋体" w:hAnsi="宋体" w:eastAsia="宋体" w:cs="宋体"/>
          <w:color w:val="auto"/>
          <w:spacing w:val="-9"/>
          <w:sz w:val="24"/>
          <w:szCs w:val="24"/>
        </w:rPr>
        <w:t>的全部义务。</w:t>
      </w:r>
    </w:p>
    <w:p w14:paraId="2993161C">
      <w:pPr>
        <w:spacing w:before="305" w:line="220" w:lineRule="auto"/>
        <w:ind w:left="3417"/>
        <w:rPr>
          <w:rFonts w:ascii="宋体" w:hAnsi="宋体" w:eastAsia="宋体" w:cs="宋体"/>
          <w:color w:val="auto"/>
          <w:sz w:val="32"/>
          <w:szCs w:val="32"/>
        </w:rPr>
      </w:pPr>
      <w:r>
        <w:rPr>
          <w:rFonts w:ascii="宋体" w:hAnsi="宋体" w:eastAsia="宋体" w:cs="宋体"/>
          <w:b/>
          <w:bCs/>
          <w:color w:val="auto"/>
          <w:spacing w:val="-7"/>
          <w:sz w:val="32"/>
          <w:szCs w:val="32"/>
        </w:rPr>
        <w:t>四、响应文件的递交</w:t>
      </w:r>
    </w:p>
    <w:p w14:paraId="442CF99C">
      <w:pPr>
        <w:pStyle w:val="5"/>
        <w:spacing w:line="267" w:lineRule="auto"/>
        <w:rPr>
          <w:color w:val="auto"/>
        </w:rPr>
      </w:pPr>
    </w:p>
    <w:p w14:paraId="08EF1ECB">
      <w:pPr>
        <w:spacing w:before="79" w:line="220" w:lineRule="auto"/>
        <w:ind w:left="482"/>
        <w:rPr>
          <w:rFonts w:ascii="宋体" w:hAnsi="宋体" w:eastAsia="宋体" w:cs="宋体"/>
          <w:color w:val="auto"/>
          <w:sz w:val="24"/>
          <w:szCs w:val="24"/>
        </w:rPr>
      </w:pPr>
      <w:r>
        <w:rPr>
          <w:rFonts w:ascii="宋体" w:hAnsi="宋体" w:eastAsia="宋体" w:cs="宋体"/>
          <w:b/>
          <w:bCs/>
          <w:color w:val="auto"/>
          <w:spacing w:val="-5"/>
          <w:sz w:val="24"/>
          <w:szCs w:val="24"/>
        </w:rPr>
        <w:t>4.1</w:t>
      </w:r>
      <w:r>
        <w:rPr>
          <w:rFonts w:ascii="宋体" w:hAnsi="宋体" w:eastAsia="宋体" w:cs="宋体"/>
          <w:color w:val="auto"/>
          <w:spacing w:val="-37"/>
          <w:sz w:val="24"/>
          <w:szCs w:val="24"/>
        </w:rPr>
        <w:t xml:space="preserve"> </w:t>
      </w:r>
      <w:r>
        <w:rPr>
          <w:rFonts w:ascii="宋体" w:hAnsi="宋体" w:eastAsia="宋体" w:cs="宋体"/>
          <w:b/>
          <w:bCs/>
          <w:color w:val="auto"/>
          <w:spacing w:val="-5"/>
          <w:sz w:val="24"/>
          <w:szCs w:val="24"/>
        </w:rPr>
        <w:t>响应文件的递交</w:t>
      </w:r>
    </w:p>
    <w:p w14:paraId="034551B2">
      <w:pPr>
        <w:spacing w:before="114" w:line="219" w:lineRule="auto"/>
        <w:ind w:left="482"/>
        <w:rPr>
          <w:rFonts w:ascii="宋体" w:hAnsi="宋体" w:eastAsia="宋体" w:cs="宋体"/>
          <w:color w:val="auto"/>
          <w:sz w:val="24"/>
          <w:szCs w:val="24"/>
        </w:rPr>
      </w:pPr>
      <w:r>
        <w:rPr>
          <w:rFonts w:ascii="宋体" w:hAnsi="宋体" w:eastAsia="宋体" w:cs="宋体"/>
          <w:color w:val="auto"/>
          <w:spacing w:val="-1"/>
          <w:sz w:val="24"/>
          <w:szCs w:val="24"/>
        </w:rPr>
        <w:t>4.1.1</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供应商应当在供应商须知前附表规定的递交截止时</w:t>
      </w:r>
      <w:r>
        <w:rPr>
          <w:rFonts w:ascii="宋体" w:hAnsi="宋体" w:eastAsia="宋体" w:cs="宋体"/>
          <w:color w:val="auto"/>
          <w:spacing w:val="-2"/>
          <w:sz w:val="24"/>
          <w:szCs w:val="24"/>
        </w:rPr>
        <w:t>间前，将生成的已加密的响应文</w:t>
      </w:r>
    </w:p>
    <w:p w14:paraId="22C836ED">
      <w:pPr>
        <w:spacing w:line="219" w:lineRule="auto"/>
        <w:rPr>
          <w:rFonts w:ascii="宋体" w:hAnsi="宋体" w:eastAsia="宋体" w:cs="宋体"/>
          <w:color w:val="auto"/>
          <w:sz w:val="24"/>
          <w:szCs w:val="24"/>
        </w:rPr>
        <w:sectPr>
          <w:footerReference r:id="rId23" w:type="default"/>
          <w:pgSz w:w="11906" w:h="16839"/>
          <w:pgMar w:top="400" w:right="1004" w:bottom="1149" w:left="1088" w:header="0" w:footer="987" w:gutter="0"/>
          <w:cols w:space="720" w:num="1"/>
        </w:sectPr>
      </w:pPr>
    </w:p>
    <w:p w14:paraId="19EB6699">
      <w:pPr>
        <w:pStyle w:val="5"/>
        <w:spacing w:line="267" w:lineRule="auto"/>
        <w:rPr>
          <w:color w:val="auto"/>
        </w:rPr>
      </w:pPr>
    </w:p>
    <w:p w14:paraId="2686C8C0">
      <w:pPr>
        <w:pStyle w:val="5"/>
        <w:spacing w:line="267" w:lineRule="auto"/>
        <w:rPr>
          <w:color w:val="auto"/>
        </w:rPr>
      </w:pPr>
    </w:p>
    <w:p w14:paraId="6FAE8AC4">
      <w:pPr>
        <w:pStyle w:val="5"/>
        <w:spacing w:line="267" w:lineRule="auto"/>
        <w:rPr>
          <w:color w:val="auto"/>
        </w:rPr>
      </w:pPr>
    </w:p>
    <w:p w14:paraId="33444C82">
      <w:pPr>
        <w:pStyle w:val="5"/>
        <w:spacing w:line="267" w:lineRule="auto"/>
        <w:rPr>
          <w:color w:val="auto"/>
        </w:rPr>
      </w:pPr>
    </w:p>
    <w:p w14:paraId="575E02B2">
      <w:pPr>
        <w:spacing w:before="78" w:line="219" w:lineRule="auto"/>
        <w:rPr>
          <w:rFonts w:ascii="宋体" w:hAnsi="宋体" w:eastAsia="宋体" w:cs="宋体"/>
          <w:color w:val="auto"/>
          <w:sz w:val="24"/>
          <w:szCs w:val="24"/>
        </w:rPr>
      </w:pPr>
      <w:r>
        <w:rPr>
          <w:rFonts w:ascii="宋体" w:hAnsi="宋体" w:eastAsia="宋体" w:cs="宋体"/>
          <w:color w:val="auto"/>
          <w:spacing w:val="-3"/>
          <w:sz w:val="24"/>
          <w:szCs w:val="24"/>
        </w:rPr>
        <w:t>件成功提交至供应商须知前附表规定地点。</w:t>
      </w:r>
    </w:p>
    <w:p w14:paraId="1914B3D2">
      <w:pPr>
        <w:spacing w:before="114" w:line="264" w:lineRule="auto"/>
        <w:ind w:left="12" w:right="204" w:firstLine="470"/>
        <w:rPr>
          <w:rFonts w:ascii="宋体" w:hAnsi="宋体" w:eastAsia="宋体" w:cs="宋体"/>
          <w:color w:val="auto"/>
          <w:sz w:val="24"/>
          <w:szCs w:val="24"/>
        </w:rPr>
      </w:pPr>
      <w:r>
        <w:rPr>
          <w:rFonts w:ascii="宋体" w:hAnsi="宋体" w:eastAsia="宋体" w:cs="宋体"/>
          <w:color w:val="auto"/>
          <w:spacing w:val="-2"/>
          <w:sz w:val="24"/>
          <w:szCs w:val="24"/>
        </w:rPr>
        <w:t>4.1.2</w:t>
      </w:r>
      <w:r>
        <w:rPr>
          <w:rFonts w:ascii="宋体" w:hAnsi="宋体" w:eastAsia="宋体" w:cs="宋体"/>
          <w:color w:val="auto"/>
          <w:spacing w:val="-24"/>
          <w:sz w:val="24"/>
          <w:szCs w:val="24"/>
        </w:rPr>
        <w:t xml:space="preserve"> </w:t>
      </w:r>
      <w:r>
        <w:rPr>
          <w:rFonts w:ascii="宋体" w:hAnsi="宋体" w:eastAsia="宋体" w:cs="宋体"/>
          <w:color w:val="auto"/>
          <w:spacing w:val="-2"/>
          <w:sz w:val="24"/>
          <w:szCs w:val="24"/>
        </w:rPr>
        <w:t>因磋商文件的修改推迟递交截止日期的，供应商以网站上发布的更正公告中修改的</w:t>
      </w:r>
      <w:r>
        <w:rPr>
          <w:rFonts w:ascii="宋体" w:hAnsi="宋体" w:eastAsia="宋体" w:cs="宋体"/>
          <w:color w:val="auto"/>
          <w:sz w:val="24"/>
          <w:szCs w:val="24"/>
        </w:rPr>
        <w:t xml:space="preserve"> </w:t>
      </w:r>
      <w:r>
        <w:rPr>
          <w:rFonts w:ascii="宋体" w:hAnsi="宋体" w:eastAsia="宋体" w:cs="宋体"/>
          <w:color w:val="auto"/>
          <w:spacing w:val="-6"/>
          <w:sz w:val="24"/>
          <w:szCs w:val="24"/>
        </w:rPr>
        <w:t>时间提交响应文件。</w:t>
      </w:r>
    </w:p>
    <w:p w14:paraId="051E179E">
      <w:pPr>
        <w:spacing w:before="115" w:line="263" w:lineRule="auto"/>
        <w:ind w:right="131" w:firstLine="482"/>
        <w:rPr>
          <w:rFonts w:ascii="宋体" w:hAnsi="宋体" w:eastAsia="宋体" w:cs="宋体"/>
          <w:color w:val="auto"/>
          <w:sz w:val="24"/>
          <w:szCs w:val="24"/>
        </w:rPr>
      </w:pPr>
      <w:r>
        <w:rPr>
          <w:rFonts w:ascii="宋体" w:hAnsi="宋体" w:eastAsia="宋体" w:cs="宋体"/>
          <w:color w:val="auto"/>
          <w:spacing w:val="-4"/>
          <w:sz w:val="24"/>
          <w:szCs w:val="24"/>
        </w:rPr>
        <w:t>4.1.3供应商应充分考虑提交响应文件的不可预见因素，未在递交截止时间前完成提交的，</w:t>
      </w:r>
      <w:r>
        <w:rPr>
          <w:rFonts w:ascii="宋体" w:hAnsi="宋体" w:eastAsia="宋体" w:cs="宋体"/>
          <w:color w:val="auto"/>
          <w:spacing w:val="15"/>
          <w:sz w:val="24"/>
          <w:szCs w:val="24"/>
        </w:rPr>
        <w:t xml:space="preserve"> </w:t>
      </w:r>
      <w:r>
        <w:rPr>
          <w:rFonts w:ascii="宋体" w:hAnsi="宋体" w:eastAsia="宋体" w:cs="宋体"/>
          <w:color w:val="auto"/>
          <w:spacing w:val="-1"/>
          <w:sz w:val="24"/>
          <w:szCs w:val="24"/>
        </w:rPr>
        <w:t>在递交截止时间后将无法提交，未完成上传的响应文件视为逾期送</w:t>
      </w:r>
      <w:r>
        <w:rPr>
          <w:rFonts w:ascii="宋体" w:hAnsi="宋体" w:eastAsia="宋体" w:cs="宋体"/>
          <w:color w:val="auto"/>
          <w:spacing w:val="-2"/>
          <w:sz w:val="24"/>
          <w:szCs w:val="24"/>
        </w:rPr>
        <w:t>达，将被拒绝。</w:t>
      </w:r>
    </w:p>
    <w:p w14:paraId="5D0D3548">
      <w:pPr>
        <w:spacing w:before="114" w:line="220" w:lineRule="auto"/>
        <w:ind w:left="482"/>
        <w:rPr>
          <w:rFonts w:ascii="宋体" w:hAnsi="宋体" w:eastAsia="宋体" w:cs="宋体"/>
          <w:color w:val="auto"/>
          <w:sz w:val="24"/>
          <w:szCs w:val="24"/>
        </w:rPr>
      </w:pPr>
      <w:r>
        <w:rPr>
          <w:rFonts w:ascii="宋体" w:hAnsi="宋体" w:eastAsia="宋体" w:cs="宋体"/>
          <w:b/>
          <w:bCs/>
          <w:color w:val="auto"/>
          <w:spacing w:val="-5"/>
          <w:sz w:val="24"/>
          <w:szCs w:val="24"/>
        </w:rPr>
        <w:t>4.2</w:t>
      </w:r>
      <w:r>
        <w:rPr>
          <w:rFonts w:ascii="宋体" w:hAnsi="宋体" w:eastAsia="宋体" w:cs="宋体"/>
          <w:color w:val="auto"/>
          <w:spacing w:val="-26"/>
          <w:sz w:val="24"/>
          <w:szCs w:val="24"/>
        </w:rPr>
        <w:t xml:space="preserve"> </w:t>
      </w:r>
      <w:r>
        <w:rPr>
          <w:rFonts w:ascii="宋体" w:hAnsi="宋体" w:eastAsia="宋体" w:cs="宋体"/>
          <w:b/>
          <w:bCs/>
          <w:color w:val="auto"/>
          <w:spacing w:val="-5"/>
          <w:sz w:val="24"/>
          <w:szCs w:val="24"/>
        </w:rPr>
        <w:t>响应文件的修改和撤回</w:t>
      </w:r>
    </w:p>
    <w:p w14:paraId="12BF6CF5">
      <w:pPr>
        <w:spacing w:before="113" w:line="286" w:lineRule="auto"/>
        <w:ind w:firstLine="484"/>
        <w:rPr>
          <w:rFonts w:ascii="宋体" w:hAnsi="宋体" w:eastAsia="宋体" w:cs="宋体"/>
          <w:color w:val="auto"/>
          <w:sz w:val="24"/>
          <w:szCs w:val="24"/>
        </w:rPr>
      </w:pPr>
      <w:r>
        <w:rPr>
          <w:rFonts w:ascii="宋体" w:hAnsi="宋体" w:eastAsia="宋体" w:cs="宋体"/>
          <w:color w:val="auto"/>
          <w:spacing w:val="-1"/>
          <w:sz w:val="24"/>
          <w:szCs w:val="24"/>
        </w:rPr>
        <w:t>4.2.1</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在递交截止时间之前，供应商可对已提交的响</w:t>
      </w:r>
      <w:r>
        <w:rPr>
          <w:rFonts w:ascii="宋体" w:hAnsi="宋体" w:eastAsia="宋体" w:cs="宋体"/>
          <w:color w:val="auto"/>
          <w:spacing w:val="-2"/>
          <w:sz w:val="24"/>
          <w:szCs w:val="24"/>
        </w:rPr>
        <w:t>应文件进行补充、修改。补充或者修</w:t>
      </w:r>
      <w:r>
        <w:rPr>
          <w:rFonts w:ascii="宋体" w:hAnsi="宋体" w:eastAsia="宋体" w:cs="宋体"/>
          <w:color w:val="auto"/>
          <w:sz w:val="24"/>
          <w:szCs w:val="24"/>
        </w:rPr>
        <w:t xml:space="preserve">  </w:t>
      </w:r>
      <w:r>
        <w:rPr>
          <w:rFonts w:ascii="宋体" w:hAnsi="宋体" w:eastAsia="宋体" w:cs="宋体"/>
          <w:color w:val="auto"/>
          <w:spacing w:val="-2"/>
          <w:sz w:val="24"/>
          <w:szCs w:val="24"/>
        </w:rPr>
        <w:t>改响应文件的，应当先撤回已提交的响应文</w:t>
      </w:r>
      <w:r>
        <w:rPr>
          <w:rFonts w:ascii="宋体" w:hAnsi="宋体" w:eastAsia="宋体" w:cs="宋体"/>
          <w:color w:val="auto"/>
          <w:spacing w:val="-3"/>
          <w:sz w:val="24"/>
          <w:szCs w:val="24"/>
        </w:rPr>
        <w:t>件，在“新疆政采云投标客户端”补充、修改响应</w:t>
      </w:r>
      <w:r>
        <w:rPr>
          <w:rFonts w:ascii="宋体" w:hAnsi="宋体" w:eastAsia="宋体" w:cs="宋体"/>
          <w:color w:val="auto"/>
          <w:sz w:val="24"/>
          <w:szCs w:val="24"/>
        </w:rPr>
        <w:t xml:space="preserve">  </w:t>
      </w:r>
      <w:r>
        <w:rPr>
          <w:rFonts w:ascii="宋体" w:hAnsi="宋体" w:eastAsia="宋体" w:cs="宋体"/>
          <w:color w:val="auto"/>
          <w:spacing w:val="3"/>
          <w:sz w:val="24"/>
          <w:szCs w:val="24"/>
        </w:rPr>
        <w:t>文件并签章、加密后重新提交，以递交截止</w:t>
      </w:r>
      <w:r>
        <w:rPr>
          <w:rFonts w:ascii="宋体" w:hAnsi="宋体" w:eastAsia="宋体" w:cs="宋体"/>
          <w:color w:val="auto"/>
          <w:spacing w:val="2"/>
          <w:sz w:val="24"/>
          <w:szCs w:val="24"/>
        </w:rPr>
        <w:t>时间前最后一次上传的响应文件为有效响应文件。</w:t>
      </w:r>
      <w:r>
        <w:rPr>
          <w:rFonts w:ascii="宋体" w:hAnsi="宋体" w:eastAsia="宋体" w:cs="宋体"/>
          <w:color w:val="auto"/>
          <w:sz w:val="24"/>
          <w:szCs w:val="24"/>
        </w:rPr>
        <w:t xml:space="preserve"> </w:t>
      </w:r>
      <w:r>
        <w:rPr>
          <w:rFonts w:ascii="宋体" w:hAnsi="宋体" w:eastAsia="宋体" w:cs="宋体"/>
          <w:color w:val="auto"/>
          <w:spacing w:val="-1"/>
          <w:sz w:val="24"/>
          <w:szCs w:val="24"/>
        </w:rPr>
        <w:t>撤回响应文件进行补充、修改，在递交截止时间前未重新提交的，视为撤</w:t>
      </w:r>
      <w:r>
        <w:rPr>
          <w:rFonts w:ascii="宋体" w:hAnsi="宋体" w:eastAsia="宋体" w:cs="宋体"/>
          <w:color w:val="auto"/>
          <w:spacing w:val="-2"/>
          <w:sz w:val="24"/>
          <w:szCs w:val="24"/>
        </w:rPr>
        <w:t>回响应文件。</w:t>
      </w:r>
    </w:p>
    <w:p w14:paraId="3BDBD702">
      <w:pPr>
        <w:spacing w:before="114" w:line="219" w:lineRule="auto"/>
        <w:ind w:left="484"/>
        <w:rPr>
          <w:rFonts w:ascii="宋体" w:hAnsi="宋体" w:eastAsia="宋体" w:cs="宋体"/>
          <w:color w:val="auto"/>
          <w:sz w:val="24"/>
          <w:szCs w:val="24"/>
        </w:rPr>
      </w:pPr>
      <w:r>
        <w:rPr>
          <w:rFonts w:ascii="宋体" w:hAnsi="宋体" w:eastAsia="宋体" w:cs="宋体"/>
          <w:color w:val="auto"/>
          <w:spacing w:val="-1"/>
          <w:sz w:val="24"/>
          <w:szCs w:val="24"/>
        </w:rPr>
        <w:t>4.2.2</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在递交截止时间之后，供应商不得对其提交</w:t>
      </w:r>
      <w:r>
        <w:rPr>
          <w:rFonts w:ascii="宋体" w:hAnsi="宋体" w:eastAsia="宋体" w:cs="宋体"/>
          <w:color w:val="auto"/>
          <w:spacing w:val="-2"/>
          <w:sz w:val="24"/>
          <w:szCs w:val="24"/>
        </w:rPr>
        <w:t>的响应文件做任何补充、修改。</w:t>
      </w:r>
    </w:p>
    <w:p w14:paraId="6369644F">
      <w:pPr>
        <w:spacing w:before="117" w:line="263" w:lineRule="auto"/>
        <w:ind w:left="2" w:right="204" w:firstLine="481"/>
        <w:rPr>
          <w:rFonts w:ascii="宋体" w:hAnsi="宋体" w:eastAsia="宋体" w:cs="宋体"/>
          <w:color w:val="auto"/>
          <w:sz w:val="24"/>
          <w:szCs w:val="24"/>
        </w:rPr>
      </w:pPr>
      <w:r>
        <w:rPr>
          <w:rFonts w:ascii="宋体" w:hAnsi="宋体" w:eastAsia="宋体" w:cs="宋体"/>
          <w:color w:val="auto"/>
          <w:spacing w:val="-1"/>
          <w:sz w:val="24"/>
          <w:szCs w:val="24"/>
        </w:rPr>
        <w:t>4.2.3</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在递交截止时间之前，供应商可对已提交的响</w:t>
      </w:r>
      <w:r>
        <w:rPr>
          <w:rFonts w:ascii="宋体" w:hAnsi="宋体" w:eastAsia="宋体" w:cs="宋体"/>
          <w:color w:val="auto"/>
          <w:spacing w:val="-2"/>
          <w:sz w:val="24"/>
          <w:szCs w:val="24"/>
        </w:rPr>
        <w:t>应文件进行撤回。在递交截止时间之</w:t>
      </w:r>
      <w:r>
        <w:rPr>
          <w:rFonts w:ascii="宋体" w:hAnsi="宋体" w:eastAsia="宋体" w:cs="宋体"/>
          <w:color w:val="auto"/>
          <w:sz w:val="24"/>
          <w:szCs w:val="24"/>
        </w:rPr>
        <w:t xml:space="preserve"> </w:t>
      </w:r>
      <w:r>
        <w:rPr>
          <w:rFonts w:ascii="宋体" w:hAnsi="宋体" w:eastAsia="宋体" w:cs="宋体"/>
          <w:color w:val="auto"/>
          <w:spacing w:val="-4"/>
          <w:sz w:val="24"/>
          <w:szCs w:val="24"/>
        </w:rPr>
        <w:t>后，供应商不得撤回响应文件。</w:t>
      </w:r>
    </w:p>
    <w:p w14:paraId="48857650">
      <w:pPr>
        <w:spacing w:before="306" w:line="220" w:lineRule="auto"/>
        <w:ind w:left="3552"/>
        <w:rPr>
          <w:rFonts w:ascii="宋体" w:hAnsi="宋体" w:eastAsia="宋体" w:cs="宋体"/>
          <w:color w:val="auto"/>
          <w:sz w:val="32"/>
          <w:szCs w:val="32"/>
        </w:rPr>
      </w:pPr>
      <w:r>
        <w:rPr>
          <w:rFonts w:ascii="宋体" w:hAnsi="宋体" w:eastAsia="宋体" w:cs="宋体"/>
          <w:b/>
          <w:bCs/>
          <w:color w:val="auto"/>
          <w:spacing w:val="-5"/>
          <w:sz w:val="32"/>
          <w:szCs w:val="32"/>
        </w:rPr>
        <w:t>五、开启响应文件</w:t>
      </w:r>
    </w:p>
    <w:p w14:paraId="5A055F51">
      <w:pPr>
        <w:pStyle w:val="5"/>
        <w:spacing w:line="268" w:lineRule="auto"/>
        <w:rPr>
          <w:color w:val="auto"/>
        </w:rPr>
      </w:pPr>
    </w:p>
    <w:p w14:paraId="1F79BA69">
      <w:pPr>
        <w:spacing w:before="78" w:line="219" w:lineRule="auto"/>
        <w:ind w:left="488"/>
        <w:rPr>
          <w:rFonts w:ascii="宋体" w:hAnsi="宋体" w:eastAsia="宋体" w:cs="宋体"/>
          <w:color w:val="auto"/>
          <w:sz w:val="24"/>
          <w:szCs w:val="24"/>
        </w:rPr>
      </w:pPr>
      <w:r>
        <w:rPr>
          <w:rFonts w:ascii="宋体" w:hAnsi="宋体" w:eastAsia="宋体" w:cs="宋体"/>
          <w:b/>
          <w:bCs/>
          <w:color w:val="auto"/>
          <w:spacing w:val="-5"/>
          <w:sz w:val="24"/>
          <w:szCs w:val="24"/>
        </w:rPr>
        <w:t>5.会议仪式</w:t>
      </w:r>
    </w:p>
    <w:p w14:paraId="5B74499E">
      <w:pPr>
        <w:spacing w:before="116" w:line="294" w:lineRule="auto"/>
        <w:ind w:left="485" w:right="2362"/>
        <w:rPr>
          <w:rFonts w:ascii="宋体" w:hAnsi="宋体" w:eastAsia="宋体" w:cs="宋体"/>
          <w:color w:val="auto"/>
          <w:sz w:val="24"/>
          <w:szCs w:val="24"/>
        </w:rPr>
      </w:pPr>
      <w:r>
        <w:rPr>
          <w:rFonts w:ascii="宋体" w:hAnsi="宋体" w:eastAsia="宋体" w:cs="宋体"/>
          <w:b/>
          <w:bCs/>
          <w:color w:val="auto"/>
          <w:spacing w:val="-2"/>
          <w:sz w:val="24"/>
          <w:szCs w:val="24"/>
        </w:rPr>
        <w:t>5.1</w:t>
      </w:r>
      <w:r>
        <w:rPr>
          <w:rFonts w:ascii="宋体" w:hAnsi="宋体" w:eastAsia="宋体" w:cs="宋体"/>
          <w:color w:val="auto"/>
          <w:spacing w:val="-49"/>
          <w:sz w:val="24"/>
          <w:szCs w:val="24"/>
        </w:rPr>
        <w:t xml:space="preserve"> </w:t>
      </w:r>
      <w:r>
        <w:rPr>
          <w:rFonts w:ascii="宋体" w:hAnsi="宋体" w:eastAsia="宋体" w:cs="宋体"/>
          <w:color w:val="auto"/>
          <w:spacing w:val="-2"/>
          <w:sz w:val="24"/>
          <w:szCs w:val="24"/>
        </w:rPr>
        <w:t>本次项目采用不见面开标，具体流程见供应商须知前附</w:t>
      </w:r>
      <w:r>
        <w:rPr>
          <w:rFonts w:ascii="宋体" w:hAnsi="宋体" w:eastAsia="宋体" w:cs="宋体"/>
          <w:color w:val="auto"/>
          <w:spacing w:val="-3"/>
          <w:sz w:val="24"/>
          <w:szCs w:val="24"/>
        </w:rPr>
        <w:t>表规定。</w:t>
      </w:r>
      <w:r>
        <w:rPr>
          <w:rFonts w:ascii="宋体" w:hAnsi="宋体" w:eastAsia="宋体" w:cs="宋体"/>
          <w:color w:val="auto"/>
          <w:sz w:val="24"/>
          <w:szCs w:val="24"/>
        </w:rPr>
        <w:t xml:space="preserve"> </w:t>
      </w:r>
      <w:r>
        <w:rPr>
          <w:rFonts w:ascii="宋体" w:hAnsi="宋体" w:eastAsia="宋体" w:cs="宋体"/>
          <w:b/>
          <w:bCs/>
          <w:color w:val="auto"/>
          <w:spacing w:val="-6"/>
          <w:sz w:val="24"/>
          <w:szCs w:val="24"/>
        </w:rPr>
        <w:t>5.2</w:t>
      </w:r>
      <w:r>
        <w:rPr>
          <w:rFonts w:ascii="宋体" w:hAnsi="宋体" w:eastAsia="宋体" w:cs="宋体"/>
          <w:color w:val="auto"/>
          <w:spacing w:val="-46"/>
          <w:sz w:val="24"/>
          <w:szCs w:val="24"/>
        </w:rPr>
        <w:t xml:space="preserve"> </w:t>
      </w:r>
      <w:r>
        <w:rPr>
          <w:rFonts w:ascii="宋体" w:hAnsi="宋体" w:eastAsia="宋体" w:cs="宋体"/>
          <w:b/>
          <w:bCs/>
          <w:color w:val="auto"/>
          <w:spacing w:val="-6"/>
          <w:sz w:val="24"/>
          <w:szCs w:val="24"/>
        </w:rPr>
        <w:t>会议异议</w:t>
      </w:r>
    </w:p>
    <w:p w14:paraId="62A58B8E">
      <w:pPr>
        <w:spacing w:before="34" w:line="299" w:lineRule="auto"/>
        <w:ind w:left="10" w:right="204" w:firstLine="470"/>
        <w:jc w:val="both"/>
        <w:rPr>
          <w:rFonts w:ascii="宋体" w:hAnsi="宋体" w:eastAsia="宋体" w:cs="宋体"/>
          <w:color w:val="auto"/>
          <w:sz w:val="24"/>
          <w:szCs w:val="24"/>
        </w:rPr>
      </w:pPr>
      <w:r>
        <w:rPr>
          <w:rFonts w:ascii="宋体" w:hAnsi="宋体" w:eastAsia="宋体" w:cs="宋体"/>
          <w:color w:val="auto"/>
          <w:spacing w:val="-3"/>
          <w:sz w:val="24"/>
          <w:szCs w:val="24"/>
        </w:rPr>
        <w:t>供应商代表对会议过程和会议记录有异议的，以及认为采购人、采购代理机构相关工作人</w:t>
      </w:r>
      <w:r>
        <w:rPr>
          <w:rFonts w:ascii="宋体" w:hAnsi="宋体" w:eastAsia="宋体" w:cs="宋体"/>
          <w:color w:val="auto"/>
          <w:spacing w:val="12"/>
          <w:sz w:val="24"/>
          <w:szCs w:val="24"/>
        </w:rPr>
        <w:t xml:space="preserve"> </w:t>
      </w:r>
      <w:r>
        <w:rPr>
          <w:rFonts w:ascii="宋体" w:hAnsi="宋体" w:eastAsia="宋体" w:cs="宋体"/>
          <w:color w:val="auto"/>
          <w:spacing w:val="-3"/>
          <w:sz w:val="24"/>
          <w:szCs w:val="24"/>
        </w:rPr>
        <w:t>员有需要回避的情形，应当场提出询问或者回避申请，采购人、采购代理机构对供应商代表提</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出询问或者回避申请，当场作出答复，并制作记录。</w:t>
      </w:r>
    </w:p>
    <w:p w14:paraId="55CC98AF">
      <w:pPr>
        <w:spacing w:before="35" w:line="219" w:lineRule="auto"/>
        <w:ind w:right="26"/>
        <w:jc w:val="right"/>
        <w:rPr>
          <w:rFonts w:ascii="宋体" w:hAnsi="宋体" w:eastAsia="宋体" w:cs="宋体"/>
          <w:color w:val="auto"/>
          <w:sz w:val="24"/>
          <w:szCs w:val="24"/>
        </w:rPr>
      </w:pPr>
      <w:r>
        <w:rPr>
          <w:rFonts w:ascii="宋体" w:hAnsi="宋体" w:eastAsia="宋体" w:cs="宋体"/>
          <w:b/>
          <w:bCs/>
          <w:color w:val="auto"/>
          <w:spacing w:val="-5"/>
          <w:sz w:val="24"/>
          <w:szCs w:val="24"/>
        </w:rPr>
        <w:t>5.3</w:t>
      </w:r>
      <w:r>
        <w:rPr>
          <w:rFonts w:ascii="宋体" w:hAnsi="宋体" w:eastAsia="宋体" w:cs="宋体"/>
          <w:color w:val="auto"/>
          <w:spacing w:val="-51"/>
          <w:sz w:val="24"/>
          <w:szCs w:val="24"/>
        </w:rPr>
        <w:t xml:space="preserve"> </w:t>
      </w:r>
      <w:r>
        <w:rPr>
          <w:rFonts w:ascii="宋体" w:hAnsi="宋体" w:eastAsia="宋体" w:cs="宋体"/>
          <w:b/>
          <w:bCs/>
          <w:color w:val="auto"/>
          <w:spacing w:val="-5"/>
          <w:sz w:val="24"/>
          <w:szCs w:val="24"/>
        </w:rPr>
        <w:t>在政府采购活动中，采购人员及相关人员与</w:t>
      </w:r>
      <w:r>
        <w:rPr>
          <w:rFonts w:ascii="宋体" w:hAnsi="宋体" w:eastAsia="宋体" w:cs="宋体"/>
          <w:b/>
          <w:bCs/>
          <w:color w:val="auto"/>
          <w:spacing w:val="-6"/>
          <w:sz w:val="24"/>
          <w:szCs w:val="24"/>
        </w:rPr>
        <w:t>供应商有下列利害关系之一的，应当回避：</w:t>
      </w:r>
    </w:p>
    <w:p w14:paraId="6E527302">
      <w:pPr>
        <w:spacing w:before="115" w:line="219" w:lineRule="auto"/>
        <w:ind w:left="487"/>
        <w:rPr>
          <w:rFonts w:ascii="宋体" w:hAnsi="宋体" w:eastAsia="宋体" w:cs="宋体"/>
          <w:color w:val="auto"/>
          <w:sz w:val="24"/>
          <w:szCs w:val="24"/>
        </w:rPr>
      </w:pPr>
      <w:r>
        <w:rPr>
          <w:rFonts w:ascii="宋体" w:hAnsi="宋体" w:eastAsia="宋体" w:cs="宋体"/>
          <w:color w:val="auto"/>
          <w:spacing w:val="-5"/>
          <w:sz w:val="24"/>
          <w:szCs w:val="24"/>
        </w:rPr>
        <w:t>（一）参加采购活动前</w:t>
      </w:r>
      <w:r>
        <w:rPr>
          <w:rFonts w:ascii="宋体" w:hAnsi="宋体" w:eastAsia="宋体" w:cs="宋体"/>
          <w:color w:val="auto"/>
          <w:spacing w:val="-19"/>
          <w:sz w:val="24"/>
          <w:szCs w:val="24"/>
        </w:rPr>
        <w:t xml:space="preserve"> </w:t>
      </w:r>
      <w:r>
        <w:rPr>
          <w:rFonts w:ascii="宋体" w:hAnsi="宋体" w:eastAsia="宋体" w:cs="宋体"/>
          <w:color w:val="auto"/>
          <w:spacing w:val="-5"/>
          <w:sz w:val="24"/>
          <w:szCs w:val="24"/>
        </w:rPr>
        <w:t>3</w:t>
      </w:r>
      <w:r>
        <w:rPr>
          <w:rFonts w:ascii="宋体" w:hAnsi="宋体" w:eastAsia="宋体" w:cs="宋体"/>
          <w:color w:val="auto"/>
          <w:spacing w:val="-49"/>
          <w:sz w:val="24"/>
          <w:szCs w:val="24"/>
        </w:rPr>
        <w:t xml:space="preserve"> </w:t>
      </w:r>
      <w:r>
        <w:rPr>
          <w:rFonts w:ascii="宋体" w:hAnsi="宋体" w:eastAsia="宋体" w:cs="宋体"/>
          <w:color w:val="auto"/>
          <w:spacing w:val="-5"/>
          <w:sz w:val="24"/>
          <w:szCs w:val="24"/>
        </w:rPr>
        <w:t>年内与供应商存在劳动关系；</w:t>
      </w:r>
    </w:p>
    <w:p w14:paraId="4769EDE0">
      <w:pPr>
        <w:spacing w:before="115" w:line="219" w:lineRule="auto"/>
        <w:ind w:left="487"/>
        <w:rPr>
          <w:rFonts w:ascii="宋体" w:hAnsi="宋体" w:eastAsia="宋体" w:cs="宋体"/>
          <w:color w:val="auto"/>
          <w:sz w:val="24"/>
          <w:szCs w:val="24"/>
        </w:rPr>
      </w:pPr>
      <w:r>
        <w:rPr>
          <w:rFonts w:ascii="宋体" w:hAnsi="宋体" w:eastAsia="宋体" w:cs="宋体"/>
          <w:color w:val="auto"/>
          <w:spacing w:val="-4"/>
          <w:sz w:val="24"/>
          <w:szCs w:val="24"/>
        </w:rPr>
        <w:t>（二）参加采购活动前</w:t>
      </w:r>
      <w:r>
        <w:rPr>
          <w:rFonts w:ascii="宋体" w:hAnsi="宋体" w:eastAsia="宋体" w:cs="宋体"/>
          <w:color w:val="auto"/>
          <w:spacing w:val="-34"/>
          <w:sz w:val="24"/>
          <w:szCs w:val="24"/>
        </w:rPr>
        <w:t xml:space="preserve"> </w:t>
      </w:r>
      <w:r>
        <w:rPr>
          <w:rFonts w:ascii="宋体" w:hAnsi="宋体" w:eastAsia="宋体" w:cs="宋体"/>
          <w:color w:val="auto"/>
          <w:spacing w:val="-4"/>
          <w:sz w:val="24"/>
          <w:szCs w:val="24"/>
        </w:rPr>
        <w:t>3</w:t>
      </w:r>
      <w:r>
        <w:rPr>
          <w:rFonts w:ascii="宋体" w:hAnsi="宋体" w:eastAsia="宋体" w:cs="宋体"/>
          <w:color w:val="auto"/>
          <w:spacing w:val="-50"/>
          <w:sz w:val="24"/>
          <w:szCs w:val="24"/>
        </w:rPr>
        <w:t xml:space="preserve"> </w:t>
      </w:r>
      <w:r>
        <w:rPr>
          <w:rFonts w:ascii="宋体" w:hAnsi="宋体" w:eastAsia="宋体" w:cs="宋体"/>
          <w:color w:val="auto"/>
          <w:spacing w:val="-4"/>
          <w:sz w:val="24"/>
          <w:szCs w:val="24"/>
        </w:rPr>
        <w:t>年内担任供应商的董</w:t>
      </w:r>
      <w:r>
        <w:rPr>
          <w:rFonts w:ascii="宋体" w:hAnsi="宋体" w:eastAsia="宋体" w:cs="宋体"/>
          <w:color w:val="auto"/>
          <w:spacing w:val="-5"/>
          <w:sz w:val="24"/>
          <w:szCs w:val="24"/>
        </w:rPr>
        <w:t>事、监事；</w:t>
      </w:r>
    </w:p>
    <w:p w14:paraId="5A7B8D0E">
      <w:pPr>
        <w:spacing w:before="116" w:line="219" w:lineRule="auto"/>
        <w:ind w:left="487"/>
        <w:rPr>
          <w:rFonts w:ascii="宋体" w:hAnsi="宋体" w:eastAsia="宋体" w:cs="宋体"/>
          <w:color w:val="auto"/>
          <w:sz w:val="24"/>
          <w:szCs w:val="24"/>
        </w:rPr>
      </w:pPr>
      <w:r>
        <w:rPr>
          <w:rFonts w:ascii="宋体" w:hAnsi="宋体" w:eastAsia="宋体" w:cs="宋体"/>
          <w:color w:val="auto"/>
          <w:spacing w:val="-4"/>
          <w:sz w:val="24"/>
          <w:szCs w:val="24"/>
        </w:rPr>
        <w:t>（三）参加采购活动前</w:t>
      </w:r>
      <w:r>
        <w:rPr>
          <w:rFonts w:ascii="宋体" w:hAnsi="宋体" w:eastAsia="宋体" w:cs="宋体"/>
          <w:color w:val="auto"/>
          <w:spacing w:val="-20"/>
          <w:sz w:val="24"/>
          <w:szCs w:val="24"/>
        </w:rPr>
        <w:t xml:space="preserve"> </w:t>
      </w:r>
      <w:r>
        <w:rPr>
          <w:rFonts w:ascii="宋体" w:hAnsi="宋体" w:eastAsia="宋体" w:cs="宋体"/>
          <w:color w:val="auto"/>
          <w:spacing w:val="-4"/>
          <w:sz w:val="24"/>
          <w:szCs w:val="24"/>
        </w:rPr>
        <w:t>3</w:t>
      </w:r>
      <w:r>
        <w:rPr>
          <w:rFonts w:ascii="宋体" w:hAnsi="宋体" w:eastAsia="宋体" w:cs="宋体"/>
          <w:color w:val="auto"/>
          <w:spacing w:val="-50"/>
          <w:sz w:val="24"/>
          <w:szCs w:val="24"/>
        </w:rPr>
        <w:t xml:space="preserve"> </w:t>
      </w:r>
      <w:r>
        <w:rPr>
          <w:rFonts w:ascii="宋体" w:hAnsi="宋体" w:eastAsia="宋体" w:cs="宋体"/>
          <w:color w:val="auto"/>
          <w:spacing w:val="-4"/>
          <w:sz w:val="24"/>
          <w:szCs w:val="24"/>
        </w:rPr>
        <w:t>年内是供应商的控股股东或者实际控制人；</w:t>
      </w:r>
    </w:p>
    <w:p w14:paraId="1FDC18B8">
      <w:pPr>
        <w:spacing w:before="114" w:line="264" w:lineRule="auto"/>
        <w:ind w:left="3" w:right="220" w:firstLine="483"/>
        <w:rPr>
          <w:rFonts w:ascii="宋体" w:hAnsi="宋体" w:eastAsia="宋体" w:cs="宋体"/>
          <w:color w:val="auto"/>
          <w:sz w:val="24"/>
          <w:szCs w:val="24"/>
        </w:rPr>
      </w:pPr>
      <w:r>
        <w:rPr>
          <w:rFonts w:ascii="宋体" w:hAnsi="宋体" w:eastAsia="宋体" w:cs="宋体"/>
          <w:color w:val="auto"/>
          <w:spacing w:val="-3"/>
          <w:sz w:val="24"/>
          <w:szCs w:val="24"/>
        </w:rPr>
        <w:t>（四）与供应商的法定代表人或者负责人有夫妻、直系血亲、三代</w:t>
      </w:r>
      <w:r>
        <w:rPr>
          <w:rFonts w:ascii="宋体" w:hAnsi="宋体" w:eastAsia="宋体" w:cs="宋体"/>
          <w:color w:val="auto"/>
          <w:spacing w:val="-4"/>
          <w:sz w:val="24"/>
          <w:szCs w:val="24"/>
        </w:rPr>
        <w:t>以内旁系血亲或者近姻</w:t>
      </w:r>
      <w:r>
        <w:rPr>
          <w:rFonts w:ascii="宋体" w:hAnsi="宋体" w:eastAsia="宋体" w:cs="宋体"/>
          <w:color w:val="auto"/>
          <w:sz w:val="24"/>
          <w:szCs w:val="24"/>
        </w:rPr>
        <w:t xml:space="preserve"> </w:t>
      </w:r>
      <w:r>
        <w:rPr>
          <w:rFonts w:ascii="宋体" w:hAnsi="宋体" w:eastAsia="宋体" w:cs="宋体"/>
          <w:color w:val="auto"/>
          <w:spacing w:val="-13"/>
          <w:sz w:val="24"/>
          <w:szCs w:val="24"/>
        </w:rPr>
        <w:t>亲关系；</w:t>
      </w:r>
    </w:p>
    <w:p w14:paraId="1B602D6A">
      <w:pPr>
        <w:spacing w:before="115" w:line="219" w:lineRule="auto"/>
        <w:ind w:left="487"/>
        <w:rPr>
          <w:rFonts w:ascii="宋体" w:hAnsi="宋体" w:eastAsia="宋体" w:cs="宋体"/>
          <w:color w:val="auto"/>
          <w:sz w:val="24"/>
          <w:szCs w:val="24"/>
        </w:rPr>
      </w:pPr>
      <w:r>
        <w:rPr>
          <w:rFonts w:ascii="宋体" w:hAnsi="宋体" w:eastAsia="宋体" w:cs="宋体"/>
          <w:color w:val="auto"/>
          <w:spacing w:val="-2"/>
          <w:sz w:val="24"/>
          <w:szCs w:val="24"/>
        </w:rPr>
        <w:t>（五）与供应商有其他可能影响政府采购活动公平、公正进行的关系。</w:t>
      </w:r>
    </w:p>
    <w:p w14:paraId="35B2BF87">
      <w:pPr>
        <w:spacing w:before="114" w:line="299" w:lineRule="auto"/>
        <w:ind w:right="138" w:firstLine="480"/>
        <w:jc w:val="both"/>
        <w:rPr>
          <w:rFonts w:ascii="宋体" w:hAnsi="宋体" w:eastAsia="宋体" w:cs="宋体"/>
          <w:color w:val="auto"/>
          <w:sz w:val="24"/>
          <w:szCs w:val="24"/>
        </w:rPr>
      </w:pPr>
      <w:r>
        <w:rPr>
          <w:rFonts w:ascii="宋体" w:hAnsi="宋体" w:eastAsia="宋体" w:cs="宋体"/>
          <w:color w:val="auto"/>
          <w:spacing w:val="-3"/>
          <w:sz w:val="24"/>
          <w:szCs w:val="24"/>
        </w:rPr>
        <w:t>供应商认为采购人员及相关人员与其他供应商有利害关系的，可以向采购人或者采购代理</w:t>
      </w:r>
      <w:r>
        <w:rPr>
          <w:rFonts w:ascii="宋体" w:hAnsi="宋体" w:eastAsia="宋体" w:cs="宋体"/>
          <w:color w:val="auto"/>
          <w:spacing w:val="12"/>
          <w:sz w:val="24"/>
          <w:szCs w:val="24"/>
        </w:rPr>
        <w:t xml:space="preserve"> </w:t>
      </w:r>
      <w:r>
        <w:rPr>
          <w:rFonts w:ascii="宋体" w:hAnsi="宋体" w:eastAsia="宋体" w:cs="宋体"/>
          <w:color w:val="auto"/>
          <w:spacing w:val="-7"/>
          <w:sz w:val="24"/>
          <w:szCs w:val="24"/>
        </w:rPr>
        <w:t>机构书面提出回避申请，并说明理由。采购人或者采购代理机构应当及时询问被申请回避人员，</w:t>
      </w:r>
      <w:r>
        <w:rPr>
          <w:rFonts w:ascii="宋体" w:hAnsi="宋体" w:eastAsia="宋体" w:cs="宋体"/>
          <w:color w:val="auto"/>
          <w:spacing w:val="16"/>
          <w:sz w:val="24"/>
          <w:szCs w:val="24"/>
        </w:rPr>
        <w:t xml:space="preserve"> </w:t>
      </w:r>
      <w:r>
        <w:rPr>
          <w:rFonts w:ascii="宋体" w:hAnsi="宋体" w:eastAsia="宋体" w:cs="宋体"/>
          <w:color w:val="auto"/>
          <w:spacing w:val="-3"/>
          <w:sz w:val="24"/>
          <w:szCs w:val="24"/>
        </w:rPr>
        <w:t>有利害关系的被申请回避人员应当回避。</w:t>
      </w:r>
    </w:p>
    <w:p w14:paraId="0ED93399">
      <w:pPr>
        <w:spacing w:before="227" w:line="220" w:lineRule="auto"/>
        <w:ind w:left="3711"/>
        <w:rPr>
          <w:rFonts w:ascii="宋体" w:hAnsi="宋体" w:eastAsia="宋体" w:cs="宋体"/>
          <w:color w:val="auto"/>
          <w:sz w:val="32"/>
          <w:szCs w:val="32"/>
        </w:rPr>
      </w:pPr>
      <w:r>
        <w:rPr>
          <w:rFonts w:ascii="宋体" w:hAnsi="宋体" w:eastAsia="宋体" w:cs="宋体"/>
          <w:b/>
          <w:bCs/>
          <w:color w:val="auto"/>
          <w:spacing w:val="-5"/>
          <w:sz w:val="32"/>
          <w:szCs w:val="32"/>
        </w:rPr>
        <w:t>六、磋商和评审</w:t>
      </w:r>
    </w:p>
    <w:p w14:paraId="11E258D5">
      <w:pPr>
        <w:pStyle w:val="5"/>
        <w:spacing w:line="267" w:lineRule="auto"/>
        <w:rPr>
          <w:color w:val="auto"/>
        </w:rPr>
      </w:pPr>
    </w:p>
    <w:p w14:paraId="2C25E002">
      <w:pPr>
        <w:spacing w:before="78" w:line="220" w:lineRule="auto"/>
        <w:ind w:left="482"/>
        <w:rPr>
          <w:rFonts w:ascii="宋体" w:hAnsi="宋体" w:eastAsia="宋体" w:cs="宋体"/>
          <w:color w:val="auto"/>
          <w:sz w:val="24"/>
          <w:szCs w:val="24"/>
        </w:rPr>
      </w:pPr>
      <w:r>
        <w:rPr>
          <w:rFonts w:ascii="宋体" w:hAnsi="宋体" w:eastAsia="宋体" w:cs="宋体"/>
          <w:b/>
          <w:bCs/>
          <w:color w:val="auto"/>
          <w:spacing w:val="-4"/>
          <w:sz w:val="24"/>
          <w:szCs w:val="24"/>
        </w:rPr>
        <w:t>6.1</w:t>
      </w:r>
      <w:r>
        <w:rPr>
          <w:rFonts w:ascii="宋体" w:hAnsi="宋体" w:eastAsia="宋体" w:cs="宋体"/>
          <w:color w:val="auto"/>
          <w:spacing w:val="-50"/>
          <w:sz w:val="24"/>
          <w:szCs w:val="24"/>
        </w:rPr>
        <w:t xml:space="preserve"> </w:t>
      </w:r>
      <w:r>
        <w:rPr>
          <w:rFonts w:ascii="宋体" w:hAnsi="宋体" w:eastAsia="宋体" w:cs="宋体"/>
          <w:b/>
          <w:bCs/>
          <w:color w:val="auto"/>
          <w:spacing w:val="-4"/>
          <w:sz w:val="24"/>
          <w:szCs w:val="24"/>
        </w:rPr>
        <w:t>磋商小组的组成</w:t>
      </w:r>
    </w:p>
    <w:p w14:paraId="08A0A95A">
      <w:pPr>
        <w:spacing w:line="220" w:lineRule="auto"/>
        <w:rPr>
          <w:rFonts w:ascii="宋体" w:hAnsi="宋体" w:eastAsia="宋体" w:cs="宋体"/>
          <w:color w:val="auto"/>
          <w:sz w:val="24"/>
          <w:szCs w:val="24"/>
        </w:rPr>
        <w:sectPr>
          <w:footerReference r:id="rId24" w:type="default"/>
          <w:pgSz w:w="11906" w:h="16839"/>
          <w:pgMar w:top="400" w:right="875" w:bottom="1150" w:left="1088" w:header="0" w:footer="987" w:gutter="0"/>
          <w:cols w:space="720" w:num="1"/>
        </w:sectPr>
      </w:pPr>
    </w:p>
    <w:p w14:paraId="07E2FDB7">
      <w:pPr>
        <w:pStyle w:val="5"/>
        <w:spacing w:line="267" w:lineRule="auto"/>
        <w:rPr>
          <w:color w:val="auto"/>
        </w:rPr>
      </w:pPr>
    </w:p>
    <w:p w14:paraId="3C8FA266">
      <w:pPr>
        <w:pStyle w:val="5"/>
        <w:spacing w:line="267" w:lineRule="auto"/>
        <w:rPr>
          <w:color w:val="auto"/>
        </w:rPr>
      </w:pPr>
    </w:p>
    <w:p w14:paraId="5C4FA90D">
      <w:pPr>
        <w:pStyle w:val="5"/>
        <w:spacing w:line="268" w:lineRule="auto"/>
        <w:rPr>
          <w:color w:val="auto"/>
        </w:rPr>
      </w:pPr>
    </w:p>
    <w:p w14:paraId="377E4DCC">
      <w:pPr>
        <w:pStyle w:val="5"/>
        <w:spacing w:line="268" w:lineRule="auto"/>
        <w:rPr>
          <w:color w:val="auto"/>
        </w:rPr>
      </w:pPr>
    </w:p>
    <w:p w14:paraId="38AB2374">
      <w:pPr>
        <w:spacing w:before="78" w:line="277" w:lineRule="auto"/>
        <w:ind w:right="70" w:firstLine="487"/>
        <w:rPr>
          <w:rFonts w:ascii="宋体" w:hAnsi="宋体" w:eastAsia="宋体" w:cs="宋体"/>
          <w:color w:val="auto"/>
          <w:sz w:val="24"/>
          <w:szCs w:val="24"/>
        </w:rPr>
      </w:pPr>
      <w:r>
        <w:rPr>
          <w:rFonts w:ascii="宋体" w:hAnsi="宋体" w:eastAsia="宋体" w:cs="宋体"/>
          <w:color w:val="auto"/>
          <w:spacing w:val="-2"/>
          <w:sz w:val="24"/>
          <w:szCs w:val="24"/>
        </w:rPr>
        <w:t>6.1.1</w:t>
      </w:r>
      <w:r>
        <w:rPr>
          <w:rFonts w:ascii="宋体" w:hAnsi="宋体" w:eastAsia="宋体" w:cs="宋体"/>
          <w:color w:val="auto"/>
          <w:spacing w:val="-36"/>
          <w:sz w:val="24"/>
          <w:szCs w:val="24"/>
        </w:rPr>
        <w:t xml:space="preserve"> </w:t>
      </w:r>
      <w:r>
        <w:rPr>
          <w:rFonts w:ascii="宋体" w:hAnsi="宋体" w:eastAsia="宋体" w:cs="宋体"/>
          <w:color w:val="auto"/>
          <w:spacing w:val="-2"/>
          <w:sz w:val="24"/>
          <w:szCs w:val="24"/>
        </w:rPr>
        <w:t>除供应商须知前附表规定外，磋商小组</w:t>
      </w:r>
      <w:r>
        <w:rPr>
          <w:rFonts w:ascii="宋体" w:hAnsi="宋体" w:eastAsia="宋体" w:cs="宋体"/>
          <w:color w:val="auto"/>
          <w:spacing w:val="-3"/>
          <w:sz w:val="24"/>
          <w:szCs w:val="24"/>
        </w:rPr>
        <w:t>由采购人代表和评审专家共</w:t>
      </w:r>
      <w:r>
        <w:rPr>
          <w:rFonts w:ascii="宋体" w:hAnsi="宋体" w:eastAsia="宋体" w:cs="宋体"/>
          <w:color w:val="auto"/>
          <w:spacing w:val="-46"/>
          <w:sz w:val="24"/>
          <w:szCs w:val="24"/>
        </w:rPr>
        <w:t xml:space="preserve"> </w:t>
      </w:r>
      <w:r>
        <w:rPr>
          <w:rFonts w:ascii="宋体" w:hAnsi="宋体" w:eastAsia="宋体" w:cs="宋体"/>
          <w:color w:val="auto"/>
          <w:spacing w:val="-3"/>
          <w:sz w:val="24"/>
          <w:szCs w:val="24"/>
        </w:rPr>
        <w:t>3</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人以上单数组</w:t>
      </w:r>
      <w:r>
        <w:rPr>
          <w:rFonts w:ascii="宋体" w:hAnsi="宋体" w:eastAsia="宋体" w:cs="宋体"/>
          <w:color w:val="auto"/>
          <w:sz w:val="24"/>
          <w:szCs w:val="24"/>
        </w:rPr>
        <w:t xml:space="preserve"> </w:t>
      </w:r>
      <w:r>
        <w:rPr>
          <w:rFonts w:ascii="宋体" w:hAnsi="宋体" w:eastAsia="宋体" w:cs="宋体"/>
          <w:color w:val="auto"/>
          <w:spacing w:val="-4"/>
          <w:sz w:val="24"/>
          <w:szCs w:val="24"/>
        </w:rPr>
        <w:t>成，其中评审专家的人数不得少于磋商小组成员总数的</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2/3。磋商小组成员由采购人依</w:t>
      </w:r>
      <w:r>
        <w:rPr>
          <w:rFonts w:ascii="宋体" w:hAnsi="宋体" w:eastAsia="宋体" w:cs="宋体"/>
          <w:color w:val="auto"/>
          <w:spacing w:val="-5"/>
          <w:sz w:val="24"/>
          <w:szCs w:val="24"/>
        </w:rPr>
        <w:t>法组建,</w:t>
      </w:r>
      <w:r>
        <w:rPr>
          <w:rFonts w:ascii="宋体" w:hAnsi="宋体" w:eastAsia="宋体" w:cs="宋体"/>
          <w:color w:val="auto"/>
          <w:sz w:val="24"/>
          <w:szCs w:val="24"/>
        </w:rPr>
        <w:t xml:space="preserve"> </w:t>
      </w:r>
      <w:r>
        <w:rPr>
          <w:rFonts w:ascii="宋体" w:hAnsi="宋体" w:eastAsia="宋体" w:cs="宋体"/>
          <w:color w:val="auto"/>
          <w:spacing w:val="-1"/>
          <w:sz w:val="24"/>
          <w:szCs w:val="24"/>
        </w:rPr>
        <w:t>采购人代表不得担任磋商小组组长,不得以评审专家身份参加</w:t>
      </w:r>
      <w:r>
        <w:rPr>
          <w:rFonts w:ascii="宋体" w:hAnsi="宋体" w:eastAsia="宋体" w:cs="宋体"/>
          <w:color w:val="auto"/>
          <w:spacing w:val="-2"/>
          <w:sz w:val="24"/>
          <w:szCs w:val="24"/>
        </w:rPr>
        <w:t>采购项目的评审。</w:t>
      </w:r>
    </w:p>
    <w:p w14:paraId="3F1F530E">
      <w:pPr>
        <w:spacing w:before="119" w:line="263" w:lineRule="auto"/>
        <w:ind w:left="2" w:right="70" w:firstLine="485"/>
        <w:rPr>
          <w:rFonts w:ascii="宋体" w:hAnsi="宋体" w:eastAsia="宋体" w:cs="宋体"/>
          <w:color w:val="auto"/>
          <w:sz w:val="24"/>
          <w:szCs w:val="24"/>
        </w:rPr>
      </w:pPr>
      <w:r>
        <w:rPr>
          <w:rFonts w:ascii="宋体" w:hAnsi="宋体" w:eastAsia="宋体" w:cs="宋体"/>
          <w:color w:val="auto"/>
          <w:spacing w:val="-1"/>
          <w:sz w:val="24"/>
          <w:szCs w:val="24"/>
        </w:rPr>
        <w:t>6.1.2</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磋商小组应以科学、公正的态度参加评</w:t>
      </w:r>
      <w:r>
        <w:rPr>
          <w:rFonts w:ascii="宋体" w:hAnsi="宋体" w:eastAsia="宋体" w:cs="宋体"/>
          <w:color w:val="auto"/>
          <w:spacing w:val="-2"/>
          <w:sz w:val="24"/>
          <w:szCs w:val="24"/>
        </w:rPr>
        <w:t>审工作并推荐成交候选人。评审专家在评审</w:t>
      </w:r>
      <w:r>
        <w:rPr>
          <w:rFonts w:ascii="宋体" w:hAnsi="宋体" w:eastAsia="宋体" w:cs="宋体"/>
          <w:color w:val="auto"/>
          <w:sz w:val="24"/>
          <w:szCs w:val="24"/>
        </w:rPr>
        <w:t xml:space="preserve"> </w:t>
      </w:r>
      <w:r>
        <w:rPr>
          <w:rFonts w:ascii="宋体" w:hAnsi="宋体" w:eastAsia="宋体" w:cs="宋体"/>
          <w:color w:val="auto"/>
          <w:spacing w:val="-1"/>
          <w:sz w:val="24"/>
          <w:szCs w:val="24"/>
        </w:rPr>
        <w:t>过程中不受任何干扰，独立、负责地提出评审意见，并对自己的评</w:t>
      </w:r>
      <w:r>
        <w:rPr>
          <w:rFonts w:ascii="宋体" w:hAnsi="宋体" w:eastAsia="宋体" w:cs="宋体"/>
          <w:color w:val="auto"/>
          <w:spacing w:val="-2"/>
          <w:sz w:val="24"/>
          <w:szCs w:val="24"/>
        </w:rPr>
        <w:t>审意见承担责任。</w:t>
      </w:r>
    </w:p>
    <w:p w14:paraId="63C12B1C">
      <w:pPr>
        <w:spacing w:before="115" w:line="220" w:lineRule="auto"/>
        <w:ind w:left="488"/>
        <w:rPr>
          <w:rFonts w:ascii="宋体" w:hAnsi="宋体" w:eastAsia="宋体" w:cs="宋体"/>
          <w:color w:val="auto"/>
          <w:sz w:val="24"/>
          <w:szCs w:val="24"/>
        </w:rPr>
      </w:pPr>
      <w:r>
        <w:rPr>
          <w:rFonts w:ascii="宋体" w:hAnsi="宋体" w:eastAsia="宋体" w:cs="宋体"/>
          <w:color w:val="auto"/>
          <w:spacing w:val="-4"/>
          <w:sz w:val="24"/>
          <w:szCs w:val="24"/>
        </w:rPr>
        <w:t>6.1.3</w:t>
      </w:r>
      <w:r>
        <w:rPr>
          <w:rFonts w:ascii="宋体" w:hAnsi="宋体" w:eastAsia="宋体" w:cs="宋体"/>
          <w:color w:val="auto"/>
          <w:spacing w:val="-28"/>
          <w:sz w:val="24"/>
          <w:szCs w:val="24"/>
        </w:rPr>
        <w:t xml:space="preserve"> </w:t>
      </w:r>
      <w:r>
        <w:rPr>
          <w:rFonts w:ascii="宋体" w:hAnsi="宋体" w:eastAsia="宋体" w:cs="宋体"/>
          <w:color w:val="auto"/>
          <w:spacing w:val="-4"/>
          <w:sz w:val="24"/>
          <w:szCs w:val="24"/>
        </w:rPr>
        <w:t>回避情形</w:t>
      </w:r>
    </w:p>
    <w:p w14:paraId="15CC0F08">
      <w:pPr>
        <w:spacing w:before="114" w:line="220" w:lineRule="auto"/>
        <w:ind w:left="485"/>
        <w:rPr>
          <w:rFonts w:ascii="宋体" w:hAnsi="宋体" w:eastAsia="宋体" w:cs="宋体"/>
          <w:color w:val="auto"/>
          <w:sz w:val="24"/>
          <w:szCs w:val="24"/>
        </w:rPr>
      </w:pPr>
      <w:r>
        <w:rPr>
          <w:rFonts w:ascii="宋体" w:hAnsi="宋体" w:eastAsia="宋体" w:cs="宋体"/>
          <w:color w:val="auto"/>
          <w:spacing w:val="-3"/>
          <w:sz w:val="24"/>
          <w:szCs w:val="24"/>
        </w:rPr>
        <w:t>磋商小组成员有下列情形之一的，应当回避：</w:t>
      </w:r>
    </w:p>
    <w:p w14:paraId="294DCFDB">
      <w:pPr>
        <w:spacing w:before="114" w:line="263" w:lineRule="auto"/>
        <w:ind w:left="3" w:right="81" w:firstLine="489"/>
        <w:rPr>
          <w:rFonts w:ascii="宋体" w:hAnsi="宋体" w:eastAsia="宋体" w:cs="宋体"/>
          <w:color w:val="auto"/>
          <w:sz w:val="24"/>
          <w:szCs w:val="24"/>
        </w:rPr>
      </w:pPr>
      <w:r>
        <w:rPr>
          <w:rFonts w:ascii="宋体" w:hAnsi="宋体" w:eastAsia="宋体" w:cs="宋体"/>
          <w:color w:val="auto"/>
          <w:spacing w:val="-3"/>
          <w:sz w:val="24"/>
          <w:szCs w:val="24"/>
        </w:rPr>
        <w:t>（1）参加采购活动前三年内,与供应商存在劳动关系,或者担任过供应商的董事、</w:t>
      </w:r>
      <w:r>
        <w:rPr>
          <w:rFonts w:ascii="宋体" w:hAnsi="宋体" w:eastAsia="宋体" w:cs="宋体"/>
          <w:color w:val="auto"/>
          <w:spacing w:val="-4"/>
          <w:sz w:val="24"/>
          <w:szCs w:val="24"/>
        </w:rPr>
        <w:t>监事,或</w:t>
      </w:r>
      <w:r>
        <w:rPr>
          <w:rFonts w:ascii="宋体" w:hAnsi="宋体" w:eastAsia="宋体" w:cs="宋体"/>
          <w:color w:val="auto"/>
          <w:sz w:val="24"/>
          <w:szCs w:val="24"/>
        </w:rPr>
        <w:t xml:space="preserve"> </w:t>
      </w:r>
      <w:r>
        <w:rPr>
          <w:rFonts w:ascii="宋体" w:hAnsi="宋体" w:eastAsia="宋体" w:cs="宋体"/>
          <w:color w:val="auto"/>
          <w:spacing w:val="-4"/>
          <w:sz w:val="24"/>
          <w:szCs w:val="24"/>
        </w:rPr>
        <w:t>者是供应商的控股股东或实际控制人；</w:t>
      </w:r>
    </w:p>
    <w:p w14:paraId="472C69E7">
      <w:pPr>
        <w:spacing w:before="114" w:line="264" w:lineRule="auto"/>
        <w:ind w:left="4" w:right="107" w:firstLine="488"/>
        <w:rPr>
          <w:rFonts w:ascii="宋体" w:hAnsi="宋体" w:eastAsia="宋体" w:cs="宋体"/>
          <w:color w:val="auto"/>
          <w:sz w:val="24"/>
          <w:szCs w:val="24"/>
        </w:rPr>
      </w:pPr>
      <w:r>
        <w:rPr>
          <w:rFonts w:ascii="宋体" w:hAnsi="宋体" w:eastAsia="宋体" w:cs="宋体"/>
          <w:color w:val="auto"/>
          <w:spacing w:val="-1"/>
          <w:sz w:val="24"/>
          <w:szCs w:val="24"/>
        </w:rPr>
        <w:t>（2）与供应商的法定代表人或者负责人有夫妻、直系血亲、三代以内旁系血亲或者近姻</w:t>
      </w:r>
      <w:r>
        <w:rPr>
          <w:rFonts w:ascii="宋体" w:hAnsi="宋体" w:eastAsia="宋体" w:cs="宋体"/>
          <w:color w:val="auto"/>
          <w:spacing w:val="6"/>
          <w:sz w:val="24"/>
          <w:szCs w:val="24"/>
        </w:rPr>
        <w:t xml:space="preserve"> </w:t>
      </w:r>
      <w:r>
        <w:rPr>
          <w:rFonts w:ascii="宋体" w:hAnsi="宋体" w:eastAsia="宋体" w:cs="宋体"/>
          <w:color w:val="auto"/>
          <w:spacing w:val="-13"/>
          <w:sz w:val="24"/>
          <w:szCs w:val="24"/>
        </w:rPr>
        <w:t>亲关系；</w:t>
      </w:r>
    </w:p>
    <w:p w14:paraId="4B1612B2">
      <w:pPr>
        <w:spacing w:before="114" w:line="219" w:lineRule="auto"/>
        <w:ind w:left="493"/>
        <w:rPr>
          <w:rFonts w:ascii="宋体" w:hAnsi="宋体" w:eastAsia="宋体" w:cs="宋体"/>
          <w:color w:val="auto"/>
          <w:sz w:val="24"/>
          <w:szCs w:val="24"/>
        </w:rPr>
      </w:pPr>
      <w:r>
        <w:rPr>
          <w:rFonts w:ascii="宋体" w:hAnsi="宋体" w:eastAsia="宋体" w:cs="宋体"/>
          <w:color w:val="auto"/>
          <w:spacing w:val="-2"/>
          <w:sz w:val="24"/>
          <w:szCs w:val="24"/>
        </w:rPr>
        <w:t>（3）与供应商有其他可能影响政府采购活动公平、公正进行的关系。</w:t>
      </w:r>
    </w:p>
    <w:p w14:paraId="49951AD0">
      <w:pPr>
        <w:spacing w:before="116" w:line="293" w:lineRule="auto"/>
        <w:ind w:right="91" w:firstLine="484"/>
        <w:rPr>
          <w:rFonts w:ascii="宋体" w:hAnsi="宋体" w:eastAsia="宋体" w:cs="宋体"/>
          <w:color w:val="auto"/>
          <w:sz w:val="24"/>
          <w:szCs w:val="24"/>
        </w:rPr>
      </w:pPr>
      <w:r>
        <w:rPr>
          <w:rFonts w:ascii="宋体" w:hAnsi="宋体" w:eastAsia="宋体" w:cs="宋体"/>
          <w:color w:val="auto"/>
          <w:sz w:val="24"/>
          <w:szCs w:val="24"/>
        </w:rPr>
        <w:t>磋商小组发现本人与参加本项目的供应商有利害关系的,应当主动</w:t>
      </w:r>
      <w:r>
        <w:rPr>
          <w:rFonts w:ascii="宋体" w:hAnsi="宋体" w:eastAsia="宋体" w:cs="宋体"/>
          <w:color w:val="auto"/>
          <w:spacing w:val="-1"/>
          <w:sz w:val="24"/>
          <w:szCs w:val="24"/>
        </w:rPr>
        <w:t>提出回避。采购人或者</w:t>
      </w:r>
      <w:r>
        <w:rPr>
          <w:rFonts w:ascii="宋体" w:hAnsi="宋体" w:eastAsia="宋体" w:cs="宋体"/>
          <w:color w:val="auto"/>
          <w:sz w:val="24"/>
          <w:szCs w:val="24"/>
        </w:rPr>
        <w:t xml:space="preserve"> </w:t>
      </w:r>
      <w:r>
        <w:rPr>
          <w:rFonts w:ascii="宋体" w:hAnsi="宋体" w:eastAsia="宋体" w:cs="宋体"/>
          <w:color w:val="auto"/>
          <w:spacing w:val="-1"/>
          <w:sz w:val="24"/>
          <w:szCs w:val="24"/>
        </w:rPr>
        <w:t>采购代理机构发现磋商小组与参加采购活动的供应商有利害关系的,应当</w:t>
      </w:r>
      <w:r>
        <w:rPr>
          <w:rFonts w:ascii="宋体" w:hAnsi="宋体" w:eastAsia="宋体" w:cs="宋体"/>
          <w:color w:val="auto"/>
          <w:spacing w:val="-2"/>
          <w:sz w:val="24"/>
          <w:szCs w:val="24"/>
        </w:rPr>
        <w:t>要求其回避。</w:t>
      </w:r>
    </w:p>
    <w:p w14:paraId="2244DC25">
      <w:pPr>
        <w:spacing w:before="38" w:line="220" w:lineRule="auto"/>
        <w:ind w:left="488"/>
        <w:rPr>
          <w:rFonts w:ascii="宋体" w:hAnsi="宋体" w:eastAsia="宋体" w:cs="宋体"/>
          <w:color w:val="auto"/>
          <w:sz w:val="24"/>
          <w:szCs w:val="24"/>
        </w:rPr>
      </w:pPr>
      <w:r>
        <w:rPr>
          <w:rFonts w:ascii="宋体" w:hAnsi="宋体" w:eastAsia="宋体" w:cs="宋体"/>
          <w:b/>
          <w:bCs/>
          <w:color w:val="auto"/>
          <w:spacing w:val="-5"/>
          <w:sz w:val="24"/>
          <w:szCs w:val="24"/>
        </w:rPr>
        <w:t>6.2</w:t>
      </w:r>
      <w:r>
        <w:rPr>
          <w:rFonts w:ascii="宋体" w:hAnsi="宋体" w:eastAsia="宋体" w:cs="宋体"/>
          <w:color w:val="auto"/>
          <w:spacing w:val="-50"/>
          <w:sz w:val="24"/>
          <w:szCs w:val="24"/>
        </w:rPr>
        <w:t xml:space="preserve"> </w:t>
      </w:r>
      <w:r>
        <w:rPr>
          <w:rFonts w:ascii="宋体" w:hAnsi="宋体" w:eastAsia="宋体" w:cs="宋体"/>
          <w:b/>
          <w:bCs/>
          <w:color w:val="auto"/>
          <w:spacing w:val="-5"/>
          <w:sz w:val="24"/>
          <w:szCs w:val="24"/>
        </w:rPr>
        <w:t>磋商方法</w:t>
      </w:r>
    </w:p>
    <w:p w14:paraId="10345944">
      <w:pPr>
        <w:spacing w:before="113" w:line="220" w:lineRule="auto"/>
        <w:ind w:left="483"/>
        <w:rPr>
          <w:rFonts w:ascii="宋体" w:hAnsi="宋体" w:eastAsia="宋体" w:cs="宋体"/>
          <w:color w:val="auto"/>
          <w:sz w:val="24"/>
          <w:szCs w:val="24"/>
        </w:rPr>
      </w:pPr>
      <w:r>
        <w:rPr>
          <w:rFonts w:ascii="宋体" w:hAnsi="宋体" w:eastAsia="宋体" w:cs="宋体"/>
          <w:color w:val="auto"/>
          <w:spacing w:val="-2"/>
          <w:sz w:val="24"/>
          <w:szCs w:val="24"/>
        </w:rPr>
        <w:t>6.2.1</w:t>
      </w:r>
      <w:r>
        <w:rPr>
          <w:rFonts w:ascii="宋体" w:hAnsi="宋体" w:eastAsia="宋体" w:cs="宋体"/>
          <w:color w:val="auto"/>
          <w:spacing w:val="-52"/>
          <w:sz w:val="24"/>
          <w:szCs w:val="24"/>
        </w:rPr>
        <w:t xml:space="preserve"> </w:t>
      </w:r>
      <w:r>
        <w:rPr>
          <w:rFonts w:ascii="宋体" w:hAnsi="宋体" w:eastAsia="宋体" w:cs="宋体"/>
          <w:color w:val="auto"/>
          <w:spacing w:val="-2"/>
          <w:sz w:val="24"/>
          <w:szCs w:val="24"/>
        </w:rPr>
        <w:t>初步评审</w:t>
      </w:r>
    </w:p>
    <w:p w14:paraId="4D59DC80">
      <w:pPr>
        <w:spacing w:before="117" w:line="302" w:lineRule="auto"/>
        <w:ind w:left="2" w:right="70" w:firstLine="478"/>
        <w:rPr>
          <w:rFonts w:ascii="宋体" w:hAnsi="宋体" w:eastAsia="宋体" w:cs="宋体"/>
          <w:color w:val="auto"/>
          <w:sz w:val="24"/>
          <w:szCs w:val="24"/>
        </w:rPr>
      </w:pPr>
      <w:r>
        <w:rPr>
          <w:rFonts w:ascii="宋体" w:hAnsi="宋体" w:eastAsia="宋体" w:cs="宋体"/>
          <w:color w:val="auto"/>
          <w:spacing w:val="-3"/>
          <w:sz w:val="24"/>
          <w:szCs w:val="24"/>
        </w:rPr>
        <w:t>磋商小组将按照磋商文件第四章“评审办法”确定的评审标准和程序对供应商递交的响应</w:t>
      </w:r>
      <w:r>
        <w:rPr>
          <w:rFonts w:ascii="宋体" w:hAnsi="宋体" w:eastAsia="宋体" w:cs="宋体"/>
          <w:color w:val="auto"/>
          <w:spacing w:val="13"/>
          <w:sz w:val="24"/>
          <w:szCs w:val="24"/>
        </w:rPr>
        <w:t xml:space="preserve"> </w:t>
      </w:r>
      <w:r>
        <w:rPr>
          <w:rFonts w:ascii="宋体" w:hAnsi="宋体" w:eastAsia="宋体" w:cs="宋体"/>
          <w:color w:val="auto"/>
          <w:spacing w:val="-3"/>
          <w:sz w:val="24"/>
          <w:szCs w:val="24"/>
        </w:rPr>
        <w:t>文件进行初步评审。初步评审主要对响应文件的形式、供应商的资格和响应文件的响应性进行</w:t>
      </w:r>
      <w:r>
        <w:rPr>
          <w:rFonts w:ascii="宋体" w:hAnsi="宋体" w:eastAsia="宋体" w:cs="宋体"/>
          <w:color w:val="auto"/>
          <w:spacing w:val="17"/>
          <w:sz w:val="24"/>
          <w:szCs w:val="24"/>
        </w:rPr>
        <w:t xml:space="preserve"> </w:t>
      </w:r>
      <w:r>
        <w:rPr>
          <w:rFonts w:ascii="宋体" w:hAnsi="宋体" w:eastAsia="宋体" w:cs="宋体"/>
          <w:color w:val="auto"/>
          <w:spacing w:val="-3"/>
          <w:sz w:val="24"/>
          <w:szCs w:val="24"/>
        </w:rPr>
        <w:t>审查，以判断响应文件的形式是否符合要求、供应商是否符合资格条件、响应文件是否实质性</w:t>
      </w:r>
      <w:r>
        <w:rPr>
          <w:rFonts w:ascii="宋体" w:hAnsi="宋体" w:eastAsia="宋体" w:cs="宋体"/>
          <w:color w:val="auto"/>
          <w:spacing w:val="17"/>
          <w:sz w:val="24"/>
          <w:szCs w:val="24"/>
        </w:rPr>
        <w:t xml:space="preserve"> </w:t>
      </w:r>
      <w:r>
        <w:rPr>
          <w:rFonts w:ascii="宋体" w:hAnsi="宋体" w:eastAsia="宋体" w:cs="宋体"/>
          <w:color w:val="auto"/>
          <w:spacing w:val="-3"/>
          <w:sz w:val="24"/>
          <w:szCs w:val="24"/>
        </w:rPr>
        <w:t>响应磋商文件的要求，只有资格和符合性评审合格且实质性响应磋商文件要求的供应商才可通</w:t>
      </w:r>
      <w:r>
        <w:rPr>
          <w:rFonts w:ascii="宋体" w:hAnsi="宋体" w:eastAsia="宋体" w:cs="宋体"/>
          <w:color w:val="auto"/>
          <w:spacing w:val="17"/>
          <w:sz w:val="24"/>
          <w:szCs w:val="24"/>
        </w:rPr>
        <w:t xml:space="preserve"> </w:t>
      </w:r>
      <w:r>
        <w:rPr>
          <w:rFonts w:ascii="宋体" w:hAnsi="宋体" w:eastAsia="宋体" w:cs="宋体"/>
          <w:color w:val="auto"/>
          <w:spacing w:val="-7"/>
          <w:sz w:val="24"/>
          <w:szCs w:val="24"/>
        </w:rPr>
        <w:t>过初步评审。</w:t>
      </w:r>
    </w:p>
    <w:p w14:paraId="1783E22F">
      <w:pPr>
        <w:spacing w:before="35" w:line="220" w:lineRule="auto"/>
        <w:ind w:left="483"/>
        <w:rPr>
          <w:rFonts w:ascii="宋体" w:hAnsi="宋体" w:eastAsia="宋体" w:cs="宋体"/>
          <w:color w:val="auto"/>
          <w:sz w:val="24"/>
          <w:szCs w:val="24"/>
        </w:rPr>
      </w:pPr>
      <w:r>
        <w:rPr>
          <w:rFonts w:ascii="宋体" w:hAnsi="宋体" w:eastAsia="宋体" w:cs="宋体"/>
          <w:color w:val="auto"/>
          <w:spacing w:val="-3"/>
          <w:sz w:val="24"/>
          <w:szCs w:val="24"/>
        </w:rPr>
        <w:t>6.2.2</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磋商</w:t>
      </w:r>
    </w:p>
    <w:p w14:paraId="2E7A89DC">
      <w:pPr>
        <w:spacing w:before="114" w:line="294" w:lineRule="auto"/>
        <w:ind w:left="5" w:right="70" w:firstLine="475"/>
        <w:rPr>
          <w:rFonts w:ascii="宋体" w:hAnsi="宋体" w:eastAsia="宋体" w:cs="宋体"/>
          <w:color w:val="auto"/>
          <w:sz w:val="24"/>
          <w:szCs w:val="24"/>
        </w:rPr>
      </w:pPr>
      <w:r>
        <w:rPr>
          <w:rFonts w:ascii="宋体" w:hAnsi="宋体" w:eastAsia="宋体" w:cs="宋体"/>
          <w:color w:val="auto"/>
          <w:spacing w:val="-3"/>
          <w:sz w:val="24"/>
          <w:szCs w:val="24"/>
        </w:rPr>
        <w:t>磋商小组按照第四章“评审办法”规定的评审程序和评审标准对供应商递交的响应文件进</w:t>
      </w:r>
      <w:r>
        <w:rPr>
          <w:rFonts w:ascii="宋体" w:hAnsi="宋体" w:eastAsia="宋体" w:cs="宋体"/>
          <w:color w:val="auto"/>
          <w:spacing w:val="13"/>
          <w:sz w:val="24"/>
          <w:szCs w:val="24"/>
        </w:rPr>
        <w:t xml:space="preserve"> </w:t>
      </w:r>
      <w:r>
        <w:rPr>
          <w:rFonts w:ascii="宋体" w:hAnsi="宋体" w:eastAsia="宋体" w:cs="宋体"/>
          <w:color w:val="auto"/>
          <w:spacing w:val="-2"/>
          <w:sz w:val="24"/>
          <w:szCs w:val="24"/>
        </w:rPr>
        <w:t>行评审和比较，第四章“评审办法”没有规定的内容，不作为评审依据。</w:t>
      </w:r>
    </w:p>
    <w:p w14:paraId="33F6EC4A">
      <w:pPr>
        <w:spacing w:before="226" w:line="219" w:lineRule="auto"/>
        <w:ind w:left="3386"/>
        <w:rPr>
          <w:rFonts w:ascii="宋体" w:hAnsi="宋体" w:eastAsia="宋体" w:cs="宋体"/>
          <w:color w:val="auto"/>
          <w:sz w:val="32"/>
          <w:szCs w:val="32"/>
        </w:rPr>
      </w:pPr>
      <w:r>
        <w:rPr>
          <w:rFonts w:ascii="宋体" w:hAnsi="宋体" w:eastAsia="宋体" w:cs="宋体"/>
          <w:b/>
          <w:bCs/>
          <w:color w:val="auto"/>
          <w:spacing w:val="-4"/>
          <w:sz w:val="32"/>
          <w:szCs w:val="32"/>
        </w:rPr>
        <w:t>七、推荐成交供应商</w:t>
      </w:r>
    </w:p>
    <w:p w14:paraId="49378F40">
      <w:pPr>
        <w:pStyle w:val="5"/>
        <w:spacing w:line="269" w:lineRule="auto"/>
        <w:rPr>
          <w:color w:val="auto"/>
        </w:rPr>
      </w:pPr>
    </w:p>
    <w:p w14:paraId="358BD3B3">
      <w:pPr>
        <w:spacing w:before="79" w:line="219" w:lineRule="auto"/>
        <w:ind w:left="492"/>
        <w:rPr>
          <w:rFonts w:ascii="宋体" w:hAnsi="宋体" w:eastAsia="宋体" w:cs="宋体"/>
          <w:color w:val="auto"/>
          <w:sz w:val="24"/>
          <w:szCs w:val="24"/>
        </w:rPr>
      </w:pPr>
      <w:r>
        <w:rPr>
          <w:rFonts w:ascii="宋体" w:hAnsi="宋体" w:eastAsia="宋体" w:cs="宋体"/>
          <w:b/>
          <w:bCs/>
          <w:color w:val="auto"/>
          <w:spacing w:val="-5"/>
          <w:sz w:val="24"/>
          <w:szCs w:val="24"/>
        </w:rPr>
        <w:t>7.1</w:t>
      </w:r>
      <w:r>
        <w:rPr>
          <w:rFonts w:ascii="宋体" w:hAnsi="宋体" w:eastAsia="宋体" w:cs="宋体"/>
          <w:color w:val="auto"/>
          <w:spacing w:val="-43"/>
          <w:sz w:val="24"/>
          <w:szCs w:val="24"/>
        </w:rPr>
        <w:t xml:space="preserve"> </w:t>
      </w:r>
      <w:r>
        <w:rPr>
          <w:rFonts w:ascii="宋体" w:hAnsi="宋体" w:eastAsia="宋体" w:cs="宋体"/>
          <w:b/>
          <w:bCs/>
          <w:color w:val="auto"/>
          <w:spacing w:val="-5"/>
          <w:sz w:val="24"/>
          <w:szCs w:val="24"/>
        </w:rPr>
        <w:t>推荐成交供应商</w:t>
      </w:r>
    </w:p>
    <w:p w14:paraId="7ABBA9F2">
      <w:pPr>
        <w:spacing w:before="115" w:line="263" w:lineRule="auto"/>
        <w:ind w:left="3" w:right="70" w:firstLine="483"/>
        <w:rPr>
          <w:rFonts w:ascii="宋体" w:hAnsi="宋体" w:eastAsia="宋体" w:cs="宋体"/>
          <w:color w:val="auto"/>
          <w:sz w:val="24"/>
          <w:szCs w:val="24"/>
        </w:rPr>
      </w:pPr>
      <w:r>
        <w:rPr>
          <w:rFonts w:ascii="宋体" w:hAnsi="宋体" w:eastAsia="宋体" w:cs="宋体"/>
          <w:color w:val="auto"/>
          <w:spacing w:val="-2"/>
          <w:sz w:val="24"/>
          <w:szCs w:val="24"/>
        </w:rPr>
        <w:t>7.1.1</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磋商小组应当根据综合评分情况，按照评审得分由高到低的顺序推荐</w:t>
      </w:r>
      <w:r>
        <w:rPr>
          <w:rFonts w:ascii="宋体" w:hAnsi="宋体" w:eastAsia="宋体" w:cs="宋体"/>
          <w:color w:val="auto"/>
          <w:spacing w:val="-46"/>
          <w:sz w:val="24"/>
          <w:szCs w:val="24"/>
        </w:rPr>
        <w:t xml:space="preserve"> </w:t>
      </w:r>
      <w:r>
        <w:rPr>
          <w:rFonts w:ascii="宋体" w:hAnsi="宋体" w:eastAsia="宋体" w:cs="宋体"/>
          <w:color w:val="auto"/>
          <w:spacing w:val="-2"/>
          <w:sz w:val="24"/>
          <w:szCs w:val="24"/>
        </w:rPr>
        <w:t>3</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名</w:t>
      </w:r>
      <w:r>
        <w:rPr>
          <w:rFonts w:ascii="宋体" w:hAnsi="宋体" w:eastAsia="宋体" w:cs="宋体"/>
          <w:color w:val="auto"/>
          <w:spacing w:val="-3"/>
          <w:sz w:val="24"/>
          <w:szCs w:val="24"/>
        </w:rPr>
        <w:t>成交候选</w:t>
      </w:r>
      <w:r>
        <w:rPr>
          <w:rFonts w:ascii="宋体" w:hAnsi="宋体" w:eastAsia="宋体" w:cs="宋体"/>
          <w:color w:val="auto"/>
          <w:sz w:val="24"/>
          <w:szCs w:val="24"/>
        </w:rPr>
        <w:t xml:space="preserve"> </w:t>
      </w:r>
      <w:r>
        <w:rPr>
          <w:rFonts w:ascii="宋体" w:hAnsi="宋体" w:eastAsia="宋体" w:cs="宋体"/>
          <w:color w:val="auto"/>
          <w:spacing w:val="-5"/>
          <w:sz w:val="24"/>
          <w:szCs w:val="24"/>
        </w:rPr>
        <w:t>人，并编写评审报告。</w:t>
      </w:r>
    </w:p>
    <w:p w14:paraId="5BA14819">
      <w:pPr>
        <w:spacing w:before="119" w:line="285" w:lineRule="auto"/>
        <w:ind w:right="4" w:firstLine="487"/>
        <w:rPr>
          <w:rFonts w:ascii="宋体" w:hAnsi="宋体" w:eastAsia="宋体" w:cs="宋体"/>
          <w:color w:val="auto"/>
          <w:sz w:val="24"/>
          <w:szCs w:val="24"/>
        </w:rPr>
      </w:pPr>
      <w:r>
        <w:rPr>
          <w:rFonts w:ascii="宋体" w:hAnsi="宋体" w:eastAsia="宋体" w:cs="宋体"/>
          <w:color w:val="auto"/>
          <w:spacing w:val="-5"/>
          <w:sz w:val="24"/>
          <w:szCs w:val="24"/>
        </w:rPr>
        <w:t>7.1.2</w:t>
      </w:r>
      <w:r>
        <w:rPr>
          <w:rFonts w:ascii="宋体" w:hAnsi="宋体" w:eastAsia="宋体" w:cs="宋体"/>
          <w:color w:val="auto"/>
          <w:spacing w:val="-63"/>
          <w:sz w:val="24"/>
          <w:szCs w:val="24"/>
        </w:rPr>
        <w:t xml:space="preserve"> </w:t>
      </w:r>
      <w:r>
        <w:rPr>
          <w:rFonts w:ascii="宋体" w:hAnsi="宋体" w:eastAsia="宋体" w:cs="宋体"/>
          <w:color w:val="auto"/>
          <w:spacing w:val="-5"/>
          <w:sz w:val="24"/>
          <w:szCs w:val="24"/>
        </w:rPr>
        <w:t>采购人应当在收到评审报告后</w:t>
      </w:r>
      <w:r>
        <w:rPr>
          <w:rFonts w:ascii="宋体" w:hAnsi="宋体" w:eastAsia="宋体" w:cs="宋体"/>
          <w:color w:val="auto"/>
          <w:spacing w:val="-57"/>
          <w:sz w:val="24"/>
          <w:szCs w:val="24"/>
        </w:rPr>
        <w:t xml:space="preserve"> </w:t>
      </w:r>
      <w:r>
        <w:rPr>
          <w:rFonts w:ascii="宋体" w:hAnsi="宋体" w:eastAsia="宋体" w:cs="宋体"/>
          <w:color w:val="auto"/>
          <w:spacing w:val="-5"/>
          <w:sz w:val="24"/>
          <w:szCs w:val="24"/>
        </w:rPr>
        <w:t>5</w:t>
      </w:r>
      <w:r>
        <w:rPr>
          <w:rFonts w:ascii="宋体" w:hAnsi="宋体" w:eastAsia="宋体" w:cs="宋体"/>
          <w:color w:val="auto"/>
          <w:spacing w:val="-62"/>
          <w:sz w:val="24"/>
          <w:szCs w:val="24"/>
        </w:rPr>
        <w:t xml:space="preserve"> </w:t>
      </w:r>
      <w:r>
        <w:rPr>
          <w:rFonts w:ascii="宋体" w:hAnsi="宋体" w:eastAsia="宋体" w:cs="宋体"/>
          <w:color w:val="auto"/>
          <w:spacing w:val="-5"/>
          <w:sz w:val="24"/>
          <w:szCs w:val="24"/>
        </w:rPr>
        <w:t>个工作日内，从评审报告</w:t>
      </w:r>
      <w:r>
        <w:rPr>
          <w:rFonts w:ascii="宋体" w:hAnsi="宋体" w:eastAsia="宋体" w:cs="宋体"/>
          <w:color w:val="auto"/>
          <w:spacing w:val="-6"/>
          <w:sz w:val="24"/>
          <w:szCs w:val="24"/>
        </w:rPr>
        <w:t>提出的成交候选供应商中，</w:t>
      </w:r>
      <w:r>
        <w:rPr>
          <w:rFonts w:ascii="宋体" w:hAnsi="宋体" w:eastAsia="宋体" w:cs="宋体"/>
          <w:color w:val="auto"/>
          <w:sz w:val="24"/>
          <w:szCs w:val="24"/>
        </w:rPr>
        <w:t xml:space="preserve"> </w:t>
      </w:r>
      <w:r>
        <w:rPr>
          <w:rFonts w:ascii="宋体" w:hAnsi="宋体" w:eastAsia="宋体" w:cs="宋体"/>
          <w:color w:val="auto"/>
          <w:spacing w:val="-2"/>
          <w:sz w:val="24"/>
          <w:szCs w:val="24"/>
        </w:rPr>
        <w:t>按照排序由高到低的原则确定成交供应商，也</w:t>
      </w:r>
      <w:r>
        <w:rPr>
          <w:rFonts w:ascii="宋体" w:hAnsi="宋体" w:eastAsia="宋体" w:cs="宋体"/>
          <w:color w:val="auto"/>
          <w:spacing w:val="-3"/>
          <w:sz w:val="24"/>
          <w:szCs w:val="24"/>
        </w:rPr>
        <w:t>可以书面授权磋商小组直接确定成交供应商。采</w:t>
      </w:r>
      <w:r>
        <w:rPr>
          <w:rFonts w:ascii="宋体" w:hAnsi="宋体" w:eastAsia="宋体" w:cs="宋体"/>
          <w:color w:val="auto"/>
          <w:sz w:val="24"/>
          <w:szCs w:val="24"/>
        </w:rPr>
        <w:t xml:space="preserve"> </w:t>
      </w:r>
      <w:r>
        <w:rPr>
          <w:rFonts w:ascii="宋体" w:hAnsi="宋体" w:eastAsia="宋体" w:cs="宋体"/>
          <w:color w:val="auto"/>
          <w:spacing w:val="-2"/>
          <w:sz w:val="24"/>
          <w:szCs w:val="24"/>
        </w:rPr>
        <w:t>购人逾期未确定成交供应商且不提出异议的，</w:t>
      </w:r>
      <w:r>
        <w:rPr>
          <w:rFonts w:ascii="宋体" w:hAnsi="宋体" w:eastAsia="宋体" w:cs="宋体"/>
          <w:color w:val="auto"/>
          <w:spacing w:val="-3"/>
          <w:sz w:val="24"/>
          <w:szCs w:val="24"/>
        </w:rPr>
        <w:t>视为确定评审报告提出的排序第一的供应商为成</w:t>
      </w:r>
      <w:r>
        <w:rPr>
          <w:rFonts w:ascii="宋体" w:hAnsi="宋体" w:eastAsia="宋体" w:cs="宋体"/>
          <w:color w:val="auto"/>
          <w:sz w:val="24"/>
          <w:szCs w:val="24"/>
        </w:rPr>
        <w:t xml:space="preserve"> </w:t>
      </w:r>
      <w:r>
        <w:rPr>
          <w:rFonts w:ascii="宋体" w:hAnsi="宋体" w:eastAsia="宋体" w:cs="宋体"/>
          <w:color w:val="auto"/>
          <w:spacing w:val="-7"/>
          <w:sz w:val="24"/>
          <w:szCs w:val="24"/>
        </w:rPr>
        <w:t>交供应商。</w:t>
      </w:r>
    </w:p>
    <w:p w14:paraId="1B31BA66">
      <w:pPr>
        <w:spacing w:before="116" w:line="218" w:lineRule="auto"/>
        <w:jc w:val="right"/>
        <w:rPr>
          <w:rFonts w:ascii="宋体" w:hAnsi="宋体" w:eastAsia="宋体" w:cs="宋体"/>
          <w:color w:val="auto"/>
          <w:sz w:val="24"/>
          <w:szCs w:val="24"/>
        </w:rPr>
      </w:pPr>
      <w:r>
        <w:rPr>
          <w:rFonts w:ascii="宋体" w:hAnsi="宋体" w:eastAsia="宋体" w:cs="宋体"/>
          <w:color w:val="auto"/>
          <w:spacing w:val="-4"/>
          <w:sz w:val="24"/>
          <w:szCs w:val="24"/>
        </w:rPr>
        <w:t>7.1.3成交供应商确定后，采购代理机构将在供应商须知前附表规定的媒介发布成交公告，</w:t>
      </w:r>
    </w:p>
    <w:p w14:paraId="0A8CBD6D">
      <w:pPr>
        <w:spacing w:line="218" w:lineRule="auto"/>
        <w:rPr>
          <w:rFonts w:ascii="宋体" w:hAnsi="宋体" w:eastAsia="宋体" w:cs="宋体"/>
          <w:color w:val="auto"/>
          <w:sz w:val="24"/>
          <w:szCs w:val="24"/>
        </w:rPr>
        <w:sectPr>
          <w:footerReference r:id="rId25" w:type="default"/>
          <w:pgSz w:w="11906" w:h="16839"/>
          <w:pgMar w:top="400" w:right="1009" w:bottom="1150" w:left="1087" w:header="0" w:footer="987" w:gutter="0"/>
          <w:cols w:space="720" w:num="1"/>
        </w:sectPr>
      </w:pPr>
    </w:p>
    <w:p w14:paraId="1CCC2648">
      <w:pPr>
        <w:pStyle w:val="5"/>
        <w:spacing w:line="267" w:lineRule="auto"/>
        <w:rPr>
          <w:color w:val="auto"/>
        </w:rPr>
      </w:pPr>
    </w:p>
    <w:p w14:paraId="03222D09">
      <w:pPr>
        <w:pStyle w:val="5"/>
        <w:spacing w:line="267" w:lineRule="auto"/>
        <w:rPr>
          <w:color w:val="auto"/>
        </w:rPr>
      </w:pPr>
    </w:p>
    <w:p w14:paraId="45752970">
      <w:pPr>
        <w:pStyle w:val="5"/>
        <w:spacing w:line="267" w:lineRule="auto"/>
        <w:rPr>
          <w:color w:val="auto"/>
        </w:rPr>
      </w:pPr>
    </w:p>
    <w:p w14:paraId="49E8E67B">
      <w:pPr>
        <w:pStyle w:val="5"/>
        <w:spacing w:line="268" w:lineRule="auto"/>
        <w:rPr>
          <w:color w:val="auto"/>
        </w:rPr>
      </w:pPr>
    </w:p>
    <w:p w14:paraId="25DB62DE">
      <w:pPr>
        <w:spacing w:before="78" w:line="293" w:lineRule="auto"/>
        <w:ind w:left="3" w:right="186" w:firstLine="4"/>
        <w:rPr>
          <w:rFonts w:ascii="宋体" w:hAnsi="宋体" w:eastAsia="宋体" w:cs="宋体"/>
          <w:color w:val="auto"/>
          <w:sz w:val="24"/>
          <w:szCs w:val="24"/>
        </w:rPr>
      </w:pPr>
      <w:r>
        <w:rPr>
          <w:rFonts w:ascii="宋体" w:hAnsi="宋体" w:eastAsia="宋体" w:cs="宋体"/>
          <w:color w:val="auto"/>
          <w:spacing w:val="-4"/>
          <w:sz w:val="24"/>
          <w:szCs w:val="24"/>
        </w:rPr>
        <w:t>公告期为</w:t>
      </w:r>
      <w:r>
        <w:rPr>
          <w:rFonts w:ascii="宋体" w:hAnsi="宋体" w:eastAsia="宋体" w:cs="宋体"/>
          <w:color w:val="auto"/>
          <w:spacing w:val="-18"/>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50"/>
          <w:sz w:val="24"/>
          <w:szCs w:val="24"/>
        </w:rPr>
        <w:t xml:space="preserve"> </w:t>
      </w:r>
      <w:r>
        <w:rPr>
          <w:rFonts w:ascii="宋体" w:hAnsi="宋体" w:eastAsia="宋体" w:cs="宋体"/>
          <w:color w:val="auto"/>
          <w:spacing w:val="-4"/>
          <w:sz w:val="24"/>
          <w:szCs w:val="24"/>
        </w:rPr>
        <w:t>个工作日，同时向成交供应商发出《成交通知书》。《成交通知书》是合同的组成</w:t>
      </w:r>
      <w:r>
        <w:rPr>
          <w:rFonts w:ascii="宋体" w:hAnsi="宋体" w:eastAsia="宋体" w:cs="宋体"/>
          <w:color w:val="auto"/>
          <w:sz w:val="24"/>
          <w:szCs w:val="24"/>
        </w:rPr>
        <w:t xml:space="preserve"> </w:t>
      </w:r>
      <w:r>
        <w:rPr>
          <w:rFonts w:ascii="宋体" w:hAnsi="宋体" w:eastAsia="宋体" w:cs="宋体"/>
          <w:color w:val="auto"/>
          <w:spacing w:val="-2"/>
          <w:sz w:val="24"/>
          <w:szCs w:val="24"/>
        </w:rPr>
        <w:t>部分,对成交供应商和采购人具有同等法律效</w:t>
      </w:r>
      <w:r>
        <w:rPr>
          <w:rFonts w:ascii="宋体" w:hAnsi="宋体" w:eastAsia="宋体" w:cs="宋体"/>
          <w:color w:val="auto"/>
          <w:spacing w:val="-3"/>
          <w:sz w:val="24"/>
          <w:szCs w:val="24"/>
        </w:rPr>
        <w:t>力。</w:t>
      </w:r>
    </w:p>
    <w:p w14:paraId="32B22680">
      <w:pPr>
        <w:spacing w:before="230" w:line="220" w:lineRule="auto"/>
        <w:ind w:left="3874"/>
        <w:rPr>
          <w:rFonts w:ascii="宋体" w:hAnsi="宋体" w:eastAsia="宋体" w:cs="宋体"/>
          <w:color w:val="auto"/>
          <w:sz w:val="32"/>
          <w:szCs w:val="32"/>
        </w:rPr>
      </w:pPr>
      <w:r>
        <w:rPr>
          <w:rFonts w:ascii="宋体" w:hAnsi="宋体" w:eastAsia="宋体" w:cs="宋体"/>
          <w:b/>
          <w:bCs/>
          <w:color w:val="auto"/>
          <w:spacing w:val="-6"/>
          <w:sz w:val="32"/>
          <w:szCs w:val="32"/>
        </w:rPr>
        <w:t>八、签订合同</w:t>
      </w:r>
    </w:p>
    <w:p w14:paraId="54EB5CA7">
      <w:pPr>
        <w:pStyle w:val="5"/>
        <w:spacing w:line="266" w:lineRule="auto"/>
        <w:rPr>
          <w:color w:val="auto"/>
        </w:rPr>
      </w:pPr>
    </w:p>
    <w:p w14:paraId="4AE57560">
      <w:pPr>
        <w:spacing w:before="78" w:line="222" w:lineRule="auto"/>
        <w:ind w:left="486"/>
        <w:rPr>
          <w:rFonts w:ascii="宋体" w:hAnsi="宋体" w:eastAsia="宋体" w:cs="宋体"/>
          <w:color w:val="auto"/>
          <w:sz w:val="24"/>
          <w:szCs w:val="24"/>
        </w:rPr>
      </w:pPr>
      <w:r>
        <w:rPr>
          <w:rFonts w:ascii="宋体" w:hAnsi="宋体" w:eastAsia="宋体" w:cs="宋体"/>
          <w:b/>
          <w:bCs/>
          <w:color w:val="auto"/>
          <w:spacing w:val="-3"/>
          <w:sz w:val="24"/>
          <w:szCs w:val="24"/>
        </w:rPr>
        <w:t>8.1</w:t>
      </w:r>
      <w:r>
        <w:rPr>
          <w:rFonts w:ascii="宋体" w:hAnsi="宋体" w:eastAsia="宋体" w:cs="宋体"/>
          <w:color w:val="auto"/>
          <w:spacing w:val="-3"/>
          <w:sz w:val="24"/>
          <w:szCs w:val="24"/>
        </w:rPr>
        <w:t xml:space="preserve"> </w:t>
      </w:r>
      <w:r>
        <w:rPr>
          <w:rFonts w:ascii="宋体" w:hAnsi="宋体" w:eastAsia="宋体" w:cs="宋体"/>
          <w:b/>
          <w:bCs/>
          <w:color w:val="auto"/>
          <w:spacing w:val="-3"/>
          <w:sz w:val="24"/>
          <w:szCs w:val="24"/>
        </w:rPr>
        <w:t>签订合同</w:t>
      </w:r>
    </w:p>
    <w:p w14:paraId="6B8608B6">
      <w:pPr>
        <w:spacing w:before="112" w:line="263" w:lineRule="auto"/>
        <w:ind w:left="4" w:right="267" w:firstLine="481"/>
        <w:rPr>
          <w:rFonts w:ascii="宋体" w:hAnsi="宋体" w:eastAsia="宋体" w:cs="宋体"/>
          <w:color w:val="auto"/>
          <w:sz w:val="24"/>
          <w:szCs w:val="24"/>
        </w:rPr>
      </w:pPr>
      <w:r>
        <w:rPr>
          <w:rFonts w:ascii="宋体" w:hAnsi="宋体" w:eastAsia="宋体" w:cs="宋体"/>
          <w:color w:val="auto"/>
          <w:spacing w:val="-2"/>
          <w:sz w:val="24"/>
          <w:szCs w:val="24"/>
        </w:rPr>
        <w:t>8.1.1</w:t>
      </w:r>
      <w:r>
        <w:rPr>
          <w:rFonts w:ascii="宋体" w:hAnsi="宋体" w:eastAsia="宋体" w:cs="宋体"/>
          <w:color w:val="auto"/>
          <w:spacing w:val="-52"/>
          <w:sz w:val="24"/>
          <w:szCs w:val="24"/>
        </w:rPr>
        <w:t xml:space="preserve"> </w:t>
      </w:r>
      <w:r>
        <w:rPr>
          <w:rFonts w:ascii="宋体" w:hAnsi="宋体" w:eastAsia="宋体" w:cs="宋体"/>
          <w:color w:val="auto"/>
          <w:spacing w:val="-2"/>
          <w:sz w:val="24"/>
          <w:szCs w:val="24"/>
        </w:rPr>
        <w:t>采购人应在成交通知书发出后</w:t>
      </w:r>
      <w:r>
        <w:rPr>
          <w:rFonts w:ascii="宋体" w:hAnsi="宋体" w:eastAsia="宋体" w:cs="宋体"/>
          <w:color w:val="auto"/>
          <w:spacing w:val="-46"/>
          <w:sz w:val="24"/>
          <w:szCs w:val="24"/>
        </w:rPr>
        <w:t xml:space="preserve"> </w:t>
      </w:r>
      <w:r>
        <w:rPr>
          <w:rFonts w:ascii="宋体" w:hAnsi="宋体" w:eastAsia="宋体" w:cs="宋体"/>
          <w:color w:val="auto"/>
          <w:spacing w:val="-2"/>
          <w:sz w:val="24"/>
          <w:szCs w:val="24"/>
        </w:rPr>
        <w:t>30 日内，根据成交结果和磋</w:t>
      </w:r>
      <w:r>
        <w:rPr>
          <w:rFonts w:ascii="宋体" w:hAnsi="宋体" w:eastAsia="宋体" w:cs="宋体"/>
          <w:color w:val="auto"/>
          <w:spacing w:val="-3"/>
          <w:sz w:val="24"/>
          <w:szCs w:val="24"/>
        </w:rPr>
        <w:t>商文件、响应文件及有</w:t>
      </w:r>
      <w:r>
        <w:rPr>
          <w:rFonts w:ascii="宋体" w:hAnsi="宋体" w:eastAsia="宋体" w:cs="宋体"/>
          <w:color w:val="auto"/>
          <w:sz w:val="24"/>
          <w:szCs w:val="24"/>
        </w:rPr>
        <w:t xml:space="preserve"> </w:t>
      </w:r>
      <w:r>
        <w:rPr>
          <w:rFonts w:ascii="宋体" w:hAnsi="宋体" w:eastAsia="宋体" w:cs="宋体"/>
          <w:color w:val="auto"/>
          <w:spacing w:val="-2"/>
          <w:sz w:val="24"/>
          <w:szCs w:val="24"/>
        </w:rPr>
        <w:t>关补遗文件和确认磋商备忘录拟定的合同文本与成交供应商签订项目合同。</w:t>
      </w:r>
    </w:p>
    <w:p w14:paraId="429FEE89">
      <w:pPr>
        <w:spacing w:before="114" w:line="264" w:lineRule="auto"/>
        <w:ind w:right="186" w:firstLine="486"/>
        <w:rPr>
          <w:rFonts w:ascii="宋体" w:hAnsi="宋体" w:eastAsia="宋体" w:cs="宋体"/>
          <w:color w:val="auto"/>
          <w:sz w:val="24"/>
          <w:szCs w:val="24"/>
        </w:rPr>
      </w:pPr>
      <w:r>
        <w:rPr>
          <w:rFonts w:ascii="宋体" w:hAnsi="宋体" w:eastAsia="宋体" w:cs="宋体"/>
          <w:color w:val="auto"/>
          <w:spacing w:val="-1"/>
          <w:sz w:val="24"/>
          <w:szCs w:val="24"/>
        </w:rPr>
        <w:t>8.1.2</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采购人应按磋商文件要求和中标人的响应</w:t>
      </w:r>
      <w:r>
        <w:rPr>
          <w:rFonts w:ascii="宋体" w:hAnsi="宋体" w:eastAsia="宋体" w:cs="宋体"/>
          <w:color w:val="auto"/>
          <w:spacing w:val="-2"/>
          <w:sz w:val="24"/>
          <w:szCs w:val="24"/>
        </w:rPr>
        <w:t>文件承诺订立书面合同，不得超出磋商文</w:t>
      </w:r>
      <w:r>
        <w:rPr>
          <w:rFonts w:ascii="宋体" w:hAnsi="宋体" w:eastAsia="宋体" w:cs="宋体"/>
          <w:color w:val="auto"/>
          <w:sz w:val="24"/>
          <w:szCs w:val="24"/>
        </w:rPr>
        <w:t xml:space="preserve"> </w:t>
      </w:r>
      <w:r>
        <w:rPr>
          <w:rFonts w:ascii="宋体" w:hAnsi="宋体" w:eastAsia="宋体" w:cs="宋体"/>
          <w:color w:val="auto"/>
          <w:spacing w:val="-1"/>
          <w:sz w:val="24"/>
          <w:szCs w:val="24"/>
        </w:rPr>
        <w:t>件和中标人响应文件的范围，也不得再另行订立背离合同实质性内</w:t>
      </w:r>
      <w:r>
        <w:rPr>
          <w:rFonts w:ascii="宋体" w:hAnsi="宋体" w:eastAsia="宋体" w:cs="宋体"/>
          <w:color w:val="auto"/>
          <w:spacing w:val="-2"/>
          <w:sz w:val="24"/>
          <w:szCs w:val="24"/>
        </w:rPr>
        <w:t>容的其他协议。</w:t>
      </w:r>
    </w:p>
    <w:p w14:paraId="6B3ECCDC">
      <w:pPr>
        <w:spacing w:before="115" w:line="263" w:lineRule="auto"/>
        <w:ind w:right="267" w:firstLine="486"/>
        <w:rPr>
          <w:rFonts w:ascii="宋体" w:hAnsi="宋体" w:eastAsia="宋体" w:cs="宋体"/>
          <w:color w:val="auto"/>
          <w:sz w:val="24"/>
          <w:szCs w:val="24"/>
        </w:rPr>
      </w:pPr>
      <w:r>
        <w:rPr>
          <w:rFonts w:ascii="宋体" w:hAnsi="宋体" w:eastAsia="宋体" w:cs="宋体"/>
          <w:color w:val="auto"/>
          <w:spacing w:val="-1"/>
          <w:sz w:val="24"/>
          <w:szCs w:val="24"/>
        </w:rPr>
        <w:t>8.1.3</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采购人应在《中标通知书》发出之日起</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30</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天内与中标人签订政</w:t>
      </w:r>
      <w:r>
        <w:rPr>
          <w:rFonts w:ascii="宋体" w:hAnsi="宋体" w:eastAsia="宋体" w:cs="宋体"/>
          <w:color w:val="auto"/>
          <w:spacing w:val="-2"/>
          <w:sz w:val="24"/>
          <w:szCs w:val="24"/>
        </w:rPr>
        <w:t>府采购合同。签订</w:t>
      </w:r>
      <w:r>
        <w:rPr>
          <w:rFonts w:ascii="宋体" w:hAnsi="宋体" w:eastAsia="宋体" w:cs="宋体"/>
          <w:color w:val="auto"/>
          <w:sz w:val="24"/>
          <w:szCs w:val="24"/>
        </w:rPr>
        <w:t xml:space="preserve"> </w:t>
      </w:r>
      <w:r>
        <w:rPr>
          <w:rFonts w:ascii="宋体" w:hAnsi="宋体" w:eastAsia="宋体" w:cs="宋体"/>
          <w:color w:val="auto"/>
          <w:spacing w:val="-2"/>
          <w:sz w:val="24"/>
          <w:szCs w:val="24"/>
        </w:rPr>
        <w:t>政府采购合同后</w:t>
      </w:r>
      <w:r>
        <w:rPr>
          <w:rFonts w:ascii="宋体" w:hAnsi="宋体" w:eastAsia="宋体" w:cs="宋体"/>
          <w:color w:val="auto"/>
          <w:spacing w:val="-35"/>
          <w:sz w:val="24"/>
          <w:szCs w:val="24"/>
        </w:rPr>
        <w:t xml:space="preserve"> </w:t>
      </w:r>
      <w:r>
        <w:rPr>
          <w:rFonts w:ascii="宋体" w:hAnsi="宋体" w:eastAsia="宋体" w:cs="宋体"/>
          <w:color w:val="auto"/>
          <w:spacing w:val="-2"/>
          <w:sz w:val="24"/>
          <w:szCs w:val="24"/>
        </w:rPr>
        <w:t>7</w:t>
      </w:r>
      <w:r>
        <w:rPr>
          <w:rFonts w:ascii="宋体" w:hAnsi="宋体" w:eastAsia="宋体" w:cs="宋体"/>
          <w:color w:val="auto"/>
          <w:spacing w:val="-50"/>
          <w:sz w:val="24"/>
          <w:szCs w:val="24"/>
        </w:rPr>
        <w:t xml:space="preserve"> </w:t>
      </w:r>
      <w:r>
        <w:rPr>
          <w:rFonts w:ascii="宋体" w:hAnsi="宋体" w:eastAsia="宋体" w:cs="宋体"/>
          <w:color w:val="auto"/>
          <w:spacing w:val="-2"/>
          <w:sz w:val="24"/>
          <w:szCs w:val="24"/>
        </w:rPr>
        <w:t>个工作日内，采购人应将政府采购合同副本报政府采购监管部门备案。</w:t>
      </w:r>
    </w:p>
    <w:p w14:paraId="67053E80">
      <w:pPr>
        <w:spacing w:before="117" w:line="278" w:lineRule="auto"/>
        <w:ind w:left="1" w:firstLine="484"/>
        <w:rPr>
          <w:rFonts w:ascii="宋体" w:hAnsi="宋体" w:eastAsia="宋体" w:cs="宋体"/>
          <w:color w:val="auto"/>
          <w:sz w:val="24"/>
          <w:szCs w:val="24"/>
        </w:rPr>
      </w:pPr>
      <w:r>
        <w:rPr>
          <w:rFonts w:ascii="宋体" w:hAnsi="宋体" w:eastAsia="宋体" w:cs="宋体"/>
          <w:color w:val="auto"/>
          <w:spacing w:val="3"/>
          <w:sz w:val="24"/>
          <w:szCs w:val="24"/>
        </w:rPr>
        <w:t>8.1.4</w:t>
      </w:r>
      <w:r>
        <w:rPr>
          <w:rFonts w:ascii="宋体" w:hAnsi="宋体" w:eastAsia="宋体" w:cs="宋体"/>
          <w:color w:val="auto"/>
          <w:spacing w:val="-47"/>
          <w:sz w:val="24"/>
          <w:szCs w:val="24"/>
        </w:rPr>
        <w:t xml:space="preserve"> </w:t>
      </w:r>
      <w:r>
        <w:rPr>
          <w:rFonts w:ascii="宋体" w:hAnsi="宋体" w:eastAsia="宋体" w:cs="宋体"/>
          <w:color w:val="auto"/>
          <w:spacing w:val="3"/>
          <w:sz w:val="24"/>
          <w:szCs w:val="24"/>
        </w:rPr>
        <w:t>采购人如需追加与合同标的相同的货物或服务，在不改变合同其他条款的前提下，</w:t>
      </w:r>
      <w:r>
        <w:rPr>
          <w:rFonts w:ascii="宋体" w:hAnsi="宋体" w:eastAsia="宋体" w:cs="宋体"/>
          <w:color w:val="auto"/>
          <w:sz w:val="24"/>
          <w:szCs w:val="24"/>
        </w:rPr>
        <w:t xml:space="preserve"> </w:t>
      </w:r>
      <w:r>
        <w:rPr>
          <w:rFonts w:ascii="宋体" w:hAnsi="宋体" w:eastAsia="宋体" w:cs="宋体"/>
          <w:color w:val="auto"/>
          <w:spacing w:val="-3"/>
          <w:sz w:val="24"/>
          <w:szCs w:val="24"/>
        </w:rPr>
        <w:t>提交追加合同的申请报经财政部门审核后，可与中标人签订补充合同，但所有补充合同的采购</w:t>
      </w:r>
      <w:r>
        <w:rPr>
          <w:rFonts w:ascii="宋体" w:hAnsi="宋体" w:eastAsia="宋体" w:cs="宋体"/>
          <w:color w:val="auto"/>
          <w:spacing w:val="8"/>
          <w:sz w:val="24"/>
          <w:szCs w:val="24"/>
        </w:rPr>
        <w:t xml:space="preserve">  </w:t>
      </w:r>
      <w:r>
        <w:rPr>
          <w:rFonts w:ascii="宋体" w:hAnsi="宋体" w:eastAsia="宋体" w:cs="宋体"/>
          <w:color w:val="auto"/>
          <w:spacing w:val="-3"/>
          <w:sz w:val="24"/>
          <w:szCs w:val="24"/>
        </w:rPr>
        <w:t>金额不得超过原合同金额的百分之十。</w:t>
      </w:r>
    </w:p>
    <w:p w14:paraId="26BCE701">
      <w:pPr>
        <w:spacing w:before="306" w:line="220" w:lineRule="auto"/>
        <w:ind w:left="3234"/>
        <w:rPr>
          <w:rFonts w:ascii="宋体" w:hAnsi="宋体" w:eastAsia="宋体" w:cs="宋体"/>
          <w:color w:val="auto"/>
          <w:sz w:val="32"/>
          <w:szCs w:val="32"/>
        </w:rPr>
      </w:pPr>
      <w:r>
        <w:rPr>
          <w:rFonts w:ascii="宋体" w:hAnsi="宋体" w:eastAsia="宋体" w:cs="宋体"/>
          <w:b/>
          <w:bCs/>
          <w:color w:val="auto"/>
          <w:spacing w:val="-5"/>
          <w:sz w:val="32"/>
          <w:szCs w:val="32"/>
        </w:rPr>
        <w:t>九、询问、质疑、投诉</w:t>
      </w:r>
    </w:p>
    <w:p w14:paraId="691214BF">
      <w:pPr>
        <w:pStyle w:val="5"/>
        <w:spacing w:line="267" w:lineRule="auto"/>
        <w:rPr>
          <w:color w:val="auto"/>
        </w:rPr>
      </w:pPr>
    </w:p>
    <w:p w14:paraId="5EC2B7EA">
      <w:pPr>
        <w:spacing w:before="79" w:line="220" w:lineRule="auto"/>
        <w:ind w:left="486"/>
        <w:rPr>
          <w:rFonts w:ascii="宋体" w:hAnsi="宋体" w:eastAsia="宋体" w:cs="宋体"/>
          <w:color w:val="auto"/>
          <w:sz w:val="24"/>
          <w:szCs w:val="24"/>
        </w:rPr>
      </w:pPr>
      <w:r>
        <w:rPr>
          <w:rFonts w:ascii="宋体" w:hAnsi="宋体" w:eastAsia="宋体" w:cs="宋体"/>
          <w:b/>
          <w:bCs/>
          <w:color w:val="auto"/>
          <w:spacing w:val="-4"/>
          <w:sz w:val="24"/>
          <w:szCs w:val="24"/>
        </w:rPr>
        <w:t>9.1</w:t>
      </w:r>
      <w:r>
        <w:rPr>
          <w:rFonts w:ascii="宋体" w:hAnsi="宋体" w:eastAsia="宋体" w:cs="宋体"/>
          <w:color w:val="auto"/>
          <w:spacing w:val="-41"/>
          <w:sz w:val="24"/>
          <w:szCs w:val="24"/>
        </w:rPr>
        <w:t xml:space="preserve"> </w:t>
      </w:r>
      <w:r>
        <w:rPr>
          <w:rFonts w:ascii="宋体" w:hAnsi="宋体" w:eastAsia="宋体" w:cs="宋体"/>
          <w:b/>
          <w:bCs/>
          <w:color w:val="auto"/>
          <w:spacing w:val="-4"/>
          <w:sz w:val="24"/>
          <w:szCs w:val="24"/>
        </w:rPr>
        <w:t>在线询问、质疑、投诉</w:t>
      </w:r>
    </w:p>
    <w:p w14:paraId="73ED1497">
      <w:pPr>
        <w:spacing w:before="112" w:line="299" w:lineRule="auto"/>
        <w:ind w:right="186" w:firstLine="481"/>
        <w:jc w:val="both"/>
        <w:rPr>
          <w:rFonts w:ascii="宋体" w:hAnsi="宋体" w:eastAsia="宋体" w:cs="宋体"/>
          <w:color w:val="auto"/>
          <w:sz w:val="24"/>
          <w:szCs w:val="24"/>
        </w:rPr>
      </w:pPr>
      <w:r>
        <w:rPr>
          <w:rFonts w:ascii="宋体" w:hAnsi="宋体" w:eastAsia="宋体" w:cs="宋体"/>
          <w:color w:val="auto"/>
          <w:sz w:val="24"/>
          <w:szCs w:val="24"/>
        </w:rPr>
        <w:t>鼓励供应商在线提起询问，路径为：政采云-项目采购-询问质疑投诉-询问列表；鼓励供</w:t>
      </w:r>
      <w:r>
        <w:rPr>
          <w:rFonts w:ascii="宋体" w:hAnsi="宋体" w:eastAsia="宋体" w:cs="宋体"/>
          <w:color w:val="auto"/>
          <w:spacing w:val="13"/>
          <w:sz w:val="24"/>
          <w:szCs w:val="24"/>
        </w:rPr>
        <w:t xml:space="preserve"> </w:t>
      </w:r>
      <w:r>
        <w:rPr>
          <w:rFonts w:ascii="宋体" w:hAnsi="宋体" w:eastAsia="宋体" w:cs="宋体"/>
          <w:color w:val="auto"/>
          <w:sz w:val="24"/>
          <w:szCs w:val="24"/>
        </w:rPr>
        <w:t>应商在线提起质疑，路径为：政采云-项目采购-询问质疑投诉-质疑列表。质疑供应商对在线</w:t>
      </w:r>
      <w:r>
        <w:rPr>
          <w:rFonts w:ascii="宋体" w:hAnsi="宋体" w:eastAsia="宋体" w:cs="宋体"/>
          <w:color w:val="auto"/>
          <w:spacing w:val="15"/>
          <w:sz w:val="24"/>
          <w:szCs w:val="24"/>
        </w:rPr>
        <w:t xml:space="preserve"> </w:t>
      </w:r>
      <w:r>
        <w:rPr>
          <w:rFonts w:ascii="宋体" w:hAnsi="宋体" w:eastAsia="宋体" w:cs="宋体"/>
          <w:color w:val="auto"/>
          <w:spacing w:val="-1"/>
          <w:sz w:val="24"/>
          <w:szCs w:val="24"/>
        </w:rPr>
        <w:t>质疑答复不满意的，可在线提起投诉，路径为：政采云-项目采购-询问质疑投诉-投诉列表。</w:t>
      </w:r>
    </w:p>
    <w:p w14:paraId="7DAA375D">
      <w:pPr>
        <w:spacing w:before="35" w:line="219" w:lineRule="auto"/>
        <w:ind w:left="486"/>
        <w:rPr>
          <w:rFonts w:ascii="宋体" w:hAnsi="宋体" w:eastAsia="宋体" w:cs="宋体"/>
          <w:color w:val="auto"/>
          <w:sz w:val="24"/>
          <w:szCs w:val="24"/>
        </w:rPr>
      </w:pPr>
      <w:r>
        <w:rPr>
          <w:rFonts w:ascii="宋体" w:hAnsi="宋体" w:eastAsia="宋体" w:cs="宋体"/>
          <w:b/>
          <w:bCs/>
          <w:color w:val="auto"/>
          <w:spacing w:val="-5"/>
          <w:sz w:val="24"/>
          <w:szCs w:val="24"/>
        </w:rPr>
        <w:t>9.2</w:t>
      </w:r>
      <w:r>
        <w:rPr>
          <w:rFonts w:ascii="宋体" w:hAnsi="宋体" w:eastAsia="宋体" w:cs="宋体"/>
          <w:color w:val="auto"/>
          <w:spacing w:val="-45"/>
          <w:sz w:val="24"/>
          <w:szCs w:val="24"/>
        </w:rPr>
        <w:t xml:space="preserve"> </w:t>
      </w:r>
      <w:r>
        <w:rPr>
          <w:rFonts w:ascii="宋体" w:hAnsi="宋体" w:eastAsia="宋体" w:cs="宋体"/>
          <w:b/>
          <w:bCs/>
          <w:color w:val="auto"/>
          <w:spacing w:val="-5"/>
          <w:sz w:val="24"/>
          <w:szCs w:val="24"/>
        </w:rPr>
        <w:t>供应商询问</w:t>
      </w:r>
    </w:p>
    <w:p w14:paraId="70AACE38">
      <w:pPr>
        <w:spacing w:before="115" w:line="302" w:lineRule="auto"/>
        <w:ind w:right="186" w:firstLine="480"/>
        <w:jc w:val="both"/>
        <w:rPr>
          <w:rFonts w:ascii="宋体" w:hAnsi="宋体" w:eastAsia="宋体" w:cs="宋体"/>
          <w:color w:val="auto"/>
          <w:sz w:val="24"/>
          <w:szCs w:val="24"/>
        </w:rPr>
      </w:pPr>
      <w:r>
        <w:rPr>
          <w:rFonts w:ascii="宋体" w:hAnsi="宋体" w:eastAsia="宋体" w:cs="宋体"/>
          <w:color w:val="auto"/>
          <w:spacing w:val="-3"/>
          <w:sz w:val="24"/>
          <w:szCs w:val="24"/>
        </w:rPr>
        <w:t>供应商对政府采购活动事项有疑问的，可以提出询问，采购人或者采购代理机构应当</w:t>
      </w:r>
      <w:r>
        <w:rPr>
          <w:rFonts w:ascii="宋体" w:hAnsi="宋体" w:eastAsia="宋体" w:cs="宋体"/>
          <w:color w:val="auto"/>
          <w:spacing w:val="-4"/>
          <w:sz w:val="24"/>
          <w:szCs w:val="24"/>
        </w:rPr>
        <w:t>在</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w:t>
      </w:r>
      <w:r>
        <w:rPr>
          <w:rFonts w:ascii="宋体" w:hAnsi="宋体" w:eastAsia="宋体" w:cs="宋体"/>
          <w:color w:val="auto"/>
          <w:sz w:val="24"/>
          <w:szCs w:val="24"/>
        </w:rPr>
        <w:t xml:space="preserve"> </w:t>
      </w:r>
      <w:r>
        <w:rPr>
          <w:rFonts w:ascii="宋体" w:hAnsi="宋体" w:eastAsia="宋体" w:cs="宋体"/>
          <w:color w:val="auto"/>
          <w:spacing w:val="-3"/>
          <w:sz w:val="24"/>
          <w:szCs w:val="24"/>
        </w:rPr>
        <w:t>个工作日内对供应商依法提出的询问作出答复，但答复的内容不得涉及商业秘密。供应商提出</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的询问超出采购人对采购代理机构委托授权范围的，采购代理机构应当告知供应商向采购人提</w:t>
      </w:r>
      <w:r>
        <w:rPr>
          <w:rFonts w:ascii="宋体" w:hAnsi="宋体" w:eastAsia="宋体" w:cs="宋体"/>
          <w:color w:val="auto"/>
          <w:spacing w:val="18"/>
          <w:sz w:val="24"/>
          <w:szCs w:val="24"/>
        </w:rPr>
        <w:t xml:space="preserve"> </w:t>
      </w:r>
      <w:r>
        <w:rPr>
          <w:rFonts w:ascii="宋体" w:hAnsi="宋体" w:eastAsia="宋体" w:cs="宋体"/>
          <w:color w:val="auto"/>
          <w:spacing w:val="-12"/>
          <w:sz w:val="24"/>
          <w:szCs w:val="24"/>
        </w:rPr>
        <w:t>出。</w:t>
      </w:r>
    </w:p>
    <w:p w14:paraId="7EEA8134">
      <w:pPr>
        <w:spacing w:before="30" w:line="219" w:lineRule="auto"/>
        <w:ind w:left="486"/>
        <w:rPr>
          <w:rFonts w:ascii="宋体" w:hAnsi="宋体" w:eastAsia="宋体" w:cs="宋体"/>
          <w:color w:val="auto"/>
          <w:sz w:val="24"/>
          <w:szCs w:val="24"/>
        </w:rPr>
      </w:pPr>
      <w:r>
        <w:rPr>
          <w:rFonts w:ascii="宋体" w:hAnsi="宋体" w:eastAsia="宋体" w:cs="宋体"/>
          <w:b/>
          <w:bCs/>
          <w:color w:val="auto"/>
          <w:spacing w:val="-5"/>
          <w:sz w:val="24"/>
          <w:szCs w:val="24"/>
        </w:rPr>
        <w:t>9.3</w:t>
      </w:r>
      <w:r>
        <w:rPr>
          <w:rFonts w:ascii="宋体" w:hAnsi="宋体" w:eastAsia="宋体" w:cs="宋体"/>
          <w:color w:val="auto"/>
          <w:spacing w:val="-45"/>
          <w:sz w:val="24"/>
          <w:szCs w:val="24"/>
        </w:rPr>
        <w:t xml:space="preserve"> </w:t>
      </w:r>
      <w:r>
        <w:rPr>
          <w:rFonts w:ascii="宋体" w:hAnsi="宋体" w:eastAsia="宋体" w:cs="宋体"/>
          <w:b/>
          <w:bCs/>
          <w:color w:val="auto"/>
          <w:spacing w:val="-5"/>
          <w:sz w:val="24"/>
          <w:szCs w:val="24"/>
        </w:rPr>
        <w:t>供应商质疑</w:t>
      </w:r>
    </w:p>
    <w:p w14:paraId="1F2D9951">
      <w:pPr>
        <w:spacing w:before="114" w:line="264" w:lineRule="auto"/>
        <w:ind w:left="3" w:right="186" w:firstLine="478"/>
        <w:rPr>
          <w:rFonts w:ascii="宋体" w:hAnsi="宋体" w:eastAsia="宋体" w:cs="宋体"/>
          <w:color w:val="auto"/>
          <w:sz w:val="24"/>
          <w:szCs w:val="24"/>
        </w:rPr>
      </w:pPr>
      <w:r>
        <w:rPr>
          <w:rFonts w:ascii="宋体" w:hAnsi="宋体" w:eastAsia="宋体" w:cs="宋体"/>
          <w:color w:val="auto"/>
          <w:spacing w:val="-1"/>
          <w:sz w:val="24"/>
          <w:szCs w:val="24"/>
        </w:rPr>
        <w:t>9.3.1</w:t>
      </w:r>
      <w:r>
        <w:rPr>
          <w:rFonts w:ascii="宋体" w:hAnsi="宋体" w:eastAsia="宋体" w:cs="宋体"/>
          <w:color w:val="auto"/>
          <w:spacing w:val="-50"/>
          <w:sz w:val="24"/>
          <w:szCs w:val="24"/>
        </w:rPr>
        <w:t xml:space="preserve"> </w:t>
      </w:r>
      <w:r>
        <w:rPr>
          <w:rFonts w:ascii="宋体" w:hAnsi="宋体" w:eastAsia="宋体" w:cs="宋体"/>
          <w:color w:val="auto"/>
          <w:spacing w:val="-1"/>
          <w:sz w:val="24"/>
          <w:szCs w:val="24"/>
        </w:rPr>
        <w:t>提出质疑的供应商应当是参与所质疑项目采购活</w:t>
      </w:r>
      <w:r>
        <w:rPr>
          <w:rFonts w:ascii="宋体" w:hAnsi="宋体" w:eastAsia="宋体" w:cs="宋体"/>
          <w:color w:val="auto"/>
          <w:spacing w:val="-2"/>
          <w:sz w:val="24"/>
          <w:szCs w:val="24"/>
        </w:rPr>
        <w:t>动的供应商。潜在供应商已依法获</w:t>
      </w:r>
      <w:r>
        <w:rPr>
          <w:rFonts w:ascii="宋体" w:hAnsi="宋体" w:eastAsia="宋体" w:cs="宋体"/>
          <w:color w:val="auto"/>
          <w:sz w:val="24"/>
          <w:szCs w:val="24"/>
        </w:rPr>
        <w:t xml:space="preserve"> </w:t>
      </w:r>
      <w:r>
        <w:rPr>
          <w:rFonts w:ascii="宋体" w:hAnsi="宋体" w:eastAsia="宋体" w:cs="宋体"/>
          <w:color w:val="auto"/>
          <w:spacing w:val="-2"/>
          <w:sz w:val="24"/>
          <w:szCs w:val="24"/>
        </w:rPr>
        <w:t>取其可质疑的磋商文件的，可以对该文件提出质疑。</w:t>
      </w:r>
    </w:p>
    <w:p w14:paraId="237A0F14">
      <w:pPr>
        <w:spacing w:before="115" w:line="278" w:lineRule="auto"/>
        <w:ind w:left="3" w:right="186" w:firstLine="478"/>
        <w:rPr>
          <w:rFonts w:ascii="宋体" w:hAnsi="宋体" w:eastAsia="宋体" w:cs="宋体"/>
          <w:color w:val="auto"/>
          <w:sz w:val="24"/>
          <w:szCs w:val="24"/>
        </w:rPr>
      </w:pPr>
      <w:r>
        <w:rPr>
          <w:rFonts w:ascii="宋体" w:hAnsi="宋体" w:eastAsia="宋体" w:cs="宋体"/>
          <w:color w:val="auto"/>
          <w:spacing w:val="-5"/>
          <w:sz w:val="24"/>
          <w:szCs w:val="24"/>
        </w:rPr>
        <w:t>9.3.2</w:t>
      </w:r>
      <w:r>
        <w:rPr>
          <w:rFonts w:ascii="宋体" w:hAnsi="宋体" w:eastAsia="宋体" w:cs="宋体"/>
          <w:color w:val="auto"/>
          <w:spacing w:val="-51"/>
          <w:sz w:val="24"/>
          <w:szCs w:val="24"/>
        </w:rPr>
        <w:t xml:space="preserve"> </w:t>
      </w:r>
      <w:r>
        <w:rPr>
          <w:rFonts w:ascii="宋体" w:hAnsi="宋体" w:eastAsia="宋体" w:cs="宋体"/>
          <w:color w:val="auto"/>
          <w:spacing w:val="-5"/>
          <w:sz w:val="24"/>
          <w:szCs w:val="24"/>
        </w:rPr>
        <w:t>供应商认为磋商文件、采购过程和中标结</w:t>
      </w:r>
      <w:r>
        <w:rPr>
          <w:rFonts w:ascii="宋体" w:hAnsi="宋体" w:eastAsia="宋体" w:cs="宋体"/>
          <w:color w:val="auto"/>
          <w:spacing w:val="-6"/>
          <w:sz w:val="24"/>
          <w:szCs w:val="24"/>
        </w:rPr>
        <w:t>果使自己的权益受到损害的，</w:t>
      </w:r>
      <w:r>
        <w:rPr>
          <w:rFonts w:ascii="宋体" w:hAnsi="宋体" w:eastAsia="宋体" w:cs="宋体"/>
          <w:color w:val="auto"/>
          <w:spacing w:val="48"/>
          <w:sz w:val="24"/>
          <w:szCs w:val="24"/>
        </w:rPr>
        <w:t xml:space="preserve"> </w:t>
      </w:r>
      <w:r>
        <w:rPr>
          <w:rFonts w:ascii="宋体" w:hAnsi="宋体" w:eastAsia="宋体" w:cs="宋体"/>
          <w:color w:val="auto"/>
          <w:spacing w:val="-6"/>
          <w:sz w:val="24"/>
          <w:szCs w:val="24"/>
        </w:rPr>
        <w:t>可以在知道</w:t>
      </w:r>
      <w:r>
        <w:rPr>
          <w:rFonts w:ascii="宋体" w:hAnsi="宋体" w:eastAsia="宋体" w:cs="宋体"/>
          <w:color w:val="auto"/>
          <w:sz w:val="24"/>
          <w:szCs w:val="24"/>
        </w:rPr>
        <w:t xml:space="preserve"> </w:t>
      </w:r>
      <w:r>
        <w:rPr>
          <w:rFonts w:ascii="宋体" w:hAnsi="宋体" w:eastAsia="宋体" w:cs="宋体"/>
          <w:color w:val="auto"/>
          <w:spacing w:val="-3"/>
          <w:sz w:val="24"/>
          <w:szCs w:val="24"/>
        </w:rPr>
        <w:t>或者应知其权益受到损害之日起七个工作日内，以书面形式向采购人或者采购代理机构提出质</w:t>
      </w:r>
      <w:r>
        <w:rPr>
          <w:rFonts w:ascii="宋体" w:hAnsi="宋体" w:eastAsia="宋体" w:cs="宋体"/>
          <w:color w:val="auto"/>
          <w:spacing w:val="15"/>
          <w:sz w:val="24"/>
          <w:szCs w:val="24"/>
        </w:rPr>
        <w:t xml:space="preserve"> </w:t>
      </w:r>
      <w:r>
        <w:rPr>
          <w:rFonts w:ascii="宋体" w:hAnsi="宋体" w:eastAsia="宋体" w:cs="宋体"/>
          <w:color w:val="auto"/>
          <w:spacing w:val="-4"/>
          <w:sz w:val="24"/>
          <w:szCs w:val="24"/>
        </w:rPr>
        <w:t>疑，否则，采购人或者采购代理机构不予受理：</w:t>
      </w:r>
    </w:p>
    <w:p w14:paraId="30AB69D9">
      <w:pPr>
        <w:spacing w:before="115" w:line="264" w:lineRule="auto"/>
        <w:ind w:left="17" w:right="202" w:firstLine="469"/>
        <w:rPr>
          <w:rFonts w:ascii="宋体" w:hAnsi="宋体" w:eastAsia="宋体" w:cs="宋体"/>
          <w:color w:val="auto"/>
          <w:sz w:val="24"/>
          <w:szCs w:val="24"/>
        </w:rPr>
      </w:pPr>
      <w:r>
        <w:rPr>
          <w:rFonts w:ascii="宋体" w:hAnsi="宋体" w:eastAsia="宋体" w:cs="宋体"/>
          <w:color w:val="auto"/>
          <w:sz w:val="24"/>
          <w:szCs w:val="24"/>
        </w:rPr>
        <w:t>（1）对磋商文件提出质疑的，质疑期限为供应商获得磋商文件之日或者</w:t>
      </w:r>
      <w:r>
        <w:rPr>
          <w:rFonts w:ascii="宋体" w:hAnsi="宋体" w:eastAsia="宋体" w:cs="宋体"/>
          <w:color w:val="auto"/>
          <w:spacing w:val="-1"/>
          <w:sz w:val="24"/>
          <w:szCs w:val="24"/>
        </w:rPr>
        <w:t>磋商文件公告期</w:t>
      </w:r>
      <w:r>
        <w:rPr>
          <w:rFonts w:ascii="宋体" w:hAnsi="宋体" w:eastAsia="宋体" w:cs="宋体"/>
          <w:color w:val="auto"/>
          <w:sz w:val="24"/>
          <w:szCs w:val="24"/>
        </w:rPr>
        <w:t xml:space="preserve"> </w:t>
      </w:r>
      <w:r>
        <w:rPr>
          <w:rFonts w:ascii="宋体" w:hAnsi="宋体" w:eastAsia="宋体" w:cs="宋体"/>
          <w:color w:val="auto"/>
          <w:spacing w:val="-7"/>
          <w:sz w:val="24"/>
          <w:szCs w:val="24"/>
        </w:rPr>
        <w:t>限届满之日起计算。</w:t>
      </w:r>
    </w:p>
    <w:p w14:paraId="08B54C12">
      <w:pPr>
        <w:spacing w:before="114" w:line="219" w:lineRule="auto"/>
        <w:ind w:left="487"/>
        <w:rPr>
          <w:rFonts w:ascii="宋体" w:hAnsi="宋体" w:eastAsia="宋体" w:cs="宋体"/>
          <w:color w:val="auto"/>
          <w:sz w:val="24"/>
          <w:szCs w:val="24"/>
        </w:rPr>
      </w:pPr>
      <w:r>
        <w:rPr>
          <w:rFonts w:ascii="宋体" w:hAnsi="宋体" w:eastAsia="宋体" w:cs="宋体"/>
          <w:color w:val="auto"/>
          <w:spacing w:val="-2"/>
          <w:sz w:val="24"/>
          <w:szCs w:val="24"/>
        </w:rPr>
        <w:t>（2）对采购过程提出质疑的，质疑期限为各采购程序环节结束之日起计算。</w:t>
      </w:r>
    </w:p>
    <w:p w14:paraId="603D822B">
      <w:pPr>
        <w:spacing w:line="219" w:lineRule="auto"/>
        <w:rPr>
          <w:rFonts w:ascii="宋体" w:hAnsi="宋体" w:eastAsia="宋体" w:cs="宋体"/>
          <w:color w:val="auto"/>
          <w:sz w:val="24"/>
          <w:szCs w:val="24"/>
        </w:rPr>
        <w:sectPr>
          <w:footerReference r:id="rId26" w:type="default"/>
          <w:pgSz w:w="11906" w:h="16839"/>
          <w:pgMar w:top="400" w:right="893" w:bottom="1150" w:left="1088" w:header="0" w:footer="987" w:gutter="0"/>
          <w:cols w:space="720" w:num="1"/>
        </w:sectPr>
      </w:pPr>
    </w:p>
    <w:p w14:paraId="231FF9EB">
      <w:pPr>
        <w:pStyle w:val="5"/>
        <w:spacing w:line="267" w:lineRule="auto"/>
        <w:rPr>
          <w:color w:val="auto"/>
        </w:rPr>
      </w:pPr>
    </w:p>
    <w:p w14:paraId="6986CAF7">
      <w:pPr>
        <w:pStyle w:val="5"/>
        <w:spacing w:line="267" w:lineRule="auto"/>
        <w:rPr>
          <w:color w:val="auto"/>
        </w:rPr>
      </w:pPr>
    </w:p>
    <w:p w14:paraId="2E8BC31D">
      <w:pPr>
        <w:pStyle w:val="5"/>
        <w:spacing w:line="267" w:lineRule="auto"/>
        <w:rPr>
          <w:color w:val="auto"/>
        </w:rPr>
      </w:pPr>
    </w:p>
    <w:p w14:paraId="53762283">
      <w:pPr>
        <w:pStyle w:val="5"/>
        <w:spacing w:line="268" w:lineRule="auto"/>
        <w:rPr>
          <w:color w:val="auto"/>
        </w:rPr>
      </w:pPr>
    </w:p>
    <w:p w14:paraId="66AAE1B1">
      <w:pPr>
        <w:spacing w:before="78" w:line="218" w:lineRule="auto"/>
        <w:ind w:left="488"/>
        <w:rPr>
          <w:rFonts w:ascii="宋体" w:hAnsi="宋体" w:eastAsia="宋体" w:cs="宋体"/>
          <w:color w:val="auto"/>
          <w:sz w:val="24"/>
          <w:szCs w:val="24"/>
        </w:rPr>
      </w:pPr>
      <w:r>
        <w:rPr>
          <w:rFonts w:ascii="宋体" w:hAnsi="宋体" w:eastAsia="宋体" w:cs="宋体"/>
          <w:color w:val="auto"/>
          <w:spacing w:val="-1"/>
          <w:sz w:val="24"/>
          <w:szCs w:val="24"/>
        </w:rPr>
        <w:t>（3）对采购结果提出质疑的，质疑期限自</w:t>
      </w:r>
      <w:r>
        <w:rPr>
          <w:rFonts w:ascii="宋体" w:hAnsi="宋体" w:eastAsia="宋体" w:cs="宋体"/>
          <w:color w:val="auto"/>
          <w:spacing w:val="-2"/>
          <w:sz w:val="24"/>
          <w:szCs w:val="24"/>
        </w:rPr>
        <w:t>采购结果公告期限届满之日起计算。</w:t>
      </w:r>
    </w:p>
    <w:p w14:paraId="095EA47C">
      <w:pPr>
        <w:spacing w:before="116" w:line="219" w:lineRule="auto"/>
        <w:ind w:left="482"/>
        <w:rPr>
          <w:rFonts w:ascii="宋体" w:hAnsi="宋体" w:eastAsia="宋体" w:cs="宋体"/>
          <w:color w:val="auto"/>
          <w:sz w:val="24"/>
          <w:szCs w:val="24"/>
        </w:rPr>
      </w:pPr>
      <w:r>
        <w:rPr>
          <w:rFonts w:ascii="宋体" w:hAnsi="宋体" w:eastAsia="宋体" w:cs="宋体"/>
          <w:color w:val="auto"/>
          <w:spacing w:val="-2"/>
          <w:sz w:val="24"/>
          <w:szCs w:val="24"/>
        </w:rPr>
        <w:t>9.3.3</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供应商提出质疑应当提交质疑函和必要的证明材料。质疑函应当包括下列内容：</w:t>
      </w:r>
    </w:p>
    <w:p w14:paraId="2A5CB729">
      <w:pPr>
        <w:spacing w:before="115" w:line="219" w:lineRule="auto"/>
        <w:ind w:left="488"/>
        <w:rPr>
          <w:rFonts w:ascii="宋体" w:hAnsi="宋体" w:eastAsia="宋体" w:cs="宋体"/>
          <w:color w:val="auto"/>
          <w:sz w:val="24"/>
          <w:szCs w:val="24"/>
        </w:rPr>
      </w:pPr>
      <w:r>
        <w:rPr>
          <w:rFonts w:ascii="宋体" w:hAnsi="宋体" w:eastAsia="宋体" w:cs="宋体"/>
          <w:color w:val="auto"/>
          <w:spacing w:val="-3"/>
          <w:sz w:val="24"/>
          <w:szCs w:val="24"/>
        </w:rPr>
        <w:t>（1）供应商的姓名或者名称、地址、邮编、联系人及联系电话；</w:t>
      </w:r>
    </w:p>
    <w:p w14:paraId="7700C427">
      <w:pPr>
        <w:spacing w:before="114" w:line="220" w:lineRule="auto"/>
        <w:ind w:left="488"/>
        <w:rPr>
          <w:rFonts w:ascii="宋体" w:hAnsi="宋体" w:eastAsia="宋体" w:cs="宋体"/>
          <w:color w:val="auto"/>
          <w:sz w:val="24"/>
          <w:szCs w:val="24"/>
        </w:rPr>
      </w:pPr>
      <w:r>
        <w:rPr>
          <w:rFonts w:ascii="宋体" w:hAnsi="宋体" w:eastAsia="宋体" w:cs="宋体"/>
          <w:color w:val="auto"/>
          <w:spacing w:val="-5"/>
          <w:sz w:val="24"/>
          <w:szCs w:val="24"/>
        </w:rPr>
        <w:t>（2）质疑项目的名称、编号；</w:t>
      </w:r>
    </w:p>
    <w:p w14:paraId="40D2148F">
      <w:pPr>
        <w:spacing w:before="114" w:line="220" w:lineRule="auto"/>
        <w:ind w:left="488"/>
        <w:rPr>
          <w:rFonts w:ascii="宋体" w:hAnsi="宋体" w:eastAsia="宋体" w:cs="宋体"/>
          <w:color w:val="auto"/>
          <w:sz w:val="24"/>
          <w:szCs w:val="24"/>
        </w:rPr>
      </w:pPr>
      <w:r>
        <w:rPr>
          <w:rFonts w:ascii="宋体" w:hAnsi="宋体" w:eastAsia="宋体" w:cs="宋体"/>
          <w:color w:val="auto"/>
          <w:spacing w:val="-3"/>
          <w:sz w:val="24"/>
          <w:szCs w:val="24"/>
        </w:rPr>
        <w:t>（3）具体、明确的质疑事项和与质疑事项相关的请求；</w:t>
      </w:r>
    </w:p>
    <w:p w14:paraId="3D9FDC9D">
      <w:pPr>
        <w:spacing w:before="114" w:line="219" w:lineRule="auto"/>
        <w:ind w:left="488"/>
        <w:rPr>
          <w:rFonts w:ascii="宋体" w:hAnsi="宋体" w:eastAsia="宋体" w:cs="宋体"/>
          <w:color w:val="auto"/>
          <w:sz w:val="24"/>
          <w:szCs w:val="24"/>
        </w:rPr>
      </w:pPr>
      <w:r>
        <w:rPr>
          <w:rFonts w:ascii="宋体" w:hAnsi="宋体" w:eastAsia="宋体" w:cs="宋体"/>
          <w:color w:val="auto"/>
          <w:spacing w:val="-8"/>
          <w:sz w:val="24"/>
          <w:szCs w:val="24"/>
        </w:rPr>
        <w:t>（4）事实依据；</w:t>
      </w:r>
    </w:p>
    <w:p w14:paraId="6BB4E5D9">
      <w:pPr>
        <w:spacing w:before="115" w:line="219" w:lineRule="auto"/>
        <w:ind w:left="488"/>
        <w:rPr>
          <w:rFonts w:ascii="宋体" w:hAnsi="宋体" w:eastAsia="宋体" w:cs="宋体"/>
          <w:color w:val="auto"/>
          <w:sz w:val="24"/>
          <w:szCs w:val="24"/>
        </w:rPr>
      </w:pPr>
      <w:r>
        <w:rPr>
          <w:rFonts w:ascii="宋体" w:hAnsi="宋体" w:eastAsia="宋体" w:cs="宋体"/>
          <w:color w:val="auto"/>
          <w:spacing w:val="-6"/>
          <w:sz w:val="24"/>
          <w:szCs w:val="24"/>
        </w:rPr>
        <w:t>（5）必要的法律依据；</w:t>
      </w:r>
    </w:p>
    <w:p w14:paraId="6BCDA287">
      <w:pPr>
        <w:spacing w:before="116" w:line="220" w:lineRule="auto"/>
        <w:ind w:left="488"/>
        <w:rPr>
          <w:rFonts w:ascii="宋体" w:hAnsi="宋体" w:eastAsia="宋体" w:cs="宋体"/>
          <w:color w:val="auto"/>
          <w:sz w:val="24"/>
          <w:szCs w:val="24"/>
        </w:rPr>
      </w:pPr>
      <w:r>
        <w:rPr>
          <w:rFonts w:ascii="宋体" w:hAnsi="宋体" w:eastAsia="宋体" w:cs="宋体"/>
          <w:color w:val="auto"/>
          <w:spacing w:val="-5"/>
          <w:sz w:val="24"/>
          <w:szCs w:val="24"/>
        </w:rPr>
        <w:t>（6）提出质疑的日期。</w:t>
      </w:r>
    </w:p>
    <w:p w14:paraId="46AFAE42">
      <w:pPr>
        <w:spacing w:before="114" w:line="294" w:lineRule="auto"/>
        <w:ind w:left="3" w:right="101" w:firstLine="478"/>
        <w:rPr>
          <w:rFonts w:ascii="宋体" w:hAnsi="宋体" w:eastAsia="宋体" w:cs="宋体"/>
          <w:color w:val="auto"/>
          <w:sz w:val="24"/>
          <w:szCs w:val="24"/>
        </w:rPr>
      </w:pPr>
      <w:r>
        <w:rPr>
          <w:rFonts w:ascii="宋体" w:hAnsi="宋体" w:eastAsia="宋体" w:cs="宋体"/>
          <w:color w:val="auto"/>
          <w:spacing w:val="-3"/>
          <w:sz w:val="24"/>
          <w:szCs w:val="24"/>
        </w:rPr>
        <w:t>供应商提交的质疑函需一式三份。供应商为自然人的，应当由本人签字；供应商为法人或</w:t>
      </w:r>
      <w:r>
        <w:rPr>
          <w:rFonts w:ascii="宋体" w:hAnsi="宋体" w:eastAsia="宋体" w:cs="宋体"/>
          <w:color w:val="auto"/>
          <w:spacing w:val="12"/>
          <w:sz w:val="24"/>
          <w:szCs w:val="24"/>
        </w:rPr>
        <w:t xml:space="preserve"> </w:t>
      </w:r>
      <w:r>
        <w:rPr>
          <w:rFonts w:ascii="宋体" w:hAnsi="宋体" w:eastAsia="宋体" w:cs="宋体"/>
          <w:color w:val="auto"/>
          <w:spacing w:val="-8"/>
          <w:sz w:val="24"/>
          <w:szCs w:val="24"/>
        </w:rPr>
        <w:t>者其他组织的，应当由法定代表人、主要负责人，</w:t>
      </w:r>
      <w:r>
        <w:rPr>
          <w:rFonts w:ascii="宋体" w:hAnsi="宋体" w:eastAsia="宋体" w:cs="宋体"/>
          <w:color w:val="auto"/>
          <w:spacing w:val="-46"/>
          <w:sz w:val="24"/>
          <w:szCs w:val="24"/>
        </w:rPr>
        <w:t xml:space="preserve"> </w:t>
      </w:r>
      <w:r>
        <w:rPr>
          <w:rFonts w:ascii="宋体" w:hAnsi="宋体" w:eastAsia="宋体" w:cs="宋体"/>
          <w:color w:val="auto"/>
          <w:spacing w:val="-8"/>
          <w:sz w:val="24"/>
          <w:szCs w:val="24"/>
        </w:rPr>
        <w:t>或者其授权代表签字或者盖章，并加盖公章。</w:t>
      </w:r>
    </w:p>
    <w:p w14:paraId="6EA4A66F">
      <w:pPr>
        <w:spacing w:before="35" w:line="219" w:lineRule="auto"/>
        <w:ind w:left="482"/>
        <w:rPr>
          <w:rFonts w:ascii="宋体" w:hAnsi="宋体" w:eastAsia="宋体" w:cs="宋体"/>
          <w:color w:val="auto"/>
          <w:sz w:val="24"/>
          <w:szCs w:val="24"/>
        </w:rPr>
      </w:pPr>
      <w:r>
        <w:rPr>
          <w:rFonts w:ascii="宋体" w:hAnsi="宋体" w:eastAsia="宋体" w:cs="宋体"/>
          <w:color w:val="auto"/>
          <w:spacing w:val="-2"/>
          <w:sz w:val="24"/>
          <w:szCs w:val="24"/>
        </w:rPr>
        <w:t>质疑函范本及制作说明详见附件</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w:t>
      </w:r>
    </w:p>
    <w:p w14:paraId="5BD3AF3B">
      <w:pPr>
        <w:spacing w:before="115" w:line="219" w:lineRule="auto"/>
        <w:ind w:left="482"/>
        <w:rPr>
          <w:rFonts w:ascii="宋体" w:hAnsi="宋体" w:eastAsia="宋体" w:cs="宋体"/>
          <w:color w:val="auto"/>
          <w:sz w:val="24"/>
          <w:szCs w:val="24"/>
        </w:rPr>
      </w:pPr>
      <w:r>
        <w:rPr>
          <w:rFonts w:ascii="宋体" w:hAnsi="宋体" w:eastAsia="宋体" w:cs="宋体"/>
          <w:color w:val="auto"/>
          <w:spacing w:val="-1"/>
          <w:sz w:val="24"/>
          <w:szCs w:val="24"/>
        </w:rPr>
        <w:t>9.3.4</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对同一采购程序环节的质疑，供应商须</w:t>
      </w:r>
      <w:r>
        <w:rPr>
          <w:rFonts w:ascii="宋体" w:hAnsi="宋体" w:eastAsia="宋体" w:cs="宋体"/>
          <w:color w:val="auto"/>
          <w:spacing w:val="-2"/>
          <w:sz w:val="24"/>
          <w:szCs w:val="24"/>
        </w:rPr>
        <w:t>在法定质疑期内一次性提出。</w:t>
      </w:r>
    </w:p>
    <w:p w14:paraId="54DAA8AF">
      <w:pPr>
        <w:spacing w:before="117" w:line="285" w:lineRule="auto"/>
        <w:ind w:firstLine="482"/>
        <w:rPr>
          <w:rFonts w:ascii="宋体" w:hAnsi="宋体" w:eastAsia="宋体" w:cs="宋体"/>
          <w:color w:val="auto"/>
          <w:sz w:val="24"/>
          <w:szCs w:val="24"/>
        </w:rPr>
      </w:pPr>
      <w:r>
        <w:rPr>
          <w:rFonts w:ascii="宋体" w:hAnsi="宋体" w:eastAsia="宋体" w:cs="宋体"/>
          <w:color w:val="auto"/>
          <w:spacing w:val="3"/>
          <w:sz w:val="24"/>
          <w:szCs w:val="24"/>
        </w:rPr>
        <w:t>9.3.5</w:t>
      </w:r>
      <w:r>
        <w:rPr>
          <w:rFonts w:ascii="宋体" w:hAnsi="宋体" w:eastAsia="宋体" w:cs="宋体"/>
          <w:color w:val="auto"/>
          <w:spacing w:val="-42"/>
          <w:sz w:val="24"/>
          <w:szCs w:val="24"/>
        </w:rPr>
        <w:t xml:space="preserve"> </w:t>
      </w:r>
      <w:r>
        <w:rPr>
          <w:rFonts w:ascii="宋体" w:hAnsi="宋体" w:eastAsia="宋体" w:cs="宋体"/>
          <w:color w:val="auto"/>
          <w:spacing w:val="3"/>
          <w:sz w:val="24"/>
          <w:szCs w:val="24"/>
        </w:rPr>
        <w:t>采购人或者采购代理机构应当在收到供应商的书面质疑后七个工作日内作出答复，</w:t>
      </w:r>
      <w:r>
        <w:rPr>
          <w:rFonts w:ascii="宋体" w:hAnsi="宋体" w:eastAsia="宋体" w:cs="宋体"/>
          <w:color w:val="auto"/>
          <w:sz w:val="24"/>
          <w:szCs w:val="24"/>
        </w:rPr>
        <w:t xml:space="preserve"> </w:t>
      </w:r>
      <w:r>
        <w:rPr>
          <w:rFonts w:ascii="宋体" w:hAnsi="宋体" w:eastAsia="宋体" w:cs="宋体"/>
          <w:color w:val="auto"/>
          <w:spacing w:val="-2"/>
          <w:sz w:val="24"/>
          <w:szCs w:val="24"/>
        </w:rPr>
        <w:t>并以书面形式通知质疑供应商和其他与质疑处</w:t>
      </w:r>
      <w:r>
        <w:rPr>
          <w:rFonts w:ascii="宋体" w:hAnsi="宋体" w:eastAsia="宋体" w:cs="宋体"/>
          <w:color w:val="auto"/>
          <w:spacing w:val="-3"/>
          <w:sz w:val="24"/>
          <w:szCs w:val="24"/>
        </w:rPr>
        <w:t>理结果有利害关系的政府采购当事人，但答复的</w:t>
      </w:r>
      <w:r>
        <w:rPr>
          <w:rFonts w:ascii="宋体" w:hAnsi="宋体" w:eastAsia="宋体" w:cs="宋体"/>
          <w:color w:val="auto"/>
          <w:sz w:val="24"/>
          <w:szCs w:val="24"/>
        </w:rPr>
        <w:t xml:space="preserve">  </w:t>
      </w:r>
      <w:r>
        <w:rPr>
          <w:rFonts w:ascii="宋体" w:hAnsi="宋体" w:eastAsia="宋体" w:cs="宋体"/>
          <w:color w:val="auto"/>
          <w:spacing w:val="-3"/>
          <w:sz w:val="24"/>
          <w:szCs w:val="24"/>
        </w:rPr>
        <w:t>内容不得涉及商业秘密。采购人或者采购代理机构在质疑回复后</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5</w:t>
      </w:r>
      <w:r>
        <w:rPr>
          <w:rFonts w:ascii="宋体" w:hAnsi="宋体" w:eastAsia="宋体" w:cs="宋体"/>
          <w:color w:val="auto"/>
          <w:spacing w:val="-51"/>
          <w:sz w:val="24"/>
          <w:szCs w:val="24"/>
        </w:rPr>
        <w:t xml:space="preserve"> </w:t>
      </w:r>
      <w:r>
        <w:rPr>
          <w:rFonts w:ascii="宋体" w:hAnsi="宋体" w:eastAsia="宋体" w:cs="宋体"/>
          <w:color w:val="auto"/>
          <w:spacing w:val="-3"/>
          <w:sz w:val="24"/>
          <w:szCs w:val="24"/>
        </w:rPr>
        <w:t>个工作日内，在新</w:t>
      </w:r>
      <w:r>
        <w:rPr>
          <w:rFonts w:ascii="宋体" w:hAnsi="宋体" w:eastAsia="宋体" w:cs="宋体"/>
          <w:color w:val="auto"/>
          <w:spacing w:val="-4"/>
          <w:sz w:val="24"/>
          <w:szCs w:val="24"/>
        </w:rPr>
        <w:t>疆政府采</w:t>
      </w:r>
      <w:r>
        <w:rPr>
          <w:rFonts w:ascii="宋体" w:hAnsi="宋体" w:eastAsia="宋体" w:cs="宋体"/>
          <w:color w:val="auto"/>
          <w:sz w:val="24"/>
          <w:szCs w:val="24"/>
        </w:rPr>
        <w:t xml:space="preserve">  </w:t>
      </w:r>
      <w:r>
        <w:rPr>
          <w:rFonts w:ascii="宋体" w:hAnsi="宋体" w:eastAsia="宋体" w:cs="宋体"/>
          <w:color w:val="auto"/>
          <w:spacing w:val="-1"/>
          <w:sz w:val="24"/>
          <w:szCs w:val="24"/>
        </w:rPr>
        <w:t>购网的“其他公告”栏目公开质疑答复，答复内容应当完整。质疑函作</w:t>
      </w:r>
      <w:r>
        <w:rPr>
          <w:rFonts w:ascii="宋体" w:hAnsi="宋体" w:eastAsia="宋体" w:cs="宋体"/>
          <w:color w:val="auto"/>
          <w:spacing w:val="-2"/>
          <w:sz w:val="24"/>
          <w:szCs w:val="24"/>
        </w:rPr>
        <w:t>为附件上传。</w:t>
      </w:r>
    </w:p>
    <w:p w14:paraId="0162A64A">
      <w:pPr>
        <w:spacing w:before="117" w:line="264" w:lineRule="auto"/>
        <w:ind w:left="21" w:right="186" w:firstLine="461"/>
        <w:rPr>
          <w:rFonts w:ascii="宋体" w:hAnsi="宋体" w:eastAsia="宋体" w:cs="宋体"/>
          <w:color w:val="auto"/>
          <w:sz w:val="24"/>
          <w:szCs w:val="24"/>
        </w:rPr>
      </w:pPr>
      <w:r>
        <w:rPr>
          <w:rFonts w:ascii="宋体" w:hAnsi="宋体" w:eastAsia="宋体" w:cs="宋体"/>
          <w:color w:val="auto"/>
          <w:spacing w:val="-1"/>
          <w:sz w:val="24"/>
          <w:szCs w:val="24"/>
        </w:rPr>
        <w:t>9.3.6</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询问或者质疑事项可能影响采购结果的，采购人应</w:t>
      </w:r>
      <w:r>
        <w:rPr>
          <w:rFonts w:ascii="宋体" w:hAnsi="宋体" w:eastAsia="宋体" w:cs="宋体"/>
          <w:color w:val="auto"/>
          <w:spacing w:val="-2"/>
          <w:sz w:val="24"/>
          <w:szCs w:val="24"/>
        </w:rPr>
        <w:t>当暂停签订合同，已经签订合同</w:t>
      </w:r>
      <w:r>
        <w:rPr>
          <w:rFonts w:ascii="宋体" w:hAnsi="宋体" w:eastAsia="宋体" w:cs="宋体"/>
          <w:color w:val="auto"/>
          <w:sz w:val="24"/>
          <w:szCs w:val="24"/>
        </w:rPr>
        <w:t xml:space="preserve"> </w:t>
      </w:r>
      <w:r>
        <w:rPr>
          <w:rFonts w:ascii="宋体" w:hAnsi="宋体" w:eastAsia="宋体" w:cs="宋体"/>
          <w:color w:val="auto"/>
          <w:spacing w:val="-6"/>
          <w:sz w:val="24"/>
          <w:szCs w:val="24"/>
        </w:rPr>
        <w:t>的，应当中止履行合同。</w:t>
      </w:r>
    </w:p>
    <w:p w14:paraId="32998BB2">
      <w:pPr>
        <w:spacing w:before="113" w:line="219" w:lineRule="auto"/>
        <w:ind w:left="487"/>
        <w:rPr>
          <w:rFonts w:ascii="宋体" w:hAnsi="宋体" w:eastAsia="宋体" w:cs="宋体"/>
          <w:color w:val="auto"/>
          <w:sz w:val="24"/>
          <w:szCs w:val="24"/>
        </w:rPr>
      </w:pPr>
      <w:r>
        <w:rPr>
          <w:rFonts w:ascii="宋体" w:hAnsi="宋体" w:eastAsia="宋体" w:cs="宋体"/>
          <w:b/>
          <w:bCs/>
          <w:color w:val="auto"/>
          <w:spacing w:val="-5"/>
          <w:sz w:val="24"/>
          <w:szCs w:val="24"/>
        </w:rPr>
        <w:t>9.4</w:t>
      </w:r>
      <w:r>
        <w:rPr>
          <w:rFonts w:ascii="宋体" w:hAnsi="宋体" w:eastAsia="宋体" w:cs="宋体"/>
          <w:color w:val="auto"/>
          <w:spacing w:val="-45"/>
          <w:sz w:val="24"/>
          <w:szCs w:val="24"/>
        </w:rPr>
        <w:t xml:space="preserve"> </w:t>
      </w:r>
      <w:r>
        <w:rPr>
          <w:rFonts w:ascii="宋体" w:hAnsi="宋体" w:eastAsia="宋体" w:cs="宋体"/>
          <w:b/>
          <w:bCs/>
          <w:color w:val="auto"/>
          <w:spacing w:val="-5"/>
          <w:sz w:val="24"/>
          <w:szCs w:val="24"/>
        </w:rPr>
        <w:t>供应商投诉</w:t>
      </w:r>
    </w:p>
    <w:p w14:paraId="4F1567EC">
      <w:pPr>
        <w:spacing w:before="114" w:line="279" w:lineRule="auto"/>
        <w:ind w:left="2" w:right="186" w:firstLine="480"/>
        <w:rPr>
          <w:rFonts w:ascii="宋体" w:hAnsi="宋体" w:eastAsia="宋体" w:cs="宋体"/>
          <w:color w:val="auto"/>
          <w:sz w:val="24"/>
          <w:szCs w:val="24"/>
        </w:rPr>
      </w:pPr>
      <w:r>
        <w:rPr>
          <w:rFonts w:ascii="宋体" w:hAnsi="宋体" w:eastAsia="宋体" w:cs="宋体"/>
          <w:color w:val="auto"/>
          <w:spacing w:val="-1"/>
          <w:sz w:val="24"/>
          <w:szCs w:val="24"/>
        </w:rPr>
        <w:t>9.4.1</w:t>
      </w:r>
      <w:r>
        <w:rPr>
          <w:rFonts w:ascii="宋体" w:hAnsi="宋体" w:eastAsia="宋体" w:cs="宋体"/>
          <w:color w:val="auto"/>
          <w:spacing w:val="-50"/>
          <w:sz w:val="24"/>
          <w:szCs w:val="24"/>
        </w:rPr>
        <w:t xml:space="preserve"> </w:t>
      </w:r>
      <w:r>
        <w:rPr>
          <w:rFonts w:ascii="宋体" w:hAnsi="宋体" w:eastAsia="宋体" w:cs="宋体"/>
          <w:color w:val="auto"/>
          <w:spacing w:val="-1"/>
          <w:sz w:val="24"/>
          <w:szCs w:val="24"/>
        </w:rPr>
        <w:t>质疑供应商对采购人、采购代理机构的答复不满</w:t>
      </w:r>
      <w:r>
        <w:rPr>
          <w:rFonts w:ascii="宋体" w:hAnsi="宋体" w:eastAsia="宋体" w:cs="宋体"/>
          <w:color w:val="auto"/>
          <w:spacing w:val="-2"/>
          <w:sz w:val="24"/>
          <w:szCs w:val="24"/>
        </w:rPr>
        <w:t>意或者采购人、采购代理机构未在</w:t>
      </w:r>
      <w:r>
        <w:rPr>
          <w:rFonts w:ascii="宋体" w:hAnsi="宋体" w:eastAsia="宋体" w:cs="宋体"/>
          <w:color w:val="auto"/>
          <w:sz w:val="24"/>
          <w:szCs w:val="24"/>
        </w:rPr>
        <w:t xml:space="preserve"> </w:t>
      </w:r>
      <w:r>
        <w:rPr>
          <w:rFonts w:ascii="宋体" w:hAnsi="宋体" w:eastAsia="宋体" w:cs="宋体"/>
          <w:color w:val="auto"/>
          <w:spacing w:val="-3"/>
          <w:sz w:val="24"/>
          <w:szCs w:val="24"/>
        </w:rPr>
        <w:t>规定的时间内作出答复的，可以在答复期满后十五个工作日内向同级政府采购监督管理部门提</w:t>
      </w:r>
      <w:r>
        <w:rPr>
          <w:rFonts w:ascii="宋体" w:hAnsi="宋体" w:eastAsia="宋体" w:cs="宋体"/>
          <w:color w:val="auto"/>
          <w:spacing w:val="17"/>
          <w:sz w:val="24"/>
          <w:szCs w:val="24"/>
        </w:rPr>
        <w:t xml:space="preserve"> </w:t>
      </w:r>
      <w:r>
        <w:rPr>
          <w:rFonts w:ascii="宋体" w:hAnsi="宋体" w:eastAsia="宋体" w:cs="宋体"/>
          <w:color w:val="auto"/>
          <w:spacing w:val="-9"/>
          <w:sz w:val="24"/>
          <w:szCs w:val="24"/>
        </w:rPr>
        <w:t>出投诉。</w:t>
      </w:r>
    </w:p>
    <w:p w14:paraId="767B38BF">
      <w:pPr>
        <w:spacing w:before="113" w:line="264" w:lineRule="auto"/>
        <w:ind w:left="16" w:right="186" w:firstLine="466"/>
        <w:rPr>
          <w:rFonts w:ascii="宋体" w:hAnsi="宋体" w:eastAsia="宋体" w:cs="宋体"/>
          <w:color w:val="auto"/>
          <w:sz w:val="24"/>
          <w:szCs w:val="24"/>
        </w:rPr>
      </w:pPr>
      <w:r>
        <w:rPr>
          <w:rFonts w:ascii="宋体" w:hAnsi="宋体" w:eastAsia="宋体" w:cs="宋体"/>
          <w:color w:val="auto"/>
          <w:spacing w:val="-1"/>
          <w:sz w:val="24"/>
          <w:szCs w:val="24"/>
        </w:rPr>
        <w:t>9.4.2</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供应商投诉的事项不得超出已质疑事项的范围，基</w:t>
      </w:r>
      <w:r>
        <w:rPr>
          <w:rFonts w:ascii="宋体" w:hAnsi="宋体" w:eastAsia="宋体" w:cs="宋体"/>
          <w:color w:val="auto"/>
          <w:spacing w:val="-2"/>
          <w:sz w:val="24"/>
          <w:szCs w:val="24"/>
        </w:rPr>
        <w:t>于质疑答复内容提出的投诉事项</w:t>
      </w:r>
      <w:r>
        <w:rPr>
          <w:rFonts w:ascii="宋体" w:hAnsi="宋体" w:eastAsia="宋体" w:cs="宋体"/>
          <w:color w:val="auto"/>
          <w:sz w:val="24"/>
          <w:szCs w:val="24"/>
        </w:rPr>
        <w:t xml:space="preserve"> </w:t>
      </w:r>
      <w:r>
        <w:rPr>
          <w:rFonts w:ascii="宋体" w:hAnsi="宋体" w:eastAsia="宋体" w:cs="宋体"/>
          <w:color w:val="auto"/>
          <w:spacing w:val="-13"/>
          <w:sz w:val="24"/>
          <w:szCs w:val="24"/>
        </w:rPr>
        <w:t>除外。</w:t>
      </w:r>
    </w:p>
    <w:p w14:paraId="247620FE">
      <w:pPr>
        <w:spacing w:before="114" w:line="219" w:lineRule="auto"/>
        <w:ind w:left="482"/>
        <w:rPr>
          <w:rFonts w:ascii="宋体" w:hAnsi="宋体" w:eastAsia="宋体" w:cs="宋体"/>
          <w:color w:val="auto"/>
          <w:sz w:val="24"/>
          <w:szCs w:val="24"/>
        </w:rPr>
      </w:pPr>
      <w:r>
        <w:rPr>
          <w:rFonts w:ascii="宋体" w:hAnsi="宋体" w:eastAsia="宋体" w:cs="宋体"/>
          <w:color w:val="auto"/>
          <w:spacing w:val="-2"/>
          <w:sz w:val="24"/>
          <w:szCs w:val="24"/>
        </w:rPr>
        <w:t>9.4.3</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供应商投诉应当有明确的请求和必要的证明材料。</w:t>
      </w:r>
    </w:p>
    <w:p w14:paraId="564BD627">
      <w:pPr>
        <w:spacing w:before="117" w:line="265" w:lineRule="auto"/>
        <w:ind w:left="22" w:right="186" w:firstLine="460"/>
        <w:rPr>
          <w:rFonts w:ascii="宋体" w:hAnsi="宋体" w:eastAsia="宋体" w:cs="宋体"/>
          <w:color w:val="auto"/>
          <w:sz w:val="24"/>
          <w:szCs w:val="24"/>
        </w:rPr>
      </w:pPr>
      <w:r>
        <w:rPr>
          <w:rFonts w:ascii="宋体" w:hAnsi="宋体" w:eastAsia="宋体" w:cs="宋体"/>
          <w:color w:val="auto"/>
          <w:spacing w:val="-3"/>
          <w:sz w:val="24"/>
          <w:szCs w:val="24"/>
        </w:rPr>
        <w:t>9.4.4</w:t>
      </w:r>
      <w:r>
        <w:rPr>
          <w:rFonts w:ascii="宋体" w:hAnsi="宋体" w:eastAsia="宋体" w:cs="宋体"/>
          <w:color w:val="auto"/>
          <w:spacing w:val="36"/>
          <w:sz w:val="24"/>
          <w:szCs w:val="24"/>
        </w:rPr>
        <w:t xml:space="preserve"> </w:t>
      </w:r>
      <w:r>
        <w:rPr>
          <w:rFonts w:ascii="宋体" w:hAnsi="宋体" w:eastAsia="宋体" w:cs="宋体"/>
          <w:color w:val="auto"/>
          <w:spacing w:val="-3"/>
          <w:sz w:val="24"/>
          <w:szCs w:val="24"/>
        </w:rPr>
        <w:t>以联合体形式参加政府采购活动的，其</w:t>
      </w:r>
      <w:r>
        <w:rPr>
          <w:rFonts w:ascii="宋体" w:hAnsi="宋体" w:eastAsia="宋体" w:cs="宋体"/>
          <w:color w:val="auto"/>
          <w:spacing w:val="-4"/>
          <w:sz w:val="24"/>
          <w:szCs w:val="24"/>
        </w:rPr>
        <w:t>投诉应当由组成联合体的所有供应商共同提</w:t>
      </w:r>
      <w:r>
        <w:rPr>
          <w:rFonts w:ascii="宋体" w:hAnsi="宋体" w:eastAsia="宋体" w:cs="宋体"/>
          <w:color w:val="auto"/>
          <w:sz w:val="24"/>
          <w:szCs w:val="24"/>
        </w:rPr>
        <w:t xml:space="preserve"> </w:t>
      </w:r>
      <w:r>
        <w:rPr>
          <w:rFonts w:ascii="宋体" w:hAnsi="宋体" w:eastAsia="宋体" w:cs="宋体"/>
          <w:color w:val="auto"/>
          <w:spacing w:val="-17"/>
          <w:sz w:val="24"/>
          <w:szCs w:val="24"/>
        </w:rPr>
        <w:t>出。</w:t>
      </w:r>
    </w:p>
    <w:p w14:paraId="3195A50F">
      <w:pPr>
        <w:spacing w:before="109" w:line="219" w:lineRule="auto"/>
        <w:ind w:left="484"/>
        <w:rPr>
          <w:rFonts w:ascii="宋体" w:hAnsi="宋体" w:eastAsia="宋体" w:cs="宋体"/>
          <w:color w:val="auto"/>
          <w:sz w:val="24"/>
          <w:szCs w:val="24"/>
        </w:rPr>
      </w:pPr>
      <w:r>
        <w:rPr>
          <w:rFonts w:ascii="宋体" w:hAnsi="宋体" w:eastAsia="宋体" w:cs="宋体"/>
          <w:color w:val="auto"/>
          <w:spacing w:val="-2"/>
          <w:sz w:val="24"/>
          <w:szCs w:val="24"/>
        </w:rPr>
        <w:t>投诉书范本及制作说明详见附件</w:t>
      </w:r>
      <w:r>
        <w:rPr>
          <w:rFonts w:ascii="宋体" w:hAnsi="宋体" w:eastAsia="宋体" w:cs="宋体"/>
          <w:color w:val="auto"/>
          <w:spacing w:val="-45"/>
          <w:sz w:val="24"/>
          <w:szCs w:val="24"/>
        </w:rPr>
        <w:t xml:space="preserve"> </w:t>
      </w:r>
      <w:r>
        <w:rPr>
          <w:rFonts w:ascii="宋体" w:hAnsi="宋体" w:eastAsia="宋体" w:cs="宋体"/>
          <w:color w:val="auto"/>
          <w:spacing w:val="-2"/>
          <w:sz w:val="24"/>
          <w:szCs w:val="24"/>
        </w:rPr>
        <w:t>2。</w:t>
      </w:r>
    </w:p>
    <w:p w14:paraId="792EF9AF">
      <w:pPr>
        <w:spacing w:before="306" w:line="220" w:lineRule="auto"/>
        <w:ind w:left="3871"/>
        <w:rPr>
          <w:rFonts w:ascii="宋体" w:hAnsi="宋体" w:eastAsia="宋体" w:cs="宋体"/>
          <w:color w:val="auto"/>
          <w:sz w:val="32"/>
          <w:szCs w:val="32"/>
        </w:rPr>
      </w:pPr>
      <w:r>
        <w:rPr>
          <w:rFonts w:ascii="宋体" w:hAnsi="宋体" w:eastAsia="宋体" w:cs="宋体"/>
          <w:b/>
          <w:bCs/>
          <w:color w:val="auto"/>
          <w:spacing w:val="-5"/>
          <w:sz w:val="32"/>
          <w:szCs w:val="32"/>
        </w:rPr>
        <w:t>十、纪律要求</w:t>
      </w:r>
    </w:p>
    <w:p w14:paraId="26917594">
      <w:pPr>
        <w:pStyle w:val="5"/>
        <w:spacing w:line="268" w:lineRule="auto"/>
        <w:rPr>
          <w:color w:val="auto"/>
        </w:rPr>
      </w:pPr>
    </w:p>
    <w:p w14:paraId="27902290">
      <w:pPr>
        <w:spacing w:before="79" w:line="219" w:lineRule="auto"/>
        <w:ind w:left="499"/>
        <w:rPr>
          <w:rFonts w:ascii="宋体" w:hAnsi="宋体" w:eastAsia="宋体" w:cs="宋体"/>
          <w:color w:val="auto"/>
          <w:sz w:val="24"/>
          <w:szCs w:val="24"/>
        </w:rPr>
      </w:pPr>
      <w:r>
        <w:rPr>
          <w:rFonts w:ascii="宋体" w:hAnsi="宋体" w:eastAsia="宋体" w:cs="宋体"/>
          <w:b/>
          <w:bCs/>
          <w:color w:val="auto"/>
          <w:spacing w:val="-5"/>
          <w:sz w:val="24"/>
          <w:szCs w:val="24"/>
        </w:rPr>
        <w:t>10.1</w:t>
      </w:r>
      <w:r>
        <w:rPr>
          <w:rFonts w:ascii="宋体" w:hAnsi="宋体" w:eastAsia="宋体" w:cs="宋体"/>
          <w:color w:val="auto"/>
          <w:spacing w:val="-45"/>
          <w:sz w:val="24"/>
          <w:szCs w:val="24"/>
        </w:rPr>
        <w:t xml:space="preserve"> </w:t>
      </w:r>
      <w:r>
        <w:rPr>
          <w:rFonts w:ascii="宋体" w:hAnsi="宋体" w:eastAsia="宋体" w:cs="宋体"/>
          <w:b/>
          <w:bCs/>
          <w:color w:val="auto"/>
          <w:spacing w:val="-5"/>
          <w:sz w:val="24"/>
          <w:szCs w:val="24"/>
        </w:rPr>
        <w:t>对采购人的纪律要求</w:t>
      </w:r>
    </w:p>
    <w:p w14:paraId="57ECBCAE">
      <w:pPr>
        <w:spacing w:before="115" w:line="294" w:lineRule="auto"/>
        <w:ind w:left="3" w:right="7" w:firstLine="477"/>
        <w:rPr>
          <w:rFonts w:ascii="宋体" w:hAnsi="宋体" w:eastAsia="宋体" w:cs="宋体"/>
          <w:color w:val="auto"/>
          <w:sz w:val="24"/>
          <w:szCs w:val="24"/>
        </w:rPr>
      </w:pPr>
      <w:r>
        <w:rPr>
          <w:rFonts w:ascii="宋体" w:hAnsi="宋体" w:eastAsia="宋体" w:cs="宋体"/>
          <w:color w:val="auto"/>
          <w:spacing w:val="-4"/>
          <w:sz w:val="24"/>
          <w:szCs w:val="24"/>
        </w:rPr>
        <w:t>采购人不得泄露磋商采购活动中应当保密的情况和资料，不得与供应商串通损害</w:t>
      </w:r>
      <w:r>
        <w:rPr>
          <w:rFonts w:ascii="宋体" w:hAnsi="宋体" w:eastAsia="宋体" w:cs="宋体"/>
          <w:color w:val="auto"/>
          <w:spacing w:val="-5"/>
          <w:sz w:val="24"/>
          <w:szCs w:val="24"/>
        </w:rPr>
        <w:t>国家利益、</w:t>
      </w:r>
      <w:r>
        <w:rPr>
          <w:rFonts w:ascii="宋体" w:hAnsi="宋体" w:eastAsia="宋体" w:cs="宋体"/>
          <w:color w:val="auto"/>
          <w:sz w:val="24"/>
          <w:szCs w:val="24"/>
        </w:rPr>
        <w:t xml:space="preserve"> </w:t>
      </w:r>
      <w:r>
        <w:rPr>
          <w:rFonts w:ascii="宋体" w:hAnsi="宋体" w:eastAsia="宋体" w:cs="宋体"/>
          <w:color w:val="auto"/>
          <w:spacing w:val="-3"/>
          <w:sz w:val="24"/>
          <w:szCs w:val="24"/>
        </w:rPr>
        <w:t>社会公共利益或者他人合法权益。</w:t>
      </w:r>
    </w:p>
    <w:p w14:paraId="34927A80">
      <w:pPr>
        <w:spacing w:before="35" w:line="219" w:lineRule="auto"/>
        <w:ind w:left="499"/>
        <w:rPr>
          <w:rFonts w:ascii="宋体" w:hAnsi="宋体" w:eastAsia="宋体" w:cs="宋体"/>
          <w:color w:val="auto"/>
          <w:sz w:val="24"/>
          <w:szCs w:val="24"/>
        </w:rPr>
      </w:pPr>
      <w:r>
        <w:rPr>
          <w:rFonts w:ascii="宋体" w:hAnsi="宋体" w:eastAsia="宋体" w:cs="宋体"/>
          <w:b/>
          <w:bCs/>
          <w:color w:val="auto"/>
          <w:spacing w:val="-5"/>
          <w:sz w:val="24"/>
          <w:szCs w:val="24"/>
        </w:rPr>
        <w:t>10.2</w:t>
      </w:r>
      <w:r>
        <w:rPr>
          <w:rFonts w:ascii="宋体" w:hAnsi="宋体" w:eastAsia="宋体" w:cs="宋体"/>
          <w:color w:val="auto"/>
          <w:spacing w:val="-45"/>
          <w:sz w:val="24"/>
          <w:szCs w:val="24"/>
        </w:rPr>
        <w:t xml:space="preserve"> </w:t>
      </w:r>
      <w:r>
        <w:rPr>
          <w:rFonts w:ascii="宋体" w:hAnsi="宋体" w:eastAsia="宋体" w:cs="宋体"/>
          <w:b/>
          <w:bCs/>
          <w:color w:val="auto"/>
          <w:spacing w:val="-5"/>
          <w:sz w:val="24"/>
          <w:szCs w:val="24"/>
        </w:rPr>
        <w:t>对供应商的纪律要求</w:t>
      </w:r>
    </w:p>
    <w:p w14:paraId="0D509C6B">
      <w:pPr>
        <w:spacing w:line="219" w:lineRule="auto"/>
        <w:rPr>
          <w:rFonts w:ascii="宋体" w:hAnsi="宋体" w:eastAsia="宋体" w:cs="宋体"/>
          <w:color w:val="auto"/>
          <w:sz w:val="24"/>
          <w:szCs w:val="24"/>
        </w:rPr>
        <w:sectPr>
          <w:footerReference r:id="rId27" w:type="default"/>
          <w:pgSz w:w="11906" w:h="16839"/>
          <w:pgMar w:top="400" w:right="893" w:bottom="1150" w:left="1087" w:header="0" w:footer="987" w:gutter="0"/>
          <w:cols w:space="720" w:num="1"/>
        </w:sectPr>
      </w:pPr>
    </w:p>
    <w:p w14:paraId="7235ABC7">
      <w:pPr>
        <w:pStyle w:val="5"/>
        <w:spacing w:line="266" w:lineRule="auto"/>
        <w:rPr>
          <w:color w:val="auto"/>
        </w:rPr>
      </w:pPr>
    </w:p>
    <w:p w14:paraId="3B143645">
      <w:pPr>
        <w:pStyle w:val="5"/>
        <w:spacing w:line="267" w:lineRule="auto"/>
        <w:rPr>
          <w:color w:val="auto"/>
        </w:rPr>
      </w:pPr>
    </w:p>
    <w:p w14:paraId="229C873A">
      <w:pPr>
        <w:pStyle w:val="5"/>
        <w:spacing w:line="267" w:lineRule="auto"/>
        <w:rPr>
          <w:color w:val="auto"/>
        </w:rPr>
      </w:pPr>
    </w:p>
    <w:p w14:paraId="4B5BBE83">
      <w:pPr>
        <w:pStyle w:val="5"/>
        <w:spacing w:line="267" w:lineRule="auto"/>
        <w:rPr>
          <w:color w:val="auto"/>
        </w:rPr>
      </w:pPr>
    </w:p>
    <w:p w14:paraId="7A774C89">
      <w:pPr>
        <w:spacing w:before="78" w:line="299" w:lineRule="auto"/>
        <w:ind w:right="18" w:firstLine="480"/>
        <w:jc w:val="both"/>
        <w:rPr>
          <w:rFonts w:ascii="宋体" w:hAnsi="宋体" w:eastAsia="宋体" w:cs="宋体"/>
          <w:color w:val="auto"/>
          <w:sz w:val="24"/>
          <w:szCs w:val="24"/>
        </w:rPr>
      </w:pPr>
      <w:r>
        <w:rPr>
          <w:rFonts w:ascii="宋体" w:hAnsi="宋体" w:eastAsia="宋体" w:cs="宋体"/>
          <w:color w:val="auto"/>
          <w:spacing w:val="2"/>
          <w:sz w:val="24"/>
          <w:szCs w:val="24"/>
        </w:rPr>
        <w:t>供应商不得相互串通或者与采购人串通，不得向采购人或者磋商小组成员行贿谋取成交，</w:t>
      </w:r>
      <w:r>
        <w:rPr>
          <w:rFonts w:ascii="宋体" w:hAnsi="宋体" w:eastAsia="宋体" w:cs="宋体"/>
          <w:color w:val="auto"/>
          <w:spacing w:val="4"/>
          <w:sz w:val="24"/>
          <w:szCs w:val="24"/>
        </w:rPr>
        <w:t xml:space="preserve"> </w:t>
      </w:r>
      <w:r>
        <w:rPr>
          <w:rFonts w:ascii="宋体" w:hAnsi="宋体" w:eastAsia="宋体" w:cs="宋体"/>
          <w:color w:val="auto"/>
          <w:spacing w:val="-2"/>
          <w:sz w:val="24"/>
          <w:szCs w:val="24"/>
        </w:rPr>
        <w:t>不得以他人名义参加磋商采购活动或者以其</w:t>
      </w:r>
      <w:r>
        <w:rPr>
          <w:rFonts w:ascii="宋体" w:hAnsi="宋体" w:eastAsia="宋体" w:cs="宋体"/>
          <w:color w:val="auto"/>
          <w:spacing w:val="-3"/>
          <w:sz w:val="24"/>
          <w:szCs w:val="24"/>
        </w:rPr>
        <w:t>他方式弄虚作假骗取成交；供应商不得以任何方式</w:t>
      </w:r>
      <w:r>
        <w:rPr>
          <w:rFonts w:ascii="宋体" w:hAnsi="宋体" w:eastAsia="宋体" w:cs="宋体"/>
          <w:color w:val="auto"/>
          <w:sz w:val="24"/>
          <w:szCs w:val="24"/>
        </w:rPr>
        <w:t xml:space="preserve">  </w:t>
      </w:r>
      <w:r>
        <w:rPr>
          <w:rFonts w:ascii="宋体" w:hAnsi="宋体" w:eastAsia="宋体" w:cs="宋体"/>
          <w:color w:val="auto"/>
          <w:spacing w:val="-4"/>
          <w:sz w:val="24"/>
          <w:szCs w:val="24"/>
        </w:rPr>
        <w:t>干扰、影响评审工作。</w:t>
      </w:r>
    </w:p>
    <w:p w14:paraId="1E9873AA">
      <w:pPr>
        <w:spacing w:before="34" w:line="220" w:lineRule="auto"/>
        <w:ind w:left="499"/>
        <w:rPr>
          <w:rFonts w:ascii="宋体" w:hAnsi="宋体" w:eastAsia="宋体" w:cs="宋体"/>
          <w:color w:val="auto"/>
          <w:sz w:val="24"/>
          <w:szCs w:val="24"/>
        </w:rPr>
      </w:pPr>
      <w:r>
        <w:rPr>
          <w:rFonts w:ascii="宋体" w:hAnsi="宋体" w:eastAsia="宋体" w:cs="宋体"/>
          <w:b/>
          <w:bCs/>
          <w:color w:val="auto"/>
          <w:spacing w:val="-4"/>
          <w:sz w:val="24"/>
          <w:szCs w:val="24"/>
        </w:rPr>
        <w:t>10.3</w:t>
      </w:r>
      <w:r>
        <w:rPr>
          <w:rFonts w:ascii="宋体" w:hAnsi="宋体" w:eastAsia="宋体" w:cs="宋体"/>
          <w:color w:val="auto"/>
          <w:spacing w:val="-51"/>
          <w:sz w:val="24"/>
          <w:szCs w:val="24"/>
        </w:rPr>
        <w:t xml:space="preserve"> </w:t>
      </w:r>
      <w:r>
        <w:rPr>
          <w:rFonts w:ascii="宋体" w:hAnsi="宋体" w:eastAsia="宋体" w:cs="宋体"/>
          <w:b/>
          <w:bCs/>
          <w:color w:val="auto"/>
          <w:spacing w:val="-4"/>
          <w:sz w:val="24"/>
          <w:szCs w:val="24"/>
        </w:rPr>
        <w:t>对磋商小组成员的纪律要求</w:t>
      </w:r>
    </w:p>
    <w:p w14:paraId="0FB6F585">
      <w:pPr>
        <w:spacing w:before="113" w:line="301" w:lineRule="auto"/>
        <w:ind w:left="1" w:right="204" w:firstLine="479"/>
        <w:jc w:val="both"/>
        <w:rPr>
          <w:rFonts w:ascii="宋体" w:hAnsi="宋体" w:eastAsia="宋体" w:cs="宋体"/>
          <w:color w:val="auto"/>
          <w:sz w:val="24"/>
          <w:szCs w:val="24"/>
        </w:rPr>
      </w:pPr>
      <w:r>
        <w:rPr>
          <w:rFonts w:ascii="宋体" w:hAnsi="宋体" w:eastAsia="宋体" w:cs="宋体"/>
          <w:color w:val="auto"/>
          <w:spacing w:val="-3"/>
          <w:sz w:val="24"/>
          <w:szCs w:val="24"/>
        </w:rPr>
        <w:t>磋商小组成员不得收受他人的财务或者其他好处，不得向他人透露对响应文件的评审和比</w:t>
      </w:r>
      <w:r>
        <w:rPr>
          <w:rFonts w:ascii="宋体" w:hAnsi="宋体" w:eastAsia="宋体" w:cs="宋体"/>
          <w:color w:val="auto"/>
          <w:spacing w:val="13"/>
          <w:sz w:val="24"/>
          <w:szCs w:val="24"/>
        </w:rPr>
        <w:t xml:space="preserve"> </w:t>
      </w:r>
      <w:r>
        <w:rPr>
          <w:rFonts w:ascii="宋体" w:hAnsi="宋体" w:eastAsia="宋体" w:cs="宋体"/>
          <w:color w:val="auto"/>
          <w:spacing w:val="-5"/>
          <w:sz w:val="24"/>
          <w:szCs w:val="24"/>
        </w:rPr>
        <w:t>较、候选成交供应商的推荐情况以及评审有关的其他情况。在</w:t>
      </w:r>
      <w:r>
        <w:rPr>
          <w:rFonts w:ascii="宋体" w:hAnsi="宋体" w:eastAsia="宋体" w:cs="宋体"/>
          <w:color w:val="auto"/>
          <w:spacing w:val="-6"/>
          <w:sz w:val="24"/>
          <w:szCs w:val="24"/>
        </w:rPr>
        <w:t>磋商活动中， 磋商小组成员应当</w:t>
      </w:r>
      <w:r>
        <w:rPr>
          <w:rFonts w:ascii="宋体" w:hAnsi="宋体" w:eastAsia="宋体" w:cs="宋体"/>
          <w:color w:val="auto"/>
          <w:sz w:val="24"/>
          <w:szCs w:val="24"/>
        </w:rPr>
        <w:t xml:space="preserve"> </w:t>
      </w:r>
      <w:r>
        <w:rPr>
          <w:rFonts w:ascii="宋体" w:hAnsi="宋体" w:eastAsia="宋体" w:cs="宋体"/>
          <w:color w:val="auto"/>
          <w:spacing w:val="-8"/>
          <w:sz w:val="24"/>
          <w:szCs w:val="24"/>
        </w:rPr>
        <w:t>客观、公正地履行职责， 遵守职业道德，不得擅离职守、影响磋商工作的正常进行， 不得使用</w:t>
      </w:r>
      <w:r>
        <w:rPr>
          <w:rFonts w:ascii="宋体" w:hAnsi="宋体" w:eastAsia="宋体" w:cs="宋体"/>
          <w:color w:val="auto"/>
          <w:sz w:val="24"/>
          <w:szCs w:val="24"/>
        </w:rPr>
        <w:t xml:space="preserve"> </w:t>
      </w:r>
      <w:r>
        <w:rPr>
          <w:rFonts w:ascii="宋体" w:hAnsi="宋体" w:eastAsia="宋体" w:cs="宋体"/>
          <w:color w:val="auto"/>
          <w:spacing w:val="-2"/>
          <w:sz w:val="24"/>
          <w:szCs w:val="24"/>
        </w:rPr>
        <w:t>第四章“评审办法”没有规定的评审因素和标准进行评审。</w:t>
      </w:r>
    </w:p>
    <w:p w14:paraId="67FAF36A">
      <w:pPr>
        <w:spacing w:before="35" w:line="220" w:lineRule="auto"/>
        <w:ind w:left="499"/>
        <w:rPr>
          <w:rFonts w:ascii="宋体" w:hAnsi="宋体" w:eastAsia="宋体" w:cs="宋体"/>
          <w:color w:val="auto"/>
          <w:sz w:val="24"/>
          <w:szCs w:val="24"/>
        </w:rPr>
      </w:pPr>
      <w:r>
        <w:rPr>
          <w:rFonts w:ascii="宋体" w:hAnsi="宋体" w:eastAsia="宋体" w:cs="宋体"/>
          <w:b/>
          <w:bCs/>
          <w:color w:val="auto"/>
          <w:spacing w:val="-4"/>
          <w:sz w:val="24"/>
          <w:szCs w:val="24"/>
        </w:rPr>
        <w:t>10.4</w:t>
      </w:r>
      <w:r>
        <w:rPr>
          <w:rFonts w:ascii="宋体" w:hAnsi="宋体" w:eastAsia="宋体" w:cs="宋体"/>
          <w:color w:val="auto"/>
          <w:spacing w:val="-36"/>
          <w:sz w:val="24"/>
          <w:szCs w:val="24"/>
        </w:rPr>
        <w:t xml:space="preserve"> </w:t>
      </w:r>
      <w:r>
        <w:rPr>
          <w:rFonts w:ascii="宋体" w:hAnsi="宋体" w:eastAsia="宋体" w:cs="宋体"/>
          <w:b/>
          <w:bCs/>
          <w:color w:val="auto"/>
          <w:spacing w:val="-4"/>
          <w:sz w:val="24"/>
          <w:szCs w:val="24"/>
        </w:rPr>
        <w:t>对与磋商活动有关的工作人员的纪律要求</w:t>
      </w:r>
    </w:p>
    <w:p w14:paraId="3172FDBD">
      <w:pPr>
        <w:spacing w:before="114" w:line="299" w:lineRule="auto"/>
        <w:ind w:right="204" w:firstLine="485"/>
        <w:jc w:val="both"/>
        <w:rPr>
          <w:rFonts w:ascii="宋体" w:hAnsi="宋体" w:eastAsia="宋体" w:cs="宋体"/>
          <w:color w:val="auto"/>
          <w:sz w:val="24"/>
          <w:szCs w:val="24"/>
        </w:rPr>
      </w:pPr>
      <w:r>
        <w:rPr>
          <w:rFonts w:ascii="宋体" w:hAnsi="宋体" w:eastAsia="宋体" w:cs="宋体"/>
          <w:color w:val="auto"/>
          <w:spacing w:val="-3"/>
          <w:sz w:val="24"/>
          <w:szCs w:val="24"/>
        </w:rPr>
        <w:t>与磋商活动有关的工作人员不得收受他人的财务或者其他好处，不得向他人透露对响应文</w:t>
      </w:r>
      <w:r>
        <w:rPr>
          <w:rFonts w:ascii="宋体" w:hAnsi="宋体" w:eastAsia="宋体" w:cs="宋体"/>
          <w:color w:val="auto"/>
          <w:spacing w:val="7"/>
          <w:sz w:val="24"/>
          <w:szCs w:val="24"/>
        </w:rPr>
        <w:t xml:space="preserve"> </w:t>
      </w:r>
      <w:r>
        <w:rPr>
          <w:rFonts w:ascii="宋体" w:hAnsi="宋体" w:eastAsia="宋体" w:cs="宋体"/>
          <w:color w:val="auto"/>
          <w:spacing w:val="-5"/>
          <w:sz w:val="24"/>
          <w:szCs w:val="24"/>
        </w:rPr>
        <w:t>件的评审和比较、候选成交供应商的推荐情况以及评审有关的其</w:t>
      </w:r>
      <w:r>
        <w:rPr>
          <w:rFonts w:ascii="宋体" w:hAnsi="宋体" w:eastAsia="宋体" w:cs="宋体"/>
          <w:color w:val="auto"/>
          <w:spacing w:val="-6"/>
          <w:sz w:val="24"/>
          <w:szCs w:val="24"/>
        </w:rPr>
        <w:t>他情况。在磋商活动中， 与磋</w:t>
      </w:r>
      <w:r>
        <w:rPr>
          <w:rFonts w:ascii="宋体" w:hAnsi="宋体" w:eastAsia="宋体" w:cs="宋体"/>
          <w:color w:val="auto"/>
          <w:sz w:val="24"/>
          <w:szCs w:val="24"/>
        </w:rPr>
        <w:t xml:space="preserve"> </w:t>
      </w:r>
      <w:r>
        <w:rPr>
          <w:rFonts w:ascii="宋体" w:hAnsi="宋体" w:eastAsia="宋体" w:cs="宋体"/>
          <w:color w:val="auto"/>
          <w:spacing w:val="-2"/>
          <w:sz w:val="24"/>
          <w:szCs w:val="24"/>
        </w:rPr>
        <w:t>商活动有关的工作人员不得擅离职守、影响磋商工作的正常进行。</w:t>
      </w:r>
    </w:p>
    <w:p w14:paraId="54D075D1">
      <w:pPr>
        <w:spacing w:before="45" w:line="219" w:lineRule="auto"/>
        <w:ind w:left="1987"/>
        <w:rPr>
          <w:rFonts w:ascii="宋体" w:hAnsi="宋体" w:eastAsia="宋体" w:cs="宋体"/>
          <w:color w:val="auto"/>
          <w:sz w:val="32"/>
          <w:szCs w:val="32"/>
        </w:rPr>
      </w:pPr>
      <w:r>
        <w:rPr>
          <w:rFonts w:ascii="宋体" w:hAnsi="宋体" w:eastAsia="宋体" w:cs="宋体"/>
          <w:b/>
          <w:bCs/>
          <w:color w:val="auto"/>
          <w:spacing w:val="-4"/>
          <w:sz w:val="32"/>
          <w:szCs w:val="32"/>
        </w:rPr>
        <w:t>十一、采购项目需要落实的政府采购政策</w:t>
      </w:r>
    </w:p>
    <w:p w14:paraId="56666E08">
      <w:pPr>
        <w:spacing w:before="110" w:line="293" w:lineRule="auto"/>
        <w:ind w:right="204" w:firstLine="498"/>
        <w:rPr>
          <w:rFonts w:ascii="宋体" w:hAnsi="宋体" w:eastAsia="宋体" w:cs="宋体"/>
          <w:color w:val="auto"/>
          <w:sz w:val="24"/>
          <w:szCs w:val="24"/>
        </w:rPr>
      </w:pPr>
      <w:r>
        <w:rPr>
          <w:rFonts w:ascii="宋体" w:hAnsi="宋体" w:eastAsia="宋体" w:cs="宋体"/>
          <w:color w:val="auto"/>
          <w:sz w:val="24"/>
          <w:szCs w:val="24"/>
        </w:rPr>
        <w:t>11.1 本项目原则上采购本国生产的货物、工程和服务，不允许采购进口产品。除</w:t>
      </w:r>
      <w:r>
        <w:rPr>
          <w:rFonts w:ascii="宋体" w:hAnsi="宋体" w:eastAsia="宋体" w:cs="宋体"/>
          <w:color w:val="auto"/>
          <w:spacing w:val="-1"/>
          <w:sz w:val="24"/>
          <w:szCs w:val="24"/>
        </w:rPr>
        <w:t>非采购</w:t>
      </w:r>
      <w:r>
        <w:rPr>
          <w:rFonts w:ascii="宋体" w:hAnsi="宋体" w:eastAsia="宋体" w:cs="宋体"/>
          <w:color w:val="auto"/>
          <w:sz w:val="24"/>
          <w:szCs w:val="24"/>
        </w:rPr>
        <w:t xml:space="preserve"> </w:t>
      </w:r>
      <w:r>
        <w:rPr>
          <w:rFonts w:ascii="宋体" w:hAnsi="宋体" w:eastAsia="宋体" w:cs="宋体"/>
          <w:color w:val="auto"/>
          <w:spacing w:val="-2"/>
          <w:sz w:val="24"/>
          <w:szCs w:val="24"/>
        </w:rPr>
        <w:t>人采购进口产品，已经在采购活动开始前向</w:t>
      </w:r>
      <w:r>
        <w:rPr>
          <w:rFonts w:ascii="宋体" w:hAnsi="宋体" w:eastAsia="宋体" w:cs="宋体"/>
          <w:color w:val="auto"/>
          <w:spacing w:val="-3"/>
          <w:sz w:val="24"/>
          <w:szCs w:val="24"/>
        </w:rPr>
        <w:t>财政部门提出申请并获得财政部门审核同意，且在</w:t>
      </w:r>
      <w:r>
        <w:rPr>
          <w:rFonts w:ascii="宋体" w:hAnsi="宋体" w:eastAsia="宋体" w:cs="宋体"/>
          <w:color w:val="auto"/>
          <w:sz w:val="24"/>
          <w:szCs w:val="24"/>
        </w:rPr>
        <w:t xml:space="preserve"> </w:t>
      </w:r>
      <w:r>
        <w:rPr>
          <w:rFonts w:ascii="宋体" w:hAnsi="宋体" w:eastAsia="宋体" w:cs="宋体"/>
          <w:color w:val="auto"/>
          <w:spacing w:val="-2"/>
          <w:sz w:val="24"/>
          <w:szCs w:val="24"/>
        </w:rPr>
        <w:t>采购需求中明确规定可以采购进口产品（但</w:t>
      </w:r>
      <w:r>
        <w:rPr>
          <w:rFonts w:ascii="宋体" w:hAnsi="宋体" w:eastAsia="宋体" w:cs="宋体"/>
          <w:color w:val="auto"/>
          <w:spacing w:val="-3"/>
          <w:sz w:val="24"/>
          <w:szCs w:val="24"/>
        </w:rPr>
        <w:t>如果因信息不对称等原因，仍有满足需求的国内产</w:t>
      </w:r>
      <w:r>
        <w:rPr>
          <w:rFonts w:ascii="宋体" w:hAnsi="宋体" w:eastAsia="宋体" w:cs="宋体"/>
          <w:color w:val="auto"/>
          <w:sz w:val="24"/>
          <w:szCs w:val="24"/>
        </w:rPr>
        <w:t xml:space="preserve"> </w:t>
      </w:r>
      <w:r>
        <w:rPr>
          <w:rFonts w:ascii="宋体" w:hAnsi="宋体" w:eastAsia="宋体" w:cs="宋体"/>
          <w:color w:val="auto"/>
          <w:spacing w:val="-5"/>
          <w:sz w:val="24"/>
          <w:szCs w:val="24"/>
        </w:rPr>
        <w:t>品要求参与采购竞争的，采购人、采购代理机构不会对其加以限</w:t>
      </w:r>
      <w:r>
        <w:rPr>
          <w:rFonts w:ascii="宋体" w:hAnsi="宋体" w:eastAsia="宋体" w:cs="宋体"/>
          <w:color w:val="auto"/>
          <w:spacing w:val="-6"/>
          <w:sz w:val="24"/>
          <w:szCs w:val="24"/>
        </w:rPr>
        <w:t>制， 仍将按照公平竞争原则实</w:t>
      </w:r>
      <w:r>
        <w:rPr>
          <w:rFonts w:ascii="宋体" w:hAnsi="宋体" w:eastAsia="宋体" w:cs="宋体"/>
          <w:color w:val="auto"/>
          <w:sz w:val="24"/>
          <w:szCs w:val="24"/>
        </w:rPr>
        <w:t xml:space="preserve"> </w:t>
      </w:r>
      <w:r>
        <w:rPr>
          <w:rFonts w:ascii="宋体" w:hAnsi="宋体" w:eastAsia="宋体" w:cs="宋体"/>
          <w:color w:val="auto"/>
          <w:spacing w:val="-1"/>
          <w:sz w:val="24"/>
          <w:szCs w:val="24"/>
        </w:rPr>
        <w:t>施采购</w:t>
      </w:r>
      <w:r>
        <w:rPr>
          <w:rFonts w:ascii="宋体" w:hAnsi="宋体" w:eastAsia="宋体" w:cs="宋体"/>
          <w:color w:val="auto"/>
          <w:spacing w:val="-33"/>
          <w:sz w:val="24"/>
          <w:szCs w:val="24"/>
        </w:rPr>
        <w:t>）；</w:t>
      </w:r>
      <w:r>
        <w:rPr>
          <w:rFonts w:ascii="宋体" w:hAnsi="宋体" w:eastAsia="宋体" w:cs="宋体"/>
          <w:color w:val="auto"/>
          <w:spacing w:val="-1"/>
          <w:sz w:val="24"/>
          <w:szCs w:val="24"/>
        </w:rPr>
        <w:t>优先采购向我国企业转让技术、与我国企业签订消化吸收再创新方案的供应商的进</w:t>
      </w:r>
      <w:r>
        <w:rPr>
          <w:rFonts w:ascii="宋体" w:hAnsi="宋体" w:eastAsia="宋体" w:cs="宋体"/>
          <w:color w:val="auto"/>
          <w:spacing w:val="1"/>
          <w:sz w:val="24"/>
          <w:szCs w:val="24"/>
        </w:rPr>
        <w:t xml:space="preserve"> </w:t>
      </w:r>
      <w:r>
        <w:rPr>
          <w:rFonts w:ascii="宋体" w:hAnsi="宋体" w:eastAsia="宋体" w:cs="宋体"/>
          <w:color w:val="auto"/>
          <w:spacing w:val="-9"/>
          <w:sz w:val="24"/>
          <w:szCs w:val="24"/>
        </w:rPr>
        <w:t>口产品。</w:t>
      </w:r>
    </w:p>
    <w:p w14:paraId="2929C546">
      <w:pPr>
        <w:spacing w:before="114" w:line="220" w:lineRule="auto"/>
        <w:ind w:left="499"/>
        <w:rPr>
          <w:rFonts w:ascii="宋体" w:hAnsi="宋体" w:eastAsia="宋体" w:cs="宋体"/>
          <w:color w:val="auto"/>
          <w:sz w:val="24"/>
          <w:szCs w:val="24"/>
        </w:rPr>
      </w:pPr>
      <w:r>
        <w:rPr>
          <w:rFonts w:ascii="宋体" w:hAnsi="宋体" w:eastAsia="宋体" w:cs="宋体"/>
          <w:color w:val="auto"/>
          <w:spacing w:val="-3"/>
          <w:sz w:val="24"/>
          <w:szCs w:val="24"/>
        </w:rPr>
        <w:t>11.2 支持绿色发展</w:t>
      </w:r>
    </w:p>
    <w:p w14:paraId="139965EC">
      <w:pPr>
        <w:spacing w:before="114" w:line="288" w:lineRule="auto"/>
        <w:ind w:firstLine="498"/>
        <w:rPr>
          <w:rFonts w:ascii="宋体" w:hAnsi="宋体" w:eastAsia="宋体" w:cs="宋体"/>
          <w:color w:val="auto"/>
          <w:sz w:val="24"/>
          <w:szCs w:val="24"/>
        </w:rPr>
      </w:pPr>
      <w:r>
        <w:rPr>
          <w:rFonts w:ascii="宋体" w:hAnsi="宋体" w:eastAsia="宋体" w:cs="宋体"/>
          <w:color w:val="auto"/>
          <w:spacing w:val="1"/>
          <w:sz w:val="24"/>
          <w:szCs w:val="24"/>
        </w:rPr>
        <w:t>11.2.1</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采购人拟采购的产品属于品目清单范围的，采购人及其委托的采购代理机构将依</w:t>
      </w:r>
      <w:r>
        <w:rPr>
          <w:rFonts w:ascii="宋体" w:hAnsi="宋体" w:eastAsia="宋体" w:cs="宋体"/>
          <w:color w:val="auto"/>
          <w:sz w:val="24"/>
          <w:szCs w:val="24"/>
        </w:rPr>
        <w:t xml:space="preserve">  </w:t>
      </w:r>
      <w:r>
        <w:rPr>
          <w:rFonts w:ascii="宋体" w:hAnsi="宋体" w:eastAsia="宋体" w:cs="宋体"/>
          <w:color w:val="auto"/>
          <w:spacing w:val="-5"/>
          <w:sz w:val="24"/>
          <w:szCs w:val="24"/>
        </w:rPr>
        <w:t>据国家确定的认证机构出具的、处于有效期之内的节能产品、环</w:t>
      </w:r>
      <w:r>
        <w:rPr>
          <w:rFonts w:ascii="宋体" w:hAnsi="宋体" w:eastAsia="宋体" w:cs="宋体"/>
          <w:color w:val="auto"/>
          <w:spacing w:val="-6"/>
          <w:sz w:val="24"/>
          <w:szCs w:val="24"/>
        </w:rPr>
        <w:t>境标志产品认证证书， 对获得</w:t>
      </w:r>
      <w:r>
        <w:rPr>
          <w:rFonts w:ascii="宋体" w:hAnsi="宋体" w:eastAsia="宋体" w:cs="宋体"/>
          <w:color w:val="auto"/>
          <w:sz w:val="24"/>
          <w:szCs w:val="24"/>
        </w:rPr>
        <w:t xml:space="preserve">  </w:t>
      </w:r>
      <w:r>
        <w:rPr>
          <w:rFonts w:ascii="宋体" w:hAnsi="宋体" w:eastAsia="宋体" w:cs="宋体"/>
          <w:color w:val="auto"/>
          <w:spacing w:val="3"/>
          <w:sz w:val="24"/>
          <w:szCs w:val="24"/>
        </w:rPr>
        <w:t>证书的产品实施政府优先采购或强制采购。</w:t>
      </w:r>
      <w:r>
        <w:rPr>
          <w:rFonts w:ascii="宋体" w:hAnsi="宋体" w:eastAsia="宋体" w:cs="宋体"/>
          <w:color w:val="auto"/>
          <w:spacing w:val="2"/>
          <w:sz w:val="24"/>
          <w:szCs w:val="24"/>
        </w:rPr>
        <w:t>供应商须按磋商文件要求提供相关产品认证证书。</w:t>
      </w:r>
      <w:r>
        <w:rPr>
          <w:rFonts w:ascii="宋体" w:hAnsi="宋体" w:eastAsia="宋体" w:cs="宋体"/>
          <w:color w:val="auto"/>
          <w:sz w:val="24"/>
          <w:szCs w:val="24"/>
        </w:rPr>
        <w:t xml:space="preserve"> </w:t>
      </w:r>
      <w:r>
        <w:rPr>
          <w:rFonts w:ascii="宋体" w:hAnsi="宋体" w:eastAsia="宋体" w:cs="宋体"/>
          <w:color w:val="auto"/>
          <w:spacing w:val="-2"/>
          <w:sz w:val="24"/>
          <w:szCs w:val="24"/>
        </w:rPr>
        <w:t>采购人拟采购的产品属于政府强制采购的节</w:t>
      </w:r>
      <w:r>
        <w:rPr>
          <w:rFonts w:ascii="宋体" w:hAnsi="宋体" w:eastAsia="宋体" w:cs="宋体"/>
          <w:color w:val="auto"/>
          <w:spacing w:val="-3"/>
          <w:sz w:val="24"/>
          <w:szCs w:val="24"/>
        </w:rPr>
        <w:t>能产品品目清单范围的，供应商相应的投标产品未</w:t>
      </w:r>
      <w:r>
        <w:rPr>
          <w:rFonts w:ascii="宋体" w:hAnsi="宋体" w:eastAsia="宋体" w:cs="宋体"/>
          <w:color w:val="auto"/>
          <w:sz w:val="24"/>
          <w:szCs w:val="24"/>
        </w:rPr>
        <w:t xml:space="preserve">  获得国家确定的认证机构出具的、处于有效期之内的节能产品认证证书的，</w:t>
      </w:r>
      <w:r>
        <w:rPr>
          <w:rFonts w:ascii="宋体" w:hAnsi="宋体" w:eastAsia="宋体" w:cs="宋体"/>
          <w:b/>
          <w:bCs/>
          <w:i/>
          <w:iCs/>
          <w:color w:val="auto"/>
          <w:sz w:val="25"/>
          <w:szCs w:val="25"/>
        </w:rPr>
        <w:t>投标无效</w:t>
      </w:r>
      <w:r>
        <w:rPr>
          <w:rFonts w:ascii="宋体" w:hAnsi="宋体" w:eastAsia="宋体" w:cs="宋体"/>
          <w:color w:val="auto"/>
          <w:sz w:val="24"/>
          <w:szCs w:val="24"/>
        </w:rPr>
        <w:t>。</w:t>
      </w:r>
    </w:p>
    <w:p w14:paraId="422001D6">
      <w:pPr>
        <w:spacing w:before="111" w:line="279" w:lineRule="auto"/>
        <w:ind w:right="204" w:firstLine="499"/>
        <w:rPr>
          <w:rFonts w:ascii="宋体" w:hAnsi="宋体" w:eastAsia="宋体" w:cs="宋体"/>
          <w:color w:val="auto"/>
          <w:sz w:val="24"/>
          <w:szCs w:val="24"/>
        </w:rPr>
      </w:pPr>
      <w:r>
        <w:rPr>
          <w:rFonts w:ascii="宋体" w:hAnsi="宋体" w:eastAsia="宋体" w:cs="宋体"/>
          <w:color w:val="auto"/>
          <w:sz w:val="24"/>
          <w:szCs w:val="24"/>
        </w:rPr>
        <w:t>11.2.2 纳入政府采购管理的修缮、装修类项目采购建材的，鼓励采购单位将绿色</w:t>
      </w:r>
      <w:r>
        <w:rPr>
          <w:rFonts w:ascii="宋体" w:hAnsi="宋体" w:eastAsia="宋体" w:cs="宋体"/>
          <w:color w:val="auto"/>
          <w:spacing w:val="-1"/>
          <w:sz w:val="24"/>
          <w:szCs w:val="24"/>
        </w:rPr>
        <w:t>建材性</w:t>
      </w:r>
      <w:r>
        <w:rPr>
          <w:rFonts w:ascii="宋体" w:hAnsi="宋体" w:eastAsia="宋体" w:cs="宋体"/>
          <w:color w:val="auto"/>
          <w:sz w:val="24"/>
          <w:szCs w:val="24"/>
        </w:rPr>
        <w:t xml:space="preserve"> </w:t>
      </w:r>
      <w:r>
        <w:rPr>
          <w:rFonts w:ascii="宋体" w:hAnsi="宋体" w:eastAsia="宋体" w:cs="宋体"/>
          <w:color w:val="auto"/>
          <w:spacing w:val="-4"/>
          <w:sz w:val="24"/>
          <w:szCs w:val="24"/>
        </w:rPr>
        <w:t>能、指标等作为实质性条件纳入采购文件和合同，</w:t>
      </w:r>
      <w:r>
        <w:rPr>
          <w:rFonts w:ascii="宋体" w:hAnsi="宋体" w:eastAsia="宋体" w:cs="宋体"/>
          <w:color w:val="auto"/>
          <w:spacing w:val="-45"/>
          <w:sz w:val="24"/>
          <w:szCs w:val="24"/>
        </w:rPr>
        <w:t xml:space="preserve"> </w:t>
      </w:r>
      <w:r>
        <w:rPr>
          <w:rFonts w:ascii="宋体" w:hAnsi="宋体" w:eastAsia="宋体" w:cs="宋体"/>
          <w:color w:val="auto"/>
          <w:spacing w:val="-4"/>
          <w:sz w:val="24"/>
          <w:szCs w:val="24"/>
        </w:rPr>
        <w:t>具体性能指</w:t>
      </w:r>
      <w:r>
        <w:rPr>
          <w:rFonts w:ascii="宋体" w:hAnsi="宋体" w:eastAsia="宋体" w:cs="宋体"/>
          <w:color w:val="auto"/>
          <w:spacing w:val="-5"/>
          <w:sz w:val="24"/>
          <w:szCs w:val="24"/>
        </w:rPr>
        <w:t>标要求参考相关绿色建材政府采</w:t>
      </w:r>
      <w:r>
        <w:rPr>
          <w:rFonts w:ascii="宋体" w:hAnsi="宋体" w:eastAsia="宋体" w:cs="宋体"/>
          <w:color w:val="auto"/>
          <w:sz w:val="24"/>
          <w:szCs w:val="24"/>
        </w:rPr>
        <w:t xml:space="preserve"> </w:t>
      </w:r>
      <w:r>
        <w:rPr>
          <w:rFonts w:ascii="宋体" w:hAnsi="宋体" w:eastAsia="宋体" w:cs="宋体"/>
          <w:color w:val="auto"/>
          <w:spacing w:val="-6"/>
          <w:sz w:val="24"/>
          <w:szCs w:val="24"/>
        </w:rPr>
        <w:t>购需求标准。</w:t>
      </w:r>
    </w:p>
    <w:p w14:paraId="0929FF0D">
      <w:pPr>
        <w:spacing w:before="113" w:line="290" w:lineRule="auto"/>
        <w:ind w:left="1" w:right="204" w:firstLine="497"/>
        <w:rPr>
          <w:rFonts w:ascii="宋体" w:hAnsi="宋体" w:eastAsia="宋体" w:cs="宋体"/>
          <w:color w:val="auto"/>
          <w:sz w:val="24"/>
          <w:szCs w:val="24"/>
        </w:rPr>
      </w:pPr>
      <w:r>
        <w:rPr>
          <w:rFonts w:ascii="宋体" w:hAnsi="宋体" w:eastAsia="宋体" w:cs="宋体"/>
          <w:color w:val="auto"/>
          <w:spacing w:val="1"/>
          <w:sz w:val="24"/>
          <w:szCs w:val="24"/>
        </w:rPr>
        <w:t>11.2.3</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为助力打好污染防治攻坚战，推广使用绿色包装，政府采购货物、工程和服务项</w:t>
      </w:r>
      <w:r>
        <w:rPr>
          <w:rFonts w:ascii="宋体" w:hAnsi="宋体" w:eastAsia="宋体" w:cs="宋体"/>
          <w:color w:val="auto"/>
          <w:sz w:val="24"/>
          <w:szCs w:val="24"/>
        </w:rPr>
        <w:t xml:space="preserve"> </w:t>
      </w:r>
      <w:r>
        <w:rPr>
          <w:rFonts w:ascii="宋体" w:hAnsi="宋体" w:eastAsia="宋体" w:cs="宋体"/>
          <w:color w:val="auto"/>
          <w:spacing w:val="-3"/>
          <w:sz w:val="24"/>
          <w:szCs w:val="24"/>
        </w:rPr>
        <w:t>目中涉及商品包装和快递包装的，供应商提供产品及相关快递服务的具体包装要求要参考《商</w:t>
      </w:r>
      <w:r>
        <w:rPr>
          <w:rFonts w:ascii="宋体" w:hAnsi="宋体" w:eastAsia="宋体" w:cs="宋体"/>
          <w:color w:val="auto"/>
          <w:spacing w:val="2"/>
          <w:sz w:val="24"/>
          <w:szCs w:val="24"/>
        </w:rPr>
        <w:t xml:space="preserve"> </w:t>
      </w:r>
      <w:r>
        <w:rPr>
          <w:rFonts w:ascii="宋体" w:hAnsi="宋体" w:eastAsia="宋体" w:cs="宋体"/>
          <w:color w:val="auto"/>
          <w:spacing w:val="-3"/>
          <w:sz w:val="24"/>
          <w:szCs w:val="24"/>
        </w:rPr>
        <w:t>品包装政府采购需求标准（试行）》、《快递包装政府采购需求标准（试行）》。鼓励采购单</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位优先采购秸秆环保板材等资源综合利用产品。鼓励采购单位优先采购绿色物流配送服务、提</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供新能源交通工具的租赁服务。</w:t>
      </w:r>
    </w:p>
    <w:p w14:paraId="04A6A514">
      <w:pPr>
        <w:spacing w:before="115" w:line="219" w:lineRule="auto"/>
        <w:ind w:left="499"/>
        <w:rPr>
          <w:rFonts w:ascii="宋体" w:hAnsi="宋体" w:eastAsia="宋体" w:cs="宋体"/>
          <w:color w:val="auto"/>
          <w:sz w:val="24"/>
          <w:szCs w:val="24"/>
        </w:rPr>
      </w:pPr>
      <w:r>
        <w:rPr>
          <w:rFonts w:ascii="宋体" w:hAnsi="宋体" w:eastAsia="宋体" w:cs="宋体"/>
          <w:color w:val="auto"/>
          <w:sz w:val="24"/>
          <w:szCs w:val="24"/>
        </w:rPr>
        <w:t>11.2.4 鼓励供应商在参加政府采购过程中开展绿色设计、选择绿色材料、打造绿</w:t>
      </w:r>
      <w:r>
        <w:rPr>
          <w:rFonts w:ascii="宋体" w:hAnsi="宋体" w:eastAsia="宋体" w:cs="宋体"/>
          <w:color w:val="auto"/>
          <w:spacing w:val="-1"/>
          <w:sz w:val="24"/>
          <w:szCs w:val="24"/>
        </w:rPr>
        <w:t>色制造</w:t>
      </w:r>
    </w:p>
    <w:p w14:paraId="0463ADC7">
      <w:pPr>
        <w:spacing w:line="219" w:lineRule="auto"/>
        <w:rPr>
          <w:rFonts w:ascii="宋体" w:hAnsi="宋体" w:eastAsia="宋体" w:cs="宋体"/>
          <w:color w:val="auto"/>
          <w:sz w:val="24"/>
          <w:szCs w:val="24"/>
        </w:rPr>
        <w:sectPr>
          <w:footerReference r:id="rId28" w:type="default"/>
          <w:pgSz w:w="11906" w:h="16839"/>
          <w:pgMar w:top="400" w:right="875" w:bottom="1150" w:left="1087" w:header="0" w:footer="987" w:gutter="0"/>
          <w:cols w:space="720" w:num="1"/>
        </w:sectPr>
      </w:pPr>
    </w:p>
    <w:p w14:paraId="683BBB39">
      <w:pPr>
        <w:pStyle w:val="5"/>
        <w:spacing w:line="267" w:lineRule="auto"/>
        <w:rPr>
          <w:color w:val="auto"/>
        </w:rPr>
      </w:pPr>
    </w:p>
    <w:p w14:paraId="00C21E23">
      <w:pPr>
        <w:pStyle w:val="5"/>
        <w:spacing w:line="267" w:lineRule="auto"/>
        <w:rPr>
          <w:color w:val="auto"/>
        </w:rPr>
      </w:pPr>
    </w:p>
    <w:p w14:paraId="0F1533BB">
      <w:pPr>
        <w:pStyle w:val="5"/>
        <w:spacing w:line="268" w:lineRule="auto"/>
        <w:rPr>
          <w:color w:val="auto"/>
        </w:rPr>
      </w:pPr>
    </w:p>
    <w:p w14:paraId="44648757">
      <w:pPr>
        <w:pStyle w:val="5"/>
        <w:spacing w:line="268" w:lineRule="auto"/>
        <w:rPr>
          <w:color w:val="auto"/>
        </w:rPr>
      </w:pPr>
    </w:p>
    <w:p w14:paraId="64EF8D7B">
      <w:pPr>
        <w:spacing w:before="78" w:line="294" w:lineRule="auto"/>
        <w:ind w:left="1" w:right="184" w:firstLine="1"/>
        <w:rPr>
          <w:rFonts w:ascii="宋体" w:hAnsi="宋体" w:eastAsia="宋体" w:cs="宋体"/>
          <w:color w:val="auto"/>
          <w:sz w:val="24"/>
          <w:szCs w:val="24"/>
        </w:rPr>
      </w:pPr>
      <w:r>
        <w:rPr>
          <w:rFonts w:ascii="宋体" w:hAnsi="宋体" w:eastAsia="宋体" w:cs="宋体"/>
          <w:color w:val="auto"/>
          <w:spacing w:val="-5"/>
          <w:sz w:val="24"/>
          <w:szCs w:val="24"/>
        </w:rPr>
        <w:t>工艺、开展绿色运输、做好废弃产品回收处理， 实现</w:t>
      </w:r>
      <w:r>
        <w:rPr>
          <w:rFonts w:ascii="宋体" w:hAnsi="宋体" w:eastAsia="宋体" w:cs="宋体"/>
          <w:color w:val="auto"/>
          <w:spacing w:val="-6"/>
          <w:sz w:val="24"/>
          <w:szCs w:val="24"/>
        </w:rPr>
        <w:t>产品全周期的绿色环保。鼓励采购单位对</w:t>
      </w:r>
      <w:r>
        <w:rPr>
          <w:rFonts w:ascii="宋体" w:hAnsi="宋体" w:eastAsia="宋体" w:cs="宋体"/>
          <w:color w:val="auto"/>
          <w:sz w:val="24"/>
          <w:szCs w:val="24"/>
        </w:rPr>
        <w:t xml:space="preserve"> </w:t>
      </w:r>
      <w:r>
        <w:rPr>
          <w:rFonts w:ascii="宋体" w:hAnsi="宋体" w:eastAsia="宋体" w:cs="宋体"/>
          <w:color w:val="auto"/>
          <w:spacing w:val="-3"/>
          <w:sz w:val="24"/>
          <w:szCs w:val="24"/>
        </w:rPr>
        <w:t>其提高预付款比例、免收履约保证金。</w:t>
      </w:r>
    </w:p>
    <w:p w14:paraId="6674EE37">
      <w:pPr>
        <w:spacing w:before="34" w:line="220" w:lineRule="auto"/>
        <w:ind w:left="498"/>
        <w:rPr>
          <w:rFonts w:ascii="宋体" w:hAnsi="宋体" w:eastAsia="宋体" w:cs="宋体"/>
          <w:color w:val="auto"/>
          <w:sz w:val="24"/>
          <w:szCs w:val="24"/>
        </w:rPr>
      </w:pPr>
      <w:r>
        <w:rPr>
          <w:rFonts w:ascii="宋体" w:hAnsi="宋体" w:eastAsia="宋体" w:cs="宋体"/>
          <w:color w:val="auto"/>
          <w:spacing w:val="-4"/>
          <w:sz w:val="24"/>
          <w:szCs w:val="24"/>
        </w:rPr>
        <w:t>11.3</w:t>
      </w:r>
      <w:r>
        <w:rPr>
          <w:rFonts w:ascii="宋体" w:hAnsi="宋体" w:eastAsia="宋体" w:cs="宋体"/>
          <w:color w:val="auto"/>
          <w:spacing w:val="-39"/>
          <w:sz w:val="24"/>
          <w:szCs w:val="24"/>
        </w:rPr>
        <w:t xml:space="preserve"> </w:t>
      </w:r>
      <w:r>
        <w:rPr>
          <w:rFonts w:ascii="宋体" w:hAnsi="宋体" w:eastAsia="宋体" w:cs="宋体"/>
          <w:color w:val="auto"/>
          <w:spacing w:val="-4"/>
          <w:sz w:val="24"/>
          <w:szCs w:val="24"/>
        </w:rPr>
        <w:t>支持中小企业发展</w:t>
      </w:r>
    </w:p>
    <w:p w14:paraId="11D8C2F0">
      <w:pPr>
        <w:spacing w:before="115" w:line="278" w:lineRule="auto"/>
        <w:ind w:right="184" w:firstLine="498"/>
        <w:rPr>
          <w:rFonts w:ascii="宋体" w:hAnsi="宋体" w:eastAsia="宋体" w:cs="宋体"/>
          <w:color w:val="auto"/>
          <w:sz w:val="24"/>
          <w:szCs w:val="24"/>
        </w:rPr>
      </w:pPr>
      <w:r>
        <w:rPr>
          <w:rFonts w:ascii="宋体" w:hAnsi="宋体" w:eastAsia="宋体" w:cs="宋体"/>
          <w:color w:val="auto"/>
          <w:spacing w:val="1"/>
          <w:sz w:val="24"/>
          <w:szCs w:val="24"/>
        </w:rPr>
        <w:t>11.3.1</w:t>
      </w:r>
      <w:r>
        <w:rPr>
          <w:rFonts w:ascii="宋体" w:hAnsi="宋体" w:eastAsia="宋体" w:cs="宋体"/>
          <w:color w:val="auto"/>
          <w:spacing w:val="-25"/>
          <w:sz w:val="24"/>
          <w:szCs w:val="24"/>
        </w:rPr>
        <w:t xml:space="preserve"> </w:t>
      </w:r>
      <w:r>
        <w:rPr>
          <w:rFonts w:ascii="宋体" w:hAnsi="宋体" w:eastAsia="宋体" w:cs="宋体"/>
          <w:color w:val="auto"/>
          <w:spacing w:val="1"/>
          <w:sz w:val="24"/>
          <w:szCs w:val="24"/>
        </w:rPr>
        <w:t>中小企业，是指在中华人民共和国境</w:t>
      </w:r>
      <w:r>
        <w:rPr>
          <w:rFonts w:ascii="宋体" w:hAnsi="宋体" w:eastAsia="宋体" w:cs="宋体"/>
          <w:color w:val="auto"/>
          <w:sz w:val="24"/>
          <w:szCs w:val="24"/>
        </w:rPr>
        <w:t xml:space="preserve">内依法设立，依据国务院批准的中小企业划 </w:t>
      </w:r>
      <w:r>
        <w:rPr>
          <w:rFonts w:ascii="宋体" w:hAnsi="宋体" w:eastAsia="宋体" w:cs="宋体"/>
          <w:color w:val="auto"/>
          <w:spacing w:val="-5"/>
          <w:sz w:val="24"/>
          <w:szCs w:val="24"/>
        </w:rPr>
        <w:t>分标准确定的中型企业、小型企业和微型企业， 但与大企业的</w:t>
      </w:r>
      <w:r>
        <w:rPr>
          <w:rFonts w:ascii="宋体" w:hAnsi="宋体" w:eastAsia="宋体" w:cs="宋体"/>
          <w:color w:val="auto"/>
          <w:spacing w:val="-6"/>
          <w:sz w:val="24"/>
          <w:szCs w:val="24"/>
        </w:rPr>
        <w:t>负责人为同一人，或者与大企业</w:t>
      </w:r>
      <w:r>
        <w:rPr>
          <w:rFonts w:ascii="宋体" w:hAnsi="宋体" w:eastAsia="宋体" w:cs="宋体"/>
          <w:color w:val="auto"/>
          <w:sz w:val="24"/>
          <w:szCs w:val="24"/>
        </w:rPr>
        <w:t xml:space="preserve"> </w:t>
      </w:r>
      <w:r>
        <w:rPr>
          <w:rFonts w:ascii="宋体" w:hAnsi="宋体" w:eastAsia="宋体" w:cs="宋体"/>
          <w:color w:val="auto"/>
          <w:spacing w:val="-3"/>
          <w:sz w:val="24"/>
          <w:szCs w:val="24"/>
        </w:rPr>
        <w:t>存在直接控股、管理关系的除外。</w:t>
      </w:r>
    </w:p>
    <w:p w14:paraId="0FF866D3">
      <w:pPr>
        <w:spacing w:before="114" w:line="219" w:lineRule="auto"/>
        <w:ind w:left="482"/>
        <w:rPr>
          <w:rFonts w:ascii="宋体" w:hAnsi="宋体" w:eastAsia="宋体" w:cs="宋体"/>
          <w:color w:val="auto"/>
          <w:sz w:val="24"/>
          <w:szCs w:val="24"/>
        </w:rPr>
      </w:pPr>
      <w:r>
        <w:rPr>
          <w:rFonts w:ascii="宋体" w:hAnsi="宋体" w:eastAsia="宋体" w:cs="宋体"/>
          <w:color w:val="auto"/>
          <w:spacing w:val="-2"/>
          <w:sz w:val="24"/>
          <w:szCs w:val="24"/>
        </w:rPr>
        <w:t>符合中小企业划分标准的个体工商户，在政府采购活动中视同中小企业。</w:t>
      </w:r>
    </w:p>
    <w:p w14:paraId="20654455">
      <w:pPr>
        <w:spacing w:before="114" w:line="301" w:lineRule="auto"/>
        <w:ind w:firstLine="498"/>
        <w:rPr>
          <w:rFonts w:ascii="宋体" w:hAnsi="宋体" w:eastAsia="宋体" w:cs="宋体"/>
          <w:color w:val="auto"/>
          <w:sz w:val="24"/>
          <w:szCs w:val="24"/>
        </w:rPr>
      </w:pPr>
      <w:r>
        <w:rPr>
          <w:rFonts w:ascii="宋体" w:hAnsi="宋体" w:eastAsia="宋体" w:cs="宋体"/>
          <w:color w:val="auto"/>
          <w:sz w:val="24"/>
          <w:szCs w:val="24"/>
        </w:rPr>
        <w:t>11.3.2</w:t>
      </w:r>
      <w:r>
        <w:rPr>
          <w:rFonts w:ascii="宋体" w:hAnsi="宋体" w:eastAsia="宋体" w:cs="宋体"/>
          <w:color w:val="auto"/>
          <w:spacing w:val="-49"/>
          <w:sz w:val="24"/>
          <w:szCs w:val="24"/>
        </w:rPr>
        <w:t xml:space="preserve"> </w:t>
      </w:r>
      <w:r>
        <w:rPr>
          <w:rFonts w:ascii="宋体" w:hAnsi="宋体" w:eastAsia="宋体" w:cs="宋体"/>
          <w:color w:val="auto"/>
          <w:sz w:val="24"/>
          <w:szCs w:val="24"/>
        </w:rPr>
        <w:t>在政府采购活动中，供应商提供的货物符合下列情形的，享受</w:t>
      </w:r>
      <w:r>
        <w:rPr>
          <w:rFonts w:ascii="宋体" w:hAnsi="宋体" w:eastAsia="宋体" w:cs="宋体"/>
          <w:color w:val="auto"/>
          <w:spacing w:val="-1"/>
          <w:sz w:val="24"/>
          <w:szCs w:val="24"/>
        </w:rPr>
        <w:t>中小企业扶持政策：</w:t>
      </w:r>
      <w:r>
        <w:rPr>
          <w:rFonts w:ascii="宋体" w:hAnsi="宋体" w:eastAsia="宋体" w:cs="宋体"/>
          <w:color w:val="auto"/>
          <w:sz w:val="24"/>
          <w:szCs w:val="24"/>
        </w:rPr>
        <w:t xml:space="preserve"> </w:t>
      </w:r>
      <w:r>
        <w:rPr>
          <w:rFonts w:ascii="宋体" w:hAnsi="宋体" w:eastAsia="宋体" w:cs="宋体"/>
          <w:color w:val="auto"/>
          <w:spacing w:val="-2"/>
          <w:sz w:val="24"/>
          <w:szCs w:val="24"/>
        </w:rPr>
        <w:t>在货物采购项目中，货物由中小企业制造，</w:t>
      </w:r>
      <w:r>
        <w:rPr>
          <w:rFonts w:ascii="宋体" w:hAnsi="宋体" w:eastAsia="宋体" w:cs="宋体"/>
          <w:color w:val="auto"/>
          <w:spacing w:val="-3"/>
          <w:sz w:val="24"/>
          <w:szCs w:val="24"/>
        </w:rPr>
        <w:t>即货物由中小企业生产且使用该中小企业商号或者</w:t>
      </w:r>
      <w:r>
        <w:rPr>
          <w:rFonts w:ascii="宋体" w:hAnsi="宋体" w:eastAsia="宋体" w:cs="宋体"/>
          <w:color w:val="auto"/>
          <w:sz w:val="24"/>
          <w:szCs w:val="24"/>
        </w:rPr>
        <w:t xml:space="preserve">  </w:t>
      </w:r>
      <w:r>
        <w:rPr>
          <w:rFonts w:ascii="宋体" w:hAnsi="宋体" w:eastAsia="宋体" w:cs="宋体"/>
          <w:color w:val="auto"/>
          <w:spacing w:val="-2"/>
          <w:sz w:val="24"/>
          <w:szCs w:val="24"/>
        </w:rPr>
        <w:t>注册商标；在货物采购项目中，供应商提供</w:t>
      </w:r>
      <w:r>
        <w:rPr>
          <w:rFonts w:ascii="宋体" w:hAnsi="宋体" w:eastAsia="宋体" w:cs="宋体"/>
          <w:color w:val="auto"/>
          <w:spacing w:val="-3"/>
          <w:sz w:val="24"/>
          <w:szCs w:val="24"/>
        </w:rPr>
        <w:t>的货物既有中小企业制造货物，也有大型企业制造</w:t>
      </w:r>
      <w:r>
        <w:rPr>
          <w:rFonts w:ascii="宋体" w:hAnsi="宋体" w:eastAsia="宋体" w:cs="宋体"/>
          <w:color w:val="auto"/>
          <w:sz w:val="24"/>
          <w:szCs w:val="24"/>
        </w:rPr>
        <w:t xml:space="preserve">  </w:t>
      </w:r>
      <w:r>
        <w:rPr>
          <w:rFonts w:ascii="宋体" w:hAnsi="宋体" w:eastAsia="宋体" w:cs="宋体"/>
          <w:color w:val="auto"/>
          <w:spacing w:val="-3"/>
          <w:sz w:val="24"/>
          <w:szCs w:val="24"/>
        </w:rPr>
        <w:t>货物的，不享受中小企业扶持政策。</w:t>
      </w:r>
    </w:p>
    <w:p w14:paraId="6E2E3BBE">
      <w:pPr>
        <w:spacing w:before="36" w:line="294" w:lineRule="auto"/>
        <w:ind w:left="23" w:right="184" w:firstLine="484"/>
        <w:rPr>
          <w:rFonts w:ascii="宋体" w:hAnsi="宋体" w:eastAsia="宋体" w:cs="宋体"/>
          <w:color w:val="auto"/>
          <w:sz w:val="24"/>
          <w:szCs w:val="24"/>
        </w:rPr>
      </w:pPr>
      <w:r>
        <w:rPr>
          <w:rFonts w:ascii="宋体" w:hAnsi="宋体" w:eastAsia="宋体" w:cs="宋体"/>
          <w:color w:val="auto"/>
          <w:spacing w:val="-3"/>
          <w:sz w:val="24"/>
          <w:szCs w:val="24"/>
        </w:rPr>
        <w:t>以联合体形式参加政府采购活动，联合体各方均为中小</w:t>
      </w:r>
      <w:r>
        <w:rPr>
          <w:rFonts w:ascii="宋体" w:hAnsi="宋体" w:eastAsia="宋体" w:cs="宋体"/>
          <w:color w:val="auto"/>
          <w:spacing w:val="-4"/>
          <w:sz w:val="24"/>
          <w:szCs w:val="24"/>
        </w:rPr>
        <w:t>企业的，联合体视同中小企业。其</w:t>
      </w:r>
      <w:r>
        <w:rPr>
          <w:rFonts w:ascii="宋体" w:hAnsi="宋体" w:eastAsia="宋体" w:cs="宋体"/>
          <w:color w:val="auto"/>
          <w:sz w:val="24"/>
          <w:szCs w:val="24"/>
        </w:rPr>
        <w:t xml:space="preserve"> </w:t>
      </w:r>
      <w:r>
        <w:rPr>
          <w:rFonts w:ascii="宋体" w:hAnsi="宋体" w:eastAsia="宋体" w:cs="宋体"/>
          <w:color w:val="auto"/>
          <w:spacing w:val="-3"/>
          <w:sz w:val="24"/>
          <w:szCs w:val="24"/>
        </w:rPr>
        <w:t>中，联合体各方均为小微企业的，联合体视同小微企业。</w:t>
      </w:r>
    </w:p>
    <w:p w14:paraId="2F29BADD">
      <w:pPr>
        <w:spacing w:before="34" w:line="295" w:lineRule="auto"/>
        <w:ind w:left="1" w:right="184" w:firstLine="496"/>
        <w:rPr>
          <w:rFonts w:ascii="宋体" w:hAnsi="宋体" w:eastAsia="宋体" w:cs="宋体"/>
          <w:color w:val="auto"/>
          <w:sz w:val="24"/>
          <w:szCs w:val="24"/>
        </w:rPr>
      </w:pPr>
      <w:r>
        <w:rPr>
          <w:rFonts w:ascii="宋体" w:hAnsi="宋体" w:eastAsia="宋体" w:cs="宋体"/>
          <w:color w:val="auto"/>
          <w:spacing w:val="1"/>
          <w:sz w:val="24"/>
          <w:szCs w:val="24"/>
        </w:rPr>
        <w:t>11.3.3</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对于未预留份额专门面向中小企业的政府采购货物项目，以及预留份额政府采购</w:t>
      </w:r>
      <w:r>
        <w:rPr>
          <w:rFonts w:ascii="宋体" w:hAnsi="宋体" w:eastAsia="宋体" w:cs="宋体"/>
          <w:color w:val="auto"/>
          <w:sz w:val="24"/>
          <w:szCs w:val="24"/>
        </w:rPr>
        <w:t xml:space="preserve"> </w:t>
      </w:r>
      <w:r>
        <w:rPr>
          <w:rFonts w:ascii="宋体" w:hAnsi="宋体" w:eastAsia="宋体" w:cs="宋体"/>
          <w:color w:val="auto"/>
          <w:spacing w:val="-2"/>
          <w:sz w:val="24"/>
          <w:szCs w:val="24"/>
        </w:rPr>
        <w:t>货物项目中的非预留部分标项，对小型和微型企业的投标报价给予</w:t>
      </w:r>
      <w:r>
        <w:rPr>
          <w:rFonts w:ascii="宋体" w:hAnsi="宋体" w:eastAsia="宋体" w:cs="宋体"/>
          <w:color w:val="auto"/>
          <w:spacing w:val="-18"/>
          <w:sz w:val="24"/>
          <w:szCs w:val="24"/>
        </w:rPr>
        <w:t xml:space="preserve"> </w:t>
      </w:r>
      <w:r>
        <w:rPr>
          <w:rFonts w:ascii="宋体" w:hAnsi="宋体" w:eastAsia="宋体" w:cs="宋体"/>
          <w:color w:val="auto"/>
          <w:spacing w:val="-2"/>
          <w:sz w:val="24"/>
          <w:szCs w:val="24"/>
        </w:rPr>
        <w:t>10%-20%的扣除，用扣除后</w:t>
      </w:r>
      <w:r>
        <w:rPr>
          <w:rFonts w:ascii="宋体" w:hAnsi="宋体" w:eastAsia="宋体" w:cs="宋体"/>
          <w:color w:val="auto"/>
          <w:sz w:val="24"/>
          <w:szCs w:val="24"/>
        </w:rPr>
        <w:t xml:space="preserve"> </w:t>
      </w:r>
      <w:r>
        <w:rPr>
          <w:rFonts w:ascii="宋体" w:hAnsi="宋体" w:eastAsia="宋体" w:cs="宋体"/>
          <w:color w:val="auto"/>
          <w:spacing w:val="-3"/>
          <w:sz w:val="24"/>
          <w:szCs w:val="24"/>
        </w:rPr>
        <w:t>的价格参与评审。接受大中型企业与小微企业组成联合体或者允许大中型企业向一家或者多家</w:t>
      </w:r>
      <w:r>
        <w:rPr>
          <w:rFonts w:ascii="宋体" w:hAnsi="宋体" w:eastAsia="宋体" w:cs="宋体"/>
          <w:color w:val="auto"/>
          <w:spacing w:val="17"/>
          <w:sz w:val="24"/>
          <w:szCs w:val="24"/>
        </w:rPr>
        <w:t xml:space="preserve"> </w:t>
      </w:r>
      <w:r>
        <w:rPr>
          <w:rFonts w:ascii="宋体" w:hAnsi="宋体" w:eastAsia="宋体" w:cs="宋体"/>
          <w:color w:val="auto"/>
          <w:spacing w:val="-3"/>
          <w:sz w:val="24"/>
          <w:szCs w:val="24"/>
        </w:rPr>
        <w:t>小微企业分包的政府采购货物项目，对于联合协议或者分包意向协议约定小微企业的合同份额</w:t>
      </w:r>
      <w:r>
        <w:rPr>
          <w:rFonts w:ascii="宋体" w:hAnsi="宋体" w:eastAsia="宋体" w:cs="宋体"/>
          <w:color w:val="auto"/>
          <w:spacing w:val="17"/>
          <w:sz w:val="24"/>
          <w:szCs w:val="24"/>
        </w:rPr>
        <w:t xml:space="preserve"> </w:t>
      </w:r>
      <w:r>
        <w:rPr>
          <w:rFonts w:ascii="宋体" w:hAnsi="宋体" w:eastAsia="宋体" w:cs="宋体"/>
          <w:color w:val="auto"/>
          <w:sz w:val="24"/>
          <w:szCs w:val="24"/>
        </w:rPr>
        <w:t>占到合同总金额</w:t>
      </w:r>
      <w:r>
        <w:rPr>
          <w:rFonts w:ascii="宋体" w:hAnsi="宋体" w:eastAsia="宋体" w:cs="宋体"/>
          <w:color w:val="auto"/>
          <w:spacing w:val="-45"/>
          <w:sz w:val="24"/>
          <w:szCs w:val="24"/>
        </w:rPr>
        <w:t xml:space="preserve"> </w:t>
      </w:r>
      <w:r>
        <w:rPr>
          <w:rFonts w:ascii="宋体" w:hAnsi="宋体" w:eastAsia="宋体" w:cs="宋体"/>
          <w:color w:val="auto"/>
          <w:sz w:val="24"/>
          <w:szCs w:val="24"/>
        </w:rPr>
        <w:t>30%以上的，对联合体或者大中型企业的报价给予</w:t>
      </w:r>
      <w:r>
        <w:rPr>
          <w:rFonts w:ascii="宋体" w:hAnsi="宋体" w:eastAsia="宋体" w:cs="宋体"/>
          <w:color w:val="auto"/>
          <w:spacing w:val="-51"/>
          <w:sz w:val="24"/>
          <w:szCs w:val="24"/>
        </w:rPr>
        <w:t xml:space="preserve"> </w:t>
      </w:r>
      <w:r>
        <w:rPr>
          <w:rFonts w:ascii="宋体" w:hAnsi="宋体" w:eastAsia="宋体" w:cs="宋体"/>
          <w:color w:val="auto"/>
          <w:sz w:val="24"/>
          <w:szCs w:val="24"/>
        </w:rPr>
        <w:t>4%-6</w:t>
      </w:r>
      <w:r>
        <w:rPr>
          <w:rFonts w:ascii="宋体" w:hAnsi="宋体" w:eastAsia="宋体" w:cs="宋体"/>
          <w:color w:val="auto"/>
          <w:spacing w:val="-1"/>
          <w:sz w:val="24"/>
          <w:szCs w:val="24"/>
        </w:rPr>
        <w:t>%的扣除，用扣除后的</w:t>
      </w:r>
      <w:r>
        <w:rPr>
          <w:rFonts w:ascii="宋体" w:hAnsi="宋体" w:eastAsia="宋体" w:cs="宋体"/>
          <w:color w:val="auto"/>
          <w:sz w:val="24"/>
          <w:szCs w:val="24"/>
        </w:rPr>
        <w:t xml:space="preserve"> </w:t>
      </w:r>
      <w:r>
        <w:rPr>
          <w:rFonts w:ascii="宋体" w:hAnsi="宋体" w:eastAsia="宋体" w:cs="宋体"/>
          <w:color w:val="auto"/>
          <w:spacing w:val="-3"/>
          <w:sz w:val="24"/>
          <w:szCs w:val="24"/>
        </w:rPr>
        <w:t>价格参加评审。组成联合体或者接受分包的小微企业与联合体内其他企业、分包企业之间存在</w:t>
      </w:r>
      <w:r>
        <w:rPr>
          <w:rFonts w:ascii="宋体" w:hAnsi="宋体" w:eastAsia="宋体" w:cs="宋体"/>
          <w:color w:val="auto"/>
          <w:spacing w:val="17"/>
          <w:sz w:val="24"/>
          <w:szCs w:val="24"/>
        </w:rPr>
        <w:t xml:space="preserve"> </w:t>
      </w:r>
      <w:r>
        <w:rPr>
          <w:rFonts w:ascii="宋体" w:hAnsi="宋体" w:eastAsia="宋体" w:cs="宋体"/>
          <w:color w:val="auto"/>
          <w:spacing w:val="-2"/>
          <w:sz w:val="24"/>
          <w:szCs w:val="24"/>
        </w:rPr>
        <w:t>直接控股、管理关系的，不享受价格扣除优惠政策。</w:t>
      </w:r>
    </w:p>
    <w:p w14:paraId="08383889">
      <w:pPr>
        <w:spacing w:before="117" w:line="263" w:lineRule="auto"/>
        <w:ind w:left="2" w:right="184" w:firstLine="495"/>
        <w:rPr>
          <w:rFonts w:ascii="宋体" w:hAnsi="宋体" w:eastAsia="宋体" w:cs="宋体"/>
          <w:color w:val="auto"/>
          <w:sz w:val="24"/>
          <w:szCs w:val="24"/>
        </w:rPr>
      </w:pPr>
      <w:r>
        <w:rPr>
          <w:rFonts w:ascii="宋体" w:hAnsi="宋体" w:eastAsia="宋体" w:cs="宋体"/>
          <w:color w:val="auto"/>
          <w:spacing w:val="-3"/>
          <w:sz w:val="24"/>
          <w:szCs w:val="24"/>
        </w:rPr>
        <w:t>11.3.4</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符合《关于促进残疾人就业政府采购政策的通知》（财库</w:t>
      </w:r>
      <w:r>
        <w:rPr>
          <w:rFonts w:ascii="宋体" w:hAnsi="宋体" w:eastAsia="宋体" w:cs="宋体"/>
          <w:color w:val="auto"/>
          <w:spacing w:val="-4"/>
          <w:sz w:val="24"/>
          <w:szCs w:val="24"/>
        </w:rPr>
        <w:t>〔2017〕141</w:t>
      </w:r>
      <w:r>
        <w:rPr>
          <w:rFonts w:ascii="宋体" w:hAnsi="宋体" w:eastAsia="宋体" w:cs="宋体"/>
          <w:color w:val="auto"/>
          <w:spacing w:val="-45"/>
          <w:sz w:val="24"/>
          <w:szCs w:val="24"/>
        </w:rPr>
        <w:t xml:space="preserve"> </w:t>
      </w:r>
      <w:r>
        <w:rPr>
          <w:rFonts w:ascii="宋体" w:hAnsi="宋体" w:eastAsia="宋体" w:cs="宋体"/>
          <w:color w:val="auto"/>
          <w:spacing w:val="-4"/>
          <w:sz w:val="24"/>
          <w:szCs w:val="24"/>
        </w:rPr>
        <w:t>号）规定的</w:t>
      </w:r>
      <w:r>
        <w:rPr>
          <w:rFonts w:ascii="宋体" w:hAnsi="宋体" w:eastAsia="宋体" w:cs="宋体"/>
          <w:color w:val="auto"/>
          <w:sz w:val="24"/>
          <w:szCs w:val="24"/>
        </w:rPr>
        <w:t xml:space="preserve"> </w:t>
      </w:r>
      <w:r>
        <w:rPr>
          <w:rFonts w:ascii="宋体" w:hAnsi="宋体" w:eastAsia="宋体" w:cs="宋体"/>
          <w:color w:val="auto"/>
          <w:spacing w:val="-2"/>
          <w:sz w:val="24"/>
          <w:szCs w:val="24"/>
        </w:rPr>
        <w:t>条件并提供《残疾人福利性单位声明函》的残疾人福利性单位视同小型、微型企业；</w:t>
      </w:r>
    </w:p>
    <w:p w14:paraId="05CAE6A6">
      <w:pPr>
        <w:spacing w:before="117" w:line="278" w:lineRule="auto"/>
        <w:ind w:left="1" w:right="184" w:firstLine="496"/>
        <w:rPr>
          <w:rFonts w:ascii="宋体" w:hAnsi="宋体" w:eastAsia="宋体" w:cs="宋体"/>
          <w:color w:val="auto"/>
          <w:sz w:val="24"/>
          <w:szCs w:val="24"/>
        </w:rPr>
      </w:pPr>
      <w:r>
        <w:rPr>
          <w:rFonts w:ascii="宋体" w:hAnsi="宋体" w:eastAsia="宋体" w:cs="宋体"/>
          <w:color w:val="auto"/>
          <w:spacing w:val="-1"/>
          <w:sz w:val="24"/>
          <w:szCs w:val="24"/>
        </w:rPr>
        <w:t>11.3.5</w:t>
      </w:r>
      <w:r>
        <w:rPr>
          <w:rFonts w:ascii="宋体" w:hAnsi="宋体" w:eastAsia="宋体" w:cs="宋体"/>
          <w:color w:val="auto"/>
          <w:spacing w:val="-34"/>
          <w:sz w:val="24"/>
          <w:szCs w:val="24"/>
        </w:rPr>
        <w:t xml:space="preserve"> </w:t>
      </w:r>
      <w:r>
        <w:rPr>
          <w:rFonts w:ascii="宋体" w:hAnsi="宋体" w:eastAsia="宋体" w:cs="宋体"/>
          <w:color w:val="auto"/>
          <w:spacing w:val="-1"/>
          <w:sz w:val="24"/>
          <w:szCs w:val="24"/>
        </w:rPr>
        <w:t>符合《关于政府采购支持监狱企业发展有关问题的通知》（财库[2014]68</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号）规</w:t>
      </w:r>
      <w:r>
        <w:rPr>
          <w:rFonts w:ascii="宋体" w:hAnsi="宋体" w:eastAsia="宋体" w:cs="宋体"/>
          <w:color w:val="auto"/>
          <w:sz w:val="24"/>
          <w:szCs w:val="24"/>
        </w:rPr>
        <w:t xml:space="preserve"> </w:t>
      </w:r>
      <w:r>
        <w:rPr>
          <w:rFonts w:ascii="宋体" w:hAnsi="宋体" w:eastAsia="宋体" w:cs="宋体"/>
          <w:color w:val="auto"/>
          <w:spacing w:val="-3"/>
          <w:sz w:val="24"/>
          <w:szCs w:val="24"/>
        </w:rPr>
        <w:t>定的监狱企业并提供由省级以上监狱管理局、戒毒管理局（含新疆生产建设兵团）出具的属于</w:t>
      </w:r>
      <w:r>
        <w:rPr>
          <w:rFonts w:ascii="宋体" w:hAnsi="宋体" w:eastAsia="宋体" w:cs="宋体"/>
          <w:color w:val="auto"/>
          <w:spacing w:val="17"/>
          <w:sz w:val="24"/>
          <w:szCs w:val="24"/>
        </w:rPr>
        <w:t xml:space="preserve"> </w:t>
      </w:r>
      <w:r>
        <w:rPr>
          <w:rFonts w:ascii="宋体" w:hAnsi="宋体" w:eastAsia="宋体" w:cs="宋体"/>
          <w:color w:val="auto"/>
          <w:spacing w:val="-2"/>
          <w:sz w:val="24"/>
          <w:szCs w:val="24"/>
        </w:rPr>
        <w:t>监狱企业证明文件的，视同为小型、微型企</w:t>
      </w:r>
      <w:r>
        <w:rPr>
          <w:rFonts w:ascii="宋体" w:hAnsi="宋体" w:eastAsia="宋体" w:cs="宋体"/>
          <w:color w:val="auto"/>
          <w:spacing w:val="-3"/>
          <w:sz w:val="24"/>
          <w:szCs w:val="24"/>
        </w:rPr>
        <w:t>业。</w:t>
      </w:r>
    </w:p>
    <w:p w14:paraId="737C3818">
      <w:pPr>
        <w:spacing w:before="115" w:line="278" w:lineRule="auto"/>
        <w:ind w:left="16" w:right="184" w:firstLine="481"/>
        <w:rPr>
          <w:rFonts w:ascii="宋体" w:hAnsi="宋体" w:eastAsia="宋体" w:cs="宋体"/>
          <w:color w:val="auto"/>
          <w:sz w:val="24"/>
          <w:szCs w:val="24"/>
        </w:rPr>
      </w:pPr>
      <w:r>
        <w:rPr>
          <w:rFonts w:ascii="宋体" w:hAnsi="宋体" w:eastAsia="宋体" w:cs="宋体"/>
          <w:color w:val="auto"/>
          <w:spacing w:val="1"/>
          <w:sz w:val="24"/>
          <w:szCs w:val="24"/>
        </w:rPr>
        <w:t>11.3.6</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可享受中小企业扶持政策的供应商应按照磋商文件格式要求提供《中小企业声明</w:t>
      </w:r>
      <w:r>
        <w:rPr>
          <w:rFonts w:ascii="宋体" w:hAnsi="宋体" w:eastAsia="宋体" w:cs="宋体"/>
          <w:color w:val="auto"/>
          <w:sz w:val="24"/>
          <w:szCs w:val="24"/>
        </w:rPr>
        <w:t xml:space="preserve"> </w:t>
      </w:r>
      <w:r>
        <w:rPr>
          <w:rFonts w:ascii="宋体" w:hAnsi="宋体" w:eastAsia="宋体" w:cs="宋体"/>
          <w:color w:val="auto"/>
          <w:spacing w:val="-7"/>
          <w:sz w:val="24"/>
          <w:szCs w:val="24"/>
        </w:rPr>
        <w:t>函》，</w:t>
      </w:r>
      <w:r>
        <w:rPr>
          <w:rFonts w:ascii="宋体" w:hAnsi="宋体" w:eastAsia="宋体" w:cs="宋体"/>
          <w:color w:val="auto"/>
          <w:spacing w:val="-48"/>
          <w:sz w:val="24"/>
          <w:szCs w:val="24"/>
        </w:rPr>
        <w:t xml:space="preserve"> </w:t>
      </w:r>
      <w:r>
        <w:rPr>
          <w:rFonts w:ascii="宋体" w:hAnsi="宋体" w:eastAsia="宋体" w:cs="宋体"/>
          <w:color w:val="auto"/>
          <w:spacing w:val="-7"/>
          <w:sz w:val="24"/>
          <w:szCs w:val="24"/>
        </w:rPr>
        <w:t>供应商提供的《中小企业声明函》与实际情况</w:t>
      </w:r>
      <w:r>
        <w:rPr>
          <w:rFonts w:ascii="宋体" w:hAnsi="宋体" w:eastAsia="宋体" w:cs="宋体"/>
          <w:color w:val="auto"/>
          <w:spacing w:val="-8"/>
          <w:sz w:val="24"/>
          <w:szCs w:val="24"/>
        </w:rPr>
        <w:t>不符的， 不享受中小企业扶持政策。声明</w:t>
      </w:r>
      <w:r>
        <w:rPr>
          <w:rFonts w:ascii="宋体" w:hAnsi="宋体" w:eastAsia="宋体" w:cs="宋体"/>
          <w:color w:val="auto"/>
          <w:sz w:val="24"/>
          <w:szCs w:val="24"/>
        </w:rPr>
        <w:t xml:space="preserve"> </w:t>
      </w:r>
      <w:r>
        <w:rPr>
          <w:rFonts w:ascii="宋体" w:hAnsi="宋体" w:eastAsia="宋体" w:cs="宋体"/>
          <w:color w:val="auto"/>
          <w:spacing w:val="-2"/>
          <w:sz w:val="24"/>
          <w:szCs w:val="24"/>
        </w:rPr>
        <w:t>内容不实的，属于提供虚假材料谋取中标、成交的，依法承担法律责任。</w:t>
      </w:r>
    </w:p>
    <w:p w14:paraId="3AE9E677">
      <w:pPr>
        <w:spacing w:before="114" w:line="264" w:lineRule="auto"/>
        <w:ind w:left="4" w:right="185" w:firstLine="493"/>
        <w:rPr>
          <w:rFonts w:ascii="宋体" w:hAnsi="宋体" w:eastAsia="宋体" w:cs="宋体"/>
          <w:color w:val="auto"/>
          <w:sz w:val="24"/>
          <w:szCs w:val="24"/>
        </w:rPr>
      </w:pPr>
      <w:r>
        <w:rPr>
          <w:rFonts w:ascii="宋体" w:hAnsi="宋体" w:eastAsia="宋体" w:cs="宋体"/>
          <w:color w:val="auto"/>
          <w:spacing w:val="1"/>
          <w:sz w:val="24"/>
          <w:szCs w:val="24"/>
        </w:rPr>
        <w:t>11.3.7</w:t>
      </w:r>
      <w:r>
        <w:rPr>
          <w:rFonts w:ascii="宋体" w:hAnsi="宋体" w:eastAsia="宋体" w:cs="宋体"/>
          <w:color w:val="auto"/>
          <w:spacing w:val="-25"/>
          <w:sz w:val="24"/>
          <w:szCs w:val="24"/>
        </w:rPr>
        <w:t xml:space="preserve"> </w:t>
      </w:r>
      <w:r>
        <w:rPr>
          <w:rFonts w:ascii="宋体" w:hAnsi="宋体" w:eastAsia="宋体" w:cs="宋体"/>
          <w:color w:val="auto"/>
          <w:spacing w:val="1"/>
          <w:sz w:val="24"/>
          <w:szCs w:val="24"/>
        </w:rPr>
        <w:t>中小企业享受扶持政策获得政府采购</w:t>
      </w:r>
      <w:r>
        <w:rPr>
          <w:rFonts w:ascii="宋体" w:hAnsi="宋体" w:eastAsia="宋体" w:cs="宋体"/>
          <w:color w:val="auto"/>
          <w:sz w:val="24"/>
          <w:szCs w:val="24"/>
        </w:rPr>
        <w:t xml:space="preserve">合同的，小微企业不得将合同分包给大中型 </w:t>
      </w:r>
      <w:r>
        <w:rPr>
          <w:rFonts w:ascii="宋体" w:hAnsi="宋体" w:eastAsia="宋体" w:cs="宋体"/>
          <w:color w:val="auto"/>
          <w:spacing w:val="-3"/>
          <w:sz w:val="24"/>
          <w:szCs w:val="24"/>
        </w:rPr>
        <w:t>企业，中型企业不得将合同分包给大型企业。</w:t>
      </w:r>
    </w:p>
    <w:p w14:paraId="4F069BC5">
      <w:pPr>
        <w:spacing w:before="114" w:line="220" w:lineRule="auto"/>
        <w:ind w:left="498"/>
        <w:rPr>
          <w:rFonts w:ascii="宋体" w:hAnsi="宋体" w:eastAsia="宋体" w:cs="宋体"/>
          <w:color w:val="auto"/>
          <w:sz w:val="24"/>
          <w:szCs w:val="24"/>
        </w:rPr>
      </w:pPr>
      <w:r>
        <w:rPr>
          <w:rFonts w:ascii="宋体" w:hAnsi="宋体" w:eastAsia="宋体" w:cs="宋体"/>
          <w:color w:val="auto"/>
          <w:spacing w:val="-4"/>
          <w:sz w:val="24"/>
          <w:szCs w:val="24"/>
        </w:rPr>
        <w:t>11.4</w:t>
      </w:r>
      <w:r>
        <w:rPr>
          <w:rFonts w:ascii="宋体" w:hAnsi="宋体" w:eastAsia="宋体" w:cs="宋体"/>
          <w:color w:val="auto"/>
          <w:spacing w:val="-47"/>
          <w:sz w:val="24"/>
          <w:szCs w:val="24"/>
        </w:rPr>
        <w:t xml:space="preserve"> </w:t>
      </w:r>
      <w:r>
        <w:rPr>
          <w:rFonts w:ascii="宋体" w:hAnsi="宋体" w:eastAsia="宋体" w:cs="宋体"/>
          <w:color w:val="auto"/>
          <w:spacing w:val="-4"/>
          <w:sz w:val="24"/>
          <w:szCs w:val="24"/>
        </w:rPr>
        <w:t>支持创新发展</w:t>
      </w:r>
    </w:p>
    <w:p w14:paraId="58E3D531">
      <w:pPr>
        <w:spacing w:before="114" w:line="219" w:lineRule="auto"/>
        <w:ind w:left="498"/>
        <w:rPr>
          <w:rFonts w:ascii="宋体" w:hAnsi="宋体" w:eastAsia="宋体" w:cs="宋体"/>
          <w:color w:val="auto"/>
          <w:sz w:val="24"/>
          <w:szCs w:val="24"/>
        </w:rPr>
      </w:pPr>
      <w:r>
        <w:rPr>
          <w:rFonts w:ascii="宋体" w:hAnsi="宋体" w:eastAsia="宋体" w:cs="宋体"/>
          <w:color w:val="auto"/>
          <w:spacing w:val="-2"/>
          <w:sz w:val="24"/>
          <w:szCs w:val="24"/>
        </w:rPr>
        <w:t>11.4.1</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采购人优先采购被认定为首台套产品和“制造精品”的自主创新产品。</w:t>
      </w:r>
    </w:p>
    <w:p w14:paraId="43ACAB30">
      <w:pPr>
        <w:spacing w:before="117" w:line="263" w:lineRule="auto"/>
        <w:ind w:left="9" w:right="184" w:firstLine="489"/>
        <w:rPr>
          <w:rFonts w:ascii="宋体" w:hAnsi="宋体" w:eastAsia="宋体" w:cs="宋体"/>
          <w:color w:val="auto"/>
          <w:sz w:val="24"/>
          <w:szCs w:val="24"/>
        </w:rPr>
      </w:pPr>
      <w:r>
        <w:rPr>
          <w:rFonts w:ascii="宋体" w:hAnsi="宋体" w:eastAsia="宋体" w:cs="宋体"/>
          <w:color w:val="auto"/>
          <w:sz w:val="24"/>
          <w:szCs w:val="24"/>
        </w:rPr>
        <w:t>11.4.2</w:t>
      </w:r>
      <w:r>
        <w:rPr>
          <w:rFonts w:ascii="宋体" w:hAnsi="宋体" w:eastAsia="宋体" w:cs="宋体"/>
          <w:color w:val="auto"/>
          <w:spacing w:val="-33"/>
          <w:sz w:val="24"/>
          <w:szCs w:val="24"/>
        </w:rPr>
        <w:t xml:space="preserve"> </w:t>
      </w:r>
      <w:r>
        <w:rPr>
          <w:rFonts w:ascii="宋体" w:hAnsi="宋体" w:eastAsia="宋体" w:cs="宋体"/>
          <w:color w:val="auto"/>
          <w:sz w:val="24"/>
          <w:szCs w:val="24"/>
        </w:rPr>
        <w:t>首台套产品被纳入《首台套产品推广应用指导目录》之日起</w:t>
      </w:r>
      <w:r>
        <w:rPr>
          <w:rFonts w:ascii="宋体" w:hAnsi="宋体" w:eastAsia="宋体" w:cs="宋体"/>
          <w:color w:val="auto"/>
          <w:spacing w:val="-43"/>
          <w:sz w:val="24"/>
          <w:szCs w:val="24"/>
        </w:rPr>
        <w:t xml:space="preserve"> </w:t>
      </w:r>
      <w:r>
        <w:rPr>
          <w:rFonts w:ascii="宋体" w:hAnsi="宋体" w:eastAsia="宋体" w:cs="宋体"/>
          <w:color w:val="auto"/>
          <w:sz w:val="24"/>
          <w:szCs w:val="24"/>
        </w:rPr>
        <w:t>3</w:t>
      </w:r>
      <w:r>
        <w:rPr>
          <w:rFonts w:ascii="宋体" w:hAnsi="宋体" w:eastAsia="宋体" w:cs="宋体"/>
          <w:color w:val="auto"/>
          <w:spacing w:val="-47"/>
          <w:sz w:val="24"/>
          <w:szCs w:val="24"/>
        </w:rPr>
        <w:t xml:space="preserve"> </w:t>
      </w:r>
      <w:r>
        <w:rPr>
          <w:rFonts w:ascii="宋体" w:hAnsi="宋体" w:eastAsia="宋体" w:cs="宋体"/>
          <w:color w:val="auto"/>
          <w:sz w:val="24"/>
          <w:szCs w:val="24"/>
        </w:rPr>
        <w:t xml:space="preserve">年内，以及产品核 </w:t>
      </w:r>
      <w:r>
        <w:rPr>
          <w:rFonts w:ascii="宋体" w:hAnsi="宋体" w:eastAsia="宋体" w:cs="宋体"/>
          <w:color w:val="auto"/>
          <w:spacing w:val="-3"/>
          <w:sz w:val="24"/>
          <w:szCs w:val="24"/>
        </w:rPr>
        <w:t>心技术高于国内领先水平，并具有明晰自主知识产权的“制造精</w:t>
      </w:r>
      <w:r>
        <w:rPr>
          <w:rFonts w:ascii="宋体" w:hAnsi="宋体" w:eastAsia="宋体" w:cs="宋体"/>
          <w:color w:val="auto"/>
          <w:spacing w:val="-4"/>
          <w:sz w:val="24"/>
          <w:szCs w:val="24"/>
        </w:rPr>
        <w:t>品”产品，自认定之日起</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2</w:t>
      </w:r>
      <w:r>
        <w:rPr>
          <w:rFonts w:ascii="宋体" w:hAnsi="宋体" w:eastAsia="宋体" w:cs="宋体"/>
          <w:color w:val="auto"/>
          <w:spacing w:val="-49"/>
          <w:sz w:val="24"/>
          <w:szCs w:val="24"/>
        </w:rPr>
        <w:t xml:space="preserve"> </w:t>
      </w:r>
      <w:r>
        <w:rPr>
          <w:rFonts w:ascii="宋体" w:hAnsi="宋体" w:eastAsia="宋体" w:cs="宋体"/>
          <w:color w:val="auto"/>
          <w:spacing w:val="-4"/>
          <w:sz w:val="24"/>
          <w:szCs w:val="24"/>
        </w:rPr>
        <w:t>年</w:t>
      </w:r>
    </w:p>
    <w:p w14:paraId="685E7773">
      <w:pPr>
        <w:spacing w:line="263" w:lineRule="auto"/>
        <w:rPr>
          <w:rFonts w:ascii="宋体" w:hAnsi="宋体" w:eastAsia="宋体" w:cs="宋体"/>
          <w:color w:val="auto"/>
          <w:sz w:val="24"/>
          <w:szCs w:val="24"/>
        </w:rPr>
        <w:sectPr>
          <w:footerReference r:id="rId29" w:type="default"/>
          <w:pgSz w:w="11906" w:h="16839"/>
          <w:pgMar w:top="400" w:right="895" w:bottom="1150" w:left="1088" w:header="0" w:footer="987" w:gutter="0"/>
          <w:cols w:space="720" w:num="1"/>
        </w:sectPr>
      </w:pPr>
    </w:p>
    <w:p w14:paraId="3113695D">
      <w:pPr>
        <w:pStyle w:val="5"/>
        <w:spacing w:line="267" w:lineRule="auto"/>
        <w:rPr>
          <w:color w:val="auto"/>
        </w:rPr>
      </w:pPr>
    </w:p>
    <w:p w14:paraId="26F9C2DA">
      <w:pPr>
        <w:pStyle w:val="5"/>
        <w:spacing w:line="267" w:lineRule="auto"/>
        <w:rPr>
          <w:color w:val="auto"/>
        </w:rPr>
      </w:pPr>
    </w:p>
    <w:p w14:paraId="21E6ABB0">
      <w:pPr>
        <w:pStyle w:val="5"/>
        <w:spacing w:line="267" w:lineRule="auto"/>
        <w:rPr>
          <w:color w:val="auto"/>
        </w:rPr>
      </w:pPr>
    </w:p>
    <w:p w14:paraId="030F80EB">
      <w:pPr>
        <w:pStyle w:val="5"/>
        <w:spacing w:line="267" w:lineRule="auto"/>
        <w:rPr>
          <w:color w:val="auto"/>
        </w:rPr>
      </w:pPr>
    </w:p>
    <w:p w14:paraId="28C371DB">
      <w:pPr>
        <w:spacing w:before="78" w:line="219" w:lineRule="auto"/>
        <w:ind w:left="9"/>
        <w:rPr>
          <w:rFonts w:ascii="宋体" w:hAnsi="宋体" w:eastAsia="宋体" w:cs="宋体"/>
          <w:color w:val="auto"/>
          <w:sz w:val="24"/>
          <w:szCs w:val="24"/>
        </w:rPr>
      </w:pPr>
      <w:r>
        <w:rPr>
          <w:rFonts w:ascii="宋体" w:hAnsi="宋体" w:eastAsia="宋体" w:cs="宋体"/>
          <w:color w:val="auto"/>
          <w:spacing w:val="-3"/>
          <w:sz w:val="24"/>
          <w:szCs w:val="24"/>
        </w:rPr>
        <w:t>内视同已具备相应销售业绩，参加政府采购活动时业绩分值为满分。</w:t>
      </w:r>
    </w:p>
    <w:p w14:paraId="28BC24BE">
      <w:pPr>
        <w:spacing w:before="114" w:line="220" w:lineRule="auto"/>
        <w:ind w:left="478"/>
        <w:rPr>
          <w:rFonts w:ascii="宋体" w:hAnsi="宋体" w:eastAsia="宋体" w:cs="宋体"/>
          <w:color w:val="auto"/>
          <w:sz w:val="24"/>
          <w:szCs w:val="24"/>
        </w:rPr>
      </w:pPr>
      <w:r>
        <w:rPr>
          <w:rFonts w:ascii="宋体" w:hAnsi="宋体" w:eastAsia="宋体" w:cs="宋体"/>
          <w:color w:val="auto"/>
          <w:spacing w:val="-2"/>
          <w:sz w:val="24"/>
          <w:szCs w:val="24"/>
        </w:rPr>
        <w:t>11.5</w:t>
      </w:r>
      <w:r>
        <w:rPr>
          <w:rFonts w:ascii="宋体" w:hAnsi="宋体" w:eastAsia="宋体" w:cs="宋体"/>
          <w:color w:val="auto"/>
          <w:spacing w:val="-38"/>
          <w:sz w:val="24"/>
          <w:szCs w:val="24"/>
        </w:rPr>
        <w:t xml:space="preserve"> </w:t>
      </w:r>
      <w:r>
        <w:rPr>
          <w:rFonts w:ascii="宋体" w:hAnsi="宋体" w:eastAsia="宋体" w:cs="宋体"/>
          <w:color w:val="auto"/>
          <w:spacing w:val="-2"/>
          <w:sz w:val="24"/>
          <w:szCs w:val="24"/>
        </w:rPr>
        <w:t>平等对待内外资企业和符合条件的破产重整企业</w:t>
      </w:r>
    </w:p>
    <w:p w14:paraId="01DE5220">
      <w:pPr>
        <w:spacing w:before="115" w:line="295" w:lineRule="auto"/>
        <w:ind w:firstLine="459"/>
        <w:rPr>
          <w:rFonts w:ascii="宋体" w:hAnsi="宋体" w:eastAsia="宋体" w:cs="宋体"/>
          <w:color w:val="auto"/>
          <w:sz w:val="24"/>
          <w:szCs w:val="24"/>
        </w:rPr>
      </w:pPr>
      <w:r>
        <w:rPr>
          <w:rFonts w:ascii="宋体" w:hAnsi="宋体" w:eastAsia="宋体" w:cs="宋体"/>
          <w:color w:val="auto"/>
          <w:spacing w:val="-3"/>
          <w:sz w:val="24"/>
          <w:szCs w:val="24"/>
        </w:rPr>
        <w:t>平等对待内外资企业和符合条件的破产重整企业，切实保障企业公平竞争，平等维护企业</w:t>
      </w:r>
      <w:r>
        <w:rPr>
          <w:rFonts w:ascii="宋体" w:hAnsi="宋体" w:eastAsia="宋体" w:cs="宋体"/>
          <w:color w:val="auto"/>
          <w:spacing w:val="13"/>
          <w:sz w:val="24"/>
          <w:szCs w:val="24"/>
        </w:rPr>
        <w:t xml:space="preserve"> </w:t>
      </w:r>
      <w:r>
        <w:rPr>
          <w:rFonts w:ascii="宋体" w:hAnsi="宋体" w:eastAsia="宋体" w:cs="宋体"/>
          <w:color w:val="auto"/>
          <w:spacing w:val="-9"/>
          <w:sz w:val="24"/>
          <w:szCs w:val="24"/>
        </w:rPr>
        <w:t>的合法利益。</w:t>
      </w:r>
    </w:p>
    <w:p w14:paraId="0BF307B1">
      <w:pPr>
        <w:pStyle w:val="5"/>
        <w:spacing w:line="257" w:lineRule="auto"/>
        <w:rPr>
          <w:color w:val="auto"/>
        </w:rPr>
      </w:pPr>
    </w:p>
    <w:p w14:paraId="5761C27A">
      <w:pPr>
        <w:pStyle w:val="5"/>
        <w:spacing w:line="258" w:lineRule="auto"/>
        <w:rPr>
          <w:color w:val="auto"/>
        </w:rPr>
      </w:pPr>
    </w:p>
    <w:p w14:paraId="79775E5A">
      <w:pPr>
        <w:spacing w:before="104" w:line="220" w:lineRule="auto"/>
        <w:ind w:left="2885"/>
        <w:rPr>
          <w:rFonts w:ascii="宋体" w:hAnsi="宋体" w:eastAsia="宋体" w:cs="宋体"/>
          <w:color w:val="auto"/>
          <w:sz w:val="32"/>
          <w:szCs w:val="32"/>
        </w:rPr>
      </w:pPr>
      <w:r>
        <w:rPr>
          <w:rFonts w:ascii="宋体" w:hAnsi="宋体" w:eastAsia="宋体" w:cs="宋体"/>
          <w:b/>
          <w:bCs/>
          <w:color w:val="auto"/>
          <w:spacing w:val="-4"/>
          <w:sz w:val="32"/>
          <w:szCs w:val="32"/>
        </w:rPr>
        <w:t>十二、需要补充的其他内容</w:t>
      </w:r>
    </w:p>
    <w:p w14:paraId="293F3B6D">
      <w:pPr>
        <w:pStyle w:val="5"/>
        <w:spacing w:line="268" w:lineRule="auto"/>
        <w:rPr>
          <w:color w:val="auto"/>
        </w:rPr>
      </w:pPr>
    </w:p>
    <w:p w14:paraId="73FE2A06">
      <w:pPr>
        <w:spacing w:before="79" w:line="219" w:lineRule="auto"/>
        <w:ind w:left="473"/>
        <w:rPr>
          <w:rFonts w:ascii="宋体" w:hAnsi="宋体" w:eastAsia="宋体" w:cs="宋体"/>
          <w:color w:val="auto"/>
          <w:sz w:val="24"/>
          <w:szCs w:val="24"/>
        </w:rPr>
      </w:pPr>
      <w:r>
        <w:rPr>
          <w:rFonts w:ascii="宋体" w:hAnsi="宋体" w:eastAsia="宋体" w:cs="宋体"/>
          <w:color w:val="auto"/>
          <w:spacing w:val="-3"/>
          <w:sz w:val="24"/>
          <w:szCs w:val="24"/>
        </w:rPr>
        <w:t>需要补充的其他内容：详见供应商须知前附表。</w:t>
      </w:r>
    </w:p>
    <w:p w14:paraId="0782BEB6">
      <w:pPr>
        <w:spacing w:line="219" w:lineRule="auto"/>
        <w:rPr>
          <w:rFonts w:ascii="宋体" w:hAnsi="宋体" w:eastAsia="宋体" w:cs="宋体"/>
          <w:color w:val="auto"/>
          <w:sz w:val="24"/>
          <w:szCs w:val="24"/>
        </w:rPr>
        <w:sectPr>
          <w:footerReference r:id="rId30" w:type="default"/>
          <w:pgSz w:w="11906" w:h="16839"/>
          <w:pgMar w:top="400" w:right="1080" w:bottom="1150" w:left="1109" w:header="0" w:footer="987" w:gutter="0"/>
          <w:cols w:space="720" w:num="1"/>
        </w:sectPr>
      </w:pPr>
    </w:p>
    <w:p w14:paraId="58B07051">
      <w:pPr>
        <w:pStyle w:val="5"/>
        <w:spacing w:line="248" w:lineRule="auto"/>
        <w:rPr>
          <w:color w:val="auto"/>
        </w:rPr>
      </w:pPr>
    </w:p>
    <w:p w14:paraId="2A5D22EB">
      <w:pPr>
        <w:pStyle w:val="5"/>
        <w:spacing w:line="248" w:lineRule="auto"/>
        <w:rPr>
          <w:color w:val="auto"/>
        </w:rPr>
      </w:pPr>
    </w:p>
    <w:p w14:paraId="2E42F7E6">
      <w:pPr>
        <w:pStyle w:val="5"/>
        <w:spacing w:line="248" w:lineRule="auto"/>
        <w:rPr>
          <w:color w:val="auto"/>
        </w:rPr>
      </w:pPr>
    </w:p>
    <w:p w14:paraId="08AD7868">
      <w:pPr>
        <w:pStyle w:val="5"/>
        <w:spacing w:line="249" w:lineRule="auto"/>
        <w:rPr>
          <w:color w:val="auto"/>
        </w:rPr>
      </w:pPr>
    </w:p>
    <w:p w14:paraId="05B380FA">
      <w:pPr>
        <w:spacing w:before="78" w:line="219" w:lineRule="auto"/>
        <w:ind w:left="28"/>
        <w:rPr>
          <w:rFonts w:ascii="宋体" w:hAnsi="宋体" w:eastAsia="宋体" w:cs="宋体"/>
          <w:color w:val="auto"/>
          <w:sz w:val="24"/>
          <w:szCs w:val="24"/>
        </w:rPr>
      </w:pPr>
      <w:r>
        <w:rPr>
          <w:rFonts w:ascii="宋体" w:hAnsi="宋体" w:eastAsia="宋体" w:cs="宋体"/>
          <w:color w:val="auto"/>
          <w:spacing w:val="-14"/>
          <w:sz w:val="24"/>
          <w:szCs w:val="24"/>
        </w:rPr>
        <w:t>附件</w:t>
      </w:r>
      <w:r>
        <w:rPr>
          <w:rFonts w:ascii="宋体" w:hAnsi="宋体" w:eastAsia="宋体" w:cs="宋体"/>
          <w:color w:val="auto"/>
          <w:spacing w:val="-33"/>
          <w:sz w:val="24"/>
          <w:szCs w:val="24"/>
        </w:rPr>
        <w:t xml:space="preserve"> </w:t>
      </w:r>
      <w:r>
        <w:rPr>
          <w:rFonts w:ascii="宋体" w:hAnsi="宋体" w:eastAsia="宋体" w:cs="宋体"/>
          <w:color w:val="auto"/>
          <w:spacing w:val="-14"/>
          <w:sz w:val="24"/>
          <w:szCs w:val="24"/>
        </w:rPr>
        <w:t>1：</w:t>
      </w:r>
    </w:p>
    <w:p w14:paraId="1AAA11F5">
      <w:pPr>
        <w:spacing w:before="38" w:line="219" w:lineRule="auto"/>
        <w:ind w:left="4083"/>
        <w:rPr>
          <w:rFonts w:ascii="宋体" w:hAnsi="宋体" w:eastAsia="宋体" w:cs="宋体"/>
          <w:color w:val="auto"/>
          <w:sz w:val="32"/>
          <w:szCs w:val="32"/>
        </w:rPr>
      </w:pPr>
      <w:r>
        <w:rPr>
          <w:rFonts w:ascii="宋体" w:hAnsi="宋体" w:eastAsia="宋体" w:cs="宋体"/>
          <w:b/>
          <w:bCs/>
          <w:color w:val="auto"/>
          <w:spacing w:val="-6"/>
          <w:sz w:val="32"/>
          <w:szCs w:val="32"/>
        </w:rPr>
        <w:t>质疑函范本</w:t>
      </w:r>
    </w:p>
    <w:p w14:paraId="11821AC1">
      <w:pPr>
        <w:spacing w:before="262" w:line="219" w:lineRule="auto"/>
        <w:ind w:left="13"/>
        <w:rPr>
          <w:rFonts w:ascii="宋体" w:hAnsi="宋体" w:eastAsia="宋体" w:cs="宋体"/>
          <w:color w:val="auto"/>
          <w:sz w:val="24"/>
          <w:szCs w:val="24"/>
        </w:rPr>
      </w:pPr>
      <w:r>
        <w:rPr>
          <w:rFonts w:ascii="宋体" w:hAnsi="宋体" w:eastAsia="宋体" w:cs="宋体"/>
          <w:color w:val="auto"/>
          <w:spacing w:val="-3"/>
          <w:sz w:val="24"/>
          <w:szCs w:val="24"/>
        </w:rPr>
        <w:t>一、质疑供应商基本信息</w:t>
      </w:r>
    </w:p>
    <w:p w14:paraId="1008DDFC">
      <w:pPr>
        <w:spacing w:before="182" w:line="219" w:lineRule="auto"/>
        <w:ind w:left="10"/>
        <w:rPr>
          <w:color w:val="auto"/>
          <w:sz w:val="24"/>
          <w:szCs w:val="24"/>
        </w:rPr>
      </w:pPr>
      <w:r>
        <w:rPr>
          <w:rFonts w:ascii="宋体" w:hAnsi="宋体" w:eastAsia="宋体" w:cs="宋体"/>
          <w:color w:val="auto"/>
          <w:spacing w:val="-2"/>
          <w:sz w:val="24"/>
          <w:szCs w:val="24"/>
        </w:rPr>
        <w:t>质疑供应商：</w:t>
      </w:r>
      <w:r>
        <w:rPr>
          <w:color w:val="auto"/>
          <w:position w:val="-3"/>
          <w:sz w:val="24"/>
          <w:szCs w:val="24"/>
        </w:rPr>
        <w:drawing>
          <wp:inline distT="0" distB="0" distL="0" distR="0">
            <wp:extent cx="4724400"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61"/>
                    <a:stretch>
                      <a:fillRect/>
                    </a:stretch>
                  </pic:blipFill>
                  <pic:spPr>
                    <a:xfrm>
                      <a:off x="0" y="0"/>
                      <a:ext cx="4724400" cy="7620"/>
                    </a:xfrm>
                    <a:prstGeom prst="rect">
                      <a:avLst/>
                    </a:prstGeom>
                  </pic:spPr>
                </pic:pic>
              </a:graphicData>
            </a:graphic>
          </wp:inline>
        </w:drawing>
      </w:r>
    </w:p>
    <w:p w14:paraId="5BCF3221">
      <w:pPr>
        <w:spacing w:before="182" w:line="219" w:lineRule="auto"/>
        <w:ind w:left="9"/>
        <w:rPr>
          <w:color w:val="auto"/>
          <w:sz w:val="24"/>
          <w:szCs w:val="24"/>
        </w:rPr>
      </w:pPr>
      <w:r>
        <w:rPr>
          <w:rFonts w:ascii="宋体" w:hAnsi="宋体" w:eastAsia="宋体" w:cs="宋体"/>
          <w:color w:val="auto"/>
          <w:spacing w:val="-7"/>
          <w:sz w:val="24"/>
          <w:szCs w:val="24"/>
        </w:rPr>
        <w:t>地址：</w:t>
      </w:r>
      <w:r>
        <w:rPr>
          <w:color w:val="auto"/>
          <w:position w:val="-3"/>
          <w:sz w:val="24"/>
          <w:szCs w:val="24"/>
        </w:rPr>
        <w:drawing>
          <wp:inline distT="0" distB="0" distL="0" distR="0">
            <wp:extent cx="2209800" cy="762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62"/>
                    <a:stretch>
                      <a:fillRect/>
                    </a:stretch>
                  </pic:blipFill>
                  <pic:spPr>
                    <a:xfrm>
                      <a:off x="0" y="0"/>
                      <a:ext cx="2209800" cy="7620"/>
                    </a:xfrm>
                    <a:prstGeom prst="rect">
                      <a:avLst/>
                    </a:prstGeom>
                  </pic:spPr>
                </pic:pic>
              </a:graphicData>
            </a:graphic>
          </wp:inline>
        </w:drawing>
      </w:r>
      <w:r>
        <w:rPr>
          <w:rFonts w:ascii="宋体" w:hAnsi="宋体" w:eastAsia="宋体" w:cs="宋体"/>
          <w:color w:val="auto"/>
          <w:spacing w:val="-89"/>
          <w:sz w:val="24"/>
          <w:szCs w:val="24"/>
        </w:rPr>
        <w:t xml:space="preserve"> </w:t>
      </w:r>
      <w:r>
        <w:rPr>
          <w:rFonts w:ascii="宋体" w:hAnsi="宋体" w:eastAsia="宋体" w:cs="宋体"/>
          <w:color w:val="auto"/>
          <w:spacing w:val="-7"/>
          <w:sz w:val="24"/>
          <w:szCs w:val="24"/>
        </w:rPr>
        <w:t>邮编：</w:t>
      </w:r>
      <w:r>
        <w:rPr>
          <w:color w:val="auto"/>
          <w:position w:val="-3"/>
          <w:sz w:val="24"/>
          <w:szCs w:val="24"/>
        </w:rPr>
        <w:drawing>
          <wp:inline distT="0" distB="0" distL="0" distR="0">
            <wp:extent cx="2743200"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3"/>
                    <a:stretch>
                      <a:fillRect/>
                    </a:stretch>
                  </pic:blipFill>
                  <pic:spPr>
                    <a:xfrm>
                      <a:off x="0" y="0"/>
                      <a:ext cx="2743200" cy="7620"/>
                    </a:xfrm>
                    <a:prstGeom prst="rect">
                      <a:avLst/>
                    </a:prstGeom>
                  </pic:spPr>
                </pic:pic>
              </a:graphicData>
            </a:graphic>
          </wp:inline>
        </w:drawing>
      </w:r>
    </w:p>
    <w:p w14:paraId="38284110">
      <w:pPr>
        <w:spacing w:before="182" w:line="219" w:lineRule="auto"/>
        <w:ind w:left="10"/>
        <w:rPr>
          <w:color w:val="auto"/>
          <w:sz w:val="24"/>
          <w:szCs w:val="24"/>
        </w:rPr>
      </w:pPr>
      <w:r>
        <w:rPr>
          <w:rFonts w:ascii="宋体" w:hAnsi="宋体" w:eastAsia="宋体" w:cs="宋体"/>
          <w:color w:val="auto"/>
          <w:spacing w:val="-3"/>
          <w:sz w:val="24"/>
          <w:szCs w:val="24"/>
        </w:rPr>
        <w:t>联系人：</w:t>
      </w:r>
      <w:r>
        <w:rPr>
          <w:color w:val="auto"/>
          <w:position w:val="-3"/>
          <w:sz w:val="24"/>
          <w:szCs w:val="24"/>
        </w:rPr>
        <w:drawing>
          <wp:inline distT="0" distB="0" distL="0" distR="0">
            <wp:extent cx="2057400"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4"/>
                    <a:stretch>
                      <a:fillRect/>
                    </a:stretch>
                  </pic:blipFill>
                  <pic:spPr>
                    <a:xfrm>
                      <a:off x="0" y="0"/>
                      <a:ext cx="2057400" cy="7620"/>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3"/>
          <w:sz w:val="24"/>
          <w:szCs w:val="24"/>
        </w:rPr>
        <w:t>联系电话：</w:t>
      </w:r>
      <w:r>
        <w:rPr>
          <w:color w:val="auto"/>
          <w:position w:val="-3"/>
          <w:sz w:val="24"/>
          <w:szCs w:val="24"/>
        </w:rPr>
        <w:drawing>
          <wp:inline distT="0" distB="0" distL="0" distR="0">
            <wp:extent cx="275907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5"/>
                    <a:stretch>
                      <a:fillRect/>
                    </a:stretch>
                  </pic:blipFill>
                  <pic:spPr>
                    <a:xfrm>
                      <a:off x="0" y="0"/>
                      <a:ext cx="2759709" cy="7620"/>
                    </a:xfrm>
                    <a:prstGeom prst="rect">
                      <a:avLst/>
                    </a:prstGeom>
                  </pic:spPr>
                </pic:pic>
              </a:graphicData>
            </a:graphic>
          </wp:inline>
        </w:drawing>
      </w:r>
    </w:p>
    <w:p w14:paraId="39677D38">
      <w:pPr>
        <w:spacing w:before="183" w:line="219" w:lineRule="auto"/>
        <w:ind w:left="8"/>
        <w:rPr>
          <w:color w:val="auto"/>
          <w:sz w:val="24"/>
          <w:szCs w:val="24"/>
        </w:rPr>
      </w:pPr>
      <w:r>
        <w:rPr>
          <w:rFonts w:ascii="宋体" w:hAnsi="宋体" w:eastAsia="宋体" w:cs="宋体"/>
          <w:color w:val="auto"/>
          <w:spacing w:val="-2"/>
          <w:sz w:val="24"/>
          <w:szCs w:val="24"/>
        </w:rPr>
        <w:t>授权代表：</w:t>
      </w:r>
      <w:r>
        <w:rPr>
          <w:color w:val="auto"/>
          <w:position w:val="-3"/>
          <w:sz w:val="24"/>
          <w:szCs w:val="24"/>
        </w:rPr>
        <w:drawing>
          <wp:inline distT="0" distB="0" distL="0" distR="0">
            <wp:extent cx="4953000"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6"/>
                    <a:stretch>
                      <a:fillRect/>
                    </a:stretch>
                  </pic:blipFill>
                  <pic:spPr>
                    <a:xfrm>
                      <a:off x="0" y="0"/>
                      <a:ext cx="4953000" cy="7620"/>
                    </a:xfrm>
                    <a:prstGeom prst="rect">
                      <a:avLst/>
                    </a:prstGeom>
                  </pic:spPr>
                </pic:pic>
              </a:graphicData>
            </a:graphic>
          </wp:inline>
        </w:drawing>
      </w:r>
    </w:p>
    <w:p w14:paraId="2FFE05AD">
      <w:pPr>
        <w:spacing w:before="182" w:line="219" w:lineRule="auto"/>
        <w:ind w:left="10"/>
        <w:rPr>
          <w:color w:val="auto"/>
          <w:sz w:val="24"/>
          <w:szCs w:val="24"/>
        </w:rPr>
      </w:pPr>
      <w:r>
        <w:rPr>
          <w:rFonts w:ascii="宋体" w:hAnsi="宋体" w:eastAsia="宋体" w:cs="宋体"/>
          <w:color w:val="auto"/>
          <w:spacing w:val="-3"/>
          <w:sz w:val="24"/>
          <w:szCs w:val="24"/>
        </w:rPr>
        <w:t>联系电话：</w:t>
      </w:r>
      <w:r>
        <w:rPr>
          <w:color w:val="auto"/>
          <w:position w:val="-3"/>
          <w:sz w:val="24"/>
          <w:szCs w:val="24"/>
        </w:rPr>
        <w:drawing>
          <wp:inline distT="0" distB="0" distL="0" distR="0">
            <wp:extent cx="4876800"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7"/>
                    <a:stretch>
                      <a:fillRect/>
                    </a:stretch>
                  </pic:blipFill>
                  <pic:spPr>
                    <a:xfrm>
                      <a:off x="0" y="0"/>
                      <a:ext cx="4876800" cy="7620"/>
                    </a:xfrm>
                    <a:prstGeom prst="rect">
                      <a:avLst/>
                    </a:prstGeom>
                  </pic:spPr>
                </pic:pic>
              </a:graphicData>
            </a:graphic>
          </wp:inline>
        </w:drawing>
      </w:r>
    </w:p>
    <w:p w14:paraId="29C84430">
      <w:pPr>
        <w:spacing w:before="182" w:line="219" w:lineRule="auto"/>
        <w:ind w:left="9"/>
        <w:rPr>
          <w:color w:val="auto"/>
          <w:sz w:val="24"/>
          <w:szCs w:val="24"/>
        </w:rPr>
      </w:pPr>
      <w:r>
        <w:rPr>
          <w:rFonts w:ascii="宋体" w:hAnsi="宋体" w:eastAsia="宋体" w:cs="宋体"/>
          <w:color w:val="auto"/>
          <w:spacing w:val="-6"/>
          <w:sz w:val="24"/>
          <w:szCs w:val="24"/>
        </w:rPr>
        <w:t xml:space="preserve">地址： </w:t>
      </w:r>
      <w:r>
        <w:rPr>
          <w:color w:val="auto"/>
          <w:position w:val="-3"/>
          <w:sz w:val="24"/>
          <w:szCs w:val="24"/>
        </w:rPr>
        <w:drawing>
          <wp:inline distT="0" distB="0" distL="0" distR="0">
            <wp:extent cx="2209800"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8"/>
                    <a:stretch>
                      <a:fillRect/>
                    </a:stretch>
                  </pic:blipFill>
                  <pic:spPr>
                    <a:xfrm>
                      <a:off x="0" y="0"/>
                      <a:ext cx="2209800" cy="7620"/>
                    </a:xfrm>
                    <a:prstGeom prst="rect">
                      <a:avLst/>
                    </a:prstGeom>
                  </pic:spPr>
                </pic:pic>
              </a:graphicData>
            </a:graphic>
          </wp:inline>
        </w:drawing>
      </w:r>
      <w:r>
        <w:rPr>
          <w:rFonts w:ascii="宋体" w:hAnsi="宋体" w:eastAsia="宋体" w:cs="宋体"/>
          <w:color w:val="auto"/>
          <w:spacing w:val="-89"/>
          <w:sz w:val="24"/>
          <w:szCs w:val="24"/>
        </w:rPr>
        <w:t xml:space="preserve"> </w:t>
      </w:r>
      <w:r>
        <w:rPr>
          <w:rFonts w:ascii="宋体" w:hAnsi="宋体" w:eastAsia="宋体" w:cs="宋体"/>
          <w:color w:val="auto"/>
          <w:spacing w:val="-6"/>
          <w:sz w:val="24"/>
          <w:szCs w:val="24"/>
        </w:rPr>
        <w:t>邮编：</w:t>
      </w:r>
      <w:r>
        <w:rPr>
          <w:color w:val="auto"/>
          <w:position w:val="-3"/>
          <w:sz w:val="24"/>
          <w:szCs w:val="24"/>
        </w:rPr>
        <w:drawing>
          <wp:inline distT="0" distB="0" distL="0" distR="0">
            <wp:extent cx="2819400"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9"/>
                    <a:stretch>
                      <a:fillRect/>
                    </a:stretch>
                  </pic:blipFill>
                  <pic:spPr>
                    <a:xfrm>
                      <a:off x="0" y="0"/>
                      <a:ext cx="2819400" cy="7620"/>
                    </a:xfrm>
                    <a:prstGeom prst="rect">
                      <a:avLst/>
                    </a:prstGeom>
                  </pic:spPr>
                </pic:pic>
              </a:graphicData>
            </a:graphic>
          </wp:inline>
        </w:drawing>
      </w:r>
    </w:p>
    <w:p w14:paraId="11620A6E">
      <w:pPr>
        <w:spacing w:before="182" w:line="219" w:lineRule="auto"/>
        <w:ind w:left="13"/>
        <w:rPr>
          <w:rFonts w:ascii="宋体" w:hAnsi="宋体" w:eastAsia="宋体" w:cs="宋体"/>
          <w:color w:val="auto"/>
          <w:sz w:val="24"/>
          <w:szCs w:val="24"/>
        </w:rPr>
      </w:pPr>
      <w:r>
        <w:rPr>
          <w:rFonts w:ascii="宋体" w:hAnsi="宋体" w:eastAsia="宋体" w:cs="宋体"/>
          <w:color w:val="auto"/>
          <w:spacing w:val="-2"/>
          <w:sz w:val="24"/>
          <w:szCs w:val="24"/>
        </w:rPr>
        <w:t>二、质疑项目基本情况</w:t>
      </w:r>
    </w:p>
    <w:p w14:paraId="5AB9D9D7">
      <w:pPr>
        <w:spacing w:before="182" w:line="219" w:lineRule="auto"/>
        <w:ind w:left="10"/>
        <w:rPr>
          <w:color w:val="auto"/>
          <w:sz w:val="24"/>
          <w:szCs w:val="24"/>
        </w:rPr>
      </w:pPr>
      <w:r>
        <w:rPr>
          <w:rFonts w:ascii="宋体" w:hAnsi="宋体" w:eastAsia="宋体" w:cs="宋体"/>
          <w:color w:val="auto"/>
          <w:spacing w:val="-2"/>
          <w:sz w:val="24"/>
          <w:szCs w:val="24"/>
        </w:rPr>
        <w:t>质疑项目的名称：</w:t>
      </w:r>
      <w:r>
        <w:rPr>
          <w:color w:val="auto"/>
          <w:position w:val="-3"/>
          <w:sz w:val="24"/>
          <w:szCs w:val="24"/>
        </w:rPr>
        <w:drawing>
          <wp:inline distT="0" distB="0" distL="0" distR="0">
            <wp:extent cx="4419600"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70"/>
                    <a:stretch>
                      <a:fillRect/>
                    </a:stretch>
                  </pic:blipFill>
                  <pic:spPr>
                    <a:xfrm>
                      <a:off x="0" y="0"/>
                      <a:ext cx="4419600" cy="7620"/>
                    </a:xfrm>
                    <a:prstGeom prst="rect">
                      <a:avLst/>
                    </a:prstGeom>
                  </pic:spPr>
                </pic:pic>
              </a:graphicData>
            </a:graphic>
          </wp:inline>
        </w:drawing>
      </w:r>
    </w:p>
    <w:p w14:paraId="766D1F8D">
      <w:pPr>
        <w:spacing w:before="182" w:line="219" w:lineRule="auto"/>
        <w:ind w:left="10"/>
        <w:rPr>
          <w:color w:val="auto"/>
          <w:sz w:val="24"/>
          <w:szCs w:val="24"/>
        </w:rPr>
      </w:pPr>
      <w:r>
        <w:rPr>
          <w:rFonts w:ascii="宋体" w:hAnsi="宋体" w:eastAsia="宋体" w:cs="宋体"/>
          <w:color w:val="auto"/>
          <w:spacing w:val="-2"/>
          <w:sz w:val="24"/>
          <w:szCs w:val="24"/>
        </w:rPr>
        <w:t>质疑项目的编号：</w:t>
      </w:r>
      <w:r>
        <w:rPr>
          <w:color w:val="auto"/>
          <w:position w:val="-3"/>
          <w:sz w:val="24"/>
          <w:szCs w:val="24"/>
        </w:rPr>
        <w:drawing>
          <wp:inline distT="0" distB="0" distL="0" distR="0">
            <wp:extent cx="1905000"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71"/>
                    <a:stretch>
                      <a:fillRect/>
                    </a:stretch>
                  </pic:blipFill>
                  <pic:spPr>
                    <a:xfrm>
                      <a:off x="0" y="0"/>
                      <a:ext cx="1905000" cy="7620"/>
                    </a:xfrm>
                    <a:prstGeom prst="rect">
                      <a:avLst/>
                    </a:prstGeom>
                  </pic:spPr>
                </pic:pic>
              </a:graphicData>
            </a:graphic>
          </wp:inline>
        </w:drawing>
      </w:r>
      <w:r>
        <w:rPr>
          <w:rFonts w:ascii="宋体" w:hAnsi="宋体" w:eastAsia="宋体" w:cs="宋体"/>
          <w:color w:val="auto"/>
          <w:spacing w:val="-110"/>
          <w:sz w:val="24"/>
          <w:szCs w:val="24"/>
        </w:rPr>
        <w:t xml:space="preserve"> </w:t>
      </w:r>
      <w:r>
        <w:rPr>
          <w:rFonts w:ascii="宋体" w:hAnsi="宋体" w:eastAsia="宋体" w:cs="宋体"/>
          <w:color w:val="auto"/>
          <w:spacing w:val="-2"/>
          <w:sz w:val="24"/>
          <w:szCs w:val="24"/>
        </w:rPr>
        <w:t>包号：</w:t>
      </w:r>
      <w:r>
        <w:rPr>
          <w:color w:val="auto"/>
          <w:position w:val="-3"/>
          <w:sz w:val="24"/>
          <w:szCs w:val="24"/>
        </w:rPr>
        <w:drawing>
          <wp:inline distT="0" distB="0" distL="0" distR="0">
            <wp:extent cx="2057400"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72"/>
                    <a:stretch>
                      <a:fillRect/>
                    </a:stretch>
                  </pic:blipFill>
                  <pic:spPr>
                    <a:xfrm>
                      <a:off x="0" y="0"/>
                      <a:ext cx="2057400" cy="7620"/>
                    </a:xfrm>
                    <a:prstGeom prst="rect">
                      <a:avLst/>
                    </a:prstGeom>
                  </pic:spPr>
                </pic:pic>
              </a:graphicData>
            </a:graphic>
          </wp:inline>
        </w:drawing>
      </w:r>
    </w:p>
    <w:p w14:paraId="201AF123">
      <w:pPr>
        <w:spacing w:before="183" w:line="219" w:lineRule="auto"/>
        <w:ind w:left="8"/>
        <w:rPr>
          <w:color w:val="auto"/>
          <w:sz w:val="24"/>
          <w:szCs w:val="24"/>
        </w:rPr>
      </w:pPr>
      <w:r>
        <w:rPr>
          <w:rFonts w:ascii="宋体" w:hAnsi="宋体" w:eastAsia="宋体" w:cs="宋体"/>
          <w:color w:val="auto"/>
          <w:spacing w:val="-2"/>
          <w:sz w:val="24"/>
          <w:szCs w:val="24"/>
        </w:rPr>
        <w:t>采购人名称：</w:t>
      </w:r>
      <w:r>
        <w:rPr>
          <w:color w:val="auto"/>
          <w:position w:val="-3"/>
          <w:sz w:val="24"/>
          <w:szCs w:val="24"/>
        </w:rPr>
        <w:drawing>
          <wp:inline distT="0" distB="0" distL="0" distR="0">
            <wp:extent cx="4724400"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73"/>
                    <a:stretch>
                      <a:fillRect/>
                    </a:stretch>
                  </pic:blipFill>
                  <pic:spPr>
                    <a:xfrm>
                      <a:off x="0" y="0"/>
                      <a:ext cx="4724400" cy="7620"/>
                    </a:xfrm>
                    <a:prstGeom prst="rect">
                      <a:avLst/>
                    </a:prstGeom>
                  </pic:spPr>
                </pic:pic>
              </a:graphicData>
            </a:graphic>
          </wp:inline>
        </w:drawing>
      </w:r>
    </w:p>
    <w:p w14:paraId="19404884">
      <w:pPr>
        <w:spacing w:before="182" w:line="219" w:lineRule="auto"/>
        <w:ind w:left="8"/>
        <w:rPr>
          <w:color w:val="auto"/>
          <w:sz w:val="24"/>
          <w:szCs w:val="24"/>
        </w:rPr>
      </w:pPr>
      <w:r>
        <w:rPr>
          <w:rFonts w:ascii="宋体" w:hAnsi="宋体" w:eastAsia="宋体" w:cs="宋体"/>
          <w:color w:val="auto"/>
          <w:spacing w:val="-1"/>
          <w:sz w:val="24"/>
          <w:szCs w:val="24"/>
        </w:rPr>
        <w:t>采购文件获取日期：</w:t>
      </w:r>
      <w:r>
        <w:rPr>
          <w:color w:val="auto"/>
          <w:position w:val="-3"/>
          <w:sz w:val="24"/>
          <w:szCs w:val="24"/>
        </w:rPr>
        <w:drawing>
          <wp:inline distT="0" distB="0" distL="0" distR="0">
            <wp:extent cx="4267200"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74"/>
                    <a:stretch>
                      <a:fillRect/>
                    </a:stretch>
                  </pic:blipFill>
                  <pic:spPr>
                    <a:xfrm>
                      <a:off x="0" y="0"/>
                      <a:ext cx="4267200" cy="7620"/>
                    </a:xfrm>
                    <a:prstGeom prst="rect">
                      <a:avLst/>
                    </a:prstGeom>
                  </pic:spPr>
                </pic:pic>
              </a:graphicData>
            </a:graphic>
          </wp:inline>
        </w:drawing>
      </w:r>
    </w:p>
    <w:p w14:paraId="033C06B9">
      <w:pPr>
        <w:spacing w:before="181" w:line="220" w:lineRule="auto"/>
        <w:ind w:left="9"/>
        <w:rPr>
          <w:rFonts w:ascii="宋体" w:hAnsi="宋体" w:eastAsia="宋体" w:cs="宋体"/>
          <w:color w:val="auto"/>
          <w:sz w:val="24"/>
          <w:szCs w:val="24"/>
        </w:rPr>
      </w:pPr>
      <w:r>
        <w:rPr>
          <w:rFonts w:ascii="宋体" w:hAnsi="宋体" w:eastAsia="宋体" w:cs="宋体"/>
          <w:color w:val="auto"/>
          <w:spacing w:val="-1"/>
          <w:sz w:val="24"/>
          <w:szCs w:val="24"/>
        </w:rPr>
        <w:t>三、质疑事项具体内容</w:t>
      </w:r>
    </w:p>
    <w:p w14:paraId="0BCAB628">
      <w:pPr>
        <w:spacing w:before="182" w:line="219" w:lineRule="auto"/>
        <w:ind w:left="10"/>
        <w:rPr>
          <w:color w:val="auto"/>
          <w:sz w:val="24"/>
          <w:szCs w:val="24"/>
        </w:rPr>
      </w:pPr>
      <w:r>
        <w:rPr>
          <w:rFonts w:ascii="宋体" w:hAnsi="宋体" w:eastAsia="宋体" w:cs="宋体"/>
          <w:color w:val="auto"/>
          <w:spacing w:val="-7"/>
          <w:sz w:val="24"/>
          <w:szCs w:val="24"/>
        </w:rPr>
        <w:t>质疑事项</w:t>
      </w:r>
      <w:r>
        <w:rPr>
          <w:rFonts w:ascii="宋体" w:hAnsi="宋体" w:eastAsia="宋体" w:cs="宋体"/>
          <w:color w:val="auto"/>
          <w:spacing w:val="-30"/>
          <w:sz w:val="24"/>
          <w:szCs w:val="24"/>
        </w:rPr>
        <w:t xml:space="preserve"> </w:t>
      </w:r>
      <w:r>
        <w:rPr>
          <w:rFonts w:ascii="宋体" w:hAnsi="宋体" w:eastAsia="宋体" w:cs="宋体"/>
          <w:color w:val="auto"/>
          <w:spacing w:val="-7"/>
          <w:sz w:val="24"/>
          <w:szCs w:val="24"/>
        </w:rPr>
        <w:t>1：</w:t>
      </w:r>
      <w:r>
        <w:rPr>
          <w:color w:val="auto"/>
          <w:position w:val="-3"/>
          <w:sz w:val="24"/>
          <w:szCs w:val="24"/>
        </w:rPr>
        <w:drawing>
          <wp:inline distT="0" distB="0" distL="0" distR="0">
            <wp:extent cx="4724400"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5"/>
                    <a:stretch>
                      <a:fillRect/>
                    </a:stretch>
                  </pic:blipFill>
                  <pic:spPr>
                    <a:xfrm>
                      <a:off x="0" y="0"/>
                      <a:ext cx="4724400" cy="7620"/>
                    </a:xfrm>
                    <a:prstGeom prst="rect">
                      <a:avLst/>
                    </a:prstGeom>
                  </pic:spPr>
                </pic:pic>
              </a:graphicData>
            </a:graphic>
          </wp:inline>
        </w:drawing>
      </w:r>
    </w:p>
    <w:p w14:paraId="375FADDC">
      <w:pPr>
        <w:spacing w:before="182" w:line="219" w:lineRule="auto"/>
        <w:ind w:left="9"/>
        <w:rPr>
          <w:color w:val="auto"/>
          <w:sz w:val="24"/>
          <w:szCs w:val="24"/>
        </w:rPr>
      </w:pPr>
      <w:r>
        <w:rPr>
          <w:rFonts w:ascii="宋体" w:hAnsi="宋体" w:eastAsia="宋体" w:cs="宋体"/>
          <w:color w:val="auto"/>
          <w:spacing w:val="-2"/>
          <w:sz w:val="24"/>
          <w:szCs w:val="24"/>
        </w:rPr>
        <w:t>事实依据：</w:t>
      </w:r>
      <w:r>
        <w:rPr>
          <w:color w:val="auto"/>
          <w:position w:val="-3"/>
          <w:sz w:val="24"/>
          <w:szCs w:val="24"/>
        </w:rPr>
        <w:drawing>
          <wp:inline distT="0" distB="0" distL="0" distR="0">
            <wp:extent cx="4876800"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76"/>
                    <a:stretch>
                      <a:fillRect/>
                    </a:stretch>
                  </pic:blipFill>
                  <pic:spPr>
                    <a:xfrm>
                      <a:off x="0" y="0"/>
                      <a:ext cx="4876800" cy="7620"/>
                    </a:xfrm>
                    <a:prstGeom prst="rect">
                      <a:avLst/>
                    </a:prstGeom>
                  </pic:spPr>
                </pic:pic>
              </a:graphicData>
            </a:graphic>
          </wp:inline>
        </w:drawing>
      </w:r>
    </w:p>
    <w:p w14:paraId="495CA35C">
      <w:pPr>
        <w:pStyle w:val="5"/>
        <w:spacing w:line="283" w:lineRule="auto"/>
        <w:rPr>
          <w:color w:val="auto"/>
        </w:rPr>
      </w:pPr>
    </w:p>
    <w:p w14:paraId="6CBEFC72">
      <w:pPr>
        <w:pStyle w:val="5"/>
        <w:spacing w:line="284" w:lineRule="auto"/>
        <w:rPr>
          <w:color w:val="auto"/>
        </w:rPr>
      </w:pPr>
      <w:r>
        <w:rPr>
          <w:color w:val="auto"/>
        </w:rPr>
        <w:pict>
          <v:shape id="_x0000_s1026" o:spid="_x0000_s1026" style="position:absolute;left:0pt;margin-left:0.25pt;margin-top:6.8pt;height:0.65pt;width:450pt;z-index:251659264;mso-width-relative:page;mso-height-relative:page;" filled="f" stroked="t" coordsize="9000,12" path="m0,5l9000,5e">
            <v:fill on="f" focussize="0,0"/>
            <v:stroke weight="0.6pt" color="#000000" miterlimit="10" joinstyle="miter" dashstyle="dash"/>
            <v:imagedata o:title=""/>
            <o:lock v:ext="edit"/>
          </v:shape>
        </w:pict>
      </w:r>
    </w:p>
    <w:p w14:paraId="19F130FA">
      <w:pPr>
        <w:spacing w:before="78" w:line="219" w:lineRule="auto"/>
        <w:ind w:left="10"/>
        <w:rPr>
          <w:color w:val="auto"/>
          <w:sz w:val="24"/>
          <w:szCs w:val="24"/>
        </w:rPr>
      </w:pPr>
      <w:r>
        <w:rPr>
          <w:rFonts w:ascii="宋体" w:hAnsi="宋体" w:eastAsia="宋体" w:cs="宋体"/>
          <w:color w:val="auto"/>
          <w:spacing w:val="-3"/>
          <w:sz w:val="24"/>
          <w:szCs w:val="24"/>
        </w:rPr>
        <w:t>法律依据：</w:t>
      </w:r>
      <w:r>
        <w:rPr>
          <w:color w:val="auto"/>
          <w:position w:val="-3"/>
          <w:sz w:val="24"/>
          <w:szCs w:val="24"/>
        </w:rPr>
        <w:drawing>
          <wp:inline distT="0" distB="0" distL="0" distR="0">
            <wp:extent cx="4953000"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77"/>
                    <a:stretch>
                      <a:fillRect/>
                    </a:stretch>
                  </pic:blipFill>
                  <pic:spPr>
                    <a:xfrm>
                      <a:off x="0" y="0"/>
                      <a:ext cx="4953000" cy="7620"/>
                    </a:xfrm>
                    <a:prstGeom prst="rect">
                      <a:avLst/>
                    </a:prstGeom>
                  </pic:spPr>
                </pic:pic>
              </a:graphicData>
            </a:graphic>
          </wp:inline>
        </w:drawing>
      </w:r>
    </w:p>
    <w:p w14:paraId="7861F843">
      <w:pPr>
        <w:pStyle w:val="5"/>
        <w:tabs>
          <w:tab w:val="left" w:pos="9000"/>
        </w:tabs>
        <w:spacing w:before="225"/>
        <w:rPr>
          <w:color w:val="auto"/>
        </w:rPr>
      </w:pPr>
      <w:r>
        <w:rPr>
          <w:color w:val="auto"/>
          <w:u w:val="single" w:color="auto"/>
        </w:rPr>
        <w:tab/>
      </w:r>
    </w:p>
    <w:p w14:paraId="01FF9FCA">
      <w:pPr>
        <w:spacing w:before="183" w:line="220" w:lineRule="auto"/>
        <w:ind w:left="10"/>
        <w:rPr>
          <w:rFonts w:ascii="宋体" w:hAnsi="宋体" w:eastAsia="宋体" w:cs="宋体"/>
          <w:color w:val="auto"/>
          <w:sz w:val="24"/>
          <w:szCs w:val="24"/>
        </w:rPr>
      </w:pPr>
      <w:r>
        <w:rPr>
          <w:rFonts w:ascii="宋体" w:hAnsi="宋体" w:eastAsia="宋体" w:cs="宋体"/>
          <w:color w:val="auto"/>
          <w:spacing w:val="-3"/>
          <w:sz w:val="24"/>
          <w:szCs w:val="24"/>
        </w:rPr>
        <w:t>质疑事项</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2</w:t>
      </w:r>
    </w:p>
    <w:p w14:paraId="75A5CC47">
      <w:pPr>
        <w:spacing w:before="282" w:line="175" w:lineRule="exact"/>
        <w:ind w:left="24"/>
        <w:rPr>
          <w:rFonts w:ascii="宋体" w:hAnsi="宋体" w:eastAsia="宋体" w:cs="宋体"/>
          <w:color w:val="auto"/>
          <w:sz w:val="24"/>
          <w:szCs w:val="24"/>
        </w:rPr>
      </w:pPr>
      <w:r>
        <w:rPr>
          <w:rFonts w:ascii="宋体" w:hAnsi="宋体" w:eastAsia="宋体" w:cs="宋体"/>
          <w:color w:val="auto"/>
          <w:spacing w:val="-7"/>
          <w:position w:val="-3"/>
          <w:sz w:val="24"/>
          <w:szCs w:val="24"/>
        </w:rPr>
        <w:t>……</w:t>
      </w:r>
    </w:p>
    <w:p w14:paraId="2E8A9DEC">
      <w:pPr>
        <w:spacing w:before="191" w:line="220" w:lineRule="auto"/>
        <w:ind w:left="31"/>
        <w:rPr>
          <w:rFonts w:ascii="宋体" w:hAnsi="宋体" w:eastAsia="宋体" w:cs="宋体"/>
          <w:color w:val="auto"/>
          <w:sz w:val="24"/>
          <w:szCs w:val="24"/>
        </w:rPr>
      </w:pPr>
      <w:r>
        <w:rPr>
          <w:rFonts w:ascii="宋体" w:hAnsi="宋体" w:eastAsia="宋体" w:cs="宋体"/>
          <w:color w:val="auto"/>
          <w:spacing w:val="-3"/>
          <w:sz w:val="24"/>
          <w:szCs w:val="24"/>
        </w:rPr>
        <w:t>四、与质疑事项相关的质疑请求</w:t>
      </w:r>
    </w:p>
    <w:p w14:paraId="4EC03225">
      <w:pPr>
        <w:spacing w:before="181" w:line="219" w:lineRule="auto"/>
        <w:ind w:left="7"/>
        <w:rPr>
          <w:color w:val="auto"/>
          <w:sz w:val="24"/>
          <w:szCs w:val="24"/>
        </w:rPr>
      </w:pPr>
      <w:r>
        <w:rPr>
          <w:rFonts w:ascii="宋体" w:hAnsi="宋体" w:eastAsia="宋体" w:cs="宋体"/>
          <w:color w:val="auto"/>
          <w:spacing w:val="-3"/>
          <w:sz w:val="24"/>
          <w:szCs w:val="24"/>
        </w:rPr>
        <w:t>请求：</w:t>
      </w:r>
      <w:r>
        <w:rPr>
          <w:color w:val="auto"/>
          <w:position w:val="-3"/>
          <w:sz w:val="24"/>
          <w:szCs w:val="24"/>
        </w:rPr>
        <w:drawing>
          <wp:inline distT="0" distB="0" distL="0" distR="0">
            <wp:extent cx="5257800" cy="698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78"/>
                    <a:stretch>
                      <a:fillRect/>
                    </a:stretch>
                  </pic:blipFill>
                  <pic:spPr>
                    <a:xfrm>
                      <a:off x="0" y="0"/>
                      <a:ext cx="5257800" cy="7619"/>
                    </a:xfrm>
                    <a:prstGeom prst="rect">
                      <a:avLst/>
                    </a:prstGeom>
                  </pic:spPr>
                </pic:pic>
              </a:graphicData>
            </a:graphic>
          </wp:inline>
        </w:drawing>
      </w:r>
    </w:p>
    <w:p w14:paraId="150F9A6E">
      <w:pPr>
        <w:spacing w:before="181" w:line="219" w:lineRule="auto"/>
        <w:ind w:left="9"/>
        <w:rPr>
          <w:rFonts w:ascii="宋体" w:hAnsi="宋体" w:eastAsia="宋体" w:cs="宋体"/>
          <w:color w:val="auto"/>
          <w:sz w:val="24"/>
          <w:szCs w:val="24"/>
        </w:rPr>
      </w:pPr>
      <w:r>
        <w:rPr>
          <w:rFonts w:ascii="宋体" w:hAnsi="宋体" w:eastAsia="宋体" w:cs="宋体"/>
          <w:color w:val="auto"/>
          <w:spacing w:val="-6"/>
          <w:sz w:val="24"/>
          <w:szCs w:val="24"/>
        </w:rPr>
        <w:t>签字(签章)：</w:t>
      </w:r>
      <w:r>
        <w:rPr>
          <w:rFonts w:ascii="宋体" w:hAnsi="宋体" w:eastAsia="宋体" w:cs="宋体"/>
          <w:color w:val="auto"/>
          <w:sz w:val="24"/>
          <w:szCs w:val="24"/>
        </w:rPr>
        <w:t xml:space="preserve">                   </w:t>
      </w:r>
      <w:r>
        <w:rPr>
          <w:rFonts w:ascii="宋体" w:hAnsi="宋体" w:eastAsia="宋体" w:cs="宋体"/>
          <w:color w:val="auto"/>
          <w:spacing w:val="-6"/>
          <w:sz w:val="24"/>
          <w:szCs w:val="24"/>
        </w:rPr>
        <w:t>公章：</w:t>
      </w:r>
    </w:p>
    <w:p w14:paraId="74C8054A">
      <w:pPr>
        <w:spacing w:before="27" w:line="220" w:lineRule="auto"/>
        <w:ind w:left="50"/>
        <w:rPr>
          <w:rFonts w:ascii="宋体" w:hAnsi="宋体" w:eastAsia="宋体" w:cs="宋体"/>
          <w:color w:val="auto"/>
          <w:sz w:val="24"/>
          <w:szCs w:val="24"/>
        </w:rPr>
      </w:pPr>
      <w:r>
        <w:rPr>
          <w:rFonts w:ascii="宋体" w:hAnsi="宋体" w:eastAsia="宋体" w:cs="宋体"/>
          <w:color w:val="auto"/>
          <w:spacing w:val="-24"/>
          <w:sz w:val="24"/>
          <w:szCs w:val="24"/>
        </w:rPr>
        <w:t>日期：</w:t>
      </w:r>
    </w:p>
    <w:p w14:paraId="4BB7A1F1">
      <w:pPr>
        <w:spacing w:before="101" w:line="220" w:lineRule="auto"/>
        <w:ind w:left="10"/>
        <w:rPr>
          <w:rFonts w:ascii="宋体" w:hAnsi="宋体" w:eastAsia="宋体" w:cs="宋体"/>
          <w:color w:val="auto"/>
          <w:sz w:val="24"/>
          <w:szCs w:val="24"/>
        </w:rPr>
      </w:pPr>
      <w:r>
        <w:rPr>
          <w:rFonts w:ascii="宋体" w:hAnsi="宋体" w:eastAsia="宋体" w:cs="宋体"/>
          <w:b/>
          <w:bCs/>
          <w:color w:val="auto"/>
          <w:spacing w:val="-4"/>
          <w:sz w:val="24"/>
          <w:szCs w:val="24"/>
        </w:rPr>
        <w:t>质疑函制作说明：</w:t>
      </w:r>
    </w:p>
    <w:p w14:paraId="4F41D4DB">
      <w:pPr>
        <w:spacing w:before="114" w:line="219" w:lineRule="auto"/>
        <w:ind w:left="507"/>
        <w:rPr>
          <w:rFonts w:ascii="宋体" w:hAnsi="宋体" w:eastAsia="宋体" w:cs="宋体"/>
          <w:color w:val="auto"/>
          <w:sz w:val="24"/>
          <w:szCs w:val="24"/>
        </w:rPr>
      </w:pPr>
      <w:r>
        <w:rPr>
          <w:rFonts w:ascii="宋体" w:hAnsi="宋体" w:eastAsia="宋体" w:cs="宋体"/>
          <w:color w:val="auto"/>
          <w:spacing w:val="-3"/>
          <w:sz w:val="24"/>
          <w:szCs w:val="24"/>
        </w:rPr>
        <w:t>1.供应商提出质疑时，应提交质疑函和必要的证明材料。</w:t>
      </w:r>
    </w:p>
    <w:p w14:paraId="00BBED89">
      <w:pPr>
        <w:spacing w:before="115" w:line="299" w:lineRule="auto"/>
        <w:ind w:left="8" w:firstLine="483"/>
        <w:rPr>
          <w:rFonts w:ascii="宋体" w:hAnsi="宋体" w:eastAsia="宋体" w:cs="宋体"/>
          <w:color w:val="auto"/>
          <w:sz w:val="24"/>
          <w:szCs w:val="24"/>
        </w:rPr>
      </w:pPr>
      <w:r>
        <w:rPr>
          <w:rFonts w:ascii="宋体" w:hAnsi="宋体" w:eastAsia="宋体" w:cs="宋体"/>
          <w:color w:val="auto"/>
          <w:spacing w:val="2"/>
          <w:sz w:val="24"/>
          <w:szCs w:val="24"/>
        </w:rPr>
        <w:t>2.质疑供应商若委托代理人进行质疑的，质疑</w:t>
      </w:r>
      <w:r>
        <w:rPr>
          <w:rFonts w:ascii="宋体" w:hAnsi="宋体" w:eastAsia="宋体" w:cs="宋体"/>
          <w:color w:val="auto"/>
          <w:spacing w:val="1"/>
          <w:sz w:val="24"/>
          <w:szCs w:val="24"/>
        </w:rPr>
        <w:t>函应按要求列明“授权代表</w:t>
      </w:r>
      <w:r>
        <w:rPr>
          <w:rFonts w:ascii="宋体" w:hAnsi="宋体" w:eastAsia="宋体" w:cs="宋体"/>
          <w:color w:val="auto"/>
          <w:spacing w:val="-84"/>
          <w:sz w:val="24"/>
          <w:szCs w:val="24"/>
        </w:rPr>
        <w:t xml:space="preserve"> </w:t>
      </w:r>
      <w:r>
        <w:rPr>
          <w:rFonts w:ascii="宋体" w:hAnsi="宋体" w:eastAsia="宋体" w:cs="宋体"/>
          <w:color w:val="auto"/>
          <w:spacing w:val="1"/>
          <w:sz w:val="24"/>
          <w:szCs w:val="24"/>
        </w:rPr>
        <w:t>”的有关内容，</w:t>
      </w:r>
      <w:r>
        <w:rPr>
          <w:rFonts w:ascii="宋体" w:hAnsi="宋体" w:eastAsia="宋体" w:cs="宋体"/>
          <w:color w:val="auto"/>
          <w:sz w:val="24"/>
          <w:szCs w:val="24"/>
        </w:rPr>
        <w:t xml:space="preserve"> </w:t>
      </w:r>
      <w:r>
        <w:rPr>
          <w:rFonts w:ascii="宋体" w:hAnsi="宋体" w:eastAsia="宋体" w:cs="宋体"/>
          <w:color w:val="auto"/>
          <w:spacing w:val="3"/>
          <w:sz w:val="24"/>
          <w:szCs w:val="24"/>
        </w:rPr>
        <w:t>并在附件中提交由质疑供应商签署的授权委</w:t>
      </w:r>
      <w:r>
        <w:rPr>
          <w:rFonts w:ascii="宋体" w:hAnsi="宋体" w:eastAsia="宋体" w:cs="宋体"/>
          <w:color w:val="auto"/>
          <w:spacing w:val="2"/>
          <w:sz w:val="24"/>
          <w:szCs w:val="24"/>
        </w:rPr>
        <w:t>托书。授权委托书应载明代理人的姓名或者名称、</w:t>
      </w:r>
      <w:r>
        <w:rPr>
          <w:rFonts w:ascii="宋体" w:hAnsi="宋体" w:eastAsia="宋体" w:cs="宋体"/>
          <w:color w:val="auto"/>
          <w:sz w:val="24"/>
          <w:szCs w:val="24"/>
        </w:rPr>
        <w:t xml:space="preserve"> </w:t>
      </w:r>
      <w:r>
        <w:rPr>
          <w:rFonts w:ascii="宋体" w:hAnsi="宋体" w:eastAsia="宋体" w:cs="宋体"/>
          <w:color w:val="auto"/>
          <w:spacing w:val="-3"/>
          <w:sz w:val="24"/>
          <w:szCs w:val="24"/>
        </w:rPr>
        <w:t>代理事项、具体权限、期限和相关事项。</w:t>
      </w:r>
    </w:p>
    <w:p w14:paraId="2A491704">
      <w:pPr>
        <w:spacing w:line="299" w:lineRule="auto"/>
        <w:rPr>
          <w:rFonts w:ascii="宋体" w:hAnsi="宋体" w:eastAsia="宋体" w:cs="宋体"/>
          <w:color w:val="auto"/>
          <w:sz w:val="24"/>
          <w:szCs w:val="24"/>
        </w:rPr>
        <w:sectPr>
          <w:footerReference r:id="rId31" w:type="default"/>
          <w:pgSz w:w="11906" w:h="16839"/>
          <w:pgMar w:top="400" w:right="875" w:bottom="1150" w:left="1080" w:header="0" w:footer="987" w:gutter="0"/>
          <w:cols w:space="720" w:num="1"/>
        </w:sectPr>
      </w:pPr>
    </w:p>
    <w:p w14:paraId="1AFE9030">
      <w:pPr>
        <w:pStyle w:val="5"/>
        <w:spacing w:line="267" w:lineRule="auto"/>
        <w:rPr>
          <w:color w:val="auto"/>
        </w:rPr>
      </w:pPr>
    </w:p>
    <w:p w14:paraId="6A655BAC">
      <w:pPr>
        <w:pStyle w:val="5"/>
        <w:spacing w:line="267" w:lineRule="auto"/>
        <w:rPr>
          <w:color w:val="auto"/>
        </w:rPr>
      </w:pPr>
    </w:p>
    <w:p w14:paraId="5BBA30FB">
      <w:pPr>
        <w:pStyle w:val="5"/>
        <w:spacing w:line="267" w:lineRule="auto"/>
        <w:rPr>
          <w:color w:val="auto"/>
        </w:rPr>
      </w:pPr>
    </w:p>
    <w:p w14:paraId="2A5DD1E1">
      <w:pPr>
        <w:pStyle w:val="5"/>
        <w:spacing w:line="267" w:lineRule="auto"/>
        <w:rPr>
          <w:color w:val="auto"/>
        </w:rPr>
      </w:pPr>
    </w:p>
    <w:p w14:paraId="5D715EF1">
      <w:pPr>
        <w:spacing w:before="78" w:line="219" w:lineRule="auto"/>
        <w:ind w:left="481"/>
        <w:rPr>
          <w:rFonts w:ascii="宋体" w:hAnsi="宋体" w:eastAsia="宋体" w:cs="宋体"/>
          <w:color w:val="auto"/>
          <w:sz w:val="24"/>
          <w:szCs w:val="24"/>
        </w:rPr>
      </w:pPr>
      <w:r>
        <w:rPr>
          <w:rFonts w:ascii="宋体" w:hAnsi="宋体" w:eastAsia="宋体" w:cs="宋体"/>
          <w:color w:val="auto"/>
          <w:spacing w:val="-1"/>
          <w:sz w:val="24"/>
          <w:szCs w:val="24"/>
        </w:rPr>
        <w:t>3.质疑供应商若对项目的某一分包进行质</w:t>
      </w:r>
      <w:r>
        <w:rPr>
          <w:rFonts w:ascii="宋体" w:hAnsi="宋体" w:eastAsia="宋体" w:cs="宋体"/>
          <w:color w:val="auto"/>
          <w:spacing w:val="-2"/>
          <w:sz w:val="24"/>
          <w:szCs w:val="24"/>
        </w:rPr>
        <w:t>疑，质疑函中应列明具体分包号。</w:t>
      </w:r>
    </w:p>
    <w:p w14:paraId="72C26FDC">
      <w:pPr>
        <w:spacing w:before="115" w:line="219" w:lineRule="auto"/>
        <w:ind w:left="476"/>
        <w:rPr>
          <w:rFonts w:ascii="宋体" w:hAnsi="宋体" w:eastAsia="宋体" w:cs="宋体"/>
          <w:color w:val="auto"/>
          <w:sz w:val="24"/>
          <w:szCs w:val="24"/>
        </w:rPr>
      </w:pPr>
      <w:r>
        <w:rPr>
          <w:rFonts w:ascii="宋体" w:hAnsi="宋体" w:eastAsia="宋体" w:cs="宋体"/>
          <w:color w:val="auto"/>
          <w:spacing w:val="-1"/>
          <w:sz w:val="24"/>
          <w:szCs w:val="24"/>
        </w:rPr>
        <w:t>4.质疑函的质疑事项应具体、明确，并有必</w:t>
      </w:r>
      <w:r>
        <w:rPr>
          <w:rFonts w:ascii="宋体" w:hAnsi="宋体" w:eastAsia="宋体" w:cs="宋体"/>
          <w:color w:val="auto"/>
          <w:spacing w:val="-2"/>
          <w:sz w:val="24"/>
          <w:szCs w:val="24"/>
        </w:rPr>
        <w:t>要的事实依据和法律依据。</w:t>
      </w:r>
    </w:p>
    <w:p w14:paraId="5E474F5C">
      <w:pPr>
        <w:spacing w:before="115" w:line="220" w:lineRule="auto"/>
        <w:ind w:left="481"/>
        <w:rPr>
          <w:rFonts w:ascii="宋体" w:hAnsi="宋体" w:eastAsia="宋体" w:cs="宋体"/>
          <w:color w:val="auto"/>
          <w:sz w:val="24"/>
          <w:szCs w:val="24"/>
        </w:rPr>
      </w:pPr>
      <w:r>
        <w:rPr>
          <w:rFonts w:ascii="宋体" w:hAnsi="宋体" w:eastAsia="宋体" w:cs="宋体"/>
          <w:color w:val="auto"/>
          <w:spacing w:val="-3"/>
          <w:sz w:val="24"/>
          <w:szCs w:val="24"/>
        </w:rPr>
        <w:t>5.质疑函的质疑请求应与质疑事项相关。</w:t>
      </w:r>
    </w:p>
    <w:p w14:paraId="3C083E31">
      <w:pPr>
        <w:spacing w:before="113" w:line="294" w:lineRule="auto"/>
        <w:ind w:firstLine="479"/>
        <w:rPr>
          <w:rFonts w:ascii="宋体" w:hAnsi="宋体" w:eastAsia="宋体" w:cs="宋体"/>
          <w:color w:val="auto"/>
          <w:sz w:val="24"/>
          <w:szCs w:val="24"/>
        </w:rPr>
      </w:pPr>
      <w:r>
        <w:rPr>
          <w:rFonts w:ascii="宋体" w:hAnsi="宋体" w:eastAsia="宋体" w:cs="宋体"/>
          <w:color w:val="auto"/>
          <w:spacing w:val="-3"/>
          <w:sz w:val="24"/>
          <w:szCs w:val="24"/>
        </w:rPr>
        <w:t>6.质疑供应商为自然人的，质疑函应由本人签字；质疑供应商为法人或者其他组织的，质</w:t>
      </w:r>
      <w:r>
        <w:rPr>
          <w:rFonts w:ascii="宋体" w:hAnsi="宋体" w:eastAsia="宋体" w:cs="宋体"/>
          <w:color w:val="auto"/>
          <w:spacing w:val="13"/>
          <w:sz w:val="24"/>
          <w:szCs w:val="24"/>
        </w:rPr>
        <w:t xml:space="preserve"> </w:t>
      </w:r>
      <w:r>
        <w:rPr>
          <w:rFonts w:ascii="宋体" w:hAnsi="宋体" w:eastAsia="宋体" w:cs="宋体"/>
          <w:color w:val="auto"/>
          <w:spacing w:val="-1"/>
          <w:sz w:val="24"/>
          <w:szCs w:val="24"/>
        </w:rPr>
        <w:t>疑函应由法定代表人、主要负责人，或者其授权代表签字</w:t>
      </w:r>
      <w:r>
        <w:rPr>
          <w:rFonts w:ascii="宋体" w:hAnsi="宋体" w:eastAsia="宋体" w:cs="宋体"/>
          <w:color w:val="auto"/>
          <w:spacing w:val="-2"/>
          <w:sz w:val="24"/>
          <w:szCs w:val="24"/>
        </w:rPr>
        <w:t>或者盖章，并加盖公章。</w:t>
      </w:r>
    </w:p>
    <w:p w14:paraId="7D434D0B">
      <w:pPr>
        <w:spacing w:line="294" w:lineRule="auto"/>
        <w:rPr>
          <w:rFonts w:ascii="宋体" w:hAnsi="宋体" w:eastAsia="宋体" w:cs="宋体"/>
          <w:color w:val="auto"/>
          <w:sz w:val="24"/>
          <w:szCs w:val="24"/>
        </w:rPr>
        <w:sectPr>
          <w:footerReference r:id="rId32" w:type="default"/>
          <w:pgSz w:w="11906" w:h="16839"/>
          <w:pgMar w:top="400" w:right="1080" w:bottom="1150" w:left="1092" w:header="0" w:footer="987" w:gutter="0"/>
          <w:cols w:space="720" w:num="1"/>
        </w:sectPr>
      </w:pPr>
    </w:p>
    <w:p w14:paraId="5668A028">
      <w:pPr>
        <w:pStyle w:val="5"/>
        <w:spacing w:line="248" w:lineRule="auto"/>
        <w:rPr>
          <w:color w:val="auto"/>
        </w:rPr>
      </w:pPr>
    </w:p>
    <w:p w14:paraId="481C7A36">
      <w:pPr>
        <w:pStyle w:val="5"/>
        <w:spacing w:line="248" w:lineRule="auto"/>
        <w:rPr>
          <w:color w:val="auto"/>
        </w:rPr>
      </w:pPr>
    </w:p>
    <w:p w14:paraId="387562EF">
      <w:pPr>
        <w:pStyle w:val="5"/>
        <w:spacing w:line="248" w:lineRule="auto"/>
        <w:rPr>
          <w:color w:val="auto"/>
        </w:rPr>
      </w:pPr>
    </w:p>
    <w:p w14:paraId="5FA45E53">
      <w:pPr>
        <w:pStyle w:val="5"/>
        <w:spacing w:line="249" w:lineRule="auto"/>
        <w:rPr>
          <w:color w:val="auto"/>
        </w:rPr>
      </w:pPr>
    </w:p>
    <w:p w14:paraId="1EE5783B">
      <w:pPr>
        <w:spacing w:before="78" w:line="219" w:lineRule="auto"/>
        <w:ind w:left="28"/>
        <w:rPr>
          <w:rFonts w:ascii="宋体" w:hAnsi="宋体" w:eastAsia="宋体" w:cs="宋体"/>
          <w:color w:val="auto"/>
          <w:sz w:val="24"/>
          <w:szCs w:val="24"/>
        </w:rPr>
      </w:pPr>
      <w:r>
        <w:rPr>
          <w:rFonts w:ascii="宋体" w:hAnsi="宋体" w:eastAsia="宋体" w:cs="宋体"/>
          <w:color w:val="auto"/>
          <w:spacing w:val="-13"/>
          <w:sz w:val="24"/>
          <w:szCs w:val="24"/>
        </w:rPr>
        <w:t>附件</w:t>
      </w:r>
      <w:r>
        <w:rPr>
          <w:rFonts w:ascii="宋体" w:hAnsi="宋体" w:eastAsia="宋体" w:cs="宋体"/>
          <w:color w:val="auto"/>
          <w:spacing w:val="-48"/>
          <w:sz w:val="24"/>
          <w:szCs w:val="24"/>
        </w:rPr>
        <w:t xml:space="preserve"> </w:t>
      </w:r>
      <w:r>
        <w:rPr>
          <w:rFonts w:ascii="宋体" w:hAnsi="宋体" w:eastAsia="宋体" w:cs="宋体"/>
          <w:color w:val="auto"/>
          <w:spacing w:val="-13"/>
          <w:sz w:val="24"/>
          <w:szCs w:val="24"/>
        </w:rPr>
        <w:t>2：</w:t>
      </w:r>
    </w:p>
    <w:p w14:paraId="6EE25DE1">
      <w:pPr>
        <w:spacing w:before="32" w:line="219" w:lineRule="auto"/>
        <w:ind w:left="4154"/>
        <w:rPr>
          <w:rFonts w:ascii="宋体" w:hAnsi="宋体" w:eastAsia="宋体" w:cs="宋体"/>
          <w:color w:val="auto"/>
          <w:sz w:val="28"/>
          <w:szCs w:val="28"/>
        </w:rPr>
      </w:pPr>
      <w:r>
        <w:rPr>
          <w:rFonts w:ascii="宋体" w:hAnsi="宋体" w:eastAsia="宋体" w:cs="宋体"/>
          <w:b/>
          <w:bCs/>
          <w:color w:val="auto"/>
          <w:spacing w:val="4"/>
          <w:sz w:val="28"/>
          <w:szCs w:val="28"/>
        </w:rPr>
        <w:t>投诉书范本</w:t>
      </w:r>
    </w:p>
    <w:p w14:paraId="63BD6F89">
      <w:pPr>
        <w:spacing w:before="282" w:line="219" w:lineRule="auto"/>
        <w:ind w:left="13"/>
        <w:rPr>
          <w:rFonts w:ascii="宋体" w:hAnsi="宋体" w:eastAsia="宋体" w:cs="宋体"/>
          <w:color w:val="auto"/>
          <w:sz w:val="24"/>
          <w:szCs w:val="24"/>
        </w:rPr>
      </w:pPr>
      <w:r>
        <w:rPr>
          <w:rFonts w:ascii="宋体" w:hAnsi="宋体" w:eastAsia="宋体" w:cs="宋体"/>
          <w:color w:val="auto"/>
          <w:spacing w:val="-2"/>
          <w:sz w:val="24"/>
          <w:szCs w:val="24"/>
        </w:rPr>
        <w:t>一、投诉相关主体基本情况</w:t>
      </w:r>
    </w:p>
    <w:p w14:paraId="04A73ADB">
      <w:pPr>
        <w:spacing w:before="115" w:line="219" w:lineRule="auto"/>
        <w:ind w:left="12"/>
        <w:rPr>
          <w:color w:val="auto"/>
          <w:sz w:val="24"/>
          <w:szCs w:val="24"/>
        </w:rPr>
      </w:pPr>
      <w:r>
        <w:rPr>
          <w:rFonts w:ascii="宋体" w:hAnsi="宋体" w:eastAsia="宋体" w:cs="宋体"/>
          <w:color w:val="auto"/>
          <w:spacing w:val="-4"/>
          <w:sz w:val="24"/>
          <w:szCs w:val="24"/>
        </w:rPr>
        <w:t>投诉人：</w:t>
      </w:r>
      <w:r>
        <w:rPr>
          <w:color w:val="auto"/>
          <w:position w:val="-3"/>
          <w:sz w:val="24"/>
          <w:szCs w:val="24"/>
        </w:rPr>
        <w:drawing>
          <wp:inline distT="0" distB="0" distL="0" distR="0">
            <wp:extent cx="3581400" cy="698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79"/>
                    <a:stretch>
                      <a:fillRect/>
                    </a:stretch>
                  </pic:blipFill>
                  <pic:spPr>
                    <a:xfrm>
                      <a:off x="0" y="0"/>
                      <a:ext cx="3581400" cy="7619"/>
                    </a:xfrm>
                    <a:prstGeom prst="rect">
                      <a:avLst/>
                    </a:prstGeom>
                  </pic:spPr>
                </pic:pic>
              </a:graphicData>
            </a:graphic>
          </wp:inline>
        </w:drawing>
      </w:r>
    </w:p>
    <w:p w14:paraId="2830AEDA">
      <w:pPr>
        <w:spacing w:before="115" w:line="219" w:lineRule="auto"/>
        <w:ind w:left="9"/>
        <w:rPr>
          <w:rFonts w:ascii="宋体" w:hAnsi="宋体" w:eastAsia="宋体" w:cs="宋体"/>
          <w:color w:val="auto"/>
          <w:sz w:val="24"/>
          <w:szCs w:val="24"/>
        </w:rPr>
      </w:pPr>
      <w:r>
        <w:rPr>
          <w:rFonts w:ascii="宋体" w:hAnsi="宋体" w:eastAsia="宋体" w:cs="宋体"/>
          <w:color w:val="auto"/>
          <w:spacing w:val="-8"/>
          <w:sz w:val="24"/>
          <w:szCs w:val="24"/>
        </w:rPr>
        <w:t>地</w:t>
      </w:r>
      <w:r>
        <w:rPr>
          <w:rFonts w:ascii="宋体" w:hAnsi="宋体" w:eastAsia="宋体" w:cs="宋体"/>
          <w:color w:val="auto"/>
          <w:spacing w:val="2"/>
          <w:sz w:val="24"/>
          <w:szCs w:val="24"/>
        </w:rPr>
        <w:t xml:space="preserve">     </w:t>
      </w:r>
      <w:r>
        <w:rPr>
          <w:rFonts w:ascii="宋体" w:hAnsi="宋体" w:eastAsia="宋体" w:cs="宋体"/>
          <w:color w:val="auto"/>
          <w:spacing w:val="-8"/>
          <w:sz w:val="24"/>
          <w:szCs w:val="24"/>
        </w:rPr>
        <w:t>址：</w:t>
      </w:r>
      <w:r>
        <w:rPr>
          <w:color w:val="auto"/>
          <w:position w:val="-3"/>
          <w:sz w:val="24"/>
          <w:szCs w:val="24"/>
        </w:rPr>
        <w:drawing>
          <wp:inline distT="0" distB="0" distL="0" distR="0">
            <wp:extent cx="2209800" cy="6985"/>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80"/>
                    <a:stretch>
                      <a:fillRect/>
                    </a:stretch>
                  </pic:blipFill>
                  <pic:spPr>
                    <a:xfrm>
                      <a:off x="0" y="0"/>
                      <a:ext cx="2209800" cy="7619"/>
                    </a:xfrm>
                    <a:prstGeom prst="rect">
                      <a:avLst/>
                    </a:prstGeom>
                  </pic:spPr>
                </pic:pic>
              </a:graphicData>
            </a:graphic>
          </wp:inline>
        </w:drawing>
      </w:r>
      <w:r>
        <w:rPr>
          <w:rFonts w:ascii="宋体" w:hAnsi="宋体" w:eastAsia="宋体" w:cs="宋体"/>
          <w:color w:val="auto"/>
          <w:spacing w:val="-93"/>
          <w:sz w:val="24"/>
          <w:szCs w:val="24"/>
        </w:rPr>
        <w:t xml:space="preserve"> </w:t>
      </w:r>
      <w:r>
        <w:rPr>
          <w:rFonts w:ascii="宋体" w:hAnsi="宋体" w:eastAsia="宋体" w:cs="宋体"/>
          <w:color w:val="auto"/>
          <w:spacing w:val="-8"/>
          <w:sz w:val="24"/>
          <w:szCs w:val="24"/>
        </w:rPr>
        <w:t>邮编：</w:t>
      </w:r>
      <w:r>
        <w:rPr>
          <w:rFonts w:ascii="宋体" w:hAnsi="宋体" w:eastAsia="宋体" w:cs="宋体"/>
          <w:color w:val="auto"/>
          <w:sz w:val="24"/>
          <w:szCs w:val="24"/>
          <w:u w:val="single" w:color="auto"/>
        </w:rPr>
        <w:t xml:space="preserve">            </w:t>
      </w:r>
    </w:p>
    <w:p w14:paraId="167D68F3">
      <w:pPr>
        <w:spacing w:before="115" w:line="219" w:lineRule="auto"/>
        <w:ind w:left="10"/>
        <w:rPr>
          <w:color w:val="auto"/>
          <w:sz w:val="24"/>
          <w:szCs w:val="24"/>
        </w:rPr>
      </w:pPr>
      <w:r>
        <w:rPr>
          <w:rFonts w:ascii="宋体" w:hAnsi="宋体" w:eastAsia="宋体" w:cs="宋体"/>
          <w:color w:val="auto"/>
          <w:spacing w:val="-1"/>
          <w:sz w:val="24"/>
          <w:szCs w:val="24"/>
        </w:rPr>
        <w:t>法定代表人/主要负责人：</w:t>
      </w:r>
      <w:r>
        <w:rPr>
          <w:color w:val="auto"/>
          <w:position w:val="-3"/>
          <w:sz w:val="24"/>
          <w:szCs w:val="24"/>
        </w:rPr>
        <w:drawing>
          <wp:inline distT="0" distB="0" distL="0" distR="0">
            <wp:extent cx="2667000" cy="698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81"/>
                    <a:stretch>
                      <a:fillRect/>
                    </a:stretch>
                  </pic:blipFill>
                  <pic:spPr>
                    <a:xfrm>
                      <a:off x="0" y="0"/>
                      <a:ext cx="2667000" cy="7619"/>
                    </a:xfrm>
                    <a:prstGeom prst="rect">
                      <a:avLst/>
                    </a:prstGeom>
                  </pic:spPr>
                </pic:pic>
              </a:graphicData>
            </a:graphic>
          </wp:inline>
        </w:drawing>
      </w:r>
    </w:p>
    <w:p w14:paraId="11DE80CC">
      <w:pPr>
        <w:spacing w:before="116" w:line="219" w:lineRule="auto"/>
        <w:ind w:left="10"/>
        <w:rPr>
          <w:color w:val="auto"/>
          <w:sz w:val="24"/>
          <w:szCs w:val="24"/>
        </w:rPr>
      </w:pPr>
      <w:r>
        <w:rPr>
          <w:rFonts w:ascii="宋体" w:hAnsi="宋体" w:eastAsia="宋体" w:cs="宋体"/>
          <w:color w:val="auto"/>
          <w:spacing w:val="-3"/>
          <w:sz w:val="24"/>
          <w:szCs w:val="24"/>
        </w:rPr>
        <w:t>联系电话：</w:t>
      </w:r>
      <w:r>
        <w:rPr>
          <w:color w:val="auto"/>
          <w:position w:val="-3"/>
          <w:sz w:val="24"/>
          <w:szCs w:val="24"/>
        </w:rPr>
        <w:drawing>
          <wp:inline distT="0" distB="0" distL="0" distR="0">
            <wp:extent cx="3429000" cy="698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82"/>
                    <a:stretch>
                      <a:fillRect/>
                    </a:stretch>
                  </pic:blipFill>
                  <pic:spPr>
                    <a:xfrm>
                      <a:off x="0" y="0"/>
                      <a:ext cx="3429000" cy="7619"/>
                    </a:xfrm>
                    <a:prstGeom prst="rect">
                      <a:avLst/>
                    </a:prstGeom>
                  </pic:spPr>
                </pic:pic>
              </a:graphicData>
            </a:graphic>
          </wp:inline>
        </w:drawing>
      </w:r>
    </w:p>
    <w:p w14:paraId="1EBC0068">
      <w:pPr>
        <w:spacing w:before="115" w:line="219" w:lineRule="auto"/>
        <w:ind w:left="8"/>
        <w:rPr>
          <w:color w:val="auto"/>
          <w:sz w:val="24"/>
          <w:szCs w:val="24"/>
        </w:rPr>
      </w:pPr>
      <w:r>
        <w:rPr>
          <w:rFonts w:ascii="宋体" w:hAnsi="宋体" w:eastAsia="宋体" w:cs="宋体"/>
          <w:color w:val="auto"/>
          <w:spacing w:val="-20"/>
          <w:sz w:val="24"/>
          <w:szCs w:val="24"/>
        </w:rPr>
        <w:t>授权代表：</w:t>
      </w:r>
      <w:r>
        <w:rPr>
          <w:color w:val="auto"/>
          <w:position w:val="-3"/>
          <w:sz w:val="24"/>
          <w:szCs w:val="24"/>
        </w:rPr>
        <w:drawing>
          <wp:inline distT="0" distB="0" distL="0" distR="0">
            <wp:extent cx="974090" cy="6985"/>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83"/>
                    <a:stretch>
                      <a:fillRect/>
                    </a:stretch>
                  </pic:blipFill>
                  <pic:spPr>
                    <a:xfrm>
                      <a:off x="0" y="0"/>
                      <a:ext cx="974390" cy="7619"/>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20"/>
          <w:sz w:val="24"/>
          <w:szCs w:val="24"/>
        </w:rPr>
        <w:t>联系电话：</w:t>
      </w:r>
      <w:r>
        <w:rPr>
          <w:color w:val="auto"/>
          <w:position w:val="-3"/>
          <w:sz w:val="24"/>
          <w:szCs w:val="24"/>
        </w:rPr>
        <w:drawing>
          <wp:inline distT="0" distB="0" distL="0" distR="0">
            <wp:extent cx="1498600" cy="6985"/>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84"/>
                    <a:stretch>
                      <a:fillRect/>
                    </a:stretch>
                  </pic:blipFill>
                  <pic:spPr>
                    <a:xfrm>
                      <a:off x="0" y="0"/>
                      <a:ext cx="1499061" cy="7619"/>
                    </a:xfrm>
                    <a:prstGeom prst="rect">
                      <a:avLst/>
                    </a:prstGeom>
                  </pic:spPr>
                </pic:pic>
              </a:graphicData>
            </a:graphic>
          </wp:inline>
        </w:drawing>
      </w:r>
    </w:p>
    <w:sdt>
      <w:sdtPr>
        <w:rPr>
          <w:rFonts w:ascii="宋体" w:hAnsi="宋体" w:eastAsia="宋体" w:cs="宋体"/>
          <w:color w:val="auto"/>
          <w:sz w:val="24"/>
          <w:szCs w:val="24"/>
        </w:rPr>
        <w:id w:val="147468193"/>
        <w:docPartObj>
          <w:docPartGallery w:val="Table of Contents"/>
          <w:docPartUnique/>
        </w:docPartObj>
      </w:sdtPr>
      <w:sdtEndPr>
        <w:rPr>
          <w:rFonts w:ascii="宋体" w:hAnsi="宋体" w:eastAsia="宋体" w:cs="宋体"/>
          <w:color w:val="auto"/>
          <w:sz w:val="24"/>
          <w:szCs w:val="24"/>
        </w:rPr>
      </w:sdtEndPr>
      <w:sdtContent>
        <w:p w14:paraId="28AB858B">
          <w:pPr>
            <w:tabs>
              <w:tab w:val="right" w:leader="dot" w:pos="5344"/>
            </w:tabs>
            <w:spacing w:before="116" w:line="223" w:lineRule="auto"/>
            <w:ind w:left="9"/>
            <w:rPr>
              <w:rFonts w:ascii="宋体" w:hAnsi="宋体" w:eastAsia="宋体" w:cs="宋体"/>
              <w:color w:val="auto"/>
              <w:sz w:val="24"/>
              <w:szCs w:val="24"/>
            </w:rPr>
          </w:pPr>
          <w:r>
            <w:rPr>
              <w:rFonts w:ascii="宋体" w:hAnsi="宋体" w:eastAsia="宋体" w:cs="宋体"/>
              <w:color w:val="auto"/>
              <w:spacing w:val="-7"/>
              <w:sz w:val="24"/>
              <w:szCs w:val="24"/>
            </w:rPr>
            <w:t>地</w:t>
          </w:r>
          <w:r>
            <w:rPr>
              <w:rFonts w:ascii="宋体" w:hAnsi="宋体" w:eastAsia="宋体" w:cs="宋体"/>
              <w:color w:val="auto"/>
              <w:spacing w:val="2"/>
              <w:sz w:val="24"/>
              <w:szCs w:val="24"/>
            </w:rPr>
            <w:t xml:space="preserve">     </w:t>
          </w:r>
          <w:r>
            <w:rPr>
              <w:rFonts w:ascii="宋体" w:hAnsi="宋体" w:eastAsia="宋体" w:cs="宋体"/>
              <w:color w:val="auto"/>
              <w:spacing w:val="-7"/>
              <w:sz w:val="24"/>
              <w:szCs w:val="24"/>
            </w:rPr>
            <w:t>址：</w:t>
          </w:r>
          <w:r>
            <w:rPr>
              <w:rFonts w:ascii="宋体" w:hAnsi="宋体" w:eastAsia="宋体" w:cs="宋体"/>
              <w:color w:val="auto"/>
              <w:sz w:val="24"/>
              <w:szCs w:val="24"/>
            </w:rPr>
            <w:tab/>
          </w:r>
          <w:r>
            <w:rPr>
              <w:rFonts w:ascii="宋体" w:hAnsi="宋体" w:eastAsia="宋体" w:cs="宋体"/>
              <w:color w:val="auto"/>
              <w:spacing w:val="-91"/>
              <w:sz w:val="24"/>
              <w:szCs w:val="24"/>
            </w:rPr>
            <w:t xml:space="preserve"> </w:t>
          </w:r>
          <w:r>
            <w:rPr>
              <w:rFonts w:ascii="宋体" w:hAnsi="宋体" w:eastAsia="宋体" w:cs="宋体"/>
              <w:color w:val="auto"/>
              <w:spacing w:val="-10"/>
              <w:sz w:val="24"/>
              <w:szCs w:val="24"/>
            </w:rPr>
            <w:t>邮编：</w:t>
          </w:r>
          <w:r>
            <w:rPr>
              <w:rFonts w:ascii="宋体" w:hAnsi="宋体" w:eastAsia="宋体" w:cs="宋体"/>
              <w:color w:val="auto"/>
              <w:sz w:val="24"/>
              <w:szCs w:val="24"/>
              <w:u w:val="single" w:color="auto"/>
            </w:rPr>
            <w:t xml:space="preserve">                             </w:t>
          </w:r>
        </w:p>
        <w:p w14:paraId="25DE17FA">
          <w:pPr>
            <w:spacing w:before="109" w:line="220" w:lineRule="auto"/>
            <w:ind w:left="9"/>
            <w:rPr>
              <w:rFonts w:ascii="宋体" w:hAnsi="宋体" w:eastAsia="宋体" w:cs="宋体"/>
              <w:color w:val="auto"/>
              <w:sz w:val="24"/>
              <w:szCs w:val="24"/>
            </w:rPr>
          </w:pPr>
          <w:r>
            <w:rPr>
              <w:rFonts w:ascii="宋体" w:hAnsi="宋体" w:eastAsia="宋体" w:cs="宋体"/>
              <w:color w:val="auto"/>
              <w:spacing w:val="-7"/>
              <w:sz w:val="24"/>
              <w:szCs w:val="24"/>
            </w:rPr>
            <w:t>被投诉人</w:t>
          </w:r>
          <w:r>
            <w:rPr>
              <w:rFonts w:ascii="宋体" w:hAnsi="宋体" w:eastAsia="宋体" w:cs="宋体"/>
              <w:color w:val="auto"/>
              <w:spacing w:val="-29"/>
              <w:sz w:val="24"/>
              <w:szCs w:val="24"/>
            </w:rPr>
            <w:t xml:space="preserve"> </w:t>
          </w:r>
          <w:r>
            <w:rPr>
              <w:rFonts w:ascii="宋体" w:hAnsi="宋体" w:eastAsia="宋体" w:cs="宋体"/>
              <w:color w:val="auto"/>
              <w:spacing w:val="-7"/>
              <w:sz w:val="24"/>
              <w:szCs w:val="24"/>
            </w:rPr>
            <w:t>1：</w:t>
          </w:r>
          <w:r>
            <w:rPr>
              <w:rFonts w:ascii="宋体" w:hAnsi="宋体" w:eastAsia="宋体" w:cs="宋体"/>
              <w:color w:val="auto"/>
              <w:sz w:val="24"/>
              <w:szCs w:val="24"/>
              <w:u w:val="single" w:color="auto"/>
            </w:rPr>
            <w:t xml:space="preserve">                                             </w:t>
          </w:r>
        </w:p>
        <w:p w14:paraId="4ECAB918">
          <w:pPr>
            <w:tabs>
              <w:tab w:val="right" w:leader="dot" w:pos="5344"/>
            </w:tabs>
            <w:spacing w:before="115" w:line="223" w:lineRule="auto"/>
            <w:ind w:left="9"/>
            <w:rPr>
              <w:rFonts w:ascii="宋体" w:hAnsi="宋体" w:eastAsia="宋体" w:cs="宋体"/>
              <w:color w:val="auto"/>
              <w:sz w:val="24"/>
              <w:szCs w:val="24"/>
            </w:rPr>
          </w:pPr>
          <w:r>
            <w:rPr>
              <w:rFonts w:ascii="宋体" w:hAnsi="宋体" w:eastAsia="宋体" w:cs="宋体"/>
              <w:color w:val="auto"/>
              <w:spacing w:val="-7"/>
              <w:sz w:val="24"/>
              <w:szCs w:val="24"/>
            </w:rPr>
            <w:t>地</w:t>
          </w:r>
          <w:r>
            <w:rPr>
              <w:rFonts w:ascii="宋体" w:hAnsi="宋体" w:eastAsia="宋体" w:cs="宋体"/>
              <w:color w:val="auto"/>
              <w:spacing w:val="2"/>
              <w:sz w:val="24"/>
              <w:szCs w:val="24"/>
            </w:rPr>
            <w:t xml:space="preserve">     </w:t>
          </w:r>
          <w:r>
            <w:rPr>
              <w:rFonts w:ascii="宋体" w:hAnsi="宋体" w:eastAsia="宋体" w:cs="宋体"/>
              <w:color w:val="auto"/>
              <w:spacing w:val="-7"/>
              <w:sz w:val="24"/>
              <w:szCs w:val="24"/>
            </w:rPr>
            <w:t>址：</w:t>
          </w:r>
          <w:r>
            <w:rPr>
              <w:rFonts w:ascii="宋体" w:hAnsi="宋体" w:eastAsia="宋体" w:cs="宋体"/>
              <w:color w:val="auto"/>
              <w:sz w:val="24"/>
              <w:szCs w:val="24"/>
            </w:rPr>
            <w:tab/>
          </w:r>
          <w:r>
            <w:rPr>
              <w:rFonts w:ascii="宋体" w:hAnsi="宋体" w:eastAsia="宋体" w:cs="宋体"/>
              <w:color w:val="auto"/>
              <w:spacing w:val="-91"/>
              <w:sz w:val="24"/>
              <w:szCs w:val="24"/>
            </w:rPr>
            <w:t xml:space="preserve"> </w:t>
          </w:r>
          <w:r>
            <w:rPr>
              <w:rFonts w:ascii="宋体" w:hAnsi="宋体" w:eastAsia="宋体" w:cs="宋体"/>
              <w:color w:val="auto"/>
              <w:spacing w:val="-10"/>
              <w:sz w:val="24"/>
              <w:szCs w:val="24"/>
            </w:rPr>
            <w:t>邮编：</w:t>
          </w:r>
          <w:r>
            <w:rPr>
              <w:rFonts w:ascii="宋体" w:hAnsi="宋体" w:eastAsia="宋体" w:cs="宋体"/>
              <w:color w:val="auto"/>
              <w:sz w:val="24"/>
              <w:szCs w:val="24"/>
              <w:u w:val="single" w:color="auto"/>
            </w:rPr>
            <w:t xml:space="preserve">           </w:t>
          </w:r>
        </w:p>
        <w:p w14:paraId="5D9C4ACF">
          <w:pPr>
            <w:tabs>
              <w:tab w:val="right" w:leader="dot" w:pos="3783"/>
            </w:tabs>
            <w:spacing w:before="109" w:line="226" w:lineRule="auto"/>
            <w:ind w:left="10"/>
            <w:rPr>
              <w:rFonts w:ascii="宋体" w:hAnsi="宋体" w:eastAsia="宋体" w:cs="宋体"/>
              <w:color w:val="auto"/>
              <w:sz w:val="24"/>
              <w:szCs w:val="24"/>
            </w:rPr>
          </w:pPr>
          <w:r>
            <w:rPr>
              <w:rFonts w:ascii="宋体" w:hAnsi="宋体" w:eastAsia="宋体" w:cs="宋体"/>
              <w:color w:val="auto"/>
              <w:spacing w:val="-3"/>
              <w:sz w:val="24"/>
              <w:szCs w:val="24"/>
            </w:rPr>
            <w:t>联系人：</w:t>
          </w:r>
          <w:r>
            <w:rPr>
              <w:rFonts w:ascii="宋体" w:hAnsi="宋体" w:eastAsia="宋体" w:cs="宋体"/>
              <w:color w:val="auto"/>
              <w:sz w:val="24"/>
              <w:szCs w:val="24"/>
            </w:rPr>
            <w:tab/>
          </w:r>
          <w:r>
            <w:rPr>
              <w:rFonts w:ascii="宋体" w:hAnsi="宋体" w:eastAsia="宋体" w:cs="宋体"/>
              <w:color w:val="auto"/>
              <w:spacing w:val="-106"/>
              <w:sz w:val="24"/>
              <w:szCs w:val="24"/>
            </w:rPr>
            <w:t xml:space="preserve"> </w:t>
          </w:r>
          <w:r>
            <w:rPr>
              <w:rFonts w:ascii="宋体" w:hAnsi="宋体" w:eastAsia="宋体" w:cs="宋体"/>
              <w:color w:val="auto"/>
              <w:spacing w:val="-3"/>
              <w:sz w:val="24"/>
              <w:szCs w:val="24"/>
            </w:rPr>
            <w:t>联系电话：</w:t>
          </w:r>
          <w:r>
            <w:rPr>
              <w:rFonts w:ascii="宋体" w:hAnsi="宋体" w:eastAsia="宋体" w:cs="宋体"/>
              <w:color w:val="auto"/>
              <w:sz w:val="24"/>
              <w:szCs w:val="24"/>
              <w:u w:val="single" w:color="auto"/>
            </w:rPr>
            <w:t xml:space="preserve">                       </w:t>
          </w:r>
        </w:p>
      </w:sdtContent>
    </w:sdt>
    <w:p w14:paraId="052E26B5">
      <w:pPr>
        <w:spacing w:before="106" w:line="220" w:lineRule="auto"/>
        <w:ind w:left="9"/>
        <w:rPr>
          <w:rFonts w:ascii="宋体" w:hAnsi="宋体" w:eastAsia="宋体" w:cs="宋体"/>
          <w:color w:val="auto"/>
          <w:sz w:val="24"/>
          <w:szCs w:val="24"/>
        </w:rPr>
      </w:pPr>
      <w:r>
        <w:rPr>
          <w:rFonts w:ascii="宋体" w:hAnsi="宋体" w:eastAsia="宋体" w:cs="宋体"/>
          <w:color w:val="auto"/>
          <w:spacing w:val="-2"/>
          <w:sz w:val="24"/>
          <w:szCs w:val="24"/>
        </w:rPr>
        <w:t>被投诉人</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2</w:t>
      </w:r>
    </w:p>
    <w:p w14:paraId="35AC4E6C">
      <w:pPr>
        <w:spacing w:before="216" w:line="174" w:lineRule="exact"/>
        <w:ind w:left="24"/>
        <w:rPr>
          <w:rFonts w:ascii="宋体" w:hAnsi="宋体" w:eastAsia="宋体" w:cs="宋体"/>
          <w:color w:val="auto"/>
          <w:sz w:val="24"/>
          <w:szCs w:val="24"/>
        </w:rPr>
      </w:pPr>
      <w:r>
        <w:rPr>
          <w:rFonts w:ascii="宋体" w:hAnsi="宋体" w:eastAsia="宋体" w:cs="宋体"/>
          <w:color w:val="auto"/>
          <w:spacing w:val="-7"/>
          <w:position w:val="-3"/>
          <w:sz w:val="24"/>
          <w:szCs w:val="24"/>
        </w:rPr>
        <w:t>……</w:t>
      </w:r>
    </w:p>
    <w:sdt>
      <w:sdtPr>
        <w:rPr>
          <w:rFonts w:ascii="宋体" w:hAnsi="宋体" w:eastAsia="宋体" w:cs="宋体"/>
          <w:color w:val="auto"/>
          <w:sz w:val="24"/>
          <w:szCs w:val="24"/>
        </w:rPr>
        <w:id w:val="147480186"/>
        <w:docPartObj>
          <w:docPartGallery w:val="Table of Contents"/>
          <w:docPartUnique/>
        </w:docPartObj>
      </w:sdtPr>
      <w:sdtEndPr>
        <w:rPr>
          <w:rFonts w:ascii="宋体" w:hAnsi="宋体" w:eastAsia="宋体" w:cs="宋体"/>
          <w:color w:val="auto"/>
          <w:sz w:val="24"/>
          <w:szCs w:val="24"/>
        </w:rPr>
      </w:sdtEndPr>
      <w:sdtContent>
        <w:p w14:paraId="0F88C8E5">
          <w:pPr>
            <w:spacing w:before="124" w:line="219" w:lineRule="auto"/>
            <w:ind w:left="9"/>
            <w:rPr>
              <w:rFonts w:ascii="宋体" w:hAnsi="宋体" w:eastAsia="宋体" w:cs="宋体"/>
              <w:color w:val="auto"/>
              <w:sz w:val="24"/>
              <w:szCs w:val="24"/>
            </w:rPr>
          </w:pPr>
          <w:r>
            <w:rPr>
              <w:rFonts w:ascii="宋体" w:hAnsi="宋体" w:eastAsia="宋体" w:cs="宋体"/>
              <w:color w:val="auto"/>
              <w:spacing w:val="-2"/>
              <w:sz w:val="24"/>
              <w:szCs w:val="24"/>
            </w:rPr>
            <w:t>相关供应商：</w:t>
          </w:r>
          <w:r>
            <w:rPr>
              <w:rFonts w:ascii="宋体" w:hAnsi="宋体" w:eastAsia="宋体" w:cs="宋体"/>
              <w:color w:val="auto"/>
              <w:sz w:val="24"/>
              <w:szCs w:val="24"/>
              <w:u w:val="single" w:color="auto"/>
            </w:rPr>
            <w:t xml:space="preserve">                                               </w:t>
          </w:r>
        </w:p>
        <w:p w14:paraId="41D44BD4">
          <w:pPr>
            <w:tabs>
              <w:tab w:val="right" w:leader="dot" w:pos="5344"/>
            </w:tabs>
            <w:spacing w:before="116" w:line="223" w:lineRule="auto"/>
            <w:ind w:left="9"/>
            <w:rPr>
              <w:rFonts w:ascii="宋体" w:hAnsi="宋体" w:eastAsia="宋体" w:cs="宋体"/>
              <w:color w:val="auto"/>
              <w:sz w:val="24"/>
              <w:szCs w:val="24"/>
            </w:rPr>
          </w:pPr>
          <w:r>
            <w:rPr>
              <w:rFonts w:ascii="宋体" w:hAnsi="宋体" w:eastAsia="宋体" w:cs="宋体"/>
              <w:color w:val="auto"/>
              <w:spacing w:val="-7"/>
              <w:sz w:val="24"/>
              <w:szCs w:val="24"/>
            </w:rPr>
            <w:t>地</w:t>
          </w:r>
          <w:r>
            <w:rPr>
              <w:rFonts w:ascii="宋体" w:hAnsi="宋体" w:eastAsia="宋体" w:cs="宋体"/>
              <w:color w:val="auto"/>
              <w:spacing w:val="2"/>
              <w:sz w:val="24"/>
              <w:szCs w:val="24"/>
            </w:rPr>
            <w:t xml:space="preserve">     </w:t>
          </w:r>
          <w:r>
            <w:rPr>
              <w:rFonts w:ascii="宋体" w:hAnsi="宋体" w:eastAsia="宋体" w:cs="宋体"/>
              <w:color w:val="auto"/>
              <w:spacing w:val="-7"/>
              <w:sz w:val="24"/>
              <w:szCs w:val="24"/>
            </w:rPr>
            <w:t>址：</w:t>
          </w:r>
          <w:r>
            <w:rPr>
              <w:rFonts w:ascii="宋体" w:hAnsi="宋体" w:eastAsia="宋体" w:cs="宋体"/>
              <w:color w:val="auto"/>
              <w:sz w:val="24"/>
              <w:szCs w:val="24"/>
            </w:rPr>
            <w:tab/>
          </w:r>
          <w:r>
            <w:rPr>
              <w:rFonts w:ascii="宋体" w:hAnsi="宋体" w:eastAsia="宋体" w:cs="宋体"/>
              <w:color w:val="auto"/>
              <w:spacing w:val="-91"/>
              <w:sz w:val="24"/>
              <w:szCs w:val="24"/>
            </w:rPr>
            <w:t xml:space="preserve"> </w:t>
          </w:r>
          <w:r>
            <w:rPr>
              <w:rFonts w:ascii="宋体" w:hAnsi="宋体" w:eastAsia="宋体" w:cs="宋体"/>
              <w:color w:val="auto"/>
              <w:spacing w:val="-10"/>
              <w:sz w:val="24"/>
              <w:szCs w:val="24"/>
            </w:rPr>
            <w:t>邮编：</w:t>
          </w:r>
          <w:r>
            <w:rPr>
              <w:rFonts w:ascii="宋体" w:hAnsi="宋体" w:eastAsia="宋体" w:cs="宋体"/>
              <w:color w:val="auto"/>
              <w:sz w:val="24"/>
              <w:szCs w:val="24"/>
              <w:u w:val="single" w:color="auto"/>
            </w:rPr>
            <w:t xml:space="preserve">           </w:t>
          </w:r>
        </w:p>
        <w:p w14:paraId="5D0E4595">
          <w:pPr>
            <w:tabs>
              <w:tab w:val="right" w:leader="dot" w:pos="3783"/>
            </w:tabs>
            <w:spacing w:before="109" w:line="226" w:lineRule="auto"/>
            <w:ind w:left="10"/>
            <w:rPr>
              <w:rFonts w:ascii="宋体" w:hAnsi="宋体" w:eastAsia="宋体" w:cs="宋体"/>
              <w:color w:val="auto"/>
              <w:sz w:val="24"/>
              <w:szCs w:val="24"/>
            </w:rPr>
          </w:pPr>
          <w:r>
            <w:rPr>
              <w:rFonts w:ascii="宋体" w:hAnsi="宋体" w:eastAsia="宋体" w:cs="宋体"/>
              <w:color w:val="auto"/>
              <w:spacing w:val="-3"/>
              <w:sz w:val="24"/>
              <w:szCs w:val="24"/>
            </w:rPr>
            <w:t>联系人：</w:t>
          </w:r>
          <w:r>
            <w:rPr>
              <w:rFonts w:ascii="宋体" w:hAnsi="宋体" w:eastAsia="宋体" w:cs="宋体"/>
              <w:color w:val="auto"/>
              <w:sz w:val="24"/>
              <w:szCs w:val="24"/>
            </w:rPr>
            <w:tab/>
          </w:r>
          <w:r>
            <w:rPr>
              <w:rFonts w:ascii="宋体" w:hAnsi="宋体" w:eastAsia="宋体" w:cs="宋体"/>
              <w:color w:val="auto"/>
              <w:spacing w:val="-106"/>
              <w:sz w:val="24"/>
              <w:szCs w:val="24"/>
            </w:rPr>
            <w:t xml:space="preserve"> </w:t>
          </w:r>
          <w:r>
            <w:rPr>
              <w:rFonts w:ascii="宋体" w:hAnsi="宋体" w:eastAsia="宋体" w:cs="宋体"/>
              <w:color w:val="auto"/>
              <w:spacing w:val="-3"/>
              <w:sz w:val="24"/>
              <w:szCs w:val="24"/>
            </w:rPr>
            <w:t>联系电话：</w:t>
          </w:r>
          <w:r>
            <w:rPr>
              <w:rFonts w:ascii="宋体" w:hAnsi="宋体" w:eastAsia="宋体" w:cs="宋体"/>
              <w:color w:val="auto"/>
              <w:sz w:val="24"/>
              <w:szCs w:val="24"/>
              <w:u w:val="single" w:color="auto"/>
            </w:rPr>
            <w:t xml:space="preserve">                            </w:t>
          </w:r>
        </w:p>
      </w:sdtContent>
    </w:sdt>
    <w:p w14:paraId="053ECF2D">
      <w:pPr>
        <w:spacing w:before="107" w:line="219" w:lineRule="auto"/>
        <w:ind w:left="13"/>
        <w:rPr>
          <w:rFonts w:ascii="宋体" w:hAnsi="宋体" w:eastAsia="宋体" w:cs="宋体"/>
          <w:color w:val="auto"/>
          <w:sz w:val="24"/>
          <w:szCs w:val="24"/>
        </w:rPr>
      </w:pPr>
      <w:r>
        <w:rPr>
          <w:rFonts w:ascii="宋体" w:hAnsi="宋体" w:eastAsia="宋体" w:cs="宋体"/>
          <w:color w:val="auto"/>
          <w:spacing w:val="-2"/>
          <w:sz w:val="24"/>
          <w:szCs w:val="24"/>
        </w:rPr>
        <w:t>二、投诉项目基本情况</w:t>
      </w:r>
    </w:p>
    <w:p w14:paraId="0A83A9AF">
      <w:pPr>
        <w:spacing w:before="116" w:line="219" w:lineRule="auto"/>
        <w:ind w:left="8"/>
        <w:rPr>
          <w:color w:val="auto"/>
          <w:sz w:val="24"/>
          <w:szCs w:val="24"/>
        </w:rPr>
      </w:pPr>
      <w:r>
        <w:rPr>
          <w:rFonts w:ascii="宋体" w:hAnsi="宋体" w:eastAsia="宋体" w:cs="宋体"/>
          <w:color w:val="auto"/>
          <w:spacing w:val="-2"/>
          <w:sz w:val="24"/>
          <w:szCs w:val="24"/>
        </w:rPr>
        <w:t>采购项目名称：</w:t>
      </w:r>
      <w:r>
        <w:rPr>
          <w:color w:val="auto"/>
          <w:position w:val="-3"/>
          <w:sz w:val="24"/>
          <w:szCs w:val="24"/>
        </w:rPr>
        <w:drawing>
          <wp:inline distT="0" distB="0" distL="0" distR="0">
            <wp:extent cx="3048000" cy="762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85"/>
                    <a:stretch>
                      <a:fillRect/>
                    </a:stretch>
                  </pic:blipFill>
                  <pic:spPr>
                    <a:xfrm>
                      <a:off x="0" y="0"/>
                      <a:ext cx="3048000" cy="7620"/>
                    </a:xfrm>
                    <a:prstGeom prst="rect">
                      <a:avLst/>
                    </a:prstGeom>
                  </pic:spPr>
                </pic:pic>
              </a:graphicData>
            </a:graphic>
          </wp:inline>
        </w:drawing>
      </w:r>
    </w:p>
    <w:p w14:paraId="0619D2B1">
      <w:pPr>
        <w:spacing w:before="115" w:line="219" w:lineRule="auto"/>
        <w:ind w:left="8"/>
        <w:rPr>
          <w:color w:val="auto"/>
          <w:sz w:val="24"/>
          <w:szCs w:val="24"/>
        </w:rPr>
      </w:pPr>
      <w:r>
        <w:rPr>
          <w:rFonts w:ascii="宋体" w:hAnsi="宋体" w:eastAsia="宋体" w:cs="宋体"/>
          <w:color w:val="auto"/>
          <w:spacing w:val="-2"/>
          <w:sz w:val="24"/>
          <w:szCs w:val="24"/>
        </w:rPr>
        <w:t>采购项目编号：</w:t>
      </w:r>
      <w:r>
        <w:rPr>
          <w:color w:val="auto"/>
          <w:position w:val="-3"/>
          <w:sz w:val="24"/>
          <w:szCs w:val="24"/>
        </w:rPr>
        <w:drawing>
          <wp:inline distT="0" distB="0" distL="0" distR="0">
            <wp:extent cx="1295400" cy="7620"/>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86"/>
                    <a:stretch>
                      <a:fillRect/>
                    </a:stretch>
                  </pic:blipFill>
                  <pic:spPr>
                    <a:xfrm>
                      <a:off x="0" y="0"/>
                      <a:ext cx="1295400" cy="7620"/>
                    </a:xfrm>
                    <a:prstGeom prst="rect">
                      <a:avLst/>
                    </a:prstGeom>
                  </pic:spPr>
                </pic:pic>
              </a:graphicData>
            </a:graphic>
          </wp:inline>
        </w:drawing>
      </w:r>
      <w:r>
        <w:rPr>
          <w:rFonts w:ascii="宋体" w:hAnsi="宋体" w:eastAsia="宋体" w:cs="宋体"/>
          <w:color w:val="auto"/>
          <w:spacing w:val="-110"/>
          <w:sz w:val="24"/>
          <w:szCs w:val="24"/>
        </w:rPr>
        <w:t xml:space="preserve"> </w:t>
      </w:r>
      <w:r>
        <w:rPr>
          <w:rFonts w:ascii="宋体" w:hAnsi="宋体" w:eastAsia="宋体" w:cs="宋体"/>
          <w:color w:val="auto"/>
          <w:spacing w:val="-2"/>
          <w:sz w:val="24"/>
          <w:szCs w:val="24"/>
        </w:rPr>
        <w:t>包号：</w:t>
      </w:r>
      <w:r>
        <w:rPr>
          <w:color w:val="auto"/>
          <w:position w:val="-3"/>
          <w:sz w:val="24"/>
          <w:szCs w:val="24"/>
        </w:rPr>
        <w:drawing>
          <wp:inline distT="0" distB="0" distL="0" distR="0">
            <wp:extent cx="1066800" cy="7620"/>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87"/>
                    <a:stretch>
                      <a:fillRect/>
                    </a:stretch>
                  </pic:blipFill>
                  <pic:spPr>
                    <a:xfrm>
                      <a:off x="0" y="0"/>
                      <a:ext cx="1066800" cy="7620"/>
                    </a:xfrm>
                    <a:prstGeom prst="rect">
                      <a:avLst/>
                    </a:prstGeom>
                  </pic:spPr>
                </pic:pic>
              </a:graphicData>
            </a:graphic>
          </wp:inline>
        </w:drawing>
      </w:r>
    </w:p>
    <w:p w14:paraId="41872DC8">
      <w:pPr>
        <w:spacing w:before="115" w:line="219" w:lineRule="auto"/>
        <w:ind w:left="8"/>
        <w:rPr>
          <w:rFonts w:ascii="宋体" w:hAnsi="宋体" w:eastAsia="宋体" w:cs="宋体"/>
          <w:color w:val="auto"/>
          <w:sz w:val="24"/>
          <w:szCs w:val="24"/>
        </w:rPr>
      </w:pPr>
      <w:r>
        <w:rPr>
          <w:rFonts w:ascii="宋体" w:hAnsi="宋体" w:eastAsia="宋体" w:cs="宋体"/>
          <w:color w:val="auto"/>
          <w:spacing w:val="-2"/>
          <w:sz w:val="24"/>
          <w:szCs w:val="24"/>
        </w:rPr>
        <w:t>采购人名称：</w:t>
      </w:r>
      <w:r>
        <w:rPr>
          <w:rFonts w:ascii="宋体" w:hAnsi="宋体" w:eastAsia="宋体" w:cs="宋体"/>
          <w:color w:val="auto"/>
          <w:sz w:val="24"/>
          <w:szCs w:val="24"/>
          <w:u w:val="single" w:color="auto"/>
        </w:rPr>
        <w:t xml:space="preserve">                                             </w:t>
      </w:r>
    </w:p>
    <w:p w14:paraId="01E50E7A">
      <w:pPr>
        <w:spacing w:before="115" w:line="219" w:lineRule="auto"/>
        <w:ind w:left="8"/>
        <w:rPr>
          <w:color w:val="auto"/>
          <w:sz w:val="24"/>
          <w:szCs w:val="24"/>
        </w:rPr>
      </w:pPr>
      <w:r>
        <w:rPr>
          <w:rFonts w:ascii="宋体" w:hAnsi="宋体" w:eastAsia="宋体" w:cs="宋体"/>
          <w:color w:val="auto"/>
          <w:spacing w:val="-2"/>
          <w:sz w:val="24"/>
          <w:szCs w:val="24"/>
        </w:rPr>
        <w:t>代理机构名称：</w:t>
      </w:r>
      <w:r>
        <w:rPr>
          <w:color w:val="auto"/>
          <w:position w:val="-3"/>
          <w:sz w:val="24"/>
          <w:szCs w:val="24"/>
        </w:rPr>
        <w:drawing>
          <wp:inline distT="0" distB="0" distL="0" distR="0">
            <wp:extent cx="3124200" cy="7620"/>
            <wp:effectExtent l="0" t="0" r="0" b="0"/>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88"/>
                    <a:stretch>
                      <a:fillRect/>
                    </a:stretch>
                  </pic:blipFill>
                  <pic:spPr>
                    <a:xfrm>
                      <a:off x="0" y="0"/>
                      <a:ext cx="3124200" cy="7620"/>
                    </a:xfrm>
                    <a:prstGeom prst="rect">
                      <a:avLst/>
                    </a:prstGeom>
                  </pic:spPr>
                </pic:pic>
              </a:graphicData>
            </a:graphic>
          </wp:inline>
        </w:drawing>
      </w:r>
    </w:p>
    <w:p w14:paraId="428D3468">
      <w:pPr>
        <w:spacing w:before="116" w:line="219" w:lineRule="auto"/>
        <w:ind w:left="8"/>
        <w:rPr>
          <w:color w:val="auto"/>
          <w:sz w:val="24"/>
          <w:szCs w:val="24"/>
        </w:rPr>
      </w:pPr>
      <w:r>
        <w:rPr>
          <w:rFonts w:ascii="宋体" w:hAnsi="宋体" w:eastAsia="宋体" w:cs="宋体"/>
          <w:color w:val="auto"/>
          <w:spacing w:val="-1"/>
          <w:sz w:val="24"/>
          <w:szCs w:val="24"/>
        </w:rPr>
        <w:t>采购文件公告:</w:t>
      </w:r>
      <w:r>
        <w:rPr>
          <w:rFonts w:ascii="宋体" w:hAnsi="宋体" w:eastAsia="宋体" w:cs="宋体"/>
          <w:color w:val="auto"/>
          <w:spacing w:val="-1"/>
          <w:sz w:val="24"/>
          <w:szCs w:val="24"/>
          <w:u w:val="dotted" w:color="auto"/>
        </w:rPr>
        <w:t xml:space="preserve">是/否 </w:t>
      </w:r>
      <w:r>
        <w:rPr>
          <w:rFonts w:ascii="宋体" w:hAnsi="宋体" w:eastAsia="宋体" w:cs="宋体"/>
          <w:color w:val="auto"/>
          <w:spacing w:val="-1"/>
          <w:sz w:val="24"/>
          <w:szCs w:val="24"/>
        </w:rPr>
        <w:t>公告期限：</w:t>
      </w:r>
      <w:r>
        <w:rPr>
          <w:color w:val="auto"/>
          <w:position w:val="-3"/>
          <w:sz w:val="24"/>
          <w:szCs w:val="24"/>
        </w:rPr>
        <w:drawing>
          <wp:inline distT="0" distB="0" distL="0" distR="0">
            <wp:extent cx="2514600" cy="7620"/>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89"/>
                    <a:stretch>
                      <a:fillRect/>
                    </a:stretch>
                  </pic:blipFill>
                  <pic:spPr>
                    <a:xfrm>
                      <a:off x="0" y="0"/>
                      <a:ext cx="2514600" cy="7620"/>
                    </a:xfrm>
                    <a:prstGeom prst="rect">
                      <a:avLst/>
                    </a:prstGeom>
                  </pic:spPr>
                </pic:pic>
              </a:graphicData>
            </a:graphic>
          </wp:inline>
        </w:drawing>
      </w:r>
    </w:p>
    <w:p w14:paraId="7832C2EF">
      <w:pPr>
        <w:spacing w:before="115" w:line="219" w:lineRule="auto"/>
        <w:ind w:left="8"/>
        <w:rPr>
          <w:color w:val="auto"/>
          <w:sz w:val="24"/>
          <w:szCs w:val="24"/>
        </w:rPr>
      </w:pPr>
      <w:r>
        <w:rPr>
          <w:rFonts w:ascii="宋体" w:hAnsi="宋体" w:eastAsia="宋体" w:cs="宋体"/>
          <w:color w:val="auto"/>
          <w:spacing w:val="-1"/>
          <w:sz w:val="24"/>
          <w:szCs w:val="24"/>
        </w:rPr>
        <w:t>采购结果公告:</w:t>
      </w:r>
      <w:r>
        <w:rPr>
          <w:rFonts w:ascii="宋体" w:hAnsi="宋体" w:eastAsia="宋体" w:cs="宋体"/>
          <w:color w:val="auto"/>
          <w:spacing w:val="-1"/>
          <w:sz w:val="24"/>
          <w:szCs w:val="24"/>
          <w:u w:val="dotted" w:color="auto"/>
        </w:rPr>
        <w:t xml:space="preserve">是/否 </w:t>
      </w:r>
      <w:r>
        <w:rPr>
          <w:rFonts w:ascii="宋体" w:hAnsi="宋体" w:eastAsia="宋体" w:cs="宋体"/>
          <w:color w:val="auto"/>
          <w:spacing w:val="-1"/>
          <w:sz w:val="24"/>
          <w:szCs w:val="24"/>
        </w:rPr>
        <w:t>公告期限：</w:t>
      </w:r>
      <w:r>
        <w:rPr>
          <w:color w:val="auto"/>
          <w:position w:val="-3"/>
          <w:sz w:val="24"/>
          <w:szCs w:val="24"/>
        </w:rPr>
        <w:drawing>
          <wp:inline distT="0" distB="0" distL="0" distR="0">
            <wp:extent cx="1828800" cy="7620"/>
            <wp:effectExtent l="0" t="0" r="0" b="0"/>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90"/>
                    <a:stretch>
                      <a:fillRect/>
                    </a:stretch>
                  </pic:blipFill>
                  <pic:spPr>
                    <a:xfrm>
                      <a:off x="0" y="0"/>
                      <a:ext cx="1828800" cy="7620"/>
                    </a:xfrm>
                    <a:prstGeom prst="rect">
                      <a:avLst/>
                    </a:prstGeom>
                  </pic:spPr>
                </pic:pic>
              </a:graphicData>
            </a:graphic>
          </wp:inline>
        </w:drawing>
      </w:r>
    </w:p>
    <w:p w14:paraId="74D0F1FD">
      <w:pPr>
        <w:spacing w:before="115" w:line="219" w:lineRule="auto"/>
        <w:ind w:left="9"/>
        <w:rPr>
          <w:rFonts w:ascii="宋体" w:hAnsi="宋体" w:eastAsia="宋体" w:cs="宋体"/>
          <w:color w:val="auto"/>
          <w:sz w:val="24"/>
          <w:szCs w:val="24"/>
        </w:rPr>
      </w:pPr>
      <w:r>
        <w:rPr>
          <w:rFonts w:ascii="宋体" w:hAnsi="宋体" w:eastAsia="宋体" w:cs="宋体"/>
          <w:color w:val="auto"/>
          <w:spacing w:val="-2"/>
          <w:sz w:val="24"/>
          <w:szCs w:val="24"/>
        </w:rPr>
        <w:t>三、质疑基本情况</w:t>
      </w:r>
    </w:p>
    <w:p w14:paraId="05E8DA6B">
      <w:pPr>
        <w:spacing w:before="116" w:line="219" w:lineRule="auto"/>
        <w:ind w:left="492"/>
        <w:rPr>
          <w:color w:val="auto"/>
          <w:sz w:val="24"/>
          <w:szCs w:val="24"/>
        </w:rPr>
      </w:pPr>
      <w:r>
        <w:rPr>
          <w:rFonts w:ascii="宋体" w:hAnsi="宋体" w:eastAsia="宋体" w:cs="宋体"/>
          <w:color w:val="auto"/>
          <w:spacing w:val="-5"/>
          <w:sz w:val="24"/>
          <w:szCs w:val="24"/>
        </w:rPr>
        <w:t>投诉人于</w:t>
      </w:r>
      <w:r>
        <w:rPr>
          <w:color w:val="auto"/>
          <w:position w:val="-3"/>
          <w:sz w:val="24"/>
          <w:szCs w:val="24"/>
        </w:rPr>
        <w:drawing>
          <wp:inline distT="0" distB="0" distL="0" distR="0">
            <wp:extent cx="228600" cy="7620"/>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91"/>
                    <a:stretch>
                      <a:fillRect/>
                    </a:stretch>
                  </pic:blipFill>
                  <pic:spPr>
                    <a:xfrm>
                      <a:off x="0" y="0"/>
                      <a:ext cx="228600" cy="7620"/>
                    </a:xfrm>
                    <a:prstGeom prst="rect">
                      <a:avLst/>
                    </a:prstGeom>
                  </pic:spPr>
                </pic:pic>
              </a:graphicData>
            </a:graphic>
          </wp:inline>
        </w:drawing>
      </w:r>
      <w:r>
        <w:rPr>
          <w:rFonts w:ascii="宋体" w:hAnsi="宋体" w:eastAsia="宋体" w:cs="宋体"/>
          <w:color w:val="auto"/>
          <w:spacing w:val="-110"/>
          <w:sz w:val="24"/>
          <w:szCs w:val="24"/>
        </w:rPr>
        <w:t xml:space="preserve"> </w:t>
      </w:r>
      <w:r>
        <w:rPr>
          <w:rFonts w:ascii="宋体" w:hAnsi="宋体" w:eastAsia="宋体" w:cs="宋体"/>
          <w:color w:val="auto"/>
          <w:spacing w:val="-5"/>
          <w:sz w:val="24"/>
          <w:szCs w:val="24"/>
        </w:rPr>
        <w:t>年</w:t>
      </w:r>
      <w:r>
        <w:rPr>
          <w:color w:val="auto"/>
          <w:position w:val="-3"/>
          <w:sz w:val="24"/>
          <w:szCs w:val="24"/>
        </w:rPr>
        <w:drawing>
          <wp:inline distT="0" distB="0" distL="0" distR="0">
            <wp:extent cx="228600" cy="7620"/>
            <wp:effectExtent l="0" t="0" r="0" b="0"/>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91"/>
                    <a:stretch>
                      <a:fillRect/>
                    </a:stretch>
                  </pic:blipFill>
                  <pic:spPr>
                    <a:xfrm>
                      <a:off x="0" y="0"/>
                      <a:ext cx="228600" cy="7620"/>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5"/>
          <w:sz w:val="24"/>
          <w:szCs w:val="24"/>
        </w:rPr>
        <w:t>月</w:t>
      </w:r>
      <w:r>
        <w:rPr>
          <w:color w:val="auto"/>
          <w:position w:val="-3"/>
          <w:sz w:val="24"/>
          <w:szCs w:val="24"/>
        </w:rPr>
        <w:drawing>
          <wp:inline distT="0" distB="0" distL="0" distR="0">
            <wp:extent cx="152400" cy="7620"/>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92"/>
                    <a:stretch>
                      <a:fillRect/>
                    </a:stretch>
                  </pic:blipFill>
                  <pic:spPr>
                    <a:xfrm>
                      <a:off x="0" y="0"/>
                      <a:ext cx="152400" cy="7620"/>
                    </a:xfrm>
                    <a:prstGeom prst="rect">
                      <a:avLst/>
                    </a:prstGeom>
                  </pic:spPr>
                </pic:pic>
              </a:graphicData>
            </a:graphic>
          </wp:inline>
        </w:drawing>
      </w:r>
      <w:r>
        <w:rPr>
          <w:rFonts w:ascii="宋体" w:hAnsi="宋体" w:eastAsia="宋体" w:cs="宋体"/>
          <w:color w:val="auto"/>
          <w:spacing w:val="-69"/>
          <w:sz w:val="24"/>
          <w:szCs w:val="24"/>
        </w:rPr>
        <w:t xml:space="preserve"> </w:t>
      </w:r>
      <w:r>
        <w:rPr>
          <w:rFonts w:ascii="宋体" w:hAnsi="宋体" w:eastAsia="宋体" w:cs="宋体"/>
          <w:color w:val="auto"/>
          <w:spacing w:val="-5"/>
          <w:sz w:val="24"/>
          <w:szCs w:val="24"/>
        </w:rPr>
        <w:t>日,向</w:t>
      </w:r>
      <w:r>
        <w:rPr>
          <w:color w:val="auto"/>
          <w:position w:val="-3"/>
          <w:sz w:val="24"/>
          <w:szCs w:val="24"/>
        </w:rPr>
        <w:drawing>
          <wp:inline distT="0" distB="0" distL="0" distR="0">
            <wp:extent cx="1447800" cy="7620"/>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93"/>
                    <a:stretch>
                      <a:fillRect/>
                    </a:stretch>
                  </pic:blipFill>
                  <pic:spPr>
                    <a:xfrm>
                      <a:off x="0" y="0"/>
                      <a:ext cx="1447800" cy="7620"/>
                    </a:xfrm>
                    <a:prstGeom prst="rect">
                      <a:avLst/>
                    </a:prstGeom>
                  </pic:spPr>
                </pic:pic>
              </a:graphicData>
            </a:graphic>
          </wp:inline>
        </w:drawing>
      </w:r>
      <w:r>
        <w:rPr>
          <w:rFonts w:ascii="宋体" w:hAnsi="宋体" w:eastAsia="宋体" w:cs="宋体"/>
          <w:color w:val="auto"/>
          <w:spacing w:val="-110"/>
          <w:sz w:val="24"/>
          <w:szCs w:val="24"/>
        </w:rPr>
        <w:t xml:space="preserve"> </w:t>
      </w:r>
      <w:r>
        <w:rPr>
          <w:rFonts w:ascii="宋体" w:hAnsi="宋体" w:eastAsia="宋体" w:cs="宋体"/>
          <w:color w:val="auto"/>
          <w:spacing w:val="-5"/>
          <w:sz w:val="24"/>
          <w:szCs w:val="24"/>
        </w:rPr>
        <w:t>提出质疑，质疑事项为：</w:t>
      </w:r>
      <w:r>
        <w:rPr>
          <w:color w:val="auto"/>
          <w:position w:val="-3"/>
          <w:sz w:val="24"/>
          <w:szCs w:val="24"/>
        </w:rPr>
        <w:drawing>
          <wp:inline distT="0" distB="0" distL="0" distR="0">
            <wp:extent cx="854075" cy="7620"/>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94"/>
                    <a:stretch>
                      <a:fillRect/>
                    </a:stretch>
                  </pic:blipFill>
                  <pic:spPr>
                    <a:xfrm>
                      <a:off x="0" y="0"/>
                      <a:ext cx="854709" cy="7620"/>
                    </a:xfrm>
                    <a:prstGeom prst="rect">
                      <a:avLst/>
                    </a:prstGeom>
                  </pic:spPr>
                </pic:pic>
              </a:graphicData>
            </a:graphic>
          </wp:inline>
        </w:drawing>
      </w:r>
    </w:p>
    <w:p w14:paraId="24DE070C">
      <w:pPr>
        <w:pStyle w:val="5"/>
        <w:tabs>
          <w:tab w:val="left" w:pos="6360"/>
        </w:tabs>
        <w:spacing w:before="157"/>
        <w:rPr>
          <w:color w:val="auto"/>
        </w:rPr>
      </w:pPr>
      <w:r>
        <w:rPr>
          <w:color w:val="auto"/>
          <w:u w:val="single" w:color="auto"/>
        </w:rPr>
        <w:tab/>
      </w:r>
    </w:p>
    <w:p w14:paraId="68E2F8A0">
      <w:pPr>
        <w:spacing w:before="116" w:line="219" w:lineRule="auto"/>
        <w:jc w:val="right"/>
        <w:rPr>
          <w:rFonts w:ascii="宋体" w:hAnsi="宋体" w:eastAsia="宋体" w:cs="宋体"/>
          <w:color w:val="auto"/>
          <w:sz w:val="24"/>
          <w:szCs w:val="24"/>
        </w:rPr>
      </w:pPr>
      <w:r>
        <w:rPr>
          <w:rFonts w:ascii="宋体" w:hAnsi="宋体" w:eastAsia="宋体" w:cs="宋体"/>
          <w:color w:val="auto"/>
          <w:spacing w:val="-5"/>
          <w:sz w:val="24"/>
          <w:szCs w:val="24"/>
          <w:u w:val="dotted" w:color="auto"/>
        </w:rPr>
        <w:t>采购人/代理机构</w:t>
      </w:r>
      <w:r>
        <w:rPr>
          <w:rFonts w:ascii="宋体" w:hAnsi="宋体" w:eastAsia="宋体" w:cs="宋体"/>
          <w:color w:val="auto"/>
          <w:spacing w:val="-5"/>
          <w:sz w:val="24"/>
          <w:szCs w:val="24"/>
        </w:rPr>
        <w:t>于</w:t>
      </w:r>
      <w:r>
        <w:rPr>
          <w:color w:val="auto"/>
          <w:position w:val="-3"/>
          <w:sz w:val="24"/>
          <w:szCs w:val="24"/>
        </w:rPr>
        <w:drawing>
          <wp:inline distT="0" distB="0" distL="0" distR="0">
            <wp:extent cx="228600" cy="7620"/>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95"/>
                    <a:stretch>
                      <a:fillRect/>
                    </a:stretch>
                  </pic:blipFill>
                  <pic:spPr>
                    <a:xfrm>
                      <a:off x="0" y="0"/>
                      <a:ext cx="228600" cy="7620"/>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5"/>
          <w:sz w:val="24"/>
          <w:szCs w:val="24"/>
        </w:rPr>
        <w:t>年</w:t>
      </w:r>
      <w:r>
        <w:rPr>
          <w:color w:val="auto"/>
          <w:position w:val="-3"/>
          <w:sz w:val="24"/>
          <w:szCs w:val="24"/>
        </w:rPr>
        <w:drawing>
          <wp:inline distT="0" distB="0" distL="0" distR="0">
            <wp:extent cx="228600" cy="7620"/>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95"/>
                    <a:stretch>
                      <a:fillRect/>
                    </a:stretch>
                  </pic:blipFill>
                  <pic:spPr>
                    <a:xfrm>
                      <a:off x="0" y="0"/>
                      <a:ext cx="228600" cy="7620"/>
                    </a:xfrm>
                    <a:prstGeom prst="rect">
                      <a:avLst/>
                    </a:prstGeom>
                  </pic:spPr>
                </pic:pic>
              </a:graphicData>
            </a:graphic>
          </wp:inline>
        </w:drawing>
      </w:r>
      <w:r>
        <w:rPr>
          <w:rFonts w:ascii="宋体" w:hAnsi="宋体" w:eastAsia="宋体" w:cs="宋体"/>
          <w:color w:val="auto"/>
          <w:spacing w:val="-105"/>
          <w:sz w:val="24"/>
          <w:szCs w:val="24"/>
        </w:rPr>
        <w:t xml:space="preserve"> </w:t>
      </w:r>
      <w:r>
        <w:rPr>
          <w:rFonts w:ascii="宋体" w:hAnsi="宋体" w:eastAsia="宋体" w:cs="宋体"/>
          <w:color w:val="auto"/>
          <w:spacing w:val="-5"/>
          <w:sz w:val="24"/>
          <w:szCs w:val="24"/>
        </w:rPr>
        <w:t>月</w:t>
      </w:r>
      <w:r>
        <w:rPr>
          <w:color w:val="auto"/>
          <w:position w:val="-3"/>
          <w:sz w:val="24"/>
          <w:szCs w:val="24"/>
        </w:rPr>
        <w:drawing>
          <wp:inline distT="0" distB="0" distL="0" distR="0">
            <wp:extent cx="228600" cy="7620"/>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95"/>
                    <a:stretch>
                      <a:fillRect/>
                    </a:stretch>
                  </pic:blipFill>
                  <pic:spPr>
                    <a:xfrm>
                      <a:off x="0" y="0"/>
                      <a:ext cx="228600" cy="7620"/>
                    </a:xfrm>
                    <a:prstGeom prst="rect">
                      <a:avLst/>
                    </a:prstGeom>
                  </pic:spPr>
                </pic:pic>
              </a:graphicData>
            </a:graphic>
          </wp:inline>
        </w:drawing>
      </w:r>
      <w:r>
        <w:rPr>
          <w:rFonts w:ascii="宋体" w:hAnsi="宋体" w:eastAsia="宋体" w:cs="宋体"/>
          <w:color w:val="auto"/>
          <w:spacing w:val="-70"/>
          <w:sz w:val="24"/>
          <w:szCs w:val="24"/>
        </w:rPr>
        <w:t xml:space="preserve"> </w:t>
      </w:r>
      <w:r>
        <w:rPr>
          <w:rFonts w:ascii="宋体" w:hAnsi="宋体" w:eastAsia="宋体" w:cs="宋体"/>
          <w:color w:val="auto"/>
          <w:spacing w:val="-5"/>
          <w:sz w:val="24"/>
          <w:szCs w:val="24"/>
        </w:rPr>
        <w:t>日,就质疑事项作出了答复/没有在法定期限内作出答复。</w:t>
      </w:r>
    </w:p>
    <w:p w14:paraId="6BF27083">
      <w:pPr>
        <w:spacing w:before="115" w:line="220" w:lineRule="auto"/>
        <w:ind w:left="31"/>
        <w:rPr>
          <w:rFonts w:ascii="宋体" w:hAnsi="宋体" w:eastAsia="宋体" w:cs="宋体"/>
          <w:color w:val="auto"/>
          <w:sz w:val="24"/>
          <w:szCs w:val="24"/>
        </w:rPr>
      </w:pPr>
      <w:r>
        <w:rPr>
          <w:rFonts w:ascii="宋体" w:hAnsi="宋体" w:eastAsia="宋体" w:cs="宋体"/>
          <w:color w:val="auto"/>
          <w:spacing w:val="-3"/>
          <w:sz w:val="24"/>
          <w:szCs w:val="24"/>
        </w:rPr>
        <w:t>四、投诉事项具体内容</w:t>
      </w:r>
    </w:p>
    <w:p w14:paraId="7ED47BC3">
      <w:pPr>
        <w:spacing w:before="115" w:line="219" w:lineRule="auto"/>
        <w:ind w:left="12"/>
        <w:rPr>
          <w:color w:val="auto"/>
          <w:sz w:val="24"/>
          <w:szCs w:val="24"/>
        </w:rPr>
      </w:pPr>
      <w:r>
        <w:rPr>
          <w:rFonts w:ascii="宋体" w:hAnsi="宋体" w:eastAsia="宋体" w:cs="宋体"/>
          <w:color w:val="auto"/>
          <w:spacing w:val="-7"/>
          <w:sz w:val="24"/>
          <w:szCs w:val="24"/>
        </w:rPr>
        <w:t>投诉事项</w:t>
      </w:r>
      <w:r>
        <w:rPr>
          <w:rFonts w:ascii="宋体" w:hAnsi="宋体" w:eastAsia="宋体" w:cs="宋体"/>
          <w:color w:val="auto"/>
          <w:spacing w:val="28"/>
          <w:sz w:val="24"/>
          <w:szCs w:val="24"/>
        </w:rPr>
        <w:t xml:space="preserve"> </w:t>
      </w:r>
      <w:r>
        <w:rPr>
          <w:rFonts w:ascii="宋体" w:hAnsi="宋体" w:eastAsia="宋体" w:cs="宋体"/>
          <w:color w:val="auto"/>
          <w:spacing w:val="-7"/>
          <w:sz w:val="24"/>
          <w:szCs w:val="24"/>
        </w:rPr>
        <w:t>1：</w:t>
      </w:r>
      <w:r>
        <w:rPr>
          <w:color w:val="auto"/>
          <w:position w:val="-3"/>
          <w:sz w:val="24"/>
          <w:szCs w:val="24"/>
        </w:rPr>
        <w:drawing>
          <wp:inline distT="0" distB="0" distL="0" distR="0">
            <wp:extent cx="2971800" cy="7620"/>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96"/>
                    <a:stretch>
                      <a:fillRect/>
                    </a:stretch>
                  </pic:blipFill>
                  <pic:spPr>
                    <a:xfrm>
                      <a:off x="0" y="0"/>
                      <a:ext cx="2971800" cy="7620"/>
                    </a:xfrm>
                    <a:prstGeom prst="rect">
                      <a:avLst/>
                    </a:prstGeom>
                  </pic:spPr>
                </pic:pic>
              </a:graphicData>
            </a:graphic>
          </wp:inline>
        </w:drawing>
      </w:r>
    </w:p>
    <w:p w14:paraId="46BFF574">
      <w:pPr>
        <w:spacing w:before="115" w:line="219" w:lineRule="auto"/>
        <w:ind w:left="9"/>
        <w:rPr>
          <w:color w:val="auto"/>
          <w:sz w:val="24"/>
          <w:szCs w:val="24"/>
        </w:rPr>
      </w:pPr>
      <w:r>
        <w:rPr>
          <w:rFonts w:ascii="宋体" w:hAnsi="宋体" w:eastAsia="宋体" w:cs="宋体"/>
          <w:color w:val="auto"/>
          <w:spacing w:val="-2"/>
          <w:sz w:val="24"/>
          <w:szCs w:val="24"/>
        </w:rPr>
        <w:t>事实依据：</w:t>
      </w:r>
      <w:r>
        <w:rPr>
          <w:color w:val="auto"/>
          <w:position w:val="-3"/>
          <w:sz w:val="24"/>
          <w:szCs w:val="24"/>
        </w:rPr>
        <w:drawing>
          <wp:inline distT="0" distB="0" distL="0" distR="0">
            <wp:extent cx="3124200" cy="7620"/>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88"/>
                    <a:stretch>
                      <a:fillRect/>
                    </a:stretch>
                  </pic:blipFill>
                  <pic:spPr>
                    <a:xfrm>
                      <a:off x="0" y="0"/>
                      <a:ext cx="3124200" cy="7620"/>
                    </a:xfrm>
                    <a:prstGeom prst="rect">
                      <a:avLst/>
                    </a:prstGeom>
                  </pic:spPr>
                </pic:pic>
              </a:graphicData>
            </a:graphic>
          </wp:inline>
        </w:drawing>
      </w:r>
    </w:p>
    <w:p w14:paraId="6CAA12C8">
      <w:pPr>
        <w:pStyle w:val="5"/>
        <w:spacing w:line="434" w:lineRule="auto"/>
        <w:rPr>
          <w:color w:val="auto"/>
        </w:rPr>
      </w:pPr>
      <w:r>
        <w:rPr>
          <w:color w:val="auto"/>
        </w:rPr>
        <w:pict>
          <v:shape id="_x0000_s1027" o:spid="_x0000_s1027" style="position:absolute;left:0pt;margin-left:0.25pt;margin-top:17.7pt;height:0.65pt;width:324pt;z-index:251660288;mso-width-relative:page;mso-height-relative:page;" filled="f" stroked="t" coordsize="6480,12" path="m0,6l6480,6e">
            <v:fill on="f" focussize="0,0"/>
            <v:stroke weight="0.6pt" color="#000000" miterlimit="10" joinstyle="miter" dashstyle="dash"/>
            <v:imagedata o:title=""/>
            <o:lock v:ext="edit"/>
          </v:shape>
        </w:pict>
      </w:r>
    </w:p>
    <w:p w14:paraId="15D8F29A">
      <w:pPr>
        <w:spacing w:before="79" w:line="219" w:lineRule="auto"/>
        <w:ind w:left="10"/>
        <w:rPr>
          <w:color w:val="auto"/>
          <w:sz w:val="24"/>
          <w:szCs w:val="24"/>
        </w:rPr>
      </w:pPr>
      <w:r>
        <w:rPr>
          <w:color w:val="auto"/>
        </w:rPr>
        <w:pict>
          <v:shape id="_x0000_s1028" o:spid="_x0000_s1028" style="position:absolute;left:0pt;margin-left:0.25pt;margin-top:35.85pt;height:0.6pt;width:324pt;z-index:251661312;mso-width-relative:page;mso-height-relative:page;" filled="f" stroked="t" coordsize="6480,12" path="m0,5l6480,5e">
            <v:fill on="f" focussize="0,0"/>
            <v:stroke weight="0.6pt" color="#000000" miterlimit="10" joinstyle="miter" dashstyle="dash"/>
            <v:imagedata o:title=""/>
            <o:lock v:ext="edit"/>
          </v:shape>
        </w:pict>
      </w:r>
      <w:r>
        <w:rPr>
          <w:rFonts w:ascii="宋体" w:hAnsi="宋体" w:eastAsia="宋体" w:cs="宋体"/>
          <w:color w:val="auto"/>
          <w:spacing w:val="-3"/>
          <w:sz w:val="24"/>
          <w:szCs w:val="24"/>
        </w:rPr>
        <w:t>法律依据：</w:t>
      </w:r>
      <w:r>
        <w:rPr>
          <w:color w:val="auto"/>
          <w:position w:val="-3"/>
          <w:sz w:val="24"/>
          <w:szCs w:val="24"/>
        </w:rPr>
        <w:drawing>
          <wp:inline distT="0" distB="0" distL="0" distR="0">
            <wp:extent cx="3200400" cy="6985"/>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97"/>
                    <a:stretch>
                      <a:fillRect/>
                    </a:stretch>
                  </pic:blipFill>
                  <pic:spPr>
                    <a:xfrm>
                      <a:off x="0" y="0"/>
                      <a:ext cx="3200400" cy="7619"/>
                    </a:xfrm>
                    <a:prstGeom prst="rect">
                      <a:avLst/>
                    </a:prstGeom>
                  </pic:spPr>
                </pic:pic>
              </a:graphicData>
            </a:graphic>
          </wp:inline>
        </w:drawing>
      </w:r>
    </w:p>
    <w:p w14:paraId="7C18F5E8">
      <w:pPr>
        <w:spacing w:line="219" w:lineRule="auto"/>
        <w:rPr>
          <w:color w:val="auto"/>
          <w:sz w:val="24"/>
          <w:szCs w:val="24"/>
        </w:rPr>
        <w:sectPr>
          <w:footerReference r:id="rId33" w:type="default"/>
          <w:pgSz w:w="11906" w:h="16839"/>
          <w:pgMar w:top="400" w:right="960" w:bottom="1150" w:left="1080" w:header="0" w:footer="987" w:gutter="0"/>
          <w:cols w:space="720" w:num="1"/>
        </w:sectPr>
      </w:pPr>
    </w:p>
    <w:p w14:paraId="7587BD75">
      <w:pPr>
        <w:pStyle w:val="5"/>
        <w:spacing w:line="267" w:lineRule="auto"/>
        <w:rPr>
          <w:color w:val="auto"/>
        </w:rPr>
      </w:pPr>
    </w:p>
    <w:p w14:paraId="1CB6D073">
      <w:pPr>
        <w:pStyle w:val="5"/>
        <w:spacing w:line="267" w:lineRule="auto"/>
        <w:rPr>
          <w:color w:val="auto"/>
        </w:rPr>
      </w:pPr>
    </w:p>
    <w:p w14:paraId="1555CD08">
      <w:pPr>
        <w:pStyle w:val="5"/>
        <w:spacing w:line="267" w:lineRule="auto"/>
        <w:rPr>
          <w:color w:val="auto"/>
        </w:rPr>
      </w:pPr>
    </w:p>
    <w:p w14:paraId="09893A89">
      <w:pPr>
        <w:pStyle w:val="5"/>
        <w:spacing w:line="268" w:lineRule="auto"/>
        <w:rPr>
          <w:color w:val="auto"/>
        </w:rPr>
      </w:pPr>
    </w:p>
    <w:p w14:paraId="27C6DA55">
      <w:pPr>
        <w:spacing w:before="78" w:line="220" w:lineRule="auto"/>
        <w:ind w:left="4"/>
        <w:rPr>
          <w:rFonts w:ascii="宋体" w:hAnsi="宋体" w:eastAsia="宋体" w:cs="宋体"/>
          <w:color w:val="auto"/>
          <w:sz w:val="24"/>
          <w:szCs w:val="24"/>
        </w:rPr>
      </w:pPr>
      <w:r>
        <w:rPr>
          <w:rFonts w:ascii="宋体" w:hAnsi="宋体" w:eastAsia="宋体" w:cs="宋体"/>
          <w:color w:val="auto"/>
          <w:spacing w:val="-3"/>
          <w:sz w:val="24"/>
          <w:szCs w:val="24"/>
        </w:rPr>
        <w:t>投诉事项</w:t>
      </w:r>
      <w:r>
        <w:rPr>
          <w:rFonts w:ascii="宋体" w:hAnsi="宋体" w:eastAsia="宋体" w:cs="宋体"/>
          <w:color w:val="auto"/>
          <w:spacing w:val="-46"/>
          <w:sz w:val="24"/>
          <w:szCs w:val="24"/>
        </w:rPr>
        <w:t xml:space="preserve"> </w:t>
      </w:r>
      <w:r>
        <w:rPr>
          <w:rFonts w:ascii="宋体" w:hAnsi="宋体" w:eastAsia="宋体" w:cs="宋体"/>
          <w:color w:val="auto"/>
          <w:spacing w:val="-3"/>
          <w:sz w:val="24"/>
          <w:szCs w:val="24"/>
        </w:rPr>
        <w:t>2</w:t>
      </w:r>
    </w:p>
    <w:p w14:paraId="0D9944AC">
      <w:pPr>
        <w:spacing w:before="214" w:line="175" w:lineRule="exact"/>
        <w:ind w:left="17"/>
        <w:rPr>
          <w:rFonts w:ascii="宋体" w:hAnsi="宋体" w:eastAsia="宋体" w:cs="宋体"/>
          <w:color w:val="auto"/>
          <w:sz w:val="24"/>
          <w:szCs w:val="24"/>
        </w:rPr>
      </w:pPr>
      <w:r>
        <w:rPr>
          <w:rFonts w:ascii="宋体" w:hAnsi="宋体" w:eastAsia="宋体" w:cs="宋体"/>
          <w:color w:val="auto"/>
          <w:spacing w:val="-7"/>
          <w:position w:val="-3"/>
          <w:sz w:val="24"/>
          <w:szCs w:val="24"/>
        </w:rPr>
        <w:t>……</w:t>
      </w:r>
    </w:p>
    <w:p w14:paraId="219C7748">
      <w:pPr>
        <w:spacing w:before="124" w:line="220" w:lineRule="auto"/>
        <w:ind w:left="5"/>
        <w:rPr>
          <w:rFonts w:ascii="宋体" w:hAnsi="宋体" w:eastAsia="宋体" w:cs="宋体"/>
          <w:color w:val="auto"/>
          <w:sz w:val="24"/>
          <w:szCs w:val="24"/>
        </w:rPr>
      </w:pPr>
      <w:r>
        <w:rPr>
          <w:rFonts w:ascii="宋体" w:hAnsi="宋体" w:eastAsia="宋体" w:cs="宋体"/>
          <w:color w:val="auto"/>
          <w:spacing w:val="-1"/>
          <w:sz w:val="24"/>
          <w:szCs w:val="24"/>
        </w:rPr>
        <w:t>五、与投诉事项相关的投诉请求</w:t>
      </w:r>
    </w:p>
    <w:p w14:paraId="63CAC8B4">
      <w:pPr>
        <w:spacing w:before="113" w:line="219" w:lineRule="auto"/>
        <w:rPr>
          <w:color w:val="auto"/>
          <w:sz w:val="24"/>
          <w:szCs w:val="24"/>
        </w:rPr>
      </w:pPr>
      <w:r>
        <w:rPr>
          <w:rFonts w:ascii="宋体" w:hAnsi="宋体" w:eastAsia="宋体" w:cs="宋体"/>
          <w:color w:val="auto"/>
          <w:spacing w:val="-3"/>
          <w:sz w:val="24"/>
          <w:szCs w:val="24"/>
        </w:rPr>
        <w:t>请求：</w:t>
      </w:r>
      <w:r>
        <w:rPr>
          <w:color w:val="auto"/>
          <w:position w:val="-3"/>
          <w:sz w:val="24"/>
          <w:szCs w:val="24"/>
        </w:rPr>
        <w:drawing>
          <wp:inline distT="0" distB="0" distL="0" distR="0">
            <wp:extent cx="3505200" cy="698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98"/>
                    <a:stretch>
                      <a:fillRect/>
                    </a:stretch>
                  </pic:blipFill>
                  <pic:spPr>
                    <a:xfrm>
                      <a:off x="0" y="0"/>
                      <a:ext cx="3505200" cy="7619"/>
                    </a:xfrm>
                    <a:prstGeom prst="rect">
                      <a:avLst/>
                    </a:prstGeom>
                  </pic:spPr>
                </pic:pic>
              </a:graphicData>
            </a:graphic>
          </wp:inline>
        </w:drawing>
      </w:r>
    </w:p>
    <w:p w14:paraId="22082B5F">
      <w:pPr>
        <w:pStyle w:val="5"/>
        <w:spacing w:line="434" w:lineRule="auto"/>
        <w:rPr>
          <w:color w:val="auto"/>
        </w:rPr>
      </w:pPr>
    </w:p>
    <w:p w14:paraId="6D5667DE">
      <w:pPr>
        <w:spacing w:before="78" w:line="219" w:lineRule="auto"/>
        <w:ind w:left="1"/>
        <w:rPr>
          <w:rFonts w:ascii="宋体" w:hAnsi="宋体" w:eastAsia="宋体" w:cs="宋体"/>
          <w:color w:val="auto"/>
          <w:sz w:val="24"/>
          <w:szCs w:val="24"/>
        </w:rPr>
      </w:pPr>
      <w:r>
        <w:rPr>
          <w:rFonts w:ascii="宋体" w:hAnsi="宋体" w:eastAsia="宋体" w:cs="宋体"/>
          <w:color w:val="auto"/>
          <w:spacing w:val="-6"/>
          <w:sz w:val="24"/>
          <w:szCs w:val="24"/>
        </w:rPr>
        <w:t>签字(签章)：</w:t>
      </w:r>
      <w:r>
        <w:rPr>
          <w:rFonts w:ascii="宋体" w:hAnsi="宋体" w:eastAsia="宋体" w:cs="宋体"/>
          <w:color w:val="auto"/>
          <w:sz w:val="24"/>
          <w:szCs w:val="24"/>
        </w:rPr>
        <w:t xml:space="preserve">                   </w:t>
      </w:r>
      <w:r>
        <w:rPr>
          <w:rFonts w:ascii="宋体" w:hAnsi="宋体" w:eastAsia="宋体" w:cs="宋体"/>
          <w:color w:val="auto"/>
          <w:spacing w:val="-6"/>
          <w:sz w:val="24"/>
          <w:szCs w:val="24"/>
        </w:rPr>
        <w:t>公章：</w:t>
      </w:r>
    </w:p>
    <w:p w14:paraId="26895B9E">
      <w:pPr>
        <w:spacing w:before="116" w:line="220" w:lineRule="auto"/>
        <w:ind w:left="43"/>
        <w:rPr>
          <w:rFonts w:ascii="宋体" w:hAnsi="宋体" w:eastAsia="宋体" w:cs="宋体"/>
          <w:color w:val="auto"/>
          <w:sz w:val="24"/>
          <w:szCs w:val="24"/>
        </w:rPr>
      </w:pPr>
      <w:r>
        <w:rPr>
          <w:rFonts w:ascii="宋体" w:hAnsi="宋体" w:eastAsia="宋体" w:cs="宋体"/>
          <w:color w:val="auto"/>
          <w:spacing w:val="-24"/>
          <w:sz w:val="24"/>
          <w:szCs w:val="24"/>
        </w:rPr>
        <w:t>日期：</w:t>
      </w:r>
    </w:p>
    <w:p w14:paraId="2044E397">
      <w:pPr>
        <w:pStyle w:val="5"/>
        <w:spacing w:line="432" w:lineRule="auto"/>
        <w:rPr>
          <w:color w:val="auto"/>
        </w:rPr>
      </w:pPr>
    </w:p>
    <w:p w14:paraId="4DB83515">
      <w:pPr>
        <w:spacing w:before="79" w:line="219" w:lineRule="auto"/>
        <w:ind w:left="4"/>
        <w:rPr>
          <w:rFonts w:ascii="宋体" w:hAnsi="宋体" w:eastAsia="宋体" w:cs="宋体"/>
          <w:color w:val="auto"/>
          <w:sz w:val="24"/>
          <w:szCs w:val="24"/>
        </w:rPr>
      </w:pPr>
      <w:r>
        <w:rPr>
          <w:rFonts w:ascii="宋体" w:hAnsi="宋体" w:eastAsia="宋体" w:cs="宋体"/>
          <w:b/>
          <w:bCs/>
          <w:color w:val="auto"/>
          <w:spacing w:val="-4"/>
          <w:sz w:val="24"/>
          <w:szCs w:val="24"/>
        </w:rPr>
        <w:t>投诉书制作说明：</w:t>
      </w:r>
    </w:p>
    <w:p w14:paraId="47A4D887">
      <w:pPr>
        <w:spacing w:before="115" w:line="294" w:lineRule="auto"/>
        <w:ind w:left="2" w:firstLine="496"/>
        <w:rPr>
          <w:rFonts w:ascii="宋体" w:hAnsi="宋体" w:eastAsia="宋体" w:cs="宋体"/>
          <w:color w:val="auto"/>
          <w:sz w:val="24"/>
          <w:szCs w:val="24"/>
        </w:rPr>
      </w:pPr>
      <w:r>
        <w:rPr>
          <w:rFonts w:ascii="宋体" w:hAnsi="宋体" w:eastAsia="宋体" w:cs="宋体"/>
          <w:color w:val="auto"/>
          <w:spacing w:val="-3"/>
          <w:sz w:val="24"/>
          <w:szCs w:val="24"/>
        </w:rPr>
        <w:t>1.投诉人提起投诉时，应当提交投诉书和必要的证明材料，并按照被投诉人和与投</w:t>
      </w:r>
      <w:r>
        <w:rPr>
          <w:rFonts w:ascii="宋体" w:hAnsi="宋体" w:eastAsia="宋体" w:cs="宋体"/>
          <w:color w:val="auto"/>
          <w:spacing w:val="-4"/>
          <w:sz w:val="24"/>
          <w:szCs w:val="24"/>
        </w:rPr>
        <w:t>诉事项</w:t>
      </w:r>
      <w:r>
        <w:rPr>
          <w:rFonts w:ascii="宋体" w:hAnsi="宋体" w:eastAsia="宋体" w:cs="宋体"/>
          <w:color w:val="auto"/>
          <w:sz w:val="24"/>
          <w:szCs w:val="24"/>
        </w:rPr>
        <w:t xml:space="preserve"> </w:t>
      </w:r>
      <w:r>
        <w:rPr>
          <w:rFonts w:ascii="宋体" w:hAnsi="宋体" w:eastAsia="宋体" w:cs="宋体"/>
          <w:color w:val="auto"/>
          <w:spacing w:val="-3"/>
          <w:sz w:val="24"/>
          <w:szCs w:val="24"/>
        </w:rPr>
        <w:t>有关的供应商数量提供投诉书副本。</w:t>
      </w:r>
    </w:p>
    <w:p w14:paraId="787DBDE4">
      <w:pPr>
        <w:spacing w:before="35" w:line="299" w:lineRule="auto"/>
        <w:ind w:firstLine="483"/>
        <w:jc w:val="both"/>
        <w:rPr>
          <w:rFonts w:ascii="宋体" w:hAnsi="宋体" w:eastAsia="宋体" w:cs="宋体"/>
          <w:color w:val="auto"/>
          <w:sz w:val="24"/>
          <w:szCs w:val="24"/>
        </w:rPr>
      </w:pPr>
      <w:r>
        <w:rPr>
          <w:rFonts w:ascii="宋体" w:hAnsi="宋体" w:eastAsia="宋体" w:cs="宋体"/>
          <w:color w:val="auto"/>
          <w:spacing w:val="-3"/>
          <w:sz w:val="24"/>
          <w:szCs w:val="24"/>
        </w:rPr>
        <w:t>2.投诉人若委托代理人进行投诉的，投诉书应按照要求列明“授权代表”的有关内容，并</w:t>
      </w:r>
      <w:r>
        <w:rPr>
          <w:rFonts w:ascii="宋体" w:hAnsi="宋体" w:eastAsia="宋体" w:cs="宋体"/>
          <w:color w:val="auto"/>
          <w:spacing w:val="12"/>
          <w:sz w:val="24"/>
          <w:szCs w:val="24"/>
        </w:rPr>
        <w:t xml:space="preserve"> </w:t>
      </w:r>
      <w:r>
        <w:rPr>
          <w:rFonts w:ascii="宋体" w:hAnsi="宋体" w:eastAsia="宋体" w:cs="宋体"/>
          <w:color w:val="auto"/>
          <w:spacing w:val="-2"/>
          <w:sz w:val="24"/>
          <w:szCs w:val="24"/>
        </w:rPr>
        <w:t>在附件中提交由投诉人签署的授权委托书。</w:t>
      </w:r>
      <w:r>
        <w:rPr>
          <w:rFonts w:ascii="宋体" w:hAnsi="宋体" w:eastAsia="宋体" w:cs="宋体"/>
          <w:color w:val="auto"/>
          <w:spacing w:val="-3"/>
          <w:sz w:val="24"/>
          <w:szCs w:val="24"/>
        </w:rPr>
        <w:t>授权委托书应当载明代理人的姓名或者名称、代理</w:t>
      </w:r>
      <w:r>
        <w:rPr>
          <w:rFonts w:ascii="宋体" w:hAnsi="宋体" w:eastAsia="宋体" w:cs="宋体"/>
          <w:color w:val="auto"/>
          <w:sz w:val="24"/>
          <w:szCs w:val="24"/>
        </w:rPr>
        <w:t xml:space="preserve"> </w:t>
      </w:r>
      <w:r>
        <w:rPr>
          <w:rFonts w:ascii="宋体" w:hAnsi="宋体" w:eastAsia="宋体" w:cs="宋体"/>
          <w:color w:val="auto"/>
          <w:spacing w:val="-3"/>
          <w:sz w:val="24"/>
          <w:szCs w:val="24"/>
        </w:rPr>
        <w:t>事项、具体权限、期限和相关事项。</w:t>
      </w:r>
    </w:p>
    <w:p w14:paraId="1A4D18C3">
      <w:pPr>
        <w:spacing w:before="35" w:line="219" w:lineRule="auto"/>
        <w:ind w:left="486"/>
        <w:rPr>
          <w:rFonts w:ascii="宋体" w:hAnsi="宋体" w:eastAsia="宋体" w:cs="宋体"/>
          <w:color w:val="auto"/>
          <w:sz w:val="24"/>
          <w:szCs w:val="24"/>
        </w:rPr>
      </w:pPr>
      <w:r>
        <w:rPr>
          <w:rFonts w:ascii="宋体" w:hAnsi="宋体" w:eastAsia="宋体" w:cs="宋体"/>
          <w:color w:val="auto"/>
          <w:spacing w:val="-2"/>
          <w:sz w:val="24"/>
          <w:szCs w:val="24"/>
        </w:rPr>
        <w:t>3.投诉人若对项目的某一分包进行投诉，投诉书应列明具体分包号。</w:t>
      </w:r>
    </w:p>
    <w:p w14:paraId="11CF2AE7">
      <w:pPr>
        <w:spacing w:before="115" w:line="294" w:lineRule="auto"/>
        <w:ind w:left="485" w:right="1620" w:hanging="5"/>
        <w:rPr>
          <w:rFonts w:ascii="宋体" w:hAnsi="宋体" w:eastAsia="宋体" w:cs="宋体"/>
          <w:color w:val="auto"/>
          <w:sz w:val="24"/>
          <w:szCs w:val="24"/>
        </w:rPr>
      </w:pPr>
      <w:r>
        <w:rPr>
          <w:rFonts w:ascii="宋体" w:hAnsi="宋体" w:eastAsia="宋体" w:cs="宋体"/>
          <w:color w:val="auto"/>
          <w:spacing w:val="-1"/>
          <w:sz w:val="24"/>
          <w:szCs w:val="24"/>
        </w:rPr>
        <w:t>4.投诉书应简要列明质疑事项，质疑函、质疑</w:t>
      </w:r>
      <w:r>
        <w:rPr>
          <w:rFonts w:ascii="宋体" w:hAnsi="宋体" w:eastAsia="宋体" w:cs="宋体"/>
          <w:color w:val="auto"/>
          <w:spacing w:val="-2"/>
          <w:sz w:val="24"/>
          <w:szCs w:val="24"/>
        </w:rPr>
        <w:t>答复等作为附件材料提供。</w:t>
      </w:r>
      <w:r>
        <w:rPr>
          <w:rFonts w:ascii="宋体" w:hAnsi="宋体" w:eastAsia="宋体" w:cs="宋体"/>
          <w:color w:val="auto"/>
          <w:sz w:val="24"/>
          <w:szCs w:val="24"/>
        </w:rPr>
        <w:t xml:space="preserve"> </w:t>
      </w:r>
      <w:r>
        <w:rPr>
          <w:rFonts w:ascii="宋体" w:hAnsi="宋体" w:eastAsia="宋体" w:cs="宋体"/>
          <w:color w:val="auto"/>
          <w:spacing w:val="-2"/>
          <w:sz w:val="24"/>
          <w:szCs w:val="24"/>
        </w:rPr>
        <w:t>5.投诉书的投诉事项应具体、明确，并有必要的事实依据和法律依据。</w:t>
      </w:r>
    </w:p>
    <w:p w14:paraId="57D51747">
      <w:pPr>
        <w:spacing w:before="35" w:line="219" w:lineRule="auto"/>
        <w:ind w:left="483"/>
        <w:rPr>
          <w:rFonts w:ascii="宋体" w:hAnsi="宋体" w:eastAsia="宋体" w:cs="宋体"/>
          <w:color w:val="auto"/>
          <w:sz w:val="24"/>
          <w:szCs w:val="24"/>
        </w:rPr>
      </w:pPr>
      <w:r>
        <w:rPr>
          <w:rFonts w:ascii="宋体" w:hAnsi="宋体" w:eastAsia="宋体" w:cs="宋体"/>
          <w:color w:val="auto"/>
          <w:spacing w:val="-3"/>
          <w:sz w:val="24"/>
          <w:szCs w:val="24"/>
        </w:rPr>
        <w:t>6.投诉书的投诉请求应与投诉事项相关。</w:t>
      </w:r>
    </w:p>
    <w:p w14:paraId="02D3C46B">
      <w:pPr>
        <w:spacing w:before="116" w:line="294" w:lineRule="auto"/>
        <w:ind w:left="17" w:firstLine="470"/>
        <w:rPr>
          <w:rFonts w:ascii="宋体" w:hAnsi="宋体" w:eastAsia="宋体" w:cs="宋体"/>
          <w:color w:val="auto"/>
          <w:sz w:val="24"/>
          <w:szCs w:val="24"/>
        </w:rPr>
      </w:pPr>
      <w:r>
        <w:rPr>
          <w:rFonts w:ascii="宋体" w:hAnsi="宋体" w:eastAsia="宋体" w:cs="宋体"/>
          <w:color w:val="auto"/>
          <w:spacing w:val="-3"/>
          <w:sz w:val="24"/>
          <w:szCs w:val="24"/>
        </w:rPr>
        <w:t>7.投诉人为自然人的，投诉书应当由本人签字；投诉人为法人或者其他组织的，投诉书应</w:t>
      </w:r>
      <w:r>
        <w:rPr>
          <w:rFonts w:ascii="宋体" w:hAnsi="宋体" w:eastAsia="宋体" w:cs="宋体"/>
          <w:color w:val="auto"/>
          <w:spacing w:val="9"/>
          <w:sz w:val="24"/>
          <w:szCs w:val="24"/>
        </w:rPr>
        <w:t xml:space="preserve"> </w:t>
      </w:r>
      <w:r>
        <w:rPr>
          <w:rFonts w:ascii="宋体" w:hAnsi="宋体" w:eastAsia="宋体" w:cs="宋体"/>
          <w:color w:val="auto"/>
          <w:spacing w:val="-2"/>
          <w:sz w:val="24"/>
          <w:szCs w:val="24"/>
        </w:rPr>
        <w:t>当由法定代表人、主要负责人，或者其授权代表签字或者盖章，并加盖公章。</w:t>
      </w:r>
    </w:p>
    <w:p w14:paraId="7B5F087A">
      <w:pPr>
        <w:spacing w:line="294" w:lineRule="auto"/>
        <w:rPr>
          <w:rFonts w:ascii="宋体" w:hAnsi="宋体" w:eastAsia="宋体" w:cs="宋体"/>
          <w:color w:val="auto"/>
          <w:sz w:val="24"/>
          <w:szCs w:val="24"/>
        </w:rPr>
        <w:sectPr>
          <w:footerReference r:id="rId34" w:type="default"/>
          <w:pgSz w:w="11906" w:h="16839"/>
          <w:pgMar w:top="400" w:right="1080" w:bottom="1150" w:left="1087" w:header="0" w:footer="987" w:gutter="0"/>
          <w:cols w:space="720" w:num="1"/>
        </w:sectPr>
      </w:pPr>
    </w:p>
    <w:p w14:paraId="68381393">
      <w:pPr>
        <w:pStyle w:val="5"/>
        <w:spacing w:line="319" w:lineRule="auto"/>
        <w:rPr>
          <w:color w:val="auto"/>
        </w:rPr>
      </w:pPr>
    </w:p>
    <w:p w14:paraId="03D28F90">
      <w:pPr>
        <w:pStyle w:val="5"/>
        <w:spacing w:line="320" w:lineRule="auto"/>
        <w:rPr>
          <w:color w:val="auto"/>
        </w:rPr>
      </w:pPr>
    </w:p>
    <w:p w14:paraId="7B9B41A4">
      <w:pPr>
        <w:pStyle w:val="5"/>
        <w:spacing w:line="320" w:lineRule="auto"/>
        <w:rPr>
          <w:color w:val="auto"/>
        </w:rPr>
      </w:pPr>
    </w:p>
    <w:p w14:paraId="53D34AD8">
      <w:pPr>
        <w:spacing w:before="143" w:line="219" w:lineRule="auto"/>
        <w:ind w:left="3112"/>
        <w:rPr>
          <w:rFonts w:ascii="宋体" w:hAnsi="宋体" w:eastAsia="宋体" w:cs="宋体"/>
          <w:color w:val="auto"/>
          <w:sz w:val="44"/>
          <w:szCs w:val="44"/>
        </w:rPr>
      </w:pPr>
      <w:bookmarkStart w:id="8" w:name="bookmark6"/>
      <w:bookmarkEnd w:id="8"/>
      <w:r>
        <w:rPr>
          <w:rFonts w:ascii="宋体" w:hAnsi="宋体" w:eastAsia="宋体" w:cs="宋体"/>
          <w:b/>
          <w:bCs/>
          <w:color w:val="auto"/>
          <w:spacing w:val="-5"/>
          <w:sz w:val="44"/>
          <w:szCs w:val="44"/>
        </w:rPr>
        <w:t>第三章</w:t>
      </w:r>
      <w:r>
        <w:rPr>
          <w:rFonts w:ascii="宋体" w:hAnsi="宋体" w:eastAsia="宋体" w:cs="宋体"/>
          <w:color w:val="auto"/>
          <w:spacing w:val="-5"/>
          <w:sz w:val="44"/>
          <w:szCs w:val="44"/>
        </w:rPr>
        <w:t xml:space="preserve">  </w:t>
      </w:r>
      <w:r>
        <w:rPr>
          <w:rFonts w:ascii="宋体" w:hAnsi="宋体" w:eastAsia="宋体" w:cs="宋体"/>
          <w:b/>
          <w:bCs/>
          <w:color w:val="auto"/>
          <w:spacing w:val="-5"/>
          <w:sz w:val="44"/>
          <w:szCs w:val="44"/>
        </w:rPr>
        <w:t>采购需求</w:t>
      </w:r>
    </w:p>
    <w:p w14:paraId="6CED64E5">
      <w:pPr>
        <w:pStyle w:val="5"/>
        <w:spacing w:line="296" w:lineRule="auto"/>
        <w:rPr>
          <w:color w:val="auto"/>
        </w:rPr>
      </w:pPr>
    </w:p>
    <w:p w14:paraId="73130ECF">
      <w:pPr>
        <w:pStyle w:val="5"/>
        <w:spacing w:line="296" w:lineRule="auto"/>
        <w:rPr>
          <w:color w:val="auto"/>
        </w:rPr>
      </w:pPr>
    </w:p>
    <w:p w14:paraId="0EB29374">
      <w:pPr>
        <w:spacing w:before="78" w:line="221" w:lineRule="auto"/>
        <w:ind w:left="481"/>
        <w:rPr>
          <w:rFonts w:ascii="宋体" w:hAnsi="宋体" w:eastAsia="宋体" w:cs="宋体"/>
          <w:color w:val="auto"/>
          <w:sz w:val="24"/>
          <w:szCs w:val="24"/>
        </w:rPr>
      </w:pPr>
      <w:r>
        <w:rPr>
          <w:rFonts w:ascii="宋体" w:hAnsi="宋体" w:eastAsia="宋体" w:cs="宋体"/>
          <w:b/>
          <w:bCs/>
          <w:color w:val="auto"/>
          <w:spacing w:val="-5"/>
          <w:sz w:val="24"/>
          <w:szCs w:val="24"/>
        </w:rPr>
        <w:t>一、设计要求</w:t>
      </w:r>
    </w:p>
    <w:p w14:paraId="045F8CC1">
      <w:pPr>
        <w:spacing w:before="212" w:line="360" w:lineRule="auto"/>
        <w:ind w:left="495"/>
        <w:rPr>
          <w:rFonts w:ascii="宋体" w:hAnsi="宋体" w:eastAsia="宋体" w:cs="宋体"/>
          <w:color w:val="auto"/>
          <w:sz w:val="24"/>
          <w:szCs w:val="24"/>
        </w:rPr>
      </w:pPr>
      <w:r>
        <w:rPr>
          <w:rFonts w:ascii="宋体" w:hAnsi="宋体" w:eastAsia="宋体" w:cs="宋体"/>
          <w:color w:val="auto"/>
          <w:spacing w:val="-6"/>
          <w:sz w:val="24"/>
          <w:szCs w:val="24"/>
        </w:rPr>
        <w:t>1.1</w:t>
      </w:r>
      <w:r>
        <w:rPr>
          <w:rFonts w:ascii="宋体" w:hAnsi="宋体" w:eastAsia="宋体" w:cs="宋体"/>
          <w:color w:val="auto"/>
          <w:spacing w:val="-43"/>
          <w:sz w:val="24"/>
          <w:szCs w:val="24"/>
        </w:rPr>
        <w:t xml:space="preserve"> </w:t>
      </w:r>
      <w:r>
        <w:rPr>
          <w:rFonts w:ascii="宋体" w:hAnsi="宋体" w:eastAsia="宋体" w:cs="宋体"/>
          <w:color w:val="auto"/>
          <w:spacing w:val="-6"/>
          <w:sz w:val="24"/>
          <w:szCs w:val="24"/>
        </w:rPr>
        <w:t>项目概况</w:t>
      </w:r>
    </w:p>
    <w:p w14:paraId="2C415C3E">
      <w:pPr>
        <w:spacing w:before="214" w:line="360" w:lineRule="auto"/>
        <w:ind w:left="495"/>
        <w:rPr>
          <w:rFonts w:ascii="宋体" w:hAnsi="宋体" w:eastAsia="宋体" w:cs="宋体"/>
          <w:color w:val="auto"/>
          <w:sz w:val="24"/>
          <w:szCs w:val="24"/>
        </w:rPr>
      </w:pPr>
      <w:r>
        <w:rPr>
          <w:rFonts w:ascii="宋体" w:hAnsi="宋体" w:eastAsia="宋体" w:cs="宋体"/>
          <w:color w:val="auto"/>
          <w:spacing w:val="-5"/>
          <w:sz w:val="24"/>
          <w:szCs w:val="24"/>
        </w:rPr>
        <w:t>1.1.1</w:t>
      </w:r>
      <w:r>
        <w:rPr>
          <w:rFonts w:ascii="宋体" w:hAnsi="宋体" w:eastAsia="宋体" w:cs="宋体"/>
          <w:color w:val="auto"/>
          <w:spacing w:val="-40"/>
          <w:sz w:val="24"/>
          <w:szCs w:val="24"/>
        </w:rPr>
        <w:t xml:space="preserve"> </w:t>
      </w:r>
      <w:r>
        <w:rPr>
          <w:rFonts w:ascii="宋体" w:hAnsi="宋体" w:eastAsia="宋体" w:cs="宋体"/>
          <w:color w:val="auto"/>
          <w:spacing w:val="-5"/>
          <w:sz w:val="24"/>
          <w:szCs w:val="24"/>
        </w:rPr>
        <w:t>项目名称</w:t>
      </w:r>
    </w:p>
    <w:p w14:paraId="3C2F0D00">
      <w:pPr>
        <w:spacing w:before="214" w:line="360" w:lineRule="auto"/>
        <w:ind w:left="495"/>
        <w:rPr>
          <w:rFonts w:hint="default" w:ascii="宋体" w:hAnsi="宋体" w:eastAsia="宋体" w:cs="宋体"/>
          <w:color w:val="auto"/>
          <w:spacing w:val="-1"/>
          <w:sz w:val="24"/>
          <w:szCs w:val="24"/>
          <w:lang w:val="en-US" w:eastAsia="zh-CN"/>
        </w:rPr>
      </w:pPr>
      <w:r>
        <w:rPr>
          <w:rFonts w:hint="eastAsia" w:ascii="宋体" w:hAnsi="宋体" w:eastAsia="宋体" w:cs="宋体"/>
          <w:color w:val="auto"/>
          <w:spacing w:val="-1"/>
          <w:sz w:val="24"/>
          <w:szCs w:val="24"/>
          <w:lang w:eastAsia="zh-CN"/>
        </w:rPr>
        <w:t>拜城县公共就业服务活动线下招聘活动运营服务项目(二次)</w:t>
      </w:r>
    </w:p>
    <w:p w14:paraId="665F7100">
      <w:pPr>
        <w:spacing w:before="214" w:line="360" w:lineRule="auto"/>
        <w:ind w:left="495"/>
        <w:rPr>
          <w:rFonts w:ascii="宋体" w:hAnsi="宋体" w:eastAsia="宋体" w:cs="宋体"/>
          <w:color w:val="auto"/>
          <w:spacing w:val="-4"/>
          <w:sz w:val="24"/>
          <w:szCs w:val="24"/>
        </w:rPr>
      </w:pPr>
      <w:r>
        <w:rPr>
          <w:rFonts w:ascii="宋体" w:hAnsi="宋体" w:eastAsia="宋体" w:cs="宋体"/>
          <w:color w:val="auto"/>
          <w:spacing w:val="-4"/>
          <w:sz w:val="24"/>
          <w:szCs w:val="24"/>
        </w:rPr>
        <w:t>1.1.</w:t>
      </w:r>
      <w:r>
        <w:rPr>
          <w:rFonts w:hint="eastAsia" w:ascii="宋体" w:hAnsi="宋体" w:eastAsia="宋体" w:cs="宋体"/>
          <w:color w:val="auto"/>
          <w:spacing w:val="-4"/>
          <w:sz w:val="24"/>
          <w:szCs w:val="24"/>
          <w:lang w:val="en-US" w:eastAsia="zh-CN"/>
        </w:rPr>
        <w:t>2</w:t>
      </w:r>
      <w:r>
        <w:rPr>
          <w:rFonts w:ascii="宋体" w:hAnsi="宋体" w:eastAsia="宋体" w:cs="宋体"/>
          <w:color w:val="auto"/>
          <w:spacing w:val="-51"/>
          <w:sz w:val="24"/>
          <w:szCs w:val="24"/>
        </w:rPr>
        <w:t xml:space="preserve"> </w:t>
      </w:r>
      <w:r>
        <w:rPr>
          <w:rFonts w:ascii="宋体" w:hAnsi="宋体" w:eastAsia="宋体" w:cs="宋体"/>
          <w:color w:val="auto"/>
          <w:spacing w:val="-4"/>
          <w:sz w:val="24"/>
          <w:szCs w:val="24"/>
        </w:rPr>
        <w:t>采购内容</w:t>
      </w:r>
    </w:p>
    <w:p w14:paraId="221F3D7E">
      <w:pPr>
        <w:spacing w:before="214" w:line="360" w:lineRule="auto"/>
        <w:ind w:left="495" w:firstLine="696" w:firstLineChars="300"/>
        <w:rPr>
          <w:rFonts w:ascii="宋体" w:hAnsi="宋体" w:eastAsia="宋体" w:cs="宋体"/>
          <w:color w:val="auto"/>
          <w:spacing w:val="-4"/>
          <w:sz w:val="24"/>
          <w:szCs w:val="24"/>
        </w:rPr>
      </w:pPr>
      <w:r>
        <w:rPr>
          <w:rFonts w:hint="eastAsia" w:ascii="宋体" w:hAnsi="宋体" w:eastAsia="宋体" w:cs="宋体"/>
          <w:color w:val="auto"/>
          <w:spacing w:val="-4"/>
          <w:sz w:val="24"/>
          <w:szCs w:val="24"/>
          <w:lang w:val="en-US" w:eastAsia="zh-CN"/>
        </w:rPr>
        <w:t>招聘会共计48场次，其中组织开展县级及以上大型招聘活动5场；联合乡镇开展乡镇巡回招聘活动，配合乡镇完成招聘活动24场；</w:t>
      </w:r>
      <w:r>
        <w:rPr>
          <w:rFonts w:hint="default" w:ascii="宋体" w:hAnsi="宋体" w:eastAsia="宋体" w:cs="宋体"/>
          <w:color w:val="auto"/>
          <w:spacing w:val="-4"/>
          <w:sz w:val="24"/>
          <w:szCs w:val="24"/>
          <w:lang w:val="en-US" w:eastAsia="zh-CN"/>
        </w:rPr>
        <w:t>广泛收集企业招聘信息</w:t>
      </w:r>
      <w:r>
        <w:rPr>
          <w:rFonts w:hint="eastAsia" w:ascii="宋体" w:hAnsi="宋体" w:eastAsia="宋体" w:cs="宋体"/>
          <w:color w:val="auto"/>
          <w:spacing w:val="-4"/>
          <w:sz w:val="24"/>
          <w:szCs w:val="24"/>
          <w:lang w:val="en-US" w:eastAsia="zh-CN"/>
        </w:rPr>
        <w:t>，协调参会企业注册新疆人才网等系统平台，同步线上发布招聘岗位，</w:t>
      </w:r>
      <w:r>
        <w:rPr>
          <w:rFonts w:hint="default" w:ascii="宋体" w:hAnsi="宋体" w:eastAsia="宋体" w:cs="宋体"/>
          <w:color w:val="auto"/>
          <w:spacing w:val="-4"/>
          <w:sz w:val="24"/>
          <w:szCs w:val="24"/>
          <w:lang w:val="en-US" w:eastAsia="zh-CN"/>
        </w:rPr>
        <w:t>规划招聘会场地，准备招聘</w:t>
      </w:r>
      <w:r>
        <w:rPr>
          <w:rFonts w:hint="eastAsia" w:ascii="宋体" w:hAnsi="宋体" w:eastAsia="宋体" w:cs="宋体"/>
          <w:color w:val="auto"/>
          <w:spacing w:val="-4"/>
          <w:sz w:val="24"/>
          <w:szCs w:val="24"/>
          <w:lang w:val="en-US" w:eastAsia="zh-CN"/>
        </w:rPr>
        <w:t>活动会场布置</w:t>
      </w:r>
      <w:r>
        <w:rPr>
          <w:rFonts w:hint="default" w:ascii="宋体" w:hAnsi="宋体" w:eastAsia="宋体" w:cs="宋体"/>
          <w:color w:val="auto"/>
          <w:spacing w:val="-4"/>
          <w:sz w:val="24"/>
          <w:szCs w:val="24"/>
          <w:lang w:val="en-US" w:eastAsia="zh-CN"/>
        </w:rPr>
        <w:t>。招聘会现场组织</w:t>
      </w:r>
      <w:r>
        <w:rPr>
          <w:rFonts w:hint="eastAsia" w:ascii="宋体" w:hAnsi="宋体" w:eastAsia="宋体" w:cs="宋体"/>
          <w:color w:val="auto"/>
          <w:spacing w:val="-4"/>
          <w:sz w:val="24"/>
          <w:szCs w:val="24"/>
          <w:lang w:val="en-US" w:eastAsia="zh-CN"/>
        </w:rPr>
        <w:t>，协调</w:t>
      </w:r>
      <w:r>
        <w:rPr>
          <w:rFonts w:hint="default" w:ascii="宋体" w:hAnsi="宋体" w:eastAsia="宋体" w:cs="宋体"/>
          <w:color w:val="auto"/>
          <w:spacing w:val="-4"/>
          <w:sz w:val="24"/>
          <w:szCs w:val="24"/>
          <w:lang w:val="en-US" w:eastAsia="zh-CN"/>
        </w:rPr>
        <w:t>企业签到与展位布置</w:t>
      </w:r>
      <w:r>
        <w:rPr>
          <w:rFonts w:hint="eastAsia" w:ascii="宋体" w:hAnsi="宋体" w:eastAsia="宋体" w:cs="宋体"/>
          <w:color w:val="auto"/>
          <w:spacing w:val="-4"/>
          <w:sz w:val="24"/>
          <w:szCs w:val="24"/>
          <w:lang w:val="en-US" w:eastAsia="zh-CN"/>
        </w:rPr>
        <w:t>，</w:t>
      </w:r>
      <w:r>
        <w:rPr>
          <w:rFonts w:hint="default" w:ascii="宋体" w:hAnsi="宋体" w:eastAsia="宋体" w:cs="宋体"/>
          <w:color w:val="auto"/>
          <w:spacing w:val="-4"/>
          <w:sz w:val="24"/>
          <w:szCs w:val="24"/>
          <w:lang w:val="en-US" w:eastAsia="zh-CN"/>
        </w:rPr>
        <w:t>为求职者提供求职登记服务</w:t>
      </w:r>
      <w:r>
        <w:rPr>
          <w:rFonts w:hint="eastAsia" w:ascii="宋体" w:hAnsi="宋体" w:eastAsia="宋体" w:cs="宋体"/>
          <w:color w:val="auto"/>
          <w:spacing w:val="-4"/>
          <w:sz w:val="24"/>
          <w:szCs w:val="24"/>
          <w:lang w:val="en-US" w:eastAsia="zh-CN"/>
        </w:rPr>
        <w:t>，做好</w:t>
      </w:r>
      <w:r>
        <w:rPr>
          <w:rFonts w:hint="default" w:ascii="宋体" w:hAnsi="宋体" w:eastAsia="宋体" w:cs="宋体"/>
          <w:color w:val="auto"/>
          <w:spacing w:val="-4"/>
          <w:sz w:val="24"/>
          <w:szCs w:val="24"/>
          <w:lang w:val="en-US" w:eastAsia="zh-CN"/>
        </w:rPr>
        <w:t>就业政策宣传与咨询</w:t>
      </w:r>
      <w:r>
        <w:rPr>
          <w:rFonts w:hint="eastAsia" w:ascii="宋体" w:hAnsi="宋体" w:eastAsia="宋体" w:cs="宋体"/>
          <w:color w:val="auto"/>
          <w:spacing w:val="-4"/>
          <w:sz w:val="24"/>
          <w:szCs w:val="24"/>
          <w:lang w:val="en-US" w:eastAsia="zh-CN"/>
        </w:rPr>
        <w:t>和</w:t>
      </w:r>
      <w:r>
        <w:rPr>
          <w:rFonts w:hint="default" w:ascii="宋体" w:hAnsi="宋体" w:eastAsia="宋体" w:cs="宋体"/>
          <w:color w:val="auto"/>
          <w:spacing w:val="-4"/>
          <w:sz w:val="24"/>
          <w:szCs w:val="24"/>
          <w:lang w:val="en-US" w:eastAsia="zh-CN"/>
        </w:rPr>
        <w:t>职业指导服务。</w:t>
      </w:r>
      <w:r>
        <w:rPr>
          <w:rFonts w:hint="eastAsia" w:ascii="宋体" w:hAnsi="宋体" w:eastAsia="宋体" w:cs="宋体"/>
          <w:color w:val="auto"/>
          <w:spacing w:val="-4"/>
          <w:sz w:val="24"/>
          <w:szCs w:val="24"/>
          <w:lang w:val="en-US" w:eastAsia="zh-CN"/>
        </w:rPr>
        <w:t>招聘会后期跟进，</w:t>
      </w:r>
      <w:r>
        <w:rPr>
          <w:rFonts w:hint="default" w:ascii="宋体" w:hAnsi="宋体" w:eastAsia="宋体" w:cs="宋体"/>
          <w:color w:val="auto"/>
          <w:spacing w:val="-4"/>
          <w:sz w:val="24"/>
          <w:szCs w:val="24"/>
          <w:lang w:val="en-US" w:eastAsia="zh-CN"/>
        </w:rPr>
        <w:t>收集企业反馈，了解企业招聘成果</w:t>
      </w:r>
      <w:r>
        <w:rPr>
          <w:rFonts w:hint="eastAsia" w:ascii="宋体" w:hAnsi="宋体" w:eastAsia="宋体" w:cs="宋体"/>
          <w:color w:val="auto"/>
          <w:spacing w:val="-4"/>
          <w:sz w:val="24"/>
          <w:szCs w:val="24"/>
          <w:lang w:val="en-US" w:eastAsia="zh-CN"/>
        </w:rPr>
        <w:t>，对</w:t>
      </w:r>
      <w:r>
        <w:rPr>
          <w:rFonts w:hint="default" w:ascii="宋体" w:hAnsi="宋体" w:eastAsia="宋体" w:cs="宋体"/>
          <w:color w:val="auto"/>
          <w:spacing w:val="-4"/>
          <w:sz w:val="24"/>
          <w:szCs w:val="24"/>
          <w:lang w:val="en-US" w:eastAsia="zh-CN"/>
        </w:rPr>
        <w:t>求职者跟踪服务</w:t>
      </w:r>
      <w:r>
        <w:rPr>
          <w:rFonts w:hint="eastAsia" w:ascii="宋体" w:hAnsi="宋体" w:eastAsia="宋体" w:cs="宋体"/>
          <w:color w:val="auto"/>
          <w:spacing w:val="-4"/>
          <w:sz w:val="24"/>
          <w:szCs w:val="24"/>
          <w:lang w:val="en-US" w:eastAsia="zh-CN"/>
        </w:rPr>
        <w:t>，做好</w:t>
      </w:r>
      <w:r>
        <w:rPr>
          <w:rFonts w:hint="default" w:ascii="宋体" w:hAnsi="宋体" w:eastAsia="宋体" w:cs="宋体"/>
          <w:color w:val="auto"/>
          <w:spacing w:val="-4"/>
          <w:sz w:val="24"/>
          <w:szCs w:val="24"/>
          <w:lang w:val="en-US" w:eastAsia="zh-CN"/>
        </w:rPr>
        <w:t>数据统计与分析，形成招聘会总结报告，为后续招聘会的改进提供依据。</w:t>
      </w:r>
    </w:p>
    <w:p w14:paraId="0D791DD3">
      <w:pPr>
        <w:spacing w:before="36" w:line="360" w:lineRule="auto"/>
        <w:ind w:left="495"/>
        <w:rPr>
          <w:rFonts w:ascii="宋体" w:hAnsi="宋体" w:eastAsia="宋体" w:cs="宋体"/>
          <w:color w:val="auto"/>
          <w:sz w:val="24"/>
          <w:szCs w:val="24"/>
        </w:rPr>
      </w:pPr>
      <w:r>
        <w:rPr>
          <w:rFonts w:ascii="宋体" w:hAnsi="宋体" w:eastAsia="宋体" w:cs="宋体"/>
          <w:color w:val="auto"/>
          <w:spacing w:val="-4"/>
          <w:sz w:val="24"/>
          <w:szCs w:val="24"/>
        </w:rPr>
        <w:t>1.1.</w:t>
      </w:r>
      <w:r>
        <w:rPr>
          <w:rFonts w:hint="eastAsia" w:ascii="宋体" w:hAnsi="宋体" w:eastAsia="宋体" w:cs="宋体"/>
          <w:color w:val="auto"/>
          <w:spacing w:val="-4"/>
          <w:sz w:val="24"/>
          <w:szCs w:val="24"/>
          <w:lang w:val="en-US" w:eastAsia="zh-CN"/>
        </w:rPr>
        <w:t>3</w:t>
      </w:r>
      <w:r>
        <w:rPr>
          <w:rFonts w:ascii="宋体" w:hAnsi="宋体" w:eastAsia="宋体" w:cs="宋体"/>
          <w:color w:val="auto"/>
          <w:spacing w:val="-42"/>
          <w:sz w:val="24"/>
          <w:szCs w:val="24"/>
        </w:rPr>
        <w:t xml:space="preserve"> </w:t>
      </w:r>
      <w:r>
        <w:rPr>
          <w:rFonts w:ascii="宋体" w:hAnsi="宋体" w:eastAsia="宋体" w:cs="宋体"/>
          <w:color w:val="auto"/>
          <w:spacing w:val="-4"/>
          <w:sz w:val="24"/>
          <w:szCs w:val="24"/>
        </w:rPr>
        <w:t>项目地理位置</w:t>
      </w:r>
    </w:p>
    <w:p w14:paraId="63CD1A3E">
      <w:pPr>
        <w:spacing w:before="214" w:line="360" w:lineRule="auto"/>
        <w:ind w:left="479"/>
        <w:rPr>
          <w:rFonts w:ascii="宋体" w:hAnsi="宋体" w:eastAsia="宋体" w:cs="宋体"/>
          <w:color w:val="auto"/>
          <w:sz w:val="24"/>
          <w:szCs w:val="24"/>
        </w:rPr>
      </w:pPr>
      <w:r>
        <w:rPr>
          <w:rFonts w:ascii="宋体" w:hAnsi="宋体" w:eastAsia="宋体" w:cs="宋体"/>
          <w:color w:val="auto"/>
          <w:spacing w:val="-3"/>
          <w:sz w:val="24"/>
          <w:szCs w:val="24"/>
        </w:rPr>
        <w:t>本项目建设地点位于</w:t>
      </w:r>
      <w:r>
        <w:rPr>
          <w:rFonts w:hint="eastAsia" w:ascii="宋体" w:hAnsi="宋体" w:eastAsia="宋体" w:cs="宋体"/>
          <w:color w:val="auto"/>
          <w:spacing w:val="-3"/>
          <w:sz w:val="24"/>
          <w:szCs w:val="24"/>
          <w:lang w:val="en-US" w:eastAsia="zh-CN"/>
        </w:rPr>
        <w:t>拜城县</w:t>
      </w:r>
      <w:r>
        <w:rPr>
          <w:rFonts w:ascii="宋体" w:hAnsi="宋体" w:eastAsia="宋体" w:cs="宋体"/>
          <w:color w:val="auto"/>
          <w:spacing w:val="-3"/>
          <w:sz w:val="24"/>
          <w:szCs w:val="24"/>
        </w:rPr>
        <w:t>。</w:t>
      </w:r>
    </w:p>
    <w:p w14:paraId="110D4C13">
      <w:pPr>
        <w:numPr>
          <w:ilvl w:val="0"/>
          <w:numId w:val="4"/>
        </w:numPr>
        <w:spacing w:before="216" w:line="360" w:lineRule="auto"/>
        <w:ind w:left="481"/>
        <w:rPr>
          <w:rFonts w:hint="eastAsia" w:ascii="宋体" w:hAnsi="宋体" w:eastAsia="宋体" w:cs="宋体"/>
          <w:color w:val="auto"/>
          <w:sz w:val="24"/>
          <w:szCs w:val="24"/>
          <w:lang w:val="en-US" w:eastAsia="zh-CN"/>
        </w:rPr>
      </w:pPr>
      <w:r>
        <w:rPr>
          <w:rFonts w:ascii="宋体" w:hAnsi="宋体" w:eastAsia="宋体" w:cs="宋体"/>
          <w:color w:val="auto"/>
          <w:spacing w:val="-2"/>
          <w:sz w:val="24"/>
          <w:szCs w:val="24"/>
        </w:rPr>
        <w:t>合同履约期限</w:t>
      </w:r>
      <w:r>
        <w:rPr>
          <w:rFonts w:hint="eastAsia" w:ascii="宋体" w:hAnsi="宋体" w:eastAsia="宋体" w:cs="宋体"/>
          <w:color w:val="auto"/>
          <w:spacing w:val="-2"/>
          <w:sz w:val="24"/>
          <w:szCs w:val="24"/>
          <w:lang w:eastAsia="zh-CN"/>
        </w:rPr>
        <w:t>：</w:t>
      </w:r>
      <w:r>
        <w:rPr>
          <w:rFonts w:hint="eastAsia" w:ascii="宋体" w:hAnsi="宋体" w:eastAsia="宋体" w:cs="宋体"/>
          <w:color w:val="auto"/>
          <w:spacing w:val="-2"/>
          <w:sz w:val="24"/>
          <w:szCs w:val="24"/>
          <w:lang w:val="en-US" w:eastAsia="zh-CN"/>
        </w:rPr>
        <w:t>合同签订后</w:t>
      </w:r>
      <w:r>
        <w:rPr>
          <w:rFonts w:hint="eastAsia" w:ascii="宋体" w:hAnsi="宋体" w:eastAsia="宋体" w:cs="宋体"/>
          <w:color w:val="auto"/>
          <w:sz w:val="24"/>
          <w:szCs w:val="24"/>
          <w:lang w:val="en-US" w:eastAsia="zh-CN"/>
        </w:rPr>
        <w:t>一年。</w:t>
      </w:r>
    </w:p>
    <w:p w14:paraId="13D24E04">
      <w:pPr>
        <w:numPr>
          <w:ilvl w:val="0"/>
          <w:numId w:val="4"/>
        </w:numPr>
        <w:spacing w:before="216" w:line="360" w:lineRule="auto"/>
        <w:ind w:left="481"/>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公示结束后，在无投诉质疑的情况下，7天之内签订，如不按时签订视为拒绝和采购人签订合同，如属于无正当理由的，按《政府采购法》相关条款进行行政处罚，给采购人造成损失的，将由中标方承担。</w:t>
      </w:r>
    </w:p>
    <w:p w14:paraId="7AE3C92B">
      <w:pPr>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w:t>
      </w:r>
      <w:r>
        <w:rPr>
          <w:rFonts w:ascii="宋体" w:hAnsi="宋体" w:eastAsia="宋体" w:cs="宋体"/>
          <w:b/>
          <w:bCs/>
          <w:color w:val="auto"/>
          <w:spacing w:val="-2"/>
          <w:sz w:val="24"/>
          <w:szCs w:val="24"/>
        </w:rPr>
        <w:t>、</w:t>
      </w:r>
      <w:r>
        <w:rPr>
          <w:rFonts w:hint="eastAsia" w:ascii="宋体" w:hAnsi="宋体" w:eastAsia="宋体" w:cs="宋体"/>
          <w:color w:val="auto"/>
          <w:sz w:val="24"/>
          <w:szCs w:val="24"/>
          <w:lang w:val="en-US" w:eastAsia="zh-CN"/>
        </w:rPr>
        <w:t>服务要求:按照项目进度做好各项服务内容和措施的推进，及时与甲方沟通项目实施细节与工作要求。。</w:t>
      </w:r>
    </w:p>
    <w:p w14:paraId="3CBA043A">
      <w:pPr>
        <w:spacing w:line="360" w:lineRule="auto"/>
        <w:ind w:firstLine="480" w:firstLineChars="200"/>
        <w:rPr>
          <w:rFonts w:hint="eastAsia" w:ascii="宋体" w:hAnsi="宋体" w:eastAsia="宋体" w:cs="宋体"/>
          <w:color w:val="auto"/>
          <w:sz w:val="24"/>
          <w:szCs w:val="24"/>
          <w:lang w:val="en-US" w:eastAsia="zh-CN"/>
        </w:rPr>
        <w:sectPr>
          <w:footerReference r:id="rId35" w:type="default"/>
          <w:pgSz w:w="11906" w:h="16839"/>
          <w:pgMar w:top="400" w:right="874" w:bottom="1150" w:left="1091" w:header="0" w:footer="987" w:gutter="0"/>
          <w:cols w:space="720" w:num="1"/>
        </w:sectPr>
      </w:pPr>
      <w:r>
        <w:rPr>
          <w:rFonts w:hint="eastAsia" w:ascii="宋体" w:hAnsi="宋体" w:eastAsia="宋体" w:cs="宋体"/>
          <w:color w:val="auto"/>
          <w:sz w:val="24"/>
          <w:szCs w:val="24"/>
          <w:lang w:val="en-US" w:eastAsia="zh-CN"/>
        </w:rPr>
        <w:t>四</w:t>
      </w:r>
      <w:r>
        <w:rPr>
          <w:rFonts w:ascii="宋体" w:hAnsi="宋体" w:eastAsia="宋体" w:cs="宋体"/>
          <w:b/>
          <w:bCs/>
          <w:color w:val="auto"/>
          <w:spacing w:val="-2"/>
          <w:sz w:val="24"/>
          <w:szCs w:val="24"/>
        </w:rPr>
        <w:t>、</w:t>
      </w:r>
      <w:r>
        <w:rPr>
          <w:rFonts w:hint="eastAsia" w:ascii="宋体" w:hAnsi="宋体" w:eastAsia="宋体" w:cs="宋体"/>
          <w:color w:val="auto"/>
          <w:sz w:val="24"/>
          <w:szCs w:val="24"/>
          <w:lang w:val="en-US" w:eastAsia="zh-CN"/>
        </w:rPr>
        <w:t>验收标准:按照要求开展活动并有实施过程记录，做好公共就业服务运营服务档案，通过采购人的验收。</w:t>
      </w:r>
    </w:p>
    <w:p w14:paraId="6A0F35DE">
      <w:pPr>
        <w:pStyle w:val="5"/>
        <w:spacing w:line="243" w:lineRule="auto"/>
        <w:rPr>
          <w:color w:val="auto"/>
        </w:rPr>
      </w:pPr>
    </w:p>
    <w:p w14:paraId="463A36BE">
      <w:pPr>
        <w:pStyle w:val="5"/>
        <w:spacing w:line="243" w:lineRule="auto"/>
        <w:rPr>
          <w:color w:val="auto"/>
        </w:rPr>
      </w:pPr>
    </w:p>
    <w:p w14:paraId="3D1B21EE">
      <w:pPr>
        <w:spacing w:before="143" w:line="219" w:lineRule="auto"/>
        <w:ind w:left="3250"/>
        <w:rPr>
          <w:rFonts w:ascii="宋体" w:hAnsi="宋体" w:eastAsia="宋体" w:cs="宋体"/>
          <w:color w:val="auto"/>
          <w:sz w:val="44"/>
          <w:szCs w:val="44"/>
        </w:rPr>
      </w:pPr>
      <w:bookmarkStart w:id="9" w:name="bookmark8"/>
      <w:bookmarkEnd w:id="9"/>
      <w:r>
        <w:rPr>
          <w:rFonts w:ascii="宋体" w:hAnsi="宋体" w:eastAsia="宋体" w:cs="宋体"/>
          <w:b/>
          <w:bCs/>
          <w:color w:val="auto"/>
          <w:spacing w:val="-5"/>
          <w:sz w:val="44"/>
          <w:szCs w:val="44"/>
        </w:rPr>
        <w:t>第四章</w:t>
      </w:r>
      <w:r>
        <w:rPr>
          <w:rFonts w:ascii="宋体" w:hAnsi="宋体" w:eastAsia="宋体" w:cs="宋体"/>
          <w:color w:val="auto"/>
          <w:spacing w:val="-5"/>
          <w:sz w:val="44"/>
          <w:szCs w:val="44"/>
        </w:rPr>
        <w:t xml:space="preserve">  </w:t>
      </w:r>
      <w:r>
        <w:rPr>
          <w:rFonts w:ascii="宋体" w:hAnsi="宋体" w:eastAsia="宋体" w:cs="宋体"/>
          <w:b/>
          <w:bCs/>
          <w:color w:val="auto"/>
          <w:spacing w:val="-5"/>
          <w:sz w:val="44"/>
          <w:szCs w:val="44"/>
        </w:rPr>
        <w:t>评审方法</w:t>
      </w:r>
    </w:p>
    <w:p w14:paraId="7839B5C4">
      <w:pPr>
        <w:pStyle w:val="5"/>
        <w:spacing w:line="405" w:lineRule="auto"/>
        <w:rPr>
          <w:color w:val="auto"/>
        </w:rPr>
      </w:pPr>
    </w:p>
    <w:p w14:paraId="03B3B79F">
      <w:pPr>
        <w:spacing w:before="91" w:line="219" w:lineRule="auto"/>
        <w:ind w:left="142"/>
        <w:rPr>
          <w:rFonts w:ascii="宋体" w:hAnsi="宋体" w:eastAsia="宋体" w:cs="宋体"/>
          <w:color w:val="auto"/>
          <w:sz w:val="28"/>
          <w:szCs w:val="28"/>
        </w:rPr>
      </w:pPr>
      <w:r>
        <w:rPr>
          <w:rFonts w:ascii="宋体" w:hAnsi="宋体" w:eastAsia="宋体" w:cs="宋体"/>
          <w:b/>
          <w:bCs/>
          <w:color w:val="auto"/>
          <w:spacing w:val="-4"/>
          <w:sz w:val="28"/>
          <w:szCs w:val="28"/>
        </w:rPr>
        <w:t>一、评审办法前附表</w:t>
      </w:r>
    </w:p>
    <w:p w14:paraId="3FE23DDC">
      <w:pPr>
        <w:spacing w:line="90" w:lineRule="auto"/>
        <w:rPr>
          <w:rFonts w:ascii="Arial"/>
          <w:color w:val="auto"/>
          <w:sz w:val="2"/>
        </w:rPr>
      </w:pPr>
    </w:p>
    <w:tbl>
      <w:tblPr>
        <w:tblStyle w:val="18"/>
        <w:tblW w:w="99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06"/>
        <w:gridCol w:w="1706"/>
        <w:gridCol w:w="5839"/>
        <w:gridCol w:w="1239"/>
      </w:tblGrid>
      <w:tr w14:paraId="2BCF5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912" w:type="dxa"/>
            <w:gridSpan w:val="2"/>
            <w:vAlign w:val="top"/>
          </w:tcPr>
          <w:p w14:paraId="19313757">
            <w:pPr>
              <w:pStyle w:val="19"/>
              <w:spacing w:before="99" w:line="220" w:lineRule="auto"/>
              <w:ind w:left="654"/>
              <w:rPr>
                <w:color w:val="auto"/>
                <w:sz w:val="22"/>
                <w:szCs w:val="22"/>
              </w:rPr>
            </w:pPr>
            <w:r>
              <w:rPr>
                <w:b/>
                <w:bCs/>
                <w:color w:val="auto"/>
                <w:spacing w:val="-4"/>
                <w:sz w:val="22"/>
                <w:szCs w:val="22"/>
              </w:rPr>
              <w:t>评分因素</w:t>
            </w:r>
          </w:p>
        </w:tc>
        <w:tc>
          <w:tcPr>
            <w:tcW w:w="5839" w:type="dxa"/>
            <w:vAlign w:val="top"/>
          </w:tcPr>
          <w:p w14:paraId="1EE0BE1D">
            <w:pPr>
              <w:pStyle w:val="19"/>
              <w:spacing w:before="100" w:line="220" w:lineRule="auto"/>
              <w:ind w:left="2481"/>
              <w:rPr>
                <w:color w:val="auto"/>
                <w:sz w:val="22"/>
                <w:szCs w:val="22"/>
              </w:rPr>
            </w:pPr>
            <w:r>
              <w:rPr>
                <w:b/>
                <w:bCs/>
                <w:color w:val="auto"/>
                <w:spacing w:val="-4"/>
                <w:sz w:val="22"/>
                <w:szCs w:val="22"/>
              </w:rPr>
              <w:t>评分标准</w:t>
            </w:r>
          </w:p>
        </w:tc>
        <w:tc>
          <w:tcPr>
            <w:tcW w:w="1239" w:type="dxa"/>
            <w:vAlign w:val="top"/>
          </w:tcPr>
          <w:p w14:paraId="40BB3F34">
            <w:pPr>
              <w:pStyle w:val="19"/>
              <w:spacing w:before="100" w:line="220" w:lineRule="auto"/>
              <w:ind w:left="182"/>
              <w:rPr>
                <w:color w:val="auto"/>
                <w:sz w:val="22"/>
                <w:szCs w:val="22"/>
              </w:rPr>
            </w:pPr>
            <w:r>
              <w:rPr>
                <w:b/>
                <w:bCs/>
                <w:color w:val="auto"/>
                <w:spacing w:val="-4"/>
                <w:sz w:val="22"/>
                <w:szCs w:val="22"/>
              </w:rPr>
              <w:t>评审结论</w:t>
            </w:r>
          </w:p>
        </w:tc>
      </w:tr>
      <w:tr w14:paraId="711A01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206" w:type="dxa"/>
            <w:vMerge w:val="restart"/>
            <w:tcBorders>
              <w:bottom w:val="nil"/>
            </w:tcBorders>
            <w:vAlign w:val="top"/>
          </w:tcPr>
          <w:p w14:paraId="71897D28">
            <w:pPr>
              <w:spacing w:line="314" w:lineRule="auto"/>
              <w:rPr>
                <w:rFonts w:ascii="Arial"/>
                <w:color w:val="auto"/>
                <w:sz w:val="21"/>
              </w:rPr>
            </w:pPr>
          </w:p>
          <w:p w14:paraId="618F6955">
            <w:pPr>
              <w:pStyle w:val="19"/>
              <w:spacing w:before="71" w:line="220" w:lineRule="auto"/>
              <w:ind w:left="117"/>
              <w:rPr>
                <w:color w:val="auto"/>
                <w:sz w:val="22"/>
                <w:szCs w:val="22"/>
              </w:rPr>
            </w:pPr>
            <w:r>
              <w:rPr>
                <w:color w:val="auto"/>
                <w:spacing w:val="-2"/>
                <w:sz w:val="22"/>
                <w:szCs w:val="22"/>
              </w:rPr>
              <w:t>初步评审</w:t>
            </w:r>
          </w:p>
        </w:tc>
        <w:tc>
          <w:tcPr>
            <w:tcW w:w="1706" w:type="dxa"/>
            <w:vAlign w:val="top"/>
          </w:tcPr>
          <w:p w14:paraId="7AABA323">
            <w:pPr>
              <w:pStyle w:val="19"/>
              <w:spacing w:before="99" w:line="220" w:lineRule="auto"/>
              <w:ind w:left="423"/>
              <w:rPr>
                <w:color w:val="auto"/>
                <w:sz w:val="22"/>
                <w:szCs w:val="22"/>
              </w:rPr>
            </w:pPr>
            <w:r>
              <w:rPr>
                <w:color w:val="auto"/>
                <w:spacing w:val="-4"/>
                <w:sz w:val="22"/>
                <w:szCs w:val="22"/>
              </w:rPr>
              <w:t>资格审查</w:t>
            </w:r>
          </w:p>
        </w:tc>
        <w:tc>
          <w:tcPr>
            <w:tcW w:w="5839" w:type="dxa"/>
            <w:vMerge w:val="restart"/>
            <w:tcBorders>
              <w:bottom w:val="nil"/>
            </w:tcBorders>
            <w:vAlign w:val="top"/>
          </w:tcPr>
          <w:p w14:paraId="5CF787DF">
            <w:pPr>
              <w:spacing w:line="314" w:lineRule="auto"/>
              <w:rPr>
                <w:rFonts w:ascii="Arial"/>
                <w:color w:val="auto"/>
                <w:sz w:val="21"/>
              </w:rPr>
            </w:pPr>
          </w:p>
          <w:p w14:paraId="6217B1D0">
            <w:pPr>
              <w:pStyle w:val="19"/>
              <w:spacing w:before="72" w:line="219" w:lineRule="auto"/>
              <w:ind w:left="9"/>
              <w:rPr>
                <w:color w:val="auto"/>
                <w:sz w:val="22"/>
                <w:szCs w:val="22"/>
              </w:rPr>
            </w:pPr>
            <w:r>
              <w:rPr>
                <w:color w:val="auto"/>
                <w:sz w:val="22"/>
                <w:szCs w:val="22"/>
              </w:rPr>
              <w:t>详见附表一</w:t>
            </w:r>
          </w:p>
        </w:tc>
        <w:tc>
          <w:tcPr>
            <w:tcW w:w="1239" w:type="dxa"/>
            <w:vMerge w:val="restart"/>
            <w:tcBorders>
              <w:bottom w:val="nil"/>
            </w:tcBorders>
            <w:vAlign w:val="top"/>
          </w:tcPr>
          <w:p w14:paraId="57078201">
            <w:pPr>
              <w:rPr>
                <w:rFonts w:ascii="Arial"/>
                <w:color w:val="auto"/>
                <w:sz w:val="21"/>
              </w:rPr>
            </w:pPr>
          </w:p>
        </w:tc>
      </w:tr>
      <w:tr w14:paraId="62D209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206" w:type="dxa"/>
            <w:vMerge w:val="continue"/>
            <w:tcBorders>
              <w:top w:val="nil"/>
            </w:tcBorders>
            <w:vAlign w:val="top"/>
          </w:tcPr>
          <w:p w14:paraId="0BF72030">
            <w:pPr>
              <w:rPr>
                <w:rFonts w:ascii="Arial"/>
                <w:color w:val="auto"/>
                <w:sz w:val="21"/>
              </w:rPr>
            </w:pPr>
          </w:p>
        </w:tc>
        <w:tc>
          <w:tcPr>
            <w:tcW w:w="1706" w:type="dxa"/>
            <w:vAlign w:val="top"/>
          </w:tcPr>
          <w:p w14:paraId="36B2C468">
            <w:pPr>
              <w:pStyle w:val="19"/>
              <w:spacing w:before="100" w:line="220" w:lineRule="auto"/>
              <w:ind w:left="305"/>
              <w:rPr>
                <w:color w:val="auto"/>
                <w:sz w:val="22"/>
                <w:szCs w:val="22"/>
              </w:rPr>
            </w:pPr>
            <w:r>
              <w:rPr>
                <w:color w:val="auto"/>
                <w:spacing w:val="-2"/>
                <w:sz w:val="22"/>
                <w:szCs w:val="22"/>
              </w:rPr>
              <w:t>符合性审查</w:t>
            </w:r>
          </w:p>
        </w:tc>
        <w:tc>
          <w:tcPr>
            <w:tcW w:w="5839" w:type="dxa"/>
            <w:vMerge w:val="continue"/>
            <w:tcBorders>
              <w:top w:val="nil"/>
            </w:tcBorders>
            <w:vAlign w:val="top"/>
          </w:tcPr>
          <w:p w14:paraId="03BB70BD">
            <w:pPr>
              <w:rPr>
                <w:rFonts w:ascii="Arial"/>
                <w:color w:val="auto"/>
                <w:sz w:val="21"/>
              </w:rPr>
            </w:pPr>
          </w:p>
        </w:tc>
        <w:tc>
          <w:tcPr>
            <w:tcW w:w="1239" w:type="dxa"/>
            <w:vMerge w:val="continue"/>
            <w:tcBorders>
              <w:top w:val="nil"/>
            </w:tcBorders>
            <w:vAlign w:val="top"/>
          </w:tcPr>
          <w:p w14:paraId="0C309183">
            <w:pPr>
              <w:rPr>
                <w:rFonts w:ascii="Arial"/>
                <w:color w:val="auto"/>
                <w:sz w:val="21"/>
              </w:rPr>
            </w:pPr>
          </w:p>
        </w:tc>
      </w:tr>
      <w:tr w14:paraId="19925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90" w:type="dxa"/>
            <w:gridSpan w:val="4"/>
            <w:vAlign w:val="top"/>
          </w:tcPr>
          <w:p w14:paraId="50402208">
            <w:pPr>
              <w:pStyle w:val="19"/>
              <w:spacing w:before="101" w:line="220" w:lineRule="auto"/>
              <w:ind w:left="11"/>
              <w:rPr>
                <w:color w:val="auto"/>
                <w:sz w:val="22"/>
                <w:szCs w:val="22"/>
              </w:rPr>
            </w:pPr>
            <w:r>
              <w:rPr>
                <w:color w:val="auto"/>
                <w:spacing w:val="-1"/>
                <w:sz w:val="22"/>
                <w:szCs w:val="22"/>
              </w:rPr>
              <w:t>说明：初步评审不通过的不再进入详细评审</w:t>
            </w:r>
          </w:p>
        </w:tc>
      </w:tr>
      <w:tr w14:paraId="79A63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2912" w:type="dxa"/>
            <w:gridSpan w:val="2"/>
            <w:vAlign w:val="top"/>
          </w:tcPr>
          <w:p w14:paraId="69532C0F">
            <w:pPr>
              <w:pStyle w:val="19"/>
              <w:spacing w:before="32" w:line="220" w:lineRule="auto"/>
              <w:ind w:left="546"/>
              <w:rPr>
                <w:color w:val="auto"/>
                <w:sz w:val="22"/>
                <w:szCs w:val="22"/>
              </w:rPr>
            </w:pPr>
            <w:r>
              <w:rPr>
                <w:b/>
                <w:bCs/>
                <w:color w:val="auto"/>
                <w:spacing w:val="-4"/>
                <w:sz w:val="22"/>
                <w:szCs w:val="22"/>
              </w:rPr>
              <w:t>评分因素</w:t>
            </w:r>
          </w:p>
        </w:tc>
        <w:tc>
          <w:tcPr>
            <w:tcW w:w="5839" w:type="dxa"/>
            <w:vAlign w:val="top"/>
          </w:tcPr>
          <w:p w14:paraId="2B51DB52">
            <w:pPr>
              <w:pStyle w:val="19"/>
              <w:spacing w:before="33" w:line="220" w:lineRule="auto"/>
              <w:ind w:left="2481"/>
              <w:rPr>
                <w:color w:val="auto"/>
                <w:sz w:val="22"/>
                <w:szCs w:val="22"/>
              </w:rPr>
            </w:pPr>
            <w:r>
              <w:rPr>
                <w:b/>
                <w:bCs/>
                <w:color w:val="auto"/>
                <w:spacing w:val="-4"/>
                <w:sz w:val="22"/>
                <w:szCs w:val="22"/>
              </w:rPr>
              <w:t>评分标准</w:t>
            </w:r>
          </w:p>
        </w:tc>
        <w:tc>
          <w:tcPr>
            <w:tcW w:w="1239" w:type="dxa"/>
            <w:vAlign w:val="top"/>
          </w:tcPr>
          <w:p w14:paraId="4F82FB05">
            <w:pPr>
              <w:pStyle w:val="19"/>
              <w:spacing w:before="32" w:line="220" w:lineRule="auto"/>
              <w:ind w:left="182"/>
              <w:rPr>
                <w:color w:val="auto"/>
                <w:sz w:val="22"/>
                <w:szCs w:val="22"/>
              </w:rPr>
            </w:pPr>
            <w:r>
              <w:rPr>
                <w:b/>
                <w:bCs/>
                <w:color w:val="auto"/>
                <w:spacing w:val="-4"/>
                <w:sz w:val="22"/>
                <w:szCs w:val="22"/>
              </w:rPr>
              <w:t>权重分配</w:t>
            </w:r>
          </w:p>
        </w:tc>
      </w:tr>
      <w:tr w14:paraId="3909E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17" w:hRule="atLeast"/>
        </w:trPr>
        <w:tc>
          <w:tcPr>
            <w:tcW w:w="1206" w:type="dxa"/>
            <w:vMerge w:val="restart"/>
            <w:tcBorders>
              <w:bottom w:val="nil"/>
            </w:tcBorders>
            <w:vAlign w:val="top"/>
          </w:tcPr>
          <w:p w14:paraId="32226E54">
            <w:pPr>
              <w:spacing w:line="296" w:lineRule="auto"/>
              <w:rPr>
                <w:rFonts w:ascii="Arial"/>
                <w:color w:val="auto"/>
                <w:sz w:val="21"/>
              </w:rPr>
            </w:pPr>
          </w:p>
          <w:p w14:paraId="27A75C86">
            <w:pPr>
              <w:spacing w:line="296" w:lineRule="auto"/>
              <w:rPr>
                <w:rFonts w:ascii="Arial"/>
                <w:color w:val="auto"/>
                <w:sz w:val="21"/>
              </w:rPr>
            </w:pPr>
          </w:p>
          <w:p w14:paraId="6FA5C515">
            <w:pPr>
              <w:spacing w:line="296" w:lineRule="auto"/>
              <w:rPr>
                <w:rFonts w:ascii="Arial"/>
                <w:color w:val="auto"/>
                <w:sz w:val="21"/>
              </w:rPr>
            </w:pPr>
          </w:p>
          <w:p w14:paraId="576D3E35">
            <w:pPr>
              <w:spacing w:line="296" w:lineRule="auto"/>
              <w:rPr>
                <w:rFonts w:ascii="Arial"/>
                <w:color w:val="auto"/>
                <w:sz w:val="21"/>
              </w:rPr>
            </w:pPr>
          </w:p>
          <w:p w14:paraId="34B252B8">
            <w:pPr>
              <w:pStyle w:val="19"/>
              <w:spacing w:before="72" w:line="220" w:lineRule="auto"/>
              <w:ind w:left="167"/>
              <w:rPr>
                <w:color w:val="auto"/>
                <w:sz w:val="22"/>
                <w:szCs w:val="22"/>
              </w:rPr>
            </w:pPr>
            <w:r>
              <w:rPr>
                <w:color w:val="auto"/>
                <w:spacing w:val="-3"/>
                <w:sz w:val="22"/>
                <w:szCs w:val="22"/>
              </w:rPr>
              <w:t>详细评审</w:t>
            </w:r>
          </w:p>
        </w:tc>
        <w:tc>
          <w:tcPr>
            <w:tcW w:w="1706" w:type="dxa"/>
            <w:vAlign w:val="top"/>
          </w:tcPr>
          <w:p w14:paraId="2CF137B7">
            <w:pPr>
              <w:spacing w:line="270" w:lineRule="auto"/>
              <w:rPr>
                <w:rFonts w:ascii="Arial"/>
                <w:color w:val="auto"/>
                <w:sz w:val="21"/>
              </w:rPr>
            </w:pPr>
          </w:p>
          <w:p w14:paraId="33B84510">
            <w:pPr>
              <w:spacing w:line="271" w:lineRule="auto"/>
              <w:rPr>
                <w:rFonts w:ascii="Arial"/>
                <w:color w:val="auto"/>
                <w:sz w:val="21"/>
              </w:rPr>
            </w:pPr>
          </w:p>
          <w:p w14:paraId="0ABDE54A">
            <w:pPr>
              <w:pStyle w:val="19"/>
              <w:spacing w:before="72" w:line="218" w:lineRule="auto"/>
              <w:ind w:left="196"/>
              <w:rPr>
                <w:color w:val="auto"/>
                <w:sz w:val="22"/>
                <w:szCs w:val="22"/>
              </w:rPr>
            </w:pPr>
            <w:r>
              <w:rPr>
                <w:color w:val="auto"/>
                <w:spacing w:val="-2"/>
                <w:sz w:val="22"/>
                <w:szCs w:val="22"/>
              </w:rPr>
              <w:t>投标报价评审</w:t>
            </w:r>
          </w:p>
          <w:p w14:paraId="01EEB753">
            <w:pPr>
              <w:pStyle w:val="19"/>
              <w:spacing w:before="168" w:line="220" w:lineRule="auto"/>
              <w:ind w:left="392"/>
              <w:rPr>
                <w:color w:val="auto"/>
                <w:sz w:val="22"/>
                <w:szCs w:val="22"/>
              </w:rPr>
            </w:pPr>
            <w:r>
              <w:rPr>
                <w:color w:val="auto"/>
                <w:spacing w:val="-8"/>
                <w:sz w:val="22"/>
                <w:szCs w:val="22"/>
              </w:rPr>
              <w:t>（10</w:t>
            </w:r>
            <w:r>
              <w:rPr>
                <w:color w:val="auto"/>
                <w:spacing w:val="-33"/>
                <w:sz w:val="22"/>
                <w:szCs w:val="22"/>
              </w:rPr>
              <w:t xml:space="preserve"> </w:t>
            </w:r>
            <w:r>
              <w:rPr>
                <w:color w:val="auto"/>
                <w:spacing w:val="-8"/>
                <w:sz w:val="22"/>
                <w:szCs w:val="22"/>
              </w:rPr>
              <w:t>分）</w:t>
            </w:r>
          </w:p>
        </w:tc>
        <w:tc>
          <w:tcPr>
            <w:tcW w:w="5839" w:type="dxa"/>
            <w:vAlign w:val="top"/>
          </w:tcPr>
          <w:p w14:paraId="56BF0732">
            <w:pPr>
              <w:spacing w:line="328" w:lineRule="auto"/>
              <w:rPr>
                <w:rFonts w:ascii="Arial"/>
                <w:color w:val="auto"/>
                <w:sz w:val="21"/>
              </w:rPr>
            </w:pPr>
          </w:p>
          <w:p w14:paraId="146EB40C">
            <w:pPr>
              <w:pStyle w:val="19"/>
              <w:spacing w:before="71" w:line="350" w:lineRule="auto"/>
              <w:ind w:left="5"/>
              <w:jc w:val="both"/>
              <w:rPr>
                <w:color w:val="auto"/>
                <w:sz w:val="22"/>
                <w:szCs w:val="22"/>
              </w:rPr>
            </w:pPr>
            <w:r>
              <w:rPr>
                <w:color w:val="auto"/>
                <w:spacing w:val="-1"/>
                <w:sz w:val="22"/>
                <w:szCs w:val="22"/>
              </w:rPr>
              <w:t>评标基准价=有效投标报价的最低值，有效投标报价等于基准</w:t>
            </w:r>
            <w:r>
              <w:rPr>
                <w:color w:val="auto"/>
                <w:spacing w:val="14"/>
                <w:sz w:val="22"/>
                <w:szCs w:val="22"/>
              </w:rPr>
              <w:t xml:space="preserve"> </w:t>
            </w:r>
            <w:r>
              <w:rPr>
                <w:color w:val="auto"/>
                <w:spacing w:val="-4"/>
                <w:sz w:val="22"/>
                <w:szCs w:val="22"/>
              </w:rPr>
              <w:t>值的得满分，投标报价得分=（评标基准价/投标</w:t>
            </w:r>
            <w:r>
              <w:rPr>
                <w:color w:val="auto"/>
                <w:spacing w:val="-5"/>
                <w:sz w:val="22"/>
                <w:szCs w:val="22"/>
              </w:rPr>
              <w:t>报价）×价格</w:t>
            </w:r>
            <w:r>
              <w:rPr>
                <w:color w:val="auto"/>
                <w:sz w:val="22"/>
                <w:szCs w:val="22"/>
              </w:rPr>
              <w:t xml:space="preserve"> </w:t>
            </w:r>
            <w:r>
              <w:rPr>
                <w:color w:val="auto"/>
                <w:spacing w:val="-2"/>
                <w:sz w:val="22"/>
                <w:szCs w:val="22"/>
              </w:rPr>
              <w:t>权重×100。有效投标报价为通过初步审查的供应商报价。</w:t>
            </w:r>
          </w:p>
        </w:tc>
        <w:tc>
          <w:tcPr>
            <w:tcW w:w="1239" w:type="dxa"/>
            <w:vAlign w:val="top"/>
          </w:tcPr>
          <w:p w14:paraId="0FC3C4F5">
            <w:pPr>
              <w:spacing w:line="263" w:lineRule="auto"/>
              <w:rPr>
                <w:rFonts w:ascii="Arial"/>
                <w:color w:val="auto"/>
                <w:sz w:val="21"/>
              </w:rPr>
            </w:pPr>
          </w:p>
          <w:p w14:paraId="5BAE7DF6">
            <w:pPr>
              <w:spacing w:line="263" w:lineRule="auto"/>
              <w:rPr>
                <w:rFonts w:ascii="Arial"/>
                <w:color w:val="auto"/>
                <w:sz w:val="21"/>
              </w:rPr>
            </w:pPr>
          </w:p>
          <w:p w14:paraId="53244DA5">
            <w:pPr>
              <w:spacing w:line="264" w:lineRule="auto"/>
              <w:rPr>
                <w:rFonts w:ascii="Arial"/>
                <w:color w:val="auto"/>
                <w:sz w:val="21"/>
              </w:rPr>
            </w:pPr>
          </w:p>
          <w:p w14:paraId="14A9428C">
            <w:pPr>
              <w:pStyle w:val="19"/>
              <w:spacing w:before="71" w:line="182" w:lineRule="auto"/>
              <w:ind w:left="476"/>
              <w:rPr>
                <w:color w:val="auto"/>
                <w:sz w:val="22"/>
                <w:szCs w:val="22"/>
              </w:rPr>
            </w:pPr>
            <w:r>
              <w:rPr>
                <w:color w:val="auto"/>
                <w:spacing w:val="-6"/>
                <w:sz w:val="22"/>
                <w:szCs w:val="22"/>
              </w:rPr>
              <w:t>10%</w:t>
            </w:r>
          </w:p>
        </w:tc>
      </w:tr>
      <w:tr w14:paraId="1FA44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5" w:hRule="atLeast"/>
        </w:trPr>
        <w:tc>
          <w:tcPr>
            <w:tcW w:w="1206" w:type="dxa"/>
            <w:vMerge w:val="continue"/>
            <w:tcBorders>
              <w:top w:val="nil"/>
            </w:tcBorders>
            <w:vAlign w:val="top"/>
          </w:tcPr>
          <w:p w14:paraId="13AE3167">
            <w:pPr>
              <w:rPr>
                <w:rFonts w:ascii="Arial"/>
                <w:color w:val="auto"/>
                <w:sz w:val="21"/>
              </w:rPr>
            </w:pPr>
          </w:p>
        </w:tc>
        <w:tc>
          <w:tcPr>
            <w:tcW w:w="1706" w:type="dxa"/>
            <w:vAlign w:val="top"/>
          </w:tcPr>
          <w:p w14:paraId="234B03C6">
            <w:pPr>
              <w:pStyle w:val="19"/>
              <w:spacing w:before="36" w:line="220" w:lineRule="auto"/>
              <w:ind w:left="87"/>
              <w:rPr>
                <w:color w:val="auto"/>
                <w:sz w:val="22"/>
                <w:szCs w:val="22"/>
              </w:rPr>
            </w:pPr>
            <w:r>
              <w:rPr>
                <w:color w:val="auto"/>
                <w:spacing w:val="-2"/>
                <w:sz w:val="22"/>
                <w:szCs w:val="22"/>
              </w:rPr>
              <w:t>商务技术标评审</w:t>
            </w:r>
          </w:p>
          <w:p w14:paraId="2D1E0278">
            <w:pPr>
              <w:pStyle w:val="19"/>
              <w:spacing w:before="166" w:line="220" w:lineRule="auto"/>
              <w:ind w:left="392"/>
              <w:rPr>
                <w:color w:val="auto"/>
                <w:sz w:val="22"/>
                <w:szCs w:val="22"/>
              </w:rPr>
            </w:pPr>
            <w:r>
              <w:rPr>
                <w:color w:val="auto"/>
                <w:spacing w:val="-8"/>
                <w:sz w:val="22"/>
                <w:szCs w:val="22"/>
              </w:rPr>
              <w:t>（90</w:t>
            </w:r>
            <w:r>
              <w:rPr>
                <w:color w:val="auto"/>
                <w:spacing w:val="-33"/>
                <w:sz w:val="22"/>
                <w:szCs w:val="22"/>
              </w:rPr>
              <w:t xml:space="preserve"> </w:t>
            </w:r>
            <w:r>
              <w:rPr>
                <w:color w:val="auto"/>
                <w:spacing w:val="-8"/>
                <w:sz w:val="22"/>
                <w:szCs w:val="22"/>
              </w:rPr>
              <w:t>分）</w:t>
            </w:r>
          </w:p>
        </w:tc>
        <w:tc>
          <w:tcPr>
            <w:tcW w:w="5839" w:type="dxa"/>
            <w:vAlign w:val="top"/>
          </w:tcPr>
          <w:p w14:paraId="26AC5BE8">
            <w:pPr>
              <w:pStyle w:val="19"/>
              <w:spacing w:before="251" w:line="219" w:lineRule="auto"/>
              <w:ind w:left="9"/>
              <w:rPr>
                <w:color w:val="auto"/>
                <w:sz w:val="22"/>
                <w:szCs w:val="22"/>
              </w:rPr>
            </w:pPr>
            <w:r>
              <w:rPr>
                <w:color w:val="auto"/>
                <w:spacing w:val="-2"/>
                <w:sz w:val="22"/>
                <w:szCs w:val="22"/>
              </w:rPr>
              <w:t>详见附表二</w:t>
            </w:r>
          </w:p>
        </w:tc>
        <w:tc>
          <w:tcPr>
            <w:tcW w:w="1239" w:type="dxa"/>
            <w:vAlign w:val="top"/>
          </w:tcPr>
          <w:p w14:paraId="735F5C25">
            <w:pPr>
              <w:pStyle w:val="19"/>
              <w:spacing w:before="288" w:line="181" w:lineRule="auto"/>
              <w:ind w:left="460"/>
              <w:rPr>
                <w:color w:val="auto"/>
                <w:sz w:val="22"/>
                <w:szCs w:val="22"/>
              </w:rPr>
            </w:pPr>
            <w:r>
              <w:rPr>
                <w:color w:val="auto"/>
                <w:spacing w:val="-3"/>
                <w:sz w:val="22"/>
                <w:szCs w:val="22"/>
              </w:rPr>
              <w:t>90%</w:t>
            </w:r>
          </w:p>
        </w:tc>
      </w:tr>
      <w:tr w14:paraId="6589E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2912" w:type="dxa"/>
            <w:gridSpan w:val="2"/>
            <w:vAlign w:val="top"/>
          </w:tcPr>
          <w:p w14:paraId="6CF813E7">
            <w:pPr>
              <w:pStyle w:val="19"/>
              <w:spacing w:before="108" w:line="220" w:lineRule="auto"/>
              <w:ind w:left="716"/>
              <w:rPr>
                <w:color w:val="auto"/>
                <w:sz w:val="22"/>
                <w:szCs w:val="22"/>
              </w:rPr>
            </w:pPr>
            <w:r>
              <w:rPr>
                <w:color w:val="auto"/>
                <w:spacing w:val="-3"/>
                <w:sz w:val="22"/>
                <w:szCs w:val="22"/>
              </w:rPr>
              <w:t>合计（100</w:t>
            </w:r>
            <w:r>
              <w:rPr>
                <w:color w:val="auto"/>
                <w:spacing w:val="-44"/>
                <w:sz w:val="22"/>
                <w:szCs w:val="22"/>
              </w:rPr>
              <w:t xml:space="preserve"> </w:t>
            </w:r>
            <w:r>
              <w:rPr>
                <w:color w:val="auto"/>
                <w:spacing w:val="-3"/>
                <w:sz w:val="22"/>
                <w:szCs w:val="22"/>
              </w:rPr>
              <w:t>分）</w:t>
            </w:r>
          </w:p>
        </w:tc>
        <w:tc>
          <w:tcPr>
            <w:tcW w:w="5839" w:type="dxa"/>
            <w:vAlign w:val="top"/>
          </w:tcPr>
          <w:p w14:paraId="2316B9EE">
            <w:pPr>
              <w:rPr>
                <w:rFonts w:ascii="Arial"/>
                <w:color w:val="auto"/>
                <w:sz w:val="21"/>
              </w:rPr>
            </w:pPr>
          </w:p>
        </w:tc>
        <w:tc>
          <w:tcPr>
            <w:tcW w:w="1239" w:type="dxa"/>
            <w:vAlign w:val="top"/>
          </w:tcPr>
          <w:p w14:paraId="543AF70D">
            <w:pPr>
              <w:pStyle w:val="19"/>
              <w:spacing w:before="143" w:line="182" w:lineRule="auto"/>
              <w:ind w:left="421"/>
              <w:rPr>
                <w:color w:val="auto"/>
                <w:sz w:val="22"/>
                <w:szCs w:val="22"/>
              </w:rPr>
            </w:pPr>
            <w:r>
              <w:rPr>
                <w:color w:val="auto"/>
                <w:spacing w:val="-5"/>
                <w:sz w:val="22"/>
                <w:szCs w:val="22"/>
              </w:rPr>
              <w:t>100%</w:t>
            </w:r>
          </w:p>
        </w:tc>
      </w:tr>
      <w:tr w14:paraId="7812FF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9990" w:type="dxa"/>
            <w:gridSpan w:val="4"/>
            <w:vAlign w:val="top"/>
          </w:tcPr>
          <w:p w14:paraId="5A2885C1">
            <w:pPr>
              <w:pStyle w:val="19"/>
              <w:spacing w:before="108" w:line="220" w:lineRule="auto"/>
              <w:ind w:left="8"/>
              <w:rPr>
                <w:color w:val="auto"/>
                <w:sz w:val="22"/>
                <w:szCs w:val="22"/>
              </w:rPr>
            </w:pPr>
            <w:r>
              <w:rPr>
                <w:color w:val="auto"/>
                <w:spacing w:val="3"/>
                <w:sz w:val="22"/>
                <w:szCs w:val="22"/>
              </w:rPr>
              <w:t>注：评分分值计算保留小数点后两位，小数点后第三位“四舍五入”</w:t>
            </w:r>
          </w:p>
        </w:tc>
      </w:tr>
    </w:tbl>
    <w:p w14:paraId="2DB39F4C">
      <w:pPr>
        <w:pStyle w:val="5"/>
        <w:rPr>
          <w:color w:val="auto"/>
        </w:rPr>
      </w:pPr>
    </w:p>
    <w:p w14:paraId="5B0DE777">
      <w:pPr>
        <w:rPr>
          <w:color w:val="auto"/>
        </w:rPr>
        <w:sectPr>
          <w:footerReference r:id="rId36" w:type="default"/>
          <w:pgSz w:w="11906" w:h="16839"/>
          <w:pgMar w:top="400" w:right="952" w:bottom="1150" w:left="953" w:header="0" w:footer="987" w:gutter="0"/>
          <w:cols w:space="720" w:num="1"/>
        </w:sectPr>
      </w:pPr>
    </w:p>
    <w:p w14:paraId="0D4B4A04">
      <w:pPr>
        <w:spacing w:before="72" w:line="219" w:lineRule="auto"/>
        <w:rPr>
          <w:rFonts w:ascii="宋体" w:hAnsi="宋体" w:eastAsia="宋体" w:cs="宋体"/>
          <w:color w:val="auto"/>
          <w:sz w:val="22"/>
          <w:szCs w:val="22"/>
        </w:rPr>
      </w:pPr>
      <w:r>
        <w:rPr>
          <w:rFonts w:ascii="宋体" w:hAnsi="宋体" w:eastAsia="宋体" w:cs="宋体"/>
          <w:color w:val="auto"/>
          <w:spacing w:val="-7"/>
          <w:sz w:val="22"/>
          <w:szCs w:val="22"/>
        </w:rPr>
        <w:t>附表一：</w:t>
      </w:r>
    </w:p>
    <w:p w14:paraId="3FDCD72F">
      <w:pPr>
        <w:spacing w:before="33" w:line="211" w:lineRule="auto"/>
        <w:ind w:left="2889"/>
        <w:rPr>
          <w:rFonts w:ascii="宋体" w:hAnsi="宋体" w:eastAsia="宋体" w:cs="宋体"/>
          <w:color w:val="auto"/>
          <w:sz w:val="28"/>
          <w:szCs w:val="28"/>
        </w:rPr>
      </w:pPr>
      <w:r>
        <w:rPr>
          <w:rFonts w:ascii="宋体" w:hAnsi="宋体" w:eastAsia="宋体" w:cs="宋体"/>
          <w:b/>
          <w:bCs/>
          <w:color w:val="auto"/>
          <w:spacing w:val="-3"/>
          <w:sz w:val="28"/>
          <w:szCs w:val="28"/>
        </w:rPr>
        <w:t>初步评审－资格、符合性审查表</w:t>
      </w:r>
    </w:p>
    <w:tbl>
      <w:tblPr>
        <w:tblStyle w:val="18"/>
        <w:tblW w:w="9680" w:type="dxa"/>
        <w:tblInd w:w="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0"/>
        <w:gridCol w:w="538"/>
        <w:gridCol w:w="3013"/>
        <w:gridCol w:w="4941"/>
        <w:gridCol w:w="628"/>
      </w:tblGrid>
      <w:tr w14:paraId="3F2D8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098" w:type="dxa"/>
            <w:gridSpan w:val="2"/>
            <w:vAlign w:val="top"/>
          </w:tcPr>
          <w:p w14:paraId="45DD5CD9">
            <w:pPr>
              <w:pStyle w:val="19"/>
              <w:spacing w:before="168" w:line="220" w:lineRule="auto"/>
              <w:ind w:left="128"/>
              <w:rPr>
                <w:color w:val="auto"/>
                <w:sz w:val="21"/>
                <w:szCs w:val="21"/>
              </w:rPr>
            </w:pPr>
            <w:r>
              <w:rPr>
                <w:b/>
                <w:bCs/>
                <w:color w:val="auto"/>
                <w:spacing w:val="-4"/>
                <w:sz w:val="21"/>
                <w:szCs w:val="21"/>
              </w:rPr>
              <w:t>评审因素</w:t>
            </w:r>
          </w:p>
        </w:tc>
        <w:tc>
          <w:tcPr>
            <w:tcW w:w="3013" w:type="dxa"/>
            <w:vAlign w:val="top"/>
          </w:tcPr>
          <w:p w14:paraId="751231CE">
            <w:pPr>
              <w:pStyle w:val="19"/>
              <w:spacing w:before="168" w:line="220" w:lineRule="auto"/>
              <w:ind w:left="1085"/>
              <w:rPr>
                <w:color w:val="auto"/>
                <w:sz w:val="21"/>
                <w:szCs w:val="21"/>
              </w:rPr>
            </w:pPr>
            <w:r>
              <w:rPr>
                <w:b/>
                <w:bCs/>
                <w:color w:val="auto"/>
                <w:spacing w:val="-4"/>
                <w:sz w:val="21"/>
                <w:szCs w:val="21"/>
              </w:rPr>
              <w:t>评审内容</w:t>
            </w:r>
          </w:p>
        </w:tc>
        <w:tc>
          <w:tcPr>
            <w:tcW w:w="4941" w:type="dxa"/>
            <w:vAlign w:val="top"/>
          </w:tcPr>
          <w:p w14:paraId="7611DBFC">
            <w:pPr>
              <w:pStyle w:val="19"/>
              <w:spacing w:before="169" w:line="220" w:lineRule="auto"/>
              <w:ind w:left="2053"/>
              <w:rPr>
                <w:color w:val="auto"/>
                <w:sz w:val="21"/>
                <w:szCs w:val="21"/>
              </w:rPr>
            </w:pPr>
            <w:r>
              <w:rPr>
                <w:b/>
                <w:bCs/>
                <w:color w:val="auto"/>
                <w:spacing w:val="-4"/>
                <w:sz w:val="21"/>
                <w:szCs w:val="21"/>
              </w:rPr>
              <w:t>评审标准</w:t>
            </w:r>
          </w:p>
        </w:tc>
        <w:tc>
          <w:tcPr>
            <w:tcW w:w="628" w:type="dxa"/>
            <w:vAlign w:val="top"/>
          </w:tcPr>
          <w:p w14:paraId="7F61ADDF">
            <w:pPr>
              <w:pStyle w:val="19"/>
              <w:spacing w:before="33" w:line="222" w:lineRule="auto"/>
              <w:ind w:left="114" w:right="96" w:hanging="6"/>
              <w:rPr>
                <w:color w:val="auto"/>
                <w:sz w:val="21"/>
                <w:szCs w:val="21"/>
              </w:rPr>
            </w:pPr>
            <w:r>
              <w:rPr>
                <w:b/>
                <w:bCs/>
                <w:color w:val="auto"/>
                <w:spacing w:val="-6"/>
                <w:sz w:val="21"/>
                <w:szCs w:val="21"/>
              </w:rPr>
              <w:t>评审</w:t>
            </w:r>
            <w:r>
              <w:rPr>
                <w:color w:val="auto"/>
                <w:sz w:val="21"/>
                <w:szCs w:val="21"/>
              </w:rPr>
              <w:t xml:space="preserve"> </w:t>
            </w:r>
            <w:r>
              <w:rPr>
                <w:b/>
                <w:bCs/>
                <w:color w:val="auto"/>
                <w:spacing w:val="-9"/>
                <w:sz w:val="21"/>
                <w:szCs w:val="21"/>
              </w:rPr>
              <w:t>意见</w:t>
            </w:r>
          </w:p>
        </w:tc>
      </w:tr>
      <w:tr w14:paraId="79E88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560" w:type="dxa"/>
            <w:vMerge w:val="restart"/>
            <w:tcBorders>
              <w:bottom w:val="nil"/>
            </w:tcBorders>
            <w:textDirection w:val="tbRlV"/>
            <w:vAlign w:val="top"/>
          </w:tcPr>
          <w:p w14:paraId="13E8024C">
            <w:pPr>
              <w:pStyle w:val="19"/>
              <w:spacing w:before="118" w:line="209" w:lineRule="auto"/>
              <w:ind w:left="4658"/>
              <w:rPr>
                <w:color w:val="auto"/>
                <w:sz w:val="21"/>
                <w:szCs w:val="21"/>
              </w:rPr>
            </w:pPr>
            <w:r>
              <w:rPr>
                <w:color w:val="auto"/>
                <w:spacing w:val="46"/>
                <w:sz w:val="21"/>
                <w:szCs w:val="21"/>
              </w:rPr>
              <w:t>初步评审</w:t>
            </w:r>
          </w:p>
        </w:tc>
        <w:tc>
          <w:tcPr>
            <w:tcW w:w="538" w:type="dxa"/>
            <w:vMerge w:val="restart"/>
            <w:tcBorders>
              <w:bottom w:val="nil"/>
            </w:tcBorders>
            <w:textDirection w:val="tbRlV"/>
            <w:vAlign w:val="top"/>
          </w:tcPr>
          <w:p w14:paraId="169D8DE9">
            <w:pPr>
              <w:pStyle w:val="19"/>
              <w:spacing w:before="109" w:line="208" w:lineRule="auto"/>
              <w:ind w:left="3586"/>
              <w:rPr>
                <w:color w:val="auto"/>
                <w:sz w:val="21"/>
                <w:szCs w:val="21"/>
              </w:rPr>
            </w:pPr>
            <w:r>
              <w:rPr>
                <w:color w:val="auto"/>
                <w:spacing w:val="46"/>
                <w:sz w:val="21"/>
                <w:szCs w:val="21"/>
              </w:rPr>
              <w:t>资格审查</w:t>
            </w:r>
          </w:p>
        </w:tc>
        <w:tc>
          <w:tcPr>
            <w:tcW w:w="3013" w:type="dxa"/>
            <w:vAlign w:val="top"/>
          </w:tcPr>
          <w:p w14:paraId="752A108D">
            <w:pPr>
              <w:pStyle w:val="19"/>
              <w:spacing w:before="146" w:line="220" w:lineRule="auto"/>
              <w:ind w:left="9"/>
              <w:rPr>
                <w:color w:val="auto"/>
                <w:sz w:val="21"/>
                <w:szCs w:val="21"/>
              </w:rPr>
            </w:pPr>
            <w:r>
              <w:rPr>
                <w:color w:val="auto"/>
                <w:spacing w:val="-1"/>
                <w:sz w:val="21"/>
                <w:szCs w:val="21"/>
              </w:rPr>
              <w:t>具有独立承担民事责任的能力</w:t>
            </w:r>
          </w:p>
        </w:tc>
        <w:tc>
          <w:tcPr>
            <w:tcW w:w="4941" w:type="dxa"/>
            <w:vAlign w:val="top"/>
          </w:tcPr>
          <w:p w14:paraId="29ADCEFD">
            <w:pPr>
              <w:pStyle w:val="19"/>
              <w:spacing w:before="147" w:line="219" w:lineRule="auto"/>
              <w:ind w:left="9"/>
              <w:rPr>
                <w:color w:val="auto"/>
                <w:sz w:val="21"/>
                <w:szCs w:val="21"/>
              </w:rPr>
            </w:pPr>
            <w:r>
              <w:rPr>
                <w:color w:val="auto"/>
                <w:spacing w:val="-4"/>
                <w:sz w:val="21"/>
                <w:szCs w:val="21"/>
              </w:rPr>
              <w:t>提供营业执照原件复印件（扫描件</w:t>
            </w:r>
            <w:r>
              <w:rPr>
                <w:color w:val="auto"/>
                <w:spacing w:val="2"/>
                <w:sz w:val="21"/>
                <w:szCs w:val="21"/>
              </w:rPr>
              <w:t>）；</w:t>
            </w:r>
          </w:p>
        </w:tc>
        <w:tc>
          <w:tcPr>
            <w:tcW w:w="628" w:type="dxa"/>
            <w:vAlign w:val="top"/>
          </w:tcPr>
          <w:p w14:paraId="7C304741">
            <w:pPr>
              <w:rPr>
                <w:rFonts w:ascii="Arial"/>
                <w:color w:val="auto"/>
                <w:sz w:val="21"/>
              </w:rPr>
            </w:pPr>
          </w:p>
        </w:tc>
      </w:tr>
      <w:tr w14:paraId="5B0D6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3" w:hRule="atLeast"/>
        </w:trPr>
        <w:tc>
          <w:tcPr>
            <w:tcW w:w="560" w:type="dxa"/>
            <w:vMerge w:val="continue"/>
            <w:tcBorders>
              <w:top w:val="nil"/>
              <w:bottom w:val="nil"/>
            </w:tcBorders>
            <w:textDirection w:val="tbRlV"/>
            <w:vAlign w:val="top"/>
          </w:tcPr>
          <w:p w14:paraId="3E521CF1">
            <w:pPr>
              <w:rPr>
                <w:rFonts w:ascii="Arial"/>
                <w:color w:val="auto"/>
                <w:sz w:val="21"/>
              </w:rPr>
            </w:pPr>
          </w:p>
        </w:tc>
        <w:tc>
          <w:tcPr>
            <w:tcW w:w="538" w:type="dxa"/>
            <w:vMerge w:val="continue"/>
            <w:tcBorders>
              <w:top w:val="nil"/>
              <w:bottom w:val="nil"/>
            </w:tcBorders>
            <w:textDirection w:val="tbRlV"/>
            <w:vAlign w:val="top"/>
          </w:tcPr>
          <w:p w14:paraId="17B4FAF5">
            <w:pPr>
              <w:rPr>
                <w:rFonts w:ascii="Arial"/>
                <w:color w:val="auto"/>
                <w:sz w:val="21"/>
              </w:rPr>
            </w:pPr>
          </w:p>
        </w:tc>
        <w:tc>
          <w:tcPr>
            <w:tcW w:w="3013" w:type="dxa"/>
            <w:vAlign w:val="top"/>
          </w:tcPr>
          <w:p w14:paraId="4D457079">
            <w:pPr>
              <w:spacing w:line="251" w:lineRule="auto"/>
              <w:rPr>
                <w:rFonts w:ascii="Arial"/>
                <w:color w:val="auto"/>
                <w:sz w:val="21"/>
              </w:rPr>
            </w:pPr>
          </w:p>
          <w:p w14:paraId="3FC6BFA9">
            <w:pPr>
              <w:spacing w:line="252" w:lineRule="auto"/>
              <w:rPr>
                <w:rFonts w:ascii="Arial"/>
                <w:color w:val="auto"/>
                <w:sz w:val="21"/>
              </w:rPr>
            </w:pPr>
          </w:p>
          <w:p w14:paraId="5AA2A185">
            <w:pPr>
              <w:pStyle w:val="19"/>
              <w:spacing w:before="68" w:line="229" w:lineRule="auto"/>
              <w:ind w:left="6" w:right="66" w:firstLine="2"/>
              <w:rPr>
                <w:color w:val="auto"/>
                <w:sz w:val="21"/>
                <w:szCs w:val="21"/>
              </w:rPr>
            </w:pPr>
            <w:r>
              <w:rPr>
                <w:color w:val="auto"/>
                <w:spacing w:val="-1"/>
                <w:sz w:val="21"/>
                <w:szCs w:val="21"/>
              </w:rPr>
              <w:t>具有良好的商业信誉和健全的财</w:t>
            </w:r>
            <w:r>
              <w:rPr>
                <w:color w:val="auto"/>
                <w:sz w:val="21"/>
                <w:szCs w:val="21"/>
              </w:rPr>
              <w:t xml:space="preserve"> </w:t>
            </w:r>
            <w:r>
              <w:rPr>
                <w:color w:val="auto"/>
                <w:spacing w:val="-2"/>
                <w:sz w:val="21"/>
                <w:szCs w:val="21"/>
              </w:rPr>
              <w:t>务会计制度</w:t>
            </w:r>
          </w:p>
        </w:tc>
        <w:tc>
          <w:tcPr>
            <w:tcW w:w="4941" w:type="dxa"/>
            <w:vAlign w:val="top"/>
          </w:tcPr>
          <w:p w14:paraId="19D3C634">
            <w:pPr>
              <w:pStyle w:val="19"/>
              <w:spacing w:before="31" w:line="234" w:lineRule="auto"/>
              <w:ind w:left="7" w:firstLine="1"/>
              <w:jc w:val="both"/>
              <w:rPr>
                <w:color w:val="auto"/>
                <w:sz w:val="21"/>
                <w:szCs w:val="21"/>
              </w:rPr>
            </w:pPr>
            <w:r>
              <w:rPr>
                <w:color w:val="auto"/>
                <w:spacing w:val="-4"/>
                <w:sz w:val="21"/>
                <w:szCs w:val="21"/>
              </w:rPr>
              <w:t>提供近三年（2021</w:t>
            </w:r>
            <w:r>
              <w:rPr>
                <w:color w:val="auto"/>
                <w:spacing w:val="-21"/>
                <w:sz w:val="21"/>
                <w:szCs w:val="21"/>
              </w:rPr>
              <w:t xml:space="preserve"> </w:t>
            </w:r>
            <w:r>
              <w:rPr>
                <w:color w:val="auto"/>
                <w:spacing w:val="-4"/>
                <w:sz w:val="21"/>
                <w:szCs w:val="21"/>
              </w:rPr>
              <w:t>年度、2022</w:t>
            </w:r>
            <w:r>
              <w:rPr>
                <w:color w:val="auto"/>
                <w:spacing w:val="-44"/>
                <w:sz w:val="21"/>
                <w:szCs w:val="21"/>
              </w:rPr>
              <w:t xml:space="preserve"> </w:t>
            </w:r>
            <w:r>
              <w:rPr>
                <w:color w:val="auto"/>
                <w:spacing w:val="-4"/>
                <w:sz w:val="21"/>
                <w:szCs w:val="21"/>
              </w:rPr>
              <w:t>年度、2023</w:t>
            </w:r>
            <w:r>
              <w:rPr>
                <w:color w:val="auto"/>
                <w:spacing w:val="-44"/>
                <w:sz w:val="21"/>
                <w:szCs w:val="21"/>
              </w:rPr>
              <w:t xml:space="preserve"> </w:t>
            </w:r>
            <w:r>
              <w:rPr>
                <w:color w:val="auto"/>
                <w:spacing w:val="-4"/>
                <w:sz w:val="21"/>
                <w:szCs w:val="21"/>
              </w:rPr>
              <w:t>年度）经会</w:t>
            </w:r>
            <w:r>
              <w:rPr>
                <w:color w:val="auto"/>
                <w:sz w:val="21"/>
                <w:szCs w:val="21"/>
              </w:rPr>
              <w:t xml:space="preserve"> </w:t>
            </w:r>
            <w:r>
              <w:rPr>
                <w:color w:val="auto"/>
                <w:spacing w:val="4"/>
                <w:sz w:val="21"/>
                <w:szCs w:val="21"/>
              </w:rPr>
              <w:t>计师事务所或审计机构审计的财务审计报告或财务报</w:t>
            </w:r>
            <w:r>
              <w:rPr>
                <w:color w:val="auto"/>
                <w:sz w:val="21"/>
                <w:szCs w:val="21"/>
              </w:rPr>
              <w:t xml:space="preserve"> </w:t>
            </w:r>
            <w:r>
              <w:rPr>
                <w:color w:val="auto"/>
                <w:spacing w:val="-9"/>
                <w:sz w:val="21"/>
                <w:szCs w:val="21"/>
              </w:rPr>
              <w:t>表（含资产负债表、利润表、现金流量表） 原件复印件</w:t>
            </w:r>
            <w:r>
              <w:rPr>
                <w:color w:val="auto"/>
                <w:spacing w:val="2"/>
                <w:sz w:val="21"/>
                <w:szCs w:val="21"/>
              </w:rPr>
              <w:t xml:space="preserve"> </w:t>
            </w:r>
            <w:r>
              <w:rPr>
                <w:color w:val="auto"/>
                <w:spacing w:val="-10"/>
                <w:sz w:val="21"/>
                <w:szCs w:val="21"/>
              </w:rPr>
              <w:t>（扫描件</w:t>
            </w:r>
            <w:r>
              <w:rPr>
                <w:color w:val="auto"/>
                <w:spacing w:val="-5"/>
                <w:sz w:val="21"/>
                <w:szCs w:val="21"/>
              </w:rPr>
              <w:t>）；</w:t>
            </w:r>
          </w:p>
          <w:p w14:paraId="34EDAB88">
            <w:pPr>
              <w:pStyle w:val="19"/>
              <w:spacing w:before="21" w:line="222" w:lineRule="auto"/>
              <w:ind w:left="8"/>
              <w:rPr>
                <w:color w:val="auto"/>
                <w:sz w:val="21"/>
                <w:szCs w:val="21"/>
              </w:rPr>
            </w:pPr>
            <w:r>
              <w:rPr>
                <w:color w:val="auto"/>
                <w:spacing w:val="-5"/>
                <w:sz w:val="21"/>
                <w:szCs w:val="21"/>
              </w:rPr>
              <w:t>供应商成立时间少于该规定时限的，提供成立至今的材</w:t>
            </w:r>
            <w:r>
              <w:rPr>
                <w:color w:val="auto"/>
                <w:spacing w:val="1"/>
                <w:sz w:val="21"/>
                <w:szCs w:val="21"/>
              </w:rPr>
              <w:t xml:space="preserve"> </w:t>
            </w:r>
            <w:r>
              <w:rPr>
                <w:color w:val="auto"/>
                <w:spacing w:val="-5"/>
                <w:sz w:val="21"/>
                <w:szCs w:val="21"/>
              </w:rPr>
              <w:t>料原件复印件（扫描件</w:t>
            </w:r>
            <w:r>
              <w:rPr>
                <w:color w:val="auto"/>
                <w:spacing w:val="-3"/>
                <w:sz w:val="21"/>
                <w:szCs w:val="21"/>
              </w:rPr>
              <w:t>）；</w:t>
            </w:r>
          </w:p>
        </w:tc>
        <w:tc>
          <w:tcPr>
            <w:tcW w:w="628" w:type="dxa"/>
            <w:vAlign w:val="top"/>
          </w:tcPr>
          <w:p w14:paraId="6F4A7651">
            <w:pPr>
              <w:rPr>
                <w:rFonts w:ascii="Arial"/>
                <w:color w:val="auto"/>
                <w:sz w:val="21"/>
              </w:rPr>
            </w:pPr>
          </w:p>
        </w:tc>
      </w:tr>
      <w:tr w14:paraId="13089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560" w:type="dxa"/>
            <w:vMerge w:val="continue"/>
            <w:tcBorders>
              <w:top w:val="nil"/>
              <w:bottom w:val="nil"/>
            </w:tcBorders>
            <w:textDirection w:val="tbRlV"/>
            <w:vAlign w:val="top"/>
          </w:tcPr>
          <w:p w14:paraId="3557591F">
            <w:pPr>
              <w:rPr>
                <w:rFonts w:ascii="Arial"/>
                <w:color w:val="auto"/>
                <w:sz w:val="21"/>
              </w:rPr>
            </w:pPr>
          </w:p>
        </w:tc>
        <w:tc>
          <w:tcPr>
            <w:tcW w:w="538" w:type="dxa"/>
            <w:vMerge w:val="continue"/>
            <w:tcBorders>
              <w:top w:val="nil"/>
              <w:bottom w:val="nil"/>
            </w:tcBorders>
            <w:textDirection w:val="tbRlV"/>
            <w:vAlign w:val="top"/>
          </w:tcPr>
          <w:p w14:paraId="616D0DDE">
            <w:pPr>
              <w:rPr>
                <w:rFonts w:ascii="Arial"/>
                <w:color w:val="auto"/>
                <w:sz w:val="21"/>
              </w:rPr>
            </w:pPr>
          </w:p>
        </w:tc>
        <w:tc>
          <w:tcPr>
            <w:tcW w:w="3013" w:type="dxa"/>
            <w:vAlign w:val="top"/>
          </w:tcPr>
          <w:p w14:paraId="1B90D21F">
            <w:pPr>
              <w:pStyle w:val="19"/>
              <w:spacing w:before="31" w:line="221" w:lineRule="auto"/>
              <w:ind w:left="4" w:right="66" w:firstLine="5"/>
              <w:rPr>
                <w:color w:val="auto"/>
                <w:sz w:val="21"/>
                <w:szCs w:val="21"/>
              </w:rPr>
            </w:pPr>
            <w:r>
              <w:rPr>
                <w:color w:val="auto"/>
                <w:spacing w:val="-1"/>
                <w:sz w:val="21"/>
                <w:szCs w:val="21"/>
              </w:rPr>
              <w:t>具有履行合同所必需的设备和专</w:t>
            </w:r>
            <w:r>
              <w:rPr>
                <w:color w:val="auto"/>
                <w:sz w:val="21"/>
                <w:szCs w:val="21"/>
              </w:rPr>
              <w:t xml:space="preserve"> </w:t>
            </w:r>
            <w:r>
              <w:rPr>
                <w:color w:val="auto"/>
                <w:spacing w:val="-2"/>
                <w:sz w:val="21"/>
                <w:szCs w:val="21"/>
              </w:rPr>
              <w:t>业技术能力</w:t>
            </w:r>
          </w:p>
        </w:tc>
        <w:tc>
          <w:tcPr>
            <w:tcW w:w="4941" w:type="dxa"/>
            <w:vAlign w:val="top"/>
          </w:tcPr>
          <w:p w14:paraId="04156DBB">
            <w:pPr>
              <w:pStyle w:val="19"/>
              <w:spacing w:before="166" w:line="219" w:lineRule="auto"/>
              <w:ind w:left="9"/>
              <w:rPr>
                <w:color w:val="auto"/>
                <w:sz w:val="21"/>
                <w:szCs w:val="21"/>
              </w:rPr>
            </w:pPr>
            <w:r>
              <w:rPr>
                <w:color w:val="auto"/>
                <w:spacing w:val="-3"/>
                <w:sz w:val="21"/>
                <w:szCs w:val="21"/>
              </w:rPr>
              <w:t>提供书面声明，并加盖公章。</w:t>
            </w:r>
          </w:p>
        </w:tc>
        <w:tc>
          <w:tcPr>
            <w:tcW w:w="628" w:type="dxa"/>
            <w:vAlign w:val="top"/>
          </w:tcPr>
          <w:p w14:paraId="23CE69D2">
            <w:pPr>
              <w:rPr>
                <w:rFonts w:ascii="Arial"/>
                <w:color w:val="auto"/>
                <w:sz w:val="21"/>
              </w:rPr>
            </w:pPr>
          </w:p>
        </w:tc>
      </w:tr>
      <w:tr w14:paraId="027A9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3" w:hRule="atLeast"/>
        </w:trPr>
        <w:tc>
          <w:tcPr>
            <w:tcW w:w="560" w:type="dxa"/>
            <w:vMerge w:val="continue"/>
            <w:tcBorders>
              <w:top w:val="nil"/>
              <w:bottom w:val="nil"/>
            </w:tcBorders>
            <w:textDirection w:val="tbRlV"/>
            <w:vAlign w:val="top"/>
          </w:tcPr>
          <w:p w14:paraId="448238BF">
            <w:pPr>
              <w:rPr>
                <w:rFonts w:ascii="Arial"/>
                <w:color w:val="auto"/>
                <w:sz w:val="21"/>
              </w:rPr>
            </w:pPr>
          </w:p>
        </w:tc>
        <w:tc>
          <w:tcPr>
            <w:tcW w:w="538" w:type="dxa"/>
            <w:vMerge w:val="continue"/>
            <w:tcBorders>
              <w:top w:val="nil"/>
              <w:bottom w:val="nil"/>
            </w:tcBorders>
            <w:textDirection w:val="tbRlV"/>
            <w:vAlign w:val="top"/>
          </w:tcPr>
          <w:p w14:paraId="665090C1">
            <w:pPr>
              <w:rPr>
                <w:rFonts w:ascii="Arial"/>
                <w:color w:val="auto"/>
                <w:sz w:val="21"/>
              </w:rPr>
            </w:pPr>
          </w:p>
        </w:tc>
        <w:tc>
          <w:tcPr>
            <w:tcW w:w="3013" w:type="dxa"/>
            <w:vAlign w:val="top"/>
          </w:tcPr>
          <w:p w14:paraId="0DCF33A2">
            <w:pPr>
              <w:spacing w:line="252" w:lineRule="auto"/>
              <w:rPr>
                <w:rFonts w:ascii="Arial"/>
                <w:color w:val="auto"/>
                <w:sz w:val="21"/>
              </w:rPr>
            </w:pPr>
          </w:p>
          <w:p w14:paraId="0AA5A8C6">
            <w:pPr>
              <w:spacing w:line="253" w:lineRule="auto"/>
              <w:rPr>
                <w:rFonts w:ascii="Arial"/>
                <w:color w:val="auto"/>
                <w:sz w:val="21"/>
              </w:rPr>
            </w:pPr>
          </w:p>
          <w:p w14:paraId="147422AA">
            <w:pPr>
              <w:pStyle w:val="19"/>
              <w:spacing w:before="68" w:line="229" w:lineRule="auto"/>
              <w:ind w:left="22" w:right="66" w:hanging="16"/>
              <w:rPr>
                <w:color w:val="auto"/>
                <w:sz w:val="21"/>
                <w:szCs w:val="21"/>
              </w:rPr>
            </w:pPr>
            <w:r>
              <w:rPr>
                <w:color w:val="auto"/>
                <w:spacing w:val="-1"/>
                <w:sz w:val="21"/>
                <w:szCs w:val="21"/>
              </w:rPr>
              <w:t>有依法缴纳税收和社会保障资金</w:t>
            </w:r>
            <w:r>
              <w:rPr>
                <w:color w:val="auto"/>
                <w:spacing w:val="3"/>
                <w:sz w:val="21"/>
                <w:szCs w:val="21"/>
              </w:rPr>
              <w:t xml:space="preserve"> </w:t>
            </w:r>
            <w:r>
              <w:rPr>
                <w:color w:val="auto"/>
                <w:spacing w:val="-5"/>
                <w:sz w:val="21"/>
                <w:szCs w:val="21"/>
              </w:rPr>
              <w:t>的良好记录</w:t>
            </w:r>
          </w:p>
        </w:tc>
        <w:tc>
          <w:tcPr>
            <w:tcW w:w="4941" w:type="dxa"/>
            <w:vAlign w:val="top"/>
          </w:tcPr>
          <w:p w14:paraId="0AE1B1F5">
            <w:pPr>
              <w:pStyle w:val="19"/>
              <w:spacing w:before="32" w:line="234" w:lineRule="auto"/>
              <w:ind w:left="7" w:firstLine="1"/>
              <w:jc w:val="both"/>
              <w:rPr>
                <w:color w:val="auto"/>
                <w:sz w:val="21"/>
                <w:szCs w:val="21"/>
              </w:rPr>
            </w:pPr>
            <w:r>
              <w:rPr>
                <w:color w:val="auto"/>
                <w:spacing w:val="1"/>
                <w:sz w:val="21"/>
                <w:szCs w:val="21"/>
              </w:rPr>
              <w:t>提供近三个月缴纳税收的凭据以及缴纳社会保险的凭</w:t>
            </w:r>
            <w:r>
              <w:rPr>
                <w:color w:val="auto"/>
                <w:spacing w:val="11"/>
                <w:sz w:val="21"/>
                <w:szCs w:val="21"/>
              </w:rPr>
              <w:t xml:space="preserve"> </w:t>
            </w:r>
            <w:r>
              <w:rPr>
                <w:color w:val="auto"/>
                <w:spacing w:val="-8"/>
                <w:sz w:val="21"/>
                <w:szCs w:val="21"/>
              </w:rPr>
              <w:t>据（专用收据或社会保险缴纳清单）原件复印件（扫描</w:t>
            </w:r>
            <w:r>
              <w:rPr>
                <w:color w:val="auto"/>
                <w:spacing w:val="6"/>
                <w:sz w:val="21"/>
                <w:szCs w:val="21"/>
              </w:rPr>
              <w:t xml:space="preserve"> </w:t>
            </w:r>
            <w:r>
              <w:rPr>
                <w:color w:val="auto"/>
                <w:spacing w:val="-5"/>
                <w:sz w:val="21"/>
                <w:szCs w:val="21"/>
              </w:rPr>
              <w:t>件</w:t>
            </w:r>
            <w:r>
              <w:rPr>
                <w:color w:val="auto"/>
                <w:spacing w:val="-4"/>
                <w:sz w:val="21"/>
                <w:szCs w:val="21"/>
              </w:rPr>
              <w:t>）；</w:t>
            </w:r>
            <w:r>
              <w:rPr>
                <w:color w:val="auto"/>
                <w:spacing w:val="-5"/>
                <w:sz w:val="21"/>
                <w:szCs w:val="21"/>
              </w:rPr>
              <w:t>依法免税或不需要缴纳社会保障资金的供应商，</w:t>
            </w:r>
            <w:r>
              <w:rPr>
                <w:color w:val="auto"/>
                <w:sz w:val="21"/>
                <w:szCs w:val="21"/>
              </w:rPr>
              <w:t xml:space="preserve"> </w:t>
            </w:r>
            <w:r>
              <w:rPr>
                <w:color w:val="auto"/>
                <w:spacing w:val="-6"/>
                <w:sz w:val="21"/>
                <w:szCs w:val="21"/>
              </w:rPr>
              <w:t>提供相应文件证明原件复印件（扫描件</w:t>
            </w:r>
            <w:r>
              <w:rPr>
                <w:color w:val="auto"/>
                <w:spacing w:val="1"/>
                <w:sz w:val="21"/>
                <w:szCs w:val="21"/>
              </w:rPr>
              <w:t>）；</w:t>
            </w:r>
          </w:p>
          <w:p w14:paraId="5033D38F">
            <w:pPr>
              <w:pStyle w:val="19"/>
              <w:spacing w:before="23" w:line="221" w:lineRule="auto"/>
              <w:ind w:left="8"/>
              <w:rPr>
                <w:color w:val="auto"/>
                <w:sz w:val="21"/>
                <w:szCs w:val="21"/>
              </w:rPr>
            </w:pPr>
            <w:r>
              <w:rPr>
                <w:color w:val="auto"/>
                <w:spacing w:val="-5"/>
                <w:sz w:val="21"/>
                <w:szCs w:val="21"/>
              </w:rPr>
              <w:t>供应商成立时间少于该规定时限的，提供成立至今的材</w:t>
            </w:r>
            <w:r>
              <w:rPr>
                <w:color w:val="auto"/>
                <w:spacing w:val="1"/>
                <w:sz w:val="21"/>
                <w:szCs w:val="21"/>
              </w:rPr>
              <w:t xml:space="preserve"> </w:t>
            </w:r>
            <w:r>
              <w:rPr>
                <w:color w:val="auto"/>
                <w:spacing w:val="-5"/>
                <w:sz w:val="21"/>
                <w:szCs w:val="21"/>
              </w:rPr>
              <w:t>料原件复印件（扫描件</w:t>
            </w:r>
            <w:r>
              <w:rPr>
                <w:color w:val="auto"/>
                <w:spacing w:val="-3"/>
                <w:sz w:val="21"/>
                <w:szCs w:val="21"/>
              </w:rPr>
              <w:t>）；</w:t>
            </w:r>
          </w:p>
        </w:tc>
        <w:tc>
          <w:tcPr>
            <w:tcW w:w="628" w:type="dxa"/>
            <w:vAlign w:val="top"/>
          </w:tcPr>
          <w:p w14:paraId="32A2B88D">
            <w:pPr>
              <w:rPr>
                <w:rFonts w:ascii="Arial"/>
                <w:color w:val="auto"/>
                <w:sz w:val="21"/>
              </w:rPr>
            </w:pPr>
          </w:p>
        </w:tc>
      </w:tr>
      <w:tr w14:paraId="2D10B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560" w:type="dxa"/>
            <w:vMerge w:val="continue"/>
            <w:tcBorders>
              <w:top w:val="nil"/>
              <w:bottom w:val="nil"/>
            </w:tcBorders>
            <w:textDirection w:val="tbRlV"/>
            <w:vAlign w:val="top"/>
          </w:tcPr>
          <w:p w14:paraId="54842260">
            <w:pPr>
              <w:rPr>
                <w:rFonts w:ascii="Arial"/>
                <w:color w:val="auto"/>
                <w:sz w:val="21"/>
              </w:rPr>
            </w:pPr>
          </w:p>
        </w:tc>
        <w:tc>
          <w:tcPr>
            <w:tcW w:w="538" w:type="dxa"/>
            <w:vMerge w:val="continue"/>
            <w:tcBorders>
              <w:top w:val="nil"/>
              <w:bottom w:val="nil"/>
            </w:tcBorders>
            <w:textDirection w:val="tbRlV"/>
            <w:vAlign w:val="top"/>
          </w:tcPr>
          <w:p w14:paraId="4F7200A9">
            <w:pPr>
              <w:rPr>
                <w:rFonts w:ascii="Arial"/>
                <w:color w:val="auto"/>
                <w:sz w:val="21"/>
              </w:rPr>
            </w:pPr>
          </w:p>
        </w:tc>
        <w:tc>
          <w:tcPr>
            <w:tcW w:w="3013" w:type="dxa"/>
            <w:vAlign w:val="top"/>
          </w:tcPr>
          <w:p w14:paraId="009AC7A3">
            <w:pPr>
              <w:pStyle w:val="19"/>
              <w:spacing w:before="31" w:line="221" w:lineRule="auto"/>
              <w:ind w:left="6" w:right="66"/>
              <w:rPr>
                <w:color w:val="auto"/>
                <w:sz w:val="21"/>
                <w:szCs w:val="21"/>
              </w:rPr>
            </w:pPr>
            <w:r>
              <w:rPr>
                <w:color w:val="auto"/>
                <w:spacing w:val="-1"/>
                <w:sz w:val="21"/>
                <w:szCs w:val="21"/>
              </w:rPr>
              <w:t>参加政府采购活动前三年内，在</w:t>
            </w:r>
            <w:r>
              <w:rPr>
                <w:color w:val="auto"/>
                <w:spacing w:val="3"/>
                <w:sz w:val="21"/>
                <w:szCs w:val="21"/>
              </w:rPr>
              <w:t xml:space="preserve"> </w:t>
            </w:r>
            <w:r>
              <w:rPr>
                <w:color w:val="auto"/>
                <w:spacing w:val="-1"/>
                <w:sz w:val="21"/>
                <w:szCs w:val="21"/>
              </w:rPr>
              <w:t>经营活动中没有重大违法记录</w:t>
            </w:r>
          </w:p>
        </w:tc>
        <w:tc>
          <w:tcPr>
            <w:tcW w:w="4941" w:type="dxa"/>
            <w:vAlign w:val="top"/>
          </w:tcPr>
          <w:p w14:paraId="500591B2">
            <w:pPr>
              <w:pStyle w:val="19"/>
              <w:spacing w:before="168" w:line="219" w:lineRule="auto"/>
              <w:ind w:left="9"/>
              <w:rPr>
                <w:color w:val="auto"/>
                <w:sz w:val="21"/>
                <w:szCs w:val="21"/>
              </w:rPr>
            </w:pPr>
            <w:r>
              <w:rPr>
                <w:color w:val="auto"/>
                <w:spacing w:val="-3"/>
                <w:sz w:val="21"/>
                <w:szCs w:val="21"/>
              </w:rPr>
              <w:t>提供书面声明，并加盖公章。</w:t>
            </w:r>
          </w:p>
        </w:tc>
        <w:tc>
          <w:tcPr>
            <w:tcW w:w="628" w:type="dxa"/>
            <w:vAlign w:val="top"/>
          </w:tcPr>
          <w:p w14:paraId="1E5A7744">
            <w:pPr>
              <w:rPr>
                <w:rFonts w:ascii="Arial"/>
                <w:color w:val="auto"/>
                <w:sz w:val="21"/>
              </w:rPr>
            </w:pPr>
          </w:p>
        </w:tc>
      </w:tr>
      <w:tr w14:paraId="7396EF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560" w:type="dxa"/>
            <w:vMerge w:val="continue"/>
            <w:tcBorders>
              <w:top w:val="nil"/>
              <w:bottom w:val="nil"/>
            </w:tcBorders>
            <w:textDirection w:val="tbRlV"/>
            <w:vAlign w:val="top"/>
          </w:tcPr>
          <w:p w14:paraId="2BD7593B">
            <w:pPr>
              <w:rPr>
                <w:rFonts w:ascii="Arial"/>
                <w:color w:val="auto"/>
                <w:sz w:val="21"/>
              </w:rPr>
            </w:pPr>
          </w:p>
        </w:tc>
        <w:tc>
          <w:tcPr>
            <w:tcW w:w="538" w:type="dxa"/>
            <w:vMerge w:val="continue"/>
            <w:tcBorders>
              <w:top w:val="nil"/>
              <w:bottom w:val="nil"/>
            </w:tcBorders>
            <w:textDirection w:val="tbRlV"/>
            <w:vAlign w:val="top"/>
          </w:tcPr>
          <w:p w14:paraId="3D7CE3E1">
            <w:pPr>
              <w:rPr>
                <w:rFonts w:ascii="Arial"/>
                <w:color w:val="auto"/>
                <w:sz w:val="21"/>
              </w:rPr>
            </w:pPr>
          </w:p>
        </w:tc>
        <w:tc>
          <w:tcPr>
            <w:tcW w:w="3013" w:type="dxa"/>
            <w:vAlign w:val="top"/>
          </w:tcPr>
          <w:p w14:paraId="0E1DFAD1">
            <w:pPr>
              <w:pStyle w:val="19"/>
              <w:spacing w:before="33" w:line="220" w:lineRule="auto"/>
              <w:ind w:left="6" w:right="66"/>
              <w:rPr>
                <w:color w:val="auto"/>
                <w:sz w:val="21"/>
                <w:szCs w:val="21"/>
              </w:rPr>
            </w:pPr>
            <w:r>
              <w:rPr>
                <w:color w:val="auto"/>
                <w:spacing w:val="-1"/>
                <w:sz w:val="21"/>
                <w:szCs w:val="21"/>
              </w:rPr>
              <w:t>落实政府采购政策需满足的资格</w:t>
            </w:r>
            <w:r>
              <w:rPr>
                <w:color w:val="auto"/>
                <w:spacing w:val="3"/>
                <w:sz w:val="21"/>
                <w:szCs w:val="21"/>
              </w:rPr>
              <w:t xml:space="preserve"> </w:t>
            </w:r>
            <w:r>
              <w:rPr>
                <w:color w:val="auto"/>
                <w:spacing w:val="-3"/>
                <w:sz w:val="21"/>
                <w:szCs w:val="21"/>
              </w:rPr>
              <w:t>要求</w:t>
            </w:r>
          </w:p>
        </w:tc>
        <w:tc>
          <w:tcPr>
            <w:tcW w:w="4941" w:type="dxa"/>
            <w:vAlign w:val="top"/>
          </w:tcPr>
          <w:p w14:paraId="32D56488">
            <w:pPr>
              <w:pStyle w:val="19"/>
              <w:spacing w:before="168" w:line="219" w:lineRule="auto"/>
              <w:ind w:left="9"/>
              <w:rPr>
                <w:color w:val="auto"/>
                <w:sz w:val="21"/>
                <w:szCs w:val="21"/>
              </w:rPr>
            </w:pPr>
            <w:r>
              <w:rPr>
                <w:color w:val="auto"/>
                <w:spacing w:val="-4"/>
                <w:sz w:val="21"/>
                <w:szCs w:val="21"/>
              </w:rPr>
              <w:t>提供《中小企业声明函》；</w:t>
            </w:r>
          </w:p>
        </w:tc>
        <w:tc>
          <w:tcPr>
            <w:tcW w:w="628" w:type="dxa"/>
            <w:vAlign w:val="top"/>
          </w:tcPr>
          <w:p w14:paraId="0B23C747">
            <w:pPr>
              <w:rPr>
                <w:rFonts w:ascii="Arial"/>
                <w:color w:val="auto"/>
                <w:sz w:val="21"/>
              </w:rPr>
            </w:pPr>
          </w:p>
        </w:tc>
      </w:tr>
      <w:tr w14:paraId="298CAC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560" w:type="dxa"/>
            <w:vMerge w:val="continue"/>
            <w:tcBorders>
              <w:top w:val="nil"/>
              <w:bottom w:val="nil"/>
            </w:tcBorders>
            <w:textDirection w:val="tbRlV"/>
            <w:vAlign w:val="top"/>
          </w:tcPr>
          <w:p w14:paraId="2D4006A4">
            <w:pPr>
              <w:rPr>
                <w:rFonts w:ascii="Arial"/>
                <w:color w:val="auto"/>
                <w:sz w:val="21"/>
              </w:rPr>
            </w:pPr>
          </w:p>
        </w:tc>
        <w:tc>
          <w:tcPr>
            <w:tcW w:w="538" w:type="dxa"/>
            <w:vMerge w:val="continue"/>
            <w:tcBorders>
              <w:top w:val="nil"/>
              <w:bottom w:val="nil"/>
            </w:tcBorders>
            <w:textDirection w:val="tbRlV"/>
            <w:vAlign w:val="top"/>
          </w:tcPr>
          <w:p w14:paraId="1BE29920">
            <w:pPr>
              <w:rPr>
                <w:rFonts w:ascii="Arial"/>
                <w:color w:val="auto"/>
                <w:sz w:val="21"/>
              </w:rPr>
            </w:pPr>
          </w:p>
        </w:tc>
        <w:tc>
          <w:tcPr>
            <w:tcW w:w="3013" w:type="dxa"/>
            <w:vAlign w:val="top"/>
          </w:tcPr>
          <w:p w14:paraId="4F5B09A5">
            <w:pPr>
              <w:pStyle w:val="19"/>
              <w:spacing w:before="68" w:line="220" w:lineRule="auto"/>
              <w:ind w:left="5"/>
              <w:rPr>
                <w:color w:val="auto"/>
                <w:sz w:val="21"/>
                <w:szCs w:val="21"/>
                <w:highlight w:val="none"/>
              </w:rPr>
            </w:pPr>
            <w:r>
              <w:rPr>
                <w:color w:val="auto"/>
                <w:spacing w:val="-2"/>
                <w:sz w:val="21"/>
                <w:szCs w:val="21"/>
                <w:highlight w:val="none"/>
              </w:rPr>
              <w:t>特定资格要求</w:t>
            </w:r>
          </w:p>
        </w:tc>
        <w:tc>
          <w:tcPr>
            <w:tcW w:w="4941" w:type="dxa"/>
            <w:vAlign w:val="top"/>
          </w:tcPr>
          <w:p w14:paraId="7302A7B2">
            <w:pPr>
              <w:pStyle w:val="19"/>
              <w:spacing w:before="21" w:line="220" w:lineRule="auto"/>
              <w:jc w:val="both"/>
              <w:rPr>
                <w:rFonts w:hint="default"/>
                <w:color w:val="auto"/>
                <w:sz w:val="21"/>
                <w:szCs w:val="21"/>
                <w:highlight w:val="none"/>
                <w:lang w:val="en-US"/>
              </w:rPr>
            </w:pPr>
            <w:r>
              <w:rPr>
                <w:rFonts w:hint="eastAsia"/>
                <w:color w:val="auto"/>
                <w:sz w:val="21"/>
                <w:szCs w:val="21"/>
                <w:highlight w:val="none"/>
                <w:lang w:val="en-US" w:eastAsia="zh-CN"/>
              </w:rPr>
              <w:t>人力资源服务许可证</w:t>
            </w:r>
          </w:p>
        </w:tc>
        <w:tc>
          <w:tcPr>
            <w:tcW w:w="628" w:type="dxa"/>
            <w:vAlign w:val="top"/>
          </w:tcPr>
          <w:p w14:paraId="0CC78C77">
            <w:pPr>
              <w:rPr>
                <w:rFonts w:ascii="Arial"/>
                <w:color w:val="auto"/>
                <w:sz w:val="21"/>
              </w:rPr>
            </w:pPr>
          </w:p>
        </w:tc>
      </w:tr>
      <w:tr w14:paraId="1A6B37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560" w:type="dxa"/>
            <w:vMerge w:val="continue"/>
            <w:tcBorders>
              <w:top w:val="nil"/>
              <w:bottom w:val="nil"/>
            </w:tcBorders>
            <w:textDirection w:val="tbRlV"/>
            <w:vAlign w:val="top"/>
          </w:tcPr>
          <w:p w14:paraId="39B673FB">
            <w:pPr>
              <w:rPr>
                <w:rFonts w:ascii="Arial"/>
                <w:color w:val="auto"/>
                <w:sz w:val="21"/>
              </w:rPr>
            </w:pPr>
          </w:p>
        </w:tc>
        <w:tc>
          <w:tcPr>
            <w:tcW w:w="538" w:type="dxa"/>
            <w:tcBorders>
              <w:top w:val="nil"/>
              <w:bottom w:val="nil"/>
            </w:tcBorders>
            <w:textDirection w:val="tbRlV"/>
            <w:vAlign w:val="top"/>
          </w:tcPr>
          <w:p w14:paraId="699C6277">
            <w:pPr>
              <w:rPr>
                <w:rFonts w:ascii="Arial"/>
                <w:color w:val="auto"/>
                <w:sz w:val="21"/>
              </w:rPr>
            </w:pPr>
          </w:p>
        </w:tc>
        <w:tc>
          <w:tcPr>
            <w:tcW w:w="3013" w:type="dxa"/>
            <w:vAlign w:val="top"/>
          </w:tcPr>
          <w:p w14:paraId="04CE83BF">
            <w:pPr>
              <w:pStyle w:val="19"/>
              <w:spacing w:before="68" w:line="220" w:lineRule="auto"/>
              <w:ind w:left="5"/>
              <w:rPr>
                <w:rFonts w:hint="default" w:eastAsia="宋体"/>
                <w:color w:val="auto"/>
                <w:spacing w:val="-2"/>
                <w:sz w:val="21"/>
                <w:szCs w:val="21"/>
                <w:highlight w:val="none"/>
                <w:lang w:val="en-US" w:eastAsia="zh-CN"/>
              </w:rPr>
            </w:pPr>
            <w:r>
              <w:rPr>
                <w:rFonts w:hint="eastAsia"/>
                <w:color w:val="auto"/>
                <w:spacing w:val="-2"/>
                <w:sz w:val="21"/>
                <w:szCs w:val="21"/>
                <w:highlight w:val="none"/>
                <w:lang w:val="en-US" w:eastAsia="zh-CN"/>
              </w:rPr>
              <w:t>信用记录查询</w:t>
            </w:r>
          </w:p>
        </w:tc>
        <w:tc>
          <w:tcPr>
            <w:tcW w:w="4941" w:type="dxa"/>
            <w:vAlign w:val="top"/>
          </w:tcPr>
          <w:p w14:paraId="5FCAEAD6">
            <w:pPr>
              <w:keepNext w:val="0"/>
              <w:keepLines w:val="0"/>
              <w:widowControl/>
              <w:suppressLineNumbers w:val="0"/>
              <w:jc w:val="left"/>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根据《财政部关于在政府采购活动中查询及使用信用记录有关问题的通知》 (财库(2016)125 号)的要求，凡拟参加本次磋商项目的供应商，如在“信用中国”网站(www.creditchina. gov.c1) 被列入失信被执行人、重大税收违法失信主体名单(信用服务-重点领域严重失信主体名单查询-搜索栏输入单位全称)、中国政府采购网</w:t>
            </w:r>
          </w:p>
          <w:p w14:paraId="398D2439">
            <w:pPr>
              <w:keepNext w:val="0"/>
              <w:keepLines w:val="0"/>
              <w:widowControl/>
              <w:suppressLineNumbers w:val="0"/>
              <w:jc w:val="left"/>
              <w:rPr>
                <w:color w:val="auto"/>
                <w:sz w:val="21"/>
                <w:szCs w:val="21"/>
                <w:highlight w:val="none"/>
              </w:rPr>
            </w:pPr>
            <w:r>
              <w:rPr>
                <w:rFonts w:hint="eastAsia" w:ascii="宋体" w:hAnsi="宋体" w:eastAsia="宋体" w:cs="宋体"/>
                <w:snapToGrid w:val="0"/>
                <w:color w:val="auto"/>
                <w:kern w:val="0"/>
                <w:sz w:val="21"/>
                <w:szCs w:val="21"/>
                <w:highlight w:val="none"/>
                <w:lang w:val="en-US" w:eastAsia="zh-CN" w:bidi="ar-SA"/>
              </w:rPr>
              <w:t>(http://www.ccgp.gov.c n/search/cr/) 严重违法失信行为信息记录名单的(尚在处罚期内的);国家企业信用信息公示系统(经营异常名录、严重违法失信名单，将拒绝其参加本次磋商活动;(以采购代理机构或采购人查询为准)；</w:t>
            </w:r>
          </w:p>
        </w:tc>
        <w:tc>
          <w:tcPr>
            <w:tcW w:w="628" w:type="dxa"/>
            <w:vAlign w:val="top"/>
          </w:tcPr>
          <w:p w14:paraId="646DAE74">
            <w:pPr>
              <w:rPr>
                <w:rFonts w:ascii="Arial"/>
                <w:color w:val="auto"/>
                <w:sz w:val="21"/>
              </w:rPr>
            </w:pPr>
          </w:p>
        </w:tc>
      </w:tr>
      <w:tr w14:paraId="4A1DE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560" w:type="dxa"/>
            <w:vMerge w:val="continue"/>
            <w:tcBorders>
              <w:top w:val="nil"/>
              <w:bottom w:val="nil"/>
            </w:tcBorders>
            <w:textDirection w:val="tbRlV"/>
            <w:vAlign w:val="top"/>
          </w:tcPr>
          <w:p w14:paraId="743EFAD5">
            <w:pPr>
              <w:rPr>
                <w:rFonts w:ascii="Arial"/>
                <w:color w:val="auto"/>
                <w:sz w:val="21"/>
              </w:rPr>
            </w:pPr>
          </w:p>
        </w:tc>
        <w:tc>
          <w:tcPr>
            <w:tcW w:w="538" w:type="dxa"/>
            <w:vMerge w:val="restart"/>
            <w:tcBorders>
              <w:bottom w:val="nil"/>
            </w:tcBorders>
            <w:textDirection w:val="tbRlV"/>
            <w:vAlign w:val="top"/>
          </w:tcPr>
          <w:p w14:paraId="40902E63">
            <w:pPr>
              <w:pStyle w:val="19"/>
              <w:spacing w:before="162" w:line="207" w:lineRule="auto"/>
              <w:ind w:left="1165"/>
              <w:rPr>
                <w:color w:val="auto"/>
                <w:sz w:val="21"/>
                <w:szCs w:val="21"/>
              </w:rPr>
            </w:pPr>
            <w:r>
              <w:rPr>
                <w:color w:val="auto"/>
                <w:spacing w:val="49"/>
                <w:sz w:val="21"/>
                <w:szCs w:val="21"/>
              </w:rPr>
              <w:t>符合性审查</w:t>
            </w:r>
          </w:p>
        </w:tc>
        <w:tc>
          <w:tcPr>
            <w:tcW w:w="7954" w:type="dxa"/>
            <w:gridSpan w:val="2"/>
            <w:vAlign w:val="top"/>
          </w:tcPr>
          <w:p w14:paraId="545907C7">
            <w:pPr>
              <w:pStyle w:val="19"/>
              <w:spacing w:before="95" w:line="219" w:lineRule="auto"/>
              <w:ind w:left="5"/>
              <w:rPr>
                <w:color w:val="auto"/>
                <w:sz w:val="21"/>
                <w:szCs w:val="21"/>
              </w:rPr>
            </w:pPr>
            <w:r>
              <w:rPr>
                <w:color w:val="auto"/>
                <w:spacing w:val="-3"/>
                <w:sz w:val="21"/>
                <w:szCs w:val="21"/>
              </w:rPr>
              <w:t>供应商名称与</w:t>
            </w:r>
            <w:r>
              <w:rPr>
                <w:rFonts w:hint="eastAsia"/>
                <w:color w:val="auto"/>
                <w:spacing w:val="-3"/>
                <w:sz w:val="21"/>
                <w:szCs w:val="21"/>
                <w:lang w:eastAsia="zh-CN"/>
              </w:rPr>
              <w:t>磋商</w:t>
            </w:r>
            <w:r>
              <w:rPr>
                <w:color w:val="auto"/>
                <w:spacing w:val="-3"/>
                <w:sz w:val="21"/>
                <w:szCs w:val="21"/>
              </w:rPr>
              <w:t>文件一致且有有效变更证明的；</w:t>
            </w:r>
          </w:p>
        </w:tc>
        <w:tc>
          <w:tcPr>
            <w:tcW w:w="628" w:type="dxa"/>
            <w:vAlign w:val="top"/>
          </w:tcPr>
          <w:p w14:paraId="3B1630C1">
            <w:pPr>
              <w:rPr>
                <w:rFonts w:ascii="Arial"/>
                <w:color w:val="auto"/>
                <w:sz w:val="21"/>
              </w:rPr>
            </w:pPr>
          </w:p>
        </w:tc>
      </w:tr>
      <w:tr w14:paraId="50D16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560" w:type="dxa"/>
            <w:vMerge w:val="continue"/>
            <w:tcBorders>
              <w:top w:val="nil"/>
              <w:bottom w:val="nil"/>
            </w:tcBorders>
            <w:textDirection w:val="tbRlV"/>
            <w:vAlign w:val="top"/>
          </w:tcPr>
          <w:p w14:paraId="3861705F">
            <w:pPr>
              <w:rPr>
                <w:rFonts w:ascii="Arial"/>
                <w:color w:val="auto"/>
                <w:sz w:val="21"/>
              </w:rPr>
            </w:pPr>
          </w:p>
        </w:tc>
        <w:tc>
          <w:tcPr>
            <w:tcW w:w="538" w:type="dxa"/>
            <w:vMerge w:val="continue"/>
            <w:tcBorders>
              <w:top w:val="nil"/>
              <w:bottom w:val="nil"/>
            </w:tcBorders>
            <w:textDirection w:val="tbRlV"/>
            <w:vAlign w:val="top"/>
          </w:tcPr>
          <w:p w14:paraId="53460CBF">
            <w:pPr>
              <w:rPr>
                <w:rFonts w:ascii="Arial"/>
                <w:color w:val="auto"/>
                <w:sz w:val="21"/>
              </w:rPr>
            </w:pPr>
          </w:p>
        </w:tc>
        <w:tc>
          <w:tcPr>
            <w:tcW w:w="7954" w:type="dxa"/>
            <w:gridSpan w:val="2"/>
            <w:vAlign w:val="top"/>
          </w:tcPr>
          <w:p w14:paraId="3FB6B943">
            <w:pPr>
              <w:pStyle w:val="19"/>
              <w:spacing w:before="95" w:line="219" w:lineRule="auto"/>
              <w:jc w:val="right"/>
              <w:rPr>
                <w:color w:val="auto"/>
                <w:sz w:val="21"/>
                <w:szCs w:val="21"/>
              </w:rPr>
            </w:pPr>
            <w:r>
              <w:rPr>
                <w:color w:val="auto"/>
                <w:spacing w:val="-6"/>
                <w:sz w:val="21"/>
                <w:szCs w:val="21"/>
              </w:rPr>
              <w:t>供应商代表按照磋商文件规定提供了法定代表</w:t>
            </w:r>
            <w:r>
              <w:rPr>
                <w:color w:val="auto"/>
                <w:spacing w:val="-7"/>
                <w:sz w:val="21"/>
                <w:szCs w:val="21"/>
              </w:rPr>
              <w:t>人（单位负责人）身份证明或授权委托书；</w:t>
            </w:r>
          </w:p>
        </w:tc>
        <w:tc>
          <w:tcPr>
            <w:tcW w:w="628" w:type="dxa"/>
            <w:vAlign w:val="top"/>
          </w:tcPr>
          <w:p w14:paraId="2D51D164">
            <w:pPr>
              <w:rPr>
                <w:rFonts w:ascii="Arial"/>
                <w:color w:val="auto"/>
                <w:sz w:val="21"/>
              </w:rPr>
            </w:pPr>
          </w:p>
        </w:tc>
      </w:tr>
      <w:tr w14:paraId="06D91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560" w:type="dxa"/>
            <w:vMerge w:val="continue"/>
            <w:tcBorders>
              <w:top w:val="nil"/>
              <w:bottom w:val="nil"/>
            </w:tcBorders>
            <w:textDirection w:val="tbRlV"/>
            <w:vAlign w:val="top"/>
          </w:tcPr>
          <w:p w14:paraId="76AFDD00">
            <w:pPr>
              <w:rPr>
                <w:rFonts w:ascii="Arial"/>
                <w:color w:val="auto"/>
                <w:sz w:val="21"/>
              </w:rPr>
            </w:pPr>
          </w:p>
        </w:tc>
        <w:tc>
          <w:tcPr>
            <w:tcW w:w="538" w:type="dxa"/>
            <w:vMerge w:val="continue"/>
            <w:tcBorders>
              <w:top w:val="nil"/>
              <w:bottom w:val="nil"/>
            </w:tcBorders>
            <w:textDirection w:val="tbRlV"/>
            <w:vAlign w:val="top"/>
          </w:tcPr>
          <w:p w14:paraId="7F964C5C">
            <w:pPr>
              <w:rPr>
                <w:rFonts w:ascii="Arial"/>
                <w:color w:val="auto"/>
                <w:sz w:val="21"/>
              </w:rPr>
            </w:pPr>
          </w:p>
        </w:tc>
        <w:tc>
          <w:tcPr>
            <w:tcW w:w="7954" w:type="dxa"/>
            <w:gridSpan w:val="2"/>
            <w:vAlign w:val="top"/>
          </w:tcPr>
          <w:p w14:paraId="4EBDAD36">
            <w:pPr>
              <w:pStyle w:val="19"/>
              <w:spacing w:before="95" w:line="219" w:lineRule="auto"/>
              <w:ind w:left="15"/>
              <w:rPr>
                <w:color w:val="auto"/>
                <w:sz w:val="21"/>
                <w:szCs w:val="21"/>
              </w:rPr>
            </w:pPr>
            <w:r>
              <w:rPr>
                <w:color w:val="auto"/>
                <w:spacing w:val="-4"/>
                <w:sz w:val="21"/>
                <w:szCs w:val="21"/>
              </w:rPr>
              <w:t>响应文件按照磋商文件规定要求签署、盖章的；</w:t>
            </w:r>
          </w:p>
        </w:tc>
        <w:tc>
          <w:tcPr>
            <w:tcW w:w="628" w:type="dxa"/>
            <w:vAlign w:val="top"/>
          </w:tcPr>
          <w:p w14:paraId="11EF204B">
            <w:pPr>
              <w:rPr>
                <w:rFonts w:ascii="Arial"/>
                <w:color w:val="auto"/>
                <w:sz w:val="21"/>
              </w:rPr>
            </w:pPr>
          </w:p>
        </w:tc>
      </w:tr>
      <w:tr w14:paraId="6D2C2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560" w:type="dxa"/>
            <w:vMerge w:val="continue"/>
            <w:tcBorders>
              <w:top w:val="nil"/>
              <w:bottom w:val="nil"/>
            </w:tcBorders>
            <w:textDirection w:val="tbRlV"/>
            <w:vAlign w:val="top"/>
          </w:tcPr>
          <w:p w14:paraId="24D9FBA8">
            <w:pPr>
              <w:rPr>
                <w:rFonts w:ascii="Arial"/>
                <w:color w:val="auto"/>
                <w:sz w:val="21"/>
              </w:rPr>
            </w:pPr>
          </w:p>
        </w:tc>
        <w:tc>
          <w:tcPr>
            <w:tcW w:w="538" w:type="dxa"/>
            <w:vMerge w:val="continue"/>
            <w:tcBorders>
              <w:top w:val="nil"/>
              <w:bottom w:val="nil"/>
            </w:tcBorders>
            <w:textDirection w:val="tbRlV"/>
            <w:vAlign w:val="top"/>
          </w:tcPr>
          <w:p w14:paraId="1A5FF8C3">
            <w:pPr>
              <w:rPr>
                <w:rFonts w:ascii="Arial"/>
                <w:color w:val="auto"/>
                <w:sz w:val="21"/>
              </w:rPr>
            </w:pPr>
          </w:p>
        </w:tc>
        <w:tc>
          <w:tcPr>
            <w:tcW w:w="7954" w:type="dxa"/>
            <w:gridSpan w:val="2"/>
            <w:vAlign w:val="top"/>
          </w:tcPr>
          <w:p w14:paraId="1E4CB39D">
            <w:pPr>
              <w:pStyle w:val="19"/>
              <w:spacing w:before="71" w:line="218" w:lineRule="auto"/>
              <w:ind w:left="5"/>
              <w:rPr>
                <w:color w:val="auto"/>
                <w:sz w:val="21"/>
                <w:szCs w:val="21"/>
              </w:rPr>
            </w:pPr>
            <w:r>
              <w:rPr>
                <w:color w:val="auto"/>
                <w:spacing w:val="-3"/>
                <w:sz w:val="21"/>
                <w:szCs w:val="21"/>
              </w:rPr>
              <w:t>供应商报价小于磋商文件规定的项目预算（最高限价</w:t>
            </w:r>
            <w:r>
              <w:rPr>
                <w:color w:val="auto"/>
                <w:spacing w:val="6"/>
                <w:sz w:val="21"/>
                <w:szCs w:val="21"/>
              </w:rPr>
              <w:t>）；</w:t>
            </w:r>
          </w:p>
        </w:tc>
        <w:tc>
          <w:tcPr>
            <w:tcW w:w="628" w:type="dxa"/>
            <w:vAlign w:val="top"/>
          </w:tcPr>
          <w:p w14:paraId="06304968">
            <w:pPr>
              <w:rPr>
                <w:rFonts w:ascii="Arial"/>
                <w:color w:val="auto"/>
                <w:sz w:val="21"/>
              </w:rPr>
            </w:pPr>
          </w:p>
        </w:tc>
      </w:tr>
      <w:tr w14:paraId="1125B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trPr>
        <w:tc>
          <w:tcPr>
            <w:tcW w:w="560" w:type="dxa"/>
            <w:vMerge w:val="continue"/>
            <w:tcBorders>
              <w:top w:val="nil"/>
              <w:bottom w:val="nil"/>
            </w:tcBorders>
            <w:textDirection w:val="tbRlV"/>
            <w:vAlign w:val="top"/>
          </w:tcPr>
          <w:p w14:paraId="2594F02B">
            <w:pPr>
              <w:rPr>
                <w:rFonts w:ascii="Arial"/>
                <w:color w:val="auto"/>
                <w:sz w:val="21"/>
              </w:rPr>
            </w:pPr>
          </w:p>
        </w:tc>
        <w:tc>
          <w:tcPr>
            <w:tcW w:w="538" w:type="dxa"/>
            <w:vMerge w:val="continue"/>
            <w:tcBorders>
              <w:top w:val="nil"/>
              <w:bottom w:val="nil"/>
            </w:tcBorders>
            <w:textDirection w:val="tbRlV"/>
            <w:vAlign w:val="top"/>
          </w:tcPr>
          <w:p w14:paraId="47F5251C">
            <w:pPr>
              <w:rPr>
                <w:rFonts w:ascii="Arial"/>
                <w:color w:val="auto"/>
                <w:sz w:val="21"/>
              </w:rPr>
            </w:pPr>
          </w:p>
        </w:tc>
        <w:tc>
          <w:tcPr>
            <w:tcW w:w="7954" w:type="dxa"/>
            <w:gridSpan w:val="2"/>
            <w:vAlign w:val="top"/>
          </w:tcPr>
          <w:p w14:paraId="3B7CDAA2">
            <w:pPr>
              <w:pStyle w:val="19"/>
              <w:spacing w:before="83" w:line="220" w:lineRule="auto"/>
              <w:ind w:left="6"/>
              <w:rPr>
                <w:color w:val="auto"/>
                <w:sz w:val="21"/>
                <w:szCs w:val="21"/>
              </w:rPr>
            </w:pPr>
            <w:r>
              <w:rPr>
                <w:color w:val="auto"/>
                <w:spacing w:val="-4"/>
                <w:sz w:val="21"/>
                <w:szCs w:val="21"/>
              </w:rPr>
              <w:t>合同履约期限符合磋商文件中规定；</w:t>
            </w:r>
          </w:p>
        </w:tc>
        <w:tc>
          <w:tcPr>
            <w:tcW w:w="628" w:type="dxa"/>
            <w:vAlign w:val="top"/>
          </w:tcPr>
          <w:p w14:paraId="62115F20">
            <w:pPr>
              <w:rPr>
                <w:rFonts w:ascii="Arial"/>
                <w:color w:val="auto"/>
                <w:sz w:val="21"/>
              </w:rPr>
            </w:pPr>
          </w:p>
        </w:tc>
      </w:tr>
      <w:tr w14:paraId="55937F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560" w:type="dxa"/>
            <w:vMerge w:val="continue"/>
            <w:tcBorders>
              <w:top w:val="nil"/>
              <w:bottom w:val="nil"/>
            </w:tcBorders>
            <w:textDirection w:val="tbRlV"/>
            <w:vAlign w:val="top"/>
          </w:tcPr>
          <w:p w14:paraId="31576529">
            <w:pPr>
              <w:rPr>
                <w:rFonts w:ascii="Arial"/>
                <w:color w:val="auto"/>
                <w:sz w:val="21"/>
              </w:rPr>
            </w:pPr>
          </w:p>
        </w:tc>
        <w:tc>
          <w:tcPr>
            <w:tcW w:w="538" w:type="dxa"/>
            <w:vMerge w:val="continue"/>
            <w:tcBorders>
              <w:top w:val="nil"/>
              <w:bottom w:val="nil"/>
            </w:tcBorders>
            <w:textDirection w:val="tbRlV"/>
            <w:vAlign w:val="top"/>
          </w:tcPr>
          <w:p w14:paraId="5609A8F0">
            <w:pPr>
              <w:rPr>
                <w:rFonts w:ascii="Arial"/>
                <w:color w:val="auto"/>
                <w:sz w:val="21"/>
              </w:rPr>
            </w:pPr>
          </w:p>
        </w:tc>
        <w:tc>
          <w:tcPr>
            <w:tcW w:w="7954" w:type="dxa"/>
            <w:gridSpan w:val="2"/>
            <w:vAlign w:val="top"/>
          </w:tcPr>
          <w:p w14:paraId="122571F6">
            <w:pPr>
              <w:pStyle w:val="19"/>
              <w:spacing w:before="119" w:line="220" w:lineRule="auto"/>
              <w:ind w:left="7"/>
              <w:rPr>
                <w:color w:val="auto"/>
                <w:sz w:val="21"/>
                <w:szCs w:val="21"/>
              </w:rPr>
            </w:pPr>
            <w:r>
              <w:rPr>
                <w:color w:val="auto"/>
                <w:spacing w:val="-4"/>
                <w:sz w:val="21"/>
                <w:szCs w:val="21"/>
              </w:rPr>
              <w:t>投标有效期符合磋商文件中规定；</w:t>
            </w:r>
          </w:p>
        </w:tc>
        <w:tc>
          <w:tcPr>
            <w:tcW w:w="628" w:type="dxa"/>
            <w:vAlign w:val="top"/>
          </w:tcPr>
          <w:p w14:paraId="1CDA1593">
            <w:pPr>
              <w:rPr>
                <w:rFonts w:ascii="Arial"/>
                <w:color w:val="auto"/>
                <w:sz w:val="21"/>
              </w:rPr>
            </w:pPr>
          </w:p>
        </w:tc>
      </w:tr>
      <w:tr w14:paraId="180CB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560" w:type="dxa"/>
            <w:vMerge w:val="continue"/>
            <w:tcBorders>
              <w:top w:val="nil"/>
              <w:bottom w:val="nil"/>
            </w:tcBorders>
            <w:textDirection w:val="tbRlV"/>
            <w:vAlign w:val="top"/>
          </w:tcPr>
          <w:p w14:paraId="0F4896DE">
            <w:pPr>
              <w:rPr>
                <w:rFonts w:ascii="Arial"/>
                <w:color w:val="auto"/>
                <w:sz w:val="21"/>
              </w:rPr>
            </w:pPr>
          </w:p>
        </w:tc>
        <w:tc>
          <w:tcPr>
            <w:tcW w:w="538" w:type="dxa"/>
            <w:vMerge w:val="continue"/>
            <w:tcBorders>
              <w:top w:val="nil"/>
              <w:bottom w:val="nil"/>
            </w:tcBorders>
            <w:textDirection w:val="tbRlV"/>
            <w:vAlign w:val="top"/>
          </w:tcPr>
          <w:p w14:paraId="29AB0C30">
            <w:pPr>
              <w:rPr>
                <w:rFonts w:ascii="Arial"/>
                <w:color w:val="auto"/>
                <w:sz w:val="21"/>
              </w:rPr>
            </w:pPr>
          </w:p>
        </w:tc>
        <w:tc>
          <w:tcPr>
            <w:tcW w:w="7954" w:type="dxa"/>
            <w:gridSpan w:val="2"/>
            <w:vAlign w:val="top"/>
          </w:tcPr>
          <w:p w14:paraId="4FCA489A">
            <w:pPr>
              <w:pStyle w:val="19"/>
              <w:spacing w:before="108" w:line="220" w:lineRule="auto"/>
              <w:ind w:left="6"/>
              <w:rPr>
                <w:color w:val="auto"/>
                <w:sz w:val="21"/>
                <w:szCs w:val="21"/>
              </w:rPr>
            </w:pPr>
            <w:r>
              <w:rPr>
                <w:color w:val="auto"/>
                <w:spacing w:val="-2"/>
                <w:sz w:val="21"/>
                <w:szCs w:val="21"/>
              </w:rPr>
              <w:t>符合磋商文件中规定的实质性要求和条件（磋商文件中标注“★”符号的所有条款</w:t>
            </w:r>
            <w:r>
              <w:rPr>
                <w:color w:val="auto"/>
                <w:spacing w:val="6"/>
                <w:sz w:val="21"/>
                <w:szCs w:val="21"/>
              </w:rPr>
              <w:t>）；</w:t>
            </w:r>
          </w:p>
        </w:tc>
        <w:tc>
          <w:tcPr>
            <w:tcW w:w="628" w:type="dxa"/>
            <w:vAlign w:val="top"/>
          </w:tcPr>
          <w:p w14:paraId="1BD9DAE1">
            <w:pPr>
              <w:rPr>
                <w:rFonts w:ascii="Arial"/>
                <w:color w:val="auto"/>
                <w:sz w:val="21"/>
              </w:rPr>
            </w:pPr>
          </w:p>
        </w:tc>
      </w:tr>
      <w:tr w14:paraId="4A3B6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560" w:type="dxa"/>
            <w:vMerge w:val="continue"/>
            <w:tcBorders>
              <w:top w:val="nil"/>
              <w:bottom w:val="nil"/>
            </w:tcBorders>
            <w:textDirection w:val="tbRlV"/>
            <w:vAlign w:val="top"/>
          </w:tcPr>
          <w:p w14:paraId="07B5EBEC">
            <w:pPr>
              <w:rPr>
                <w:rFonts w:ascii="Arial"/>
                <w:color w:val="auto"/>
                <w:sz w:val="21"/>
              </w:rPr>
            </w:pPr>
          </w:p>
        </w:tc>
        <w:tc>
          <w:tcPr>
            <w:tcW w:w="538" w:type="dxa"/>
            <w:vMerge w:val="continue"/>
            <w:tcBorders>
              <w:top w:val="nil"/>
              <w:bottom w:val="nil"/>
            </w:tcBorders>
            <w:textDirection w:val="tbRlV"/>
            <w:vAlign w:val="top"/>
          </w:tcPr>
          <w:p w14:paraId="04C8A0C8">
            <w:pPr>
              <w:rPr>
                <w:rFonts w:ascii="Arial"/>
                <w:color w:val="auto"/>
                <w:sz w:val="21"/>
              </w:rPr>
            </w:pPr>
          </w:p>
        </w:tc>
        <w:tc>
          <w:tcPr>
            <w:tcW w:w="7954" w:type="dxa"/>
            <w:gridSpan w:val="2"/>
            <w:vAlign w:val="top"/>
          </w:tcPr>
          <w:p w14:paraId="4BF95C91">
            <w:pPr>
              <w:pStyle w:val="19"/>
              <w:spacing w:before="78" w:line="219" w:lineRule="auto"/>
              <w:ind w:left="15"/>
              <w:rPr>
                <w:color w:val="auto"/>
                <w:sz w:val="21"/>
                <w:szCs w:val="21"/>
              </w:rPr>
            </w:pPr>
            <w:r>
              <w:rPr>
                <w:color w:val="auto"/>
                <w:spacing w:val="-4"/>
                <w:sz w:val="21"/>
                <w:szCs w:val="21"/>
              </w:rPr>
              <w:t>响应文件中没有采购人不能接受的附加条件的；</w:t>
            </w:r>
          </w:p>
        </w:tc>
        <w:tc>
          <w:tcPr>
            <w:tcW w:w="628" w:type="dxa"/>
            <w:vAlign w:val="top"/>
          </w:tcPr>
          <w:p w14:paraId="7359E8B8">
            <w:pPr>
              <w:rPr>
                <w:rFonts w:ascii="Arial"/>
                <w:color w:val="auto"/>
                <w:sz w:val="21"/>
              </w:rPr>
            </w:pPr>
          </w:p>
        </w:tc>
      </w:tr>
      <w:tr w14:paraId="42C87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560" w:type="dxa"/>
            <w:vMerge w:val="continue"/>
            <w:tcBorders>
              <w:top w:val="nil"/>
              <w:bottom w:val="nil"/>
            </w:tcBorders>
            <w:textDirection w:val="tbRlV"/>
            <w:vAlign w:val="top"/>
          </w:tcPr>
          <w:p w14:paraId="31C299A4">
            <w:pPr>
              <w:rPr>
                <w:rFonts w:ascii="Arial"/>
                <w:color w:val="auto"/>
                <w:sz w:val="21"/>
              </w:rPr>
            </w:pPr>
          </w:p>
        </w:tc>
        <w:tc>
          <w:tcPr>
            <w:tcW w:w="538" w:type="dxa"/>
            <w:vMerge w:val="continue"/>
            <w:tcBorders>
              <w:top w:val="nil"/>
              <w:bottom w:val="nil"/>
            </w:tcBorders>
            <w:textDirection w:val="tbRlV"/>
            <w:vAlign w:val="top"/>
          </w:tcPr>
          <w:p w14:paraId="4DD11CC7">
            <w:pPr>
              <w:rPr>
                <w:rFonts w:ascii="Arial"/>
                <w:color w:val="auto"/>
                <w:sz w:val="21"/>
              </w:rPr>
            </w:pPr>
          </w:p>
        </w:tc>
        <w:tc>
          <w:tcPr>
            <w:tcW w:w="7954" w:type="dxa"/>
            <w:gridSpan w:val="2"/>
            <w:vAlign w:val="top"/>
          </w:tcPr>
          <w:p w14:paraId="2A1637F9">
            <w:pPr>
              <w:pStyle w:val="19"/>
              <w:spacing w:before="78" w:line="219" w:lineRule="auto"/>
              <w:ind w:left="15"/>
              <w:rPr>
                <w:rFonts w:hint="eastAsia" w:eastAsia="宋体"/>
                <w:color w:val="auto"/>
                <w:spacing w:val="-4"/>
                <w:sz w:val="21"/>
                <w:szCs w:val="21"/>
                <w:lang w:val="en-US" w:eastAsia="zh-CN"/>
              </w:rPr>
            </w:pPr>
            <w:r>
              <w:rPr>
                <w:rFonts w:hint="eastAsia"/>
                <w:color w:val="auto"/>
                <w:spacing w:val="-4"/>
                <w:sz w:val="21"/>
                <w:szCs w:val="21"/>
              </w:rPr>
              <w:t>中小企业声明函格式与内容是否符合本项目要求</w:t>
            </w:r>
            <w:r>
              <w:rPr>
                <w:rFonts w:hint="eastAsia"/>
                <w:color w:val="auto"/>
                <w:spacing w:val="-4"/>
                <w:sz w:val="21"/>
                <w:szCs w:val="21"/>
                <w:lang w:eastAsia="zh-CN"/>
              </w:rPr>
              <w:t>；</w:t>
            </w:r>
          </w:p>
        </w:tc>
        <w:tc>
          <w:tcPr>
            <w:tcW w:w="628" w:type="dxa"/>
            <w:vAlign w:val="top"/>
          </w:tcPr>
          <w:p w14:paraId="212CE672">
            <w:pPr>
              <w:rPr>
                <w:rFonts w:ascii="Arial"/>
                <w:color w:val="auto"/>
                <w:sz w:val="21"/>
              </w:rPr>
            </w:pPr>
          </w:p>
        </w:tc>
      </w:tr>
      <w:tr w14:paraId="7A638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560" w:type="dxa"/>
            <w:vMerge w:val="continue"/>
            <w:tcBorders>
              <w:top w:val="nil"/>
            </w:tcBorders>
            <w:textDirection w:val="tbRlV"/>
            <w:vAlign w:val="top"/>
          </w:tcPr>
          <w:p w14:paraId="13040B73">
            <w:pPr>
              <w:rPr>
                <w:rFonts w:ascii="Arial"/>
                <w:color w:val="auto"/>
                <w:sz w:val="21"/>
              </w:rPr>
            </w:pPr>
          </w:p>
        </w:tc>
        <w:tc>
          <w:tcPr>
            <w:tcW w:w="538" w:type="dxa"/>
            <w:vMerge w:val="continue"/>
            <w:tcBorders>
              <w:top w:val="nil"/>
            </w:tcBorders>
            <w:textDirection w:val="tbRlV"/>
            <w:vAlign w:val="top"/>
          </w:tcPr>
          <w:p w14:paraId="0D34E03B">
            <w:pPr>
              <w:rPr>
                <w:rFonts w:ascii="Arial"/>
                <w:color w:val="auto"/>
                <w:sz w:val="21"/>
              </w:rPr>
            </w:pPr>
          </w:p>
        </w:tc>
        <w:tc>
          <w:tcPr>
            <w:tcW w:w="7954" w:type="dxa"/>
            <w:gridSpan w:val="2"/>
            <w:vAlign w:val="top"/>
          </w:tcPr>
          <w:p w14:paraId="5973F21B">
            <w:pPr>
              <w:pStyle w:val="19"/>
              <w:spacing w:before="120" w:line="219" w:lineRule="auto"/>
              <w:ind w:left="8"/>
              <w:rPr>
                <w:color w:val="auto"/>
                <w:sz w:val="21"/>
                <w:szCs w:val="21"/>
              </w:rPr>
            </w:pPr>
            <w:r>
              <w:rPr>
                <w:color w:val="auto"/>
                <w:spacing w:val="-2"/>
                <w:sz w:val="21"/>
                <w:szCs w:val="21"/>
              </w:rPr>
              <w:t>不存在不符合法律、法规及本磋商文件规定的其他情形。</w:t>
            </w:r>
          </w:p>
        </w:tc>
        <w:tc>
          <w:tcPr>
            <w:tcW w:w="628" w:type="dxa"/>
            <w:vAlign w:val="top"/>
          </w:tcPr>
          <w:p w14:paraId="4060C680">
            <w:pPr>
              <w:rPr>
                <w:rFonts w:ascii="Arial"/>
                <w:color w:val="auto"/>
                <w:sz w:val="21"/>
              </w:rPr>
            </w:pPr>
          </w:p>
        </w:tc>
      </w:tr>
      <w:tr w14:paraId="57558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9680" w:type="dxa"/>
            <w:gridSpan w:val="5"/>
            <w:vAlign w:val="top"/>
          </w:tcPr>
          <w:p w14:paraId="6CFBCCE2">
            <w:pPr>
              <w:pStyle w:val="19"/>
              <w:spacing w:before="155" w:line="220" w:lineRule="auto"/>
              <w:ind w:left="8"/>
              <w:rPr>
                <w:color w:val="auto"/>
                <w:sz w:val="21"/>
                <w:szCs w:val="21"/>
              </w:rPr>
            </w:pPr>
            <w:r>
              <w:rPr>
                <w:b/>
                <w:bCs/>
                <w:color w:val="auto"/>
                <w:spacing w:val="-2"/>
                <w:sz w:val="21"/>
                <w:szCs w:val="21"/>
              </w:rPr>
              <w:t>注：以上检查内容必须全部满足检查标准，否则视为无效投标。</w:t>
            </w:r>
          </w:p>
        </w:tc>
      </w:tr>
    </w:tbl>
    <w:p w14:paraId="01B83F8F">
      <w:pPr>
        <w:spacing w:before="71" w:line="219" w:lineRule="auto"/>
        <w:ind w:left="141"/>
        <w:rPr>
          <w:rFonts w:ascii="宋体" w:hAnsi="宋体" w:eastAsia="宋体" w:cs="宋体"/>
          <w:color w:val="auto"/>
          <w:sz w:val="22"/>
          <w:szCs w:val="22"/>
        </w:rPr>
      </w:pPr>
      <w:r>
        <w:rPr>
          <w:rFonts w:ascii="宋体" w:hAnsi="宋体" w:eastAsia="宋体" w:cs="宋体"/>
          <w:color w:val="auto"/>
          <w:spacing w:val="-15"/>
          <w:sz w:val="22"/>
          <w:szCs w:val="22"/>
        </w:rPr>
        <w:t>附表二：</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971"/>
        <w:gridCol w:w="7614"/>
        <w:gridCol w:w="492"/>
      </w:tblGrid>
      <w:tr w14:paraId="40B39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1" w:type="dxa"/>
            <w:noWrap w:val="0"/>
            <w:textDirection w:val="tbRlV"/>
            <w:vAlign w:val="center"/>
          </w:tcPr>
          <w:p w14:paraId="34C8D25E">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序号</w:t>
            </w:r>
          </w:p>
        </w:tc>
        <w:tc>
          <w:tcPr>
            <w:tcW w:w="971" w:type="dxa"/>
            <w:noWrap w:val="0"/>
            <w:vAlign w:val="center"/>
          </w:tcPr>
          <w:p w14:paraId="37DB1E33">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评审指标</w:t>
            </w:r>
          </w:p>
        </w:tc>
        <w:tc>
          <w:tcPr>
            <w:tcW w:w="7614" w:type="dxa"/>
            <w:noWrap w:val="0"/>
            <w:vAlign w:val="center"/>
          </w:tcPr>
          <w:p w14:paraId="5EC98A9F">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评分标准</w:t>
            </w:r>
          </w:p>
        </w:tc>
        <w:tc>
          <w:tcPr>
            <w:tcW w:w="492" w:type="dxa"/>
            <w:noWrap w:val="0"/>
            <w:vAlign w:val="center"/>
          </w:tcPr>
          <w:p w14:paraId="1877F298">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w:t>
            </w:r>
          </w:p>
          <w:p w14:paraId="05D53FDD">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范围</w:t>
            </w:r>
          </w:p>
        </w:tc>
      </w:tr>
      <w:tr w14:paraId="7C6CA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40F9D7FE">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highlight w:val="none"/>
                <w:lang w:eastAsia="zh-CN"/>
              </w:rPr>
            </w:pPr>
            <w:r>
              <w:rPr>
                <w:rFonts w:hint="eastAsia" w:ascii="宋体" w:hAnsi="宋体" w:eastAsia="宋体" w:cs="宋体"/>
                <w:color w:val="auto"/>
                <w:sz w:val="24"/>
                <w:highlight w:val="none"/>
                <w:lang w:val="en-US" w:eastAsia="zh-CN"/>
              </w:rPr>
              <w:t>1</w:t>
            </w:r>
          </w:p>
        </w:tc>
        <w:tc>
          <w:tcPr>
            <w:tcW w:w="971" w:type="dxa"/>
            <w:noWrap w:val="0"/>
            <w:vAlign w:val="center"/>
          </w:tcPr>
          <w:p w14:paraId="304454DF">
            <w:pPr>
              <w:keepNext w:val="0"/>
              <w:keepLines w:val="0"/>
              <w:widowControl/>
              <w:suppressLineNumbers w:val="0"/>
              <w:jc w:val="both"/>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前期服务内容</w:t>
            </w:r>
          </w:p>
          <w:p w14:paraId="39B4439D">
            <w:pPr>
              <w:keepNext w:val="0"/>
              <w:keepLines w:val="0"/>
              <w:widowControl/>
              <w:suppressLineNumbers w:val="0"/>
              <w:jc w:val="center"/>
              <w:rPr>
                <w:rFonts w:hint="eastAsia" w:ascii="宋体" w:hAnsi="宋体" w:eastAsia="宋体" w:cs="宋体"/>
                <w:color w:val="auto"/>
                <w:kern w:val="0"/>
                <w:sz w:val="24"/>
                <w:szCs w:val="24"/>
                <w:highlight w:val="none"/>
                <w:lang w:val="en-US" w:eastAsia="zh-CN" w:bidi="ar-SA"/>
              </w:rPr>
            </w:pPr>
          </w:p>
        </w:tc>
        <w:tc>
          <w:tcPr>
            <w:tcW w:w="7614" w:type="dxa"/>
            <w:noWrap w:val="0"/>
            <w:vAlign w:val="center"/>
          </w:tcPr>
          <w:p w14:paraId="4AB513E5">
            <w:pPr>
              <w:pStyle w:val="20"/>
              <w:spacing w:line="240" w:lineRule="auto"/>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供应商针对本项目提供</w:t>
            </w:r>
            <w:r>
              <w:rPr>
                <w:rFonts w:hint="eastAsia" w:hAnsi="宋体" w:cs="宋体"/>
                <w:bCs/>
                <w:color w:val="auto"/>
                <w:kern w:val="0"/>
                <w:sz w:val="24"/>
                <w:highlight w:val="none"/>
                <w:lang w:val="en-US" w:eastAsia="zh-CN"/>
              </w:rPr>
              <w:t>前期服务</w:t>
            </w:r>
            <w:r>
              <w:rPr>
                <w:rFonts w:hint="eastAsia" w:ascii="宋体" w:hAnsi="宋体" w:eastAsia="宋体" w:cs="宋体"/>
                <w:bCs/>
                <w:color w:val="auto"/>
                <w:kern w:val="0"/>
                <w:sz w:val="24"/>
                <w:highlight w:val="none"/>
                <w:lang w:eastAsia="zh-CN"/>
              </w:rPr>
              <w:t>方案</w:t>
            </w:r>
            <w:r>
              <w:rPr>
                <w:rFonts w:hint="eastAsia" w:hAnsi="宋体" w:cs="宋体"/>
                <w:bCs/>
                <w:color w:val="auto"/>
                <w:kern w:val="0"/>
                <w:sz w:val="24"/>
                <w:highlight w:val="none"/>
                <w:lang w:val="en-US" w:eastAsia="zh-CN"/>
              </w:rPr>
              <w:t>(</w:t>
            </w:r>
            <w:r>
              <w:rPr>
                <w:rFonts w:hint="eastAsia" w:ascii="宋体" w:hAnsi="宋体" w:eastAsia="宋体" w:cs="宋体"/>
                <w:bCs/>
                <w:color w:val="auto"/>
                <w:kern w:val="0"/>
                <w:sz w:val="24"/>
                <w:highlight w:val="none"/>
                <w:lang w:eastAsia="zh-CN"/>
              </w:rPr>
              <w:t>包括但不限于);</w:t>
            </w:r>
            <w:r>
              <w:rPr>
                <w:rFonts w:hint="eastAsia" w:hAnsi="宋体" w:cs="宋体"/>
                <w:bCs/>
                <w:color w:val="auto"/>
                <w:kern w:val="0"/>
                <w:sz w:val="24"/>
                <w:szCs w:val="24"/>
                <w:lang w:val="en-US" w:eastAsia="zh-CN" w:bidi="ar-SA"/>
              </w:rPr>
              <w:t>①走访招聘企业</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②落实以及核实招聘企业岗位</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③统计招聘企业信息</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④整理分析就业岗位及薪资</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⑤发布招聘信息渠道</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⑥整合求职者信息</w:t>
            </w:r>
            <w:r>
              <w:rPr>
                <w:rFonts w:hint="eastAsia" w:hAnsi="宋体" w:cs="宋体"/>
                <w:bCs/>
                <w:color w:val="auto"/>
                <w:kern w:val="0"/>
                <w:sz w:val="24"/>
                <w:highlight w:val="none"/>
                <w:lang w:eastAsia="zh-CN"/>
              </w:rPr>
              <w:t>；</w:t>
            </w:r>
          </w:p>
          <w:p w14:paraId="22EBBA26">
            <w:pPr>
              <w:pStyle w:val="20"/>
              <w:spacing w:line="240" w:lineRule="auto"/>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4</w:t>
            </w:r>
            <w:r>
              <w:rPr>
                <w:rFonts w:hint="eastAsia" w:ascii="宋体" w:hAnsi="宋体" w:eastAsia="宋体" w:cs="宋体"/>
                <w:bCs/>
                <w:color w:val="auto"/>
                <w:kern w:val="0"/>
                <w:sz w:val="24"/>
                <w:highlight w:val="none"/>
                <w:lang w:eastAsia="zh-CN"/>
              </w:rPr>
              <w:t>分，满分得</w:t>
            </w:r>
            <w:r>
              <w:rPr>
                <w:rFonts w:hint="eastAsia" w:hAnsi="宋体" w:cs="宋体"/>
                <w:bCs/>
                <w:color w:val="auto"/>
                <w:kern w:val="0"/>
                <w:sz w:val="24"/>
                <w:highlight w:val="none"/>
                <w:lang w:val="en-US" w:eastAsia="zh-CN"/>
              </w:rPr>
              <w:t>24</w:t>
            </w:r>
            <w:r>
              <w:rPr>
                <w:rFonts w:hint="eastAsia" w:ascii="宋体" w:hAnsi="宋体" w:eastAsia="宋体" w:cs="宋体"/>
                <w:bCs/>
                <w:color w:val="auto"/>
                <w:kern w:val="0"/>
                <w:sz w:val="24"/>
                <w:highlight w:val="none"/>
                <w:lang w:eastAsia="zh-CN"/>
              </w:rPr>
              <w:t>分，每</w:t>
            </w:r>
            <w:r>
              <w:rPr>
                <w:rFonts w:hint="eastAsia" w:hAnsi="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hAnsi="宋体" w:cs="宋体"/>
                <w:bCs/>
                <w:color w:val="auto"/>
                <w:kern w:val="0"/>
                <w:sz w:val="24"/>
                <w:highlight w:val="none"/>
                <w:lang w:val="en-US" w:eastAsia="zh-CN"/>
              </w:rPr>
              <w:t>2</w:t>
            </w:r>
            <w:r>
              <w:rPr>
                <w:rFonts w:hint="eastAsia" w:ascii="宋体" w:hAnsi="宋体" w:eastAsia="宋体" w:cs="宋体"/>
                <w:bCs/>
                <w:color w:val="auto"/>
                <w:kern w:val="0"/>
                <w:sz w:val="24"/>
                <w:highlight w:val="none"/>
                <w:lang w:eastAsia="zh-CN"/>
              </w:rPr>
              <w:t>分</w:t>
            </w:r>
            <w:r>
              <w:rPr>
                <w:rFonts w:hint="eastAsia" w:hAnsi="宋体" w:cs="宋体"/>
                <w:bCs/>
                <w:color w:val="auto"/>
                <w:kern w:val="0"/>
                <w:sz w:val="24"/>
                <w:highlight w:val="none"/>
                <w:lang w:eastAsia="zh-CN"/>
              </w:rPr>
              <w:t>，</w:t>
            </w:r>
            <w:r>
              <w:rPr>
                <w:rFonts w:hint="eastAsia" w:hAnsi="宋体" w:cs="宋体"/>
                <w:bCs/>
                <w:color w:val="auto"/>
                <w:kern w:val="0"/>
                <w:sz w:val="24"/>
                <w:highlight w:val="none"/>
                <w:lang w:val="en-US" w:eastAsia="zh-CN"/>
              </w:rPr>
              <w:t>不提供不得分，除以上内容外，每多提供一项与前期服务内容相关得1分，最多得4分，提供内容存在缺陷扣0.5分</w:t>
            </w:r>
            <w:r>
              <w:rPr>
                <w:rFonts w:hint="eastAsia" w:hAnsi="宋体" w:cs="宋体"/>
                <w:bCs/>
                <w:color w:val="auto"/>
                <w:kern w:val="0"/>
                <w:sz w:val="24"/>
                <w:highlight w:val="none"/>
                <w:lang w:eastAsia="zh-CN"/>
              </w:rPr>
              <w:t>。</w:t>
            </w:r>
          </w:p>
        </w:tc>
        <w:tc>
          <w:tcPr>
            <w:tcW w:w="492" w:type="dxa"/>
            <w:noWrap w:val="0"/>
            <w:vAlign w:val="center"/>
          </w:tcPr>
          <w:p w14:paraId="40C25C05">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28分</w:t>
            </w:r>
          </w:p>
        </w:tc>
      </w:tr>
      <w:tr w14:paraId="3B6AE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40CA2656">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971" w:type="dxa"/>
            <w:noWrap w:val="0"/>
            <w:vAlign w:val="center"/>
          </w:tcPr>
          <w:p w14:paraId="37115671">
            <w:pPr>
              <w:keepNext w:val="0"/>
              <w:keepLines w:val="0"/>
              <w:widowControl/>
              <w:suppressLineNumbers w:val="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现场服务内容</w:t>
            </w:r>
          </w:p>
        </w:tc>
        <w:tc>
          <w:tcPr>
            <w:tcW w:w="7614" w:type="dxa"/>
            <w:noWrap w:val="0"/>
            <w:vAlign w:val="center"/>
          </w:tcPr>
          <w:p w14:paraId="67D0E579">
            <w:pPr>
              <w:pStyle w:val="20"/>
              <w:spacing w:line="240" w:lineRule="auto"/>
              <w:rPr>
                <w:rFonts w:hint="default"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lang w:eastAsia="zh-CN"/>
              </w:rPr>
              <w:t>供应商针对本项目提供</w:t>
            </w:r>
            <w:r>
              <w:rPr>
                <w:rFonts w:hint="eastAsia" w:hAnsi="宋体" w:cs="宋体"/>
                <w:bCs/>
                <w:color w:val="auto"/>
                <w:kern w:val="0"/>
                <w:sz w:val="24"/>
                <w:highlight w:val="none"/>
                <w:lang w:val="en-US" w:eastAsia="zh-CN"/>
              </w:rPr>
              <w:t>现场服务</w:t>
            </w:r>
            <w:r>
              <w:rPr>
                <w:rFonts w:hint="eastAsia" w:ascii="宋体" w:hAnsi="宋体" w:eastAsia="宋体" w:cs="宋体"/>
                <w:bCs/>
                <w:color w:val="auto"/>
                <w:kern w:val="0"/>
                <w:sz w:val="24"/>
                <w:highlight w:val="none"/>
                <w:lang w:eastAsia="zh-CN"/>
              </w:rPr>
              <w:t>方案</w:t>
            </w:r>
            <w:r>
              <w:rPr>
                <w:rFonts w:hint="eastAsia" w:hAnsi="宋体" w:cs="宋体"/>
                <w:bCs/>
                <w:color w:val="auto"/>
                <w:kern w:val="0"/>
                <w:sz w:val="24"/>
                <w:highlight w:val="none"/>
                <w:lang w:val="en-US" w:eastAsia="zh-CN"/>
              </w:rPr>
              <w:t>(</w:t>
            </w:r>
            <w:r>
              <w:rPr>
                <w:rFonts w:hint="eastAsia" w:ascii="宋体" w:hAnsi="宋体" w:eastAsia="宋体" w:cs="宋体"/>
                <w:bCs/>
                <w:color w:val="auto"/>
                <w:kern w:val="0"/>
                <w:sz w:val="24"/>
                <w:highlight w:val="none"/>
                <w:lang w:eastAsia="zh-CN"/>
              </w:rPr>
              <w:t>包括但不限于);</w:t>
            </w:r>
            <w:r>
              <w:rPr>
                <w:rFonts w:hint="eastAsia" w:hAnsi="宋体" w:cs="宋体"/>
                <w:bCs/>
                <w:color w:val="auto"/>
                <w:kern w:val="0"/>
                <w:sz w:val="24"/>
                <w:szCs w:val="24"/>
                <w:lang w:val="en-US" w:eastAsia="zh-CN" w:bidi="ar-SA"/>
              </w:rPr>
              <w:t>①场地安排</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②现场相关设备</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③现场把控与秩序</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④求职者的简历及面试技巧</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⑤求职者与企业的直接对话</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⑥就业服务的相关专家库以及讲座；⑦政策的咨询与宣传；⑧现场招聘的不足与成果分析；</w:t>
            </w:r>
          </w:p>
          <w:p w14:paraId="21B49030">
            <w:pPr>
              <w:pStyle w:val="20"/>
              <w:spacing w:line="240" w:lineRule="auto"/>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3</w:t>
            </w:r>
            <w:r>
              <w:rPr>
                <w:rFonts w:hint="eastAsia" w:ascii="宋体" w:hAnsi="宋体" w:eastAsia="宋体" w:cs="宋体"/>
                <w:bCs/>
                <w:color w:val="auto"/>
                <w:kern w:val="0"/>
                <w:sz w:val="24"/>
                <w:highlight w:val="none"/>
                <w:lang w:eastAsia="zh-CN"/>
              </w:rPr>
              <w:t>分，满分得</w:t>
            </w:r>
            <w:r>
              <w:rPr>
                <w:rFonts w:hint="eastAsia" w:hAnsi="宋体" w:cs="宋体"/>
                <w:bCs/>
                <w:color w:val="auto"/>
                <w:kern w:val="0"/>
                <w:sz w:val="24"/>
                <w:highlight w:val="none"/>
                <w:lang w:val="en-US" w:eastAsia="zh-CN"/>
              </w:rPr>
              <w:t>24</w:t>
            </w:r>
            <w:r>
              <w:rPr>
                <w:rFonts w:hint="eastAsia" w:ascii="宋体" w:hAnsi="宋体" w:eastAsia="宋体" w:cs="宋体"/>
                <w:bCs/>
                <w:color w:val="auto"/>
                <w:kern w:val="0"/>
                <w:sz w:val="24"/>
                <w:highlight w:val="none"/>
                <w:lang w:eastAsia="zh-CN"/>
              </w:rPr>
              <w:t>分，每</w:t>
            </w:r>
            <w:r>
              <w:rPr>
                <w:rFonts w:hint="eastAsia" w:hAnsi="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hAnsi="宋体" w:cs="宋体"/>
                <w:bCs/>
                <w:color w:val="auto"/>
                <w:kern w:val="0"/>
                <w:sz w:val="24"/>
                <w:highlight w:val="none"/>
                <w:lang w:val="en-US" w:eastAsia="zh-CN"/>
              </w:rPr>
              <w:t>1.5</w:t>
            </w:r>
            <w:r>
              <w:rPr>
                <w:rFonts w:hint="eastAsia" w:ascii="宋体" w:hAnsi="宋体" w:eastAsia="宋体" w:cs="宋体"/>
                <w:bCs/>
                <w:color w:val="auto"/>
                <w:kern w:val="0"/>
                <w:sz w:val="24"/>
                <w:highlight w:val="none"/>
                <w:lang w:eastAsia="zh-CN"/>
              </w:rPr>
              <w:t>分</w:t>
            </w:r>
            <w:r>
              <w:rPr>
                <w:rFonts w:hint="eastAsia" w:hAnsi="宋体" w:cs="宋体"/>
                <w:bCs/>
                <w:color w:val="auto"/>
                <w:kern w:val="0"/>
                <w:sz w:val="24"/>
                <w:highlight w:val="none"/>
                <w:lang w:eastAsia="zh-CN"/>
              </w:rPr>
              <w:t>，</w:t>
            </w:r>
            <w:r>
              <w:rPr>
                <w:rFonts w:hint="eastAsia" w:hAnsi="宋体" w:cs="宋体"/>
                <w:bCs/>
                <w:color w:val="auto"/>
                <w:kern w:val="0"/>
                <w:sz w:val="24"/>
                <w:highlight w:val="none"/>
                <w:lang w:val="en-US" w:eastAsia="zh-CN"/>
              </w:rPr>
              <w:t>不提供不得分，除以上内容外，每多提供一项与现场服务内容相关的得1分，最多得4分，提供内容存在缺陷扣0.5分</w:t>
            </w:r>
            <w:r>
              <w:rPr>
                <w:rFonts w:hint="eastAsia" w:hAnsi="宋体" w:cs="宋体"/>
                <w:bCs/>
                <w:color w:val="auto"/>
                <w:kern w:val="0"/>
                <w:sz w:val="24"/>
                <w:highlight w:val="none"/>
                <w:lang w:eastAsia="zh-CN"/>
              </w:rPr>
              <w:t>。</w:t>
            </w:r>
          </w:p>
        </w:tc>
        <w:tc>
          <w:tcPr>
            <w:tcW w:w="492" w:type="dxa"/>
            <w:noWrap w:val="0"/>
            <w:vAlign w:val="center"/>
          </w:tcPr>
          <w:p w14:paraId="5D0B603B">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28分</w:t>
            </w:r>
          </w:p>
        </w:tc>
      </w:tr>
      <w:tr w14:paraId="4D3B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50523C81">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971" w:type="dxa"/>
            <w:noWrap w:val="0"/>
            <w:vAlign w:val="center"/>
          </w:tcPr>
          <w:p w14:paraId="32394674">
            <w:pPr>
              <w:keepNext w:val="0"/>
              <w:keepLines w:val="0"/>
              <w:widowControl/>
              <w:suppressLineNumbers w:val="0"/>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后期服务内容</w:t>
            </w:r>
          </w:p>
        </w:tc>
        <w:tc>
          <w:tcPr>
            <w:tcW w:w="7614" w:type="dxa"/>
            <w:noWrap w:val="0"/>
            <w:vAlign w:val="center"/>
          </w:tcPr>
          <w:p w14:paraId="39CA6333">
            <w:pPr>
              <w:pStyle w:val="20"/>
              <w:spacing w:line="240" w:lineRule="auto"/>
              <w:rPr>
                <w:rFonts w:hint="default"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lang w:eastAsia="zh-CN"/>
              </w:rPr>
              <w:t>供应商针对本项目提供</w:t>
            </w:r>
            <w:r>
              <w:rPr>
                <w:rFonts w:hint="eastAsia" w:hAnsi="宋体" w:cs="宋体"/>
                <w:bCs/>
                <w:color w:val="auto"/>
                <w:kern w:val="0"/>
                <w:sz w:val="24"/>
                <w:highlight w:val="none"/>
                <w:lang w:val="en-US" w:eastAsia="zh-CN"/>
              </w:rPr>
              <w:t>后期服务</w:t>
            </w:r>
            <w:r>
              <w:rPr>
                <w:rFonts w:hint="eastAsia" w:ascii="宋体" w:hAnsi="宋体" w:eastAsia="宋体" w:cs="宋体"/>
                <w:bCs/>
                <w:color w:val="auto"/>
                <w:kern w:val="0"/>
                <w:sz w:val="24"/>
                <w:highlight w:val="none"/>
                <w:lang w:eastAsia="zh-CN"/>
              </w:rPr>
              <w:t>方案;</w:t>
            </w:r>
            <w:r>
              <w:rPr>
                <w:rFonts w:hint="eastAsia" w:hAnsi="宋体" w:cs="宋体"/>
                <w:bCs/>
                <w:color w:val="auto"/>
                <w:kern w:val="0"/>
                <w:sz w:val="24"/>
                <w:szCs w:val="24"/>
                <w:lang w:val="en-US" w:eastAsia="zh-CN" w:bidi="ar-SA"/>
              </w:rPr>
              <w:t>①收集整理招聘会的成果资料</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②制作招聘会宣传视频</w:t>
            </w:r>
            <w:r>
              <w:rPr>
                <w:rFonts w:hint="eastAsia" w:hAnsi="宋体" w:cs="宋体"/>
                <w:bCs/>
                <w:color w:val="auto"/>
                <w:kern w:val="0"/>
                <w:sz w:val="24"/>
                <w:highlight w:val="none"/>
                <w:lang w:eastAsia="zh-CN"/>
              </w:rPr>
              <w:t>；</w:t>
            </w:r>
            <w:r>
              <w:rPr>
                <w:rFonts w:hint="eastAsia" w:hAnsi="宋体" w:cs="宋体"/>
                <w:bCs/>
                <w:color w:val="auto"/>
                <w:kern w:val="0"/>
                <w:sz w:val="24"/>
                <w:szCs w:val="24"/>
                <w:lang w:val="en-US" w:eastAsia="zh-CN" w:bidi="ar-SA"/>
              </w:rPr>
              <w:t>③回访企业的招聘情况以及求职者的求职情况</w:t>
            </w:r>
            <w:r>
              <w:rPr>
                <w:rFonts w:hint="eastAsia" w:hAnsi="宋体" w:cs="宋体"/>
                <w:bCs/>
                <w:color w:val="auto"/>
                <w:kern w:val="0"/>
                <w:sz w:val="24"/>
                <w:highlight w:val="none"/>
                <w:lang w:eastAsia="zh-CN"/>
              </w:rPr>
              <w:t>；</w:t>
            </w:r>
          </w:p>
          <w:p w14:paraId="7E3B6F07">
            <w:pPr>
              <w:pStyle w:val="20"/>
              <w:numPr>
                <w:ilvl w:val="0"/>
                <w:numId w:val="0"/>
              </w:numPr>
              <w:spacing w:line="240" w:lineRule="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3</w:t>
            </w:r>
            <w:r>
              <w:rPr>
                <w:rFonts w:hint="eastAsia" w:ascii="宋体" w:hAnsi="宋体" w:eastAsia="宋体" w:cs="宋体"/>
                <w:bCs/>
                <w:color w:val="auto"/>
                <w:kern w:val="0"/>
                <w:sz w:val="24"/>
                <w:highlight w:val="none"/>
                <w:lang w:eastAsia="zh-CN"/>
              </w:rPr>
              <w:t>分</w:t>
            </w:r>
            <w:r>
              <w:rPr>
                <w:rFonts w:hint="eastAsia" w:hAnsi="宋体" w:cs="宋体"/>
                <w:bCs/>
                <w:color w:val="auto"/>
                <w:kern w:val="0"/>
                <w:sz w:val="24"/>
                <w:highlight w:val="none"/>
                <w:lang w:eastAsia="zh-CN"/>
              </w:rPr>
              <w:t>，</w:t>
            </w:r>
            <w:r>
              <w:rPr>
                <w:rFonts w:hint="eastAsia" w:hAnsi="宋体" w:cs="宋体"/>
                <w:bCs/>
                <w:color w:val="auto"/>
                <w:kern w:val="0"/>
                <w:sz w:val="24"/>
                <w:highlight w:val="none"/>
                <w:lang w:val="en-US" w:eastAsia="zh-CN"/>
              </w:rPr>
              <w:t>不提供不得分</w:t>
            </w:r>
            <w:r>
              <w:rPr>
                <w:rFonts w:hint="eastAsia" w:ascii="宋体" w:hAnsi="宋体" w:eastAsia="宋体" w:cs="宋体"/>
                <w:bCs/>
                <w:color w:val="auto"/>
                <w:kern w:val="0"/>
                <w:sz w:val="24"/>
                <w:highlight w:val="none"/>
                <w:lang w:eastAsia="zh-CN"/>
              </w:rPr>
              <w:t>，满分得</w:t>
            </w:r>
            <w:r>
              <w:rPr>
                <w:rFonts w:hint="eastAsia" w:hAnsi="宋体" w:cs="宋体"/>
                <w:bCs/>
                <w:color w:val="auto"/>
                <w:kern w:val="0"/>
                <w:sz w:val="24"/>
                <w:highlight w:val="none"/>
                <w:lang w:val="en-US" w:eastAsia="zh-CN"/>
              </w:rPr>
              <w:t>9</w:t>
            </w:r>
            <w:r>
              <w:rPr>
                <w:rFonts w:hint="eastAsia" w:ascii="宋体" w:hAnsi="宋体" w:eastAsia="宋体" w:cs="宋体"/>
                <w:bCs/>
                <w:color w:val="auto"/>
                <w:kern w:val="0"/>
                <w:sz w:val="24"/>
                <w:highlight w:val="none"/>
                <w:lang w:eastAsia="zh-CN"/>
              </w:rPr>
              <w:t>分，每</w:t>
            </w:r>
            <w:r>
              <w:rPr>
                <w:rFonts w:hint="eastAsia" w:hAnsi="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hAnsi="宋体" w:cs="宋体"/>
                <w:bCs/>
                <w:color w:val="auto"/>
                <w:kern w:val="0"/>
                <w:sz w:val="24"/>
                <w:highlight w:val="none"/>
                <w:lang w:val="en-US" w:eastAsia="zh-CN"/>
              </w:rPr>
              <w:t>1.5</w:t>
            </w:r>
            <w:r>
              <w:rPr>
                <w:rFonts w:hint="eastAsia" w:ascii="宋体" w:hAnsi="宋体" w:eastAsia="宋体" w:cs="宋体"/>
                <w:bCs/>
                <w:color w:val="auto"/>
                <w:kern w:val="0"/>
                <w:sz w:val="24"/>
                <w:highlight w:val="none"/>
                <w:lang w:eastAsia="zh-CN"/>
              </w:rPr>
              <w:t>分</w:t>
            </w:r>
            <w:r>
              <w:rPr>
                <w:rFonts w:hint="eastAsia" w:hAnsi="宋体" w:cs="宋体"/>
                <w:bCs/>
                <w:color w:val="auto"/>
                <w:kern w:val="0"/>
                <w:sz w:val="24"/>
                <w:highlight w:val="none"/>
                <w:lang w:eastAsia="zh-CN"/>
              </w:rPr>
              <w:t>。</w:t>
            </w:r>
          </w:p>
        </w:tc>
        <w:tc>
          <w:tcPr>
            <w:tcW w:w="492" w:type="dxa"/>
            <w:noWrap w:val="0"/>
            <w:vAlign w:val="center"/>
          </w:tcPr>
          <w:p w14:paraId="3CBEA04C">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9分</w:t>
            </w:r>
          </w:p>
        </w:tc>
      </w:tr>
      <w:tr w14:paraId="029D2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5937A2A6">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971" w:type="dxa"/>
            <w:noWrap w:val="0"/>
            <w:vAlign w:val="center"/>
          </w:tcPr>
          <w:p w14:paraId="4394D737">
            <w:pPr>
              <w:keepNext w:val="0"/>
              <w:keepLines w:val="0"/>
              <w:widowControl/>
              <w:suppressLineNumbers w:val="0"/>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重点问题及进度</w:t>
            </w:r>
          </w:p>
        </w:tc>
        <w:tc>
          <w:tcPr>
            <w:tcW w:w="7614" w:type="dxa"/>
            <w:noWrap w:val="0"/>
            <w:vAlign w:val="center"/>
          </w:tcPr>
          <w:p w14:paraId="58CE5749">
            <w:pPr>
              <w:pStyle w:val="20"/>
              <w:numPr>
                <w:ilvl w:val="0"/>
                <w:numId w:val="0"/>
              </w:numPr>
              <w:spacing w:line="240" w:lineRule="auto"/>
              <w:rPr>
                <w:rFonts w:hint="eastAsia" w:ascii="宋体" w:hAnsi="宋体" w:eastAsia="宋体" w:cs="宋体"/>
                <w:bCs/>
                <w:color w:val="auto"/>
                <w:kern w:val="0"/>
                <w:sz w:val="24"/>
                <w:szCs w:val="24"/>
                <w:lang w:val="en-US" w:eastAsia="zh-CN" w:bidi="ar-SA"/>
              </w:rPr>
            </w:pPr>
            <w:r>
              <w:rPr>
                <w:rFonts w:hint="eastAsia" w:ascii="宋体" w:hAnsi="宋体" w:eastAsia="宋体" w:cs="宋体"/>
                <w:bCs/>
                <w:color w:val="auto"/>
                <w:kern w:val="0"/>
                <w:sz w:val="24"/>
                <w:highlight w:val="none"/>
                <w:lang w:eastAsia="zh-CN"/>
              </w:rPr>
              <w:t>供应商提供</w:t>
            </w:r>
            <w:r>
              <w:rPr>
                <w:rFonts w:hint="eastAsia" w:ascii="宋体" w:hAnsi="宋体" w:eastAsia="宋体" w:cs="宋体"/>
                <w:bCs/>
                <w:color w:val="auto"/>
                <w:kern w:val="0"/>
                <w:sz w:val="24"/>
                <w:highlight w:val="none"/>
              </w:rPr>
              <w:t>针对本项目的</w:t>
            </w:r>
            <w:r>
              <w:rPr>
                <w:rFonts w:hint="eastAsia" w:ascii="宋体" w:hAnsi="宋体" w:eastAsia="宋体" w:cs="宋体"/>
                <w:color w:val="auto"/>
                <w:kern w:val="0"/>
                <w:sz w:val="24"/>
                <w:highlight w:val="none"/>
                <w:lang w:val="en-US" w:eastAsia="zh-CN"/>
              </w:rPr>
              <w:t>进度计划</w:t>
            </w:r>
            <w:r>
              <w:rPr>
                <w:rFonts w:hint="eastAsia" w:ascii="宋体" w:hAnsi="宋体" w:eastAsia="宋体" w:cs="宋体"/>
                <w:bCs/>
                <w:color w:val="auto"/>
                <w:kern w:val="0"/>
                <w:sz w:val="24"/>
                <w:highlight w:val="none"/>
                <w:lang w:eastAsia="zh-CN"/>
              </w:rPr>
              <w:t>:</w:t>
            </w:r>
            <w:r>
              <w:rPr>
                <w:rFonts w:hint="eastAsia" w:hAnsi="宋体" w:cs="宋体"/>
                <w:bCs/>
                <w:color w:val="auto"/>
                <w:kern w:val="0"/>
                <w:sz w:val="24"/>
                <w:szCs w:val="24"/>
                <w:lang w:val="en-US" w:eastAsia="zh-CN" w:bidi="ar-SA"/>
              </w:rPr>
              <w:t>①大型招聘会开展的时间说明与节点安排；②</w:t>
            </w:r>
            <w:r>
              <w:rPr>
                <w:rFonts w:hint="eastAsia" w:ascii="宋体" w:hAnsi="宋体" w:eastAsia="宋体" w:cs="宋体"/>
                <w:bCs/>
                <w:color w:val="auto"/>
                <w:kern w:val="0"/>
                <w:sz w:val="24"/>
                <w:szCs w:val="24"/>
                <w:lang w:val="en-US" w:eastAsia="zh-CN" w:bidi="ar-SA"/>
              </w:rPr>
              <w:t>工作进度计划</w:t>
            </w:r>
            <w:r>
              <w:rPr>
                <w:rFonts w:hint="eastAsia" w:hAnsi="宋体" w:cs="宋体"/>
                <w:bCs/>
                <w:color w:val="auto"/>
                <w:kern w:val="0"/>
                <w:sz w:val="24"/>
                <w:szCs w:val="24"/>
                <w:lang w:val="en-US" w:eastAsia="zh-CN" w:bidi="ar-SA"/>
              </w:rPr>
              <w:t>及人员</w:t>
            </w:r>
            <w:r>
              <w:rPr>
                <w:rFonts w:hint="eastAsia" w:ascii="宋体" w:hAnsi="宋体" w:eastAsia="宋体" w:cs="宋体"/>
                <w:bCs/>
                <w:color w:val="auto"/>
                <w:kern w:val="0"/>
                <w:sz w:val="24"/>
                <w:szCs w:val="24"/>
                <w:lang w:val="en-US" w:eastAsia="zh-CN" w:bidi="ar-SA"/>
              </w:rPr>
              <w:t>任务划分</w:t>
            </w:r>
            <w:r>
              <w:rPr>
                <w:rFonts w:hint="eastAsia" w:hAnsi="宋体" w:cs="宋体"/>
                <w:bCs/>
                <w:color w:val="auto"/>
                <w:kern w:val="0"/>
                <w:sz w:val="24"/>
                <w:szCs w:val="24"/>
                <w:lang w:val="en-US" w:eastAsia="zh-CN" w:bidi="ar-SA"/>
              </w:rPr>
              <w:t>。</w:t>
            </w:r>
          </w:p>
          <w:p w14:paraId="3FD6F405">
            <w:pPr>
              <w:pStyle w:val="20"/>
              <w:numPr>
                <w:ilvl w:val="0"/>
                <w:numId w:val="0"/>
              </w:numPr>
              <w:spacing w:line="240" w:lineRule="auto"/>
              <w:rPr>
                <w:rFonts w:hint="eastAsia" w:ascii="宋体" w:hAnsi="宋体" w:eastAsia="宋体" w:cs="宋体"/>
                <w:bCs/>
                <w:color w:val="auto"/>
                <w:kern w:val="0"/>
                <w:sz w:val="24"/>
                <w:szCs w:val="24"/>
                <w:lang w:val="en-US" w:eastAsia="zh-CN" w:bidi="ar-SA"/>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3</w:t>
            </w:r>
            <w:r>
              <w:rPr>
                <w:rFonts w:hint="eastAsia" w:ascii="宋体" w:hAnsi="宋体" w:eastAsia="宋体" w:cs="宋体"/>
                <w:bCs/>
                <w:color w:val="auto"/>
                <w:kern w:val="0"/>
                <w:sz w:val="24"/>
                <w:highlight w:val="none"/>
                <w:lang w:eastAsia="zh-CN"/>
              </w:rPr>
              <w:t>分，满分得</w:t>
            </w:r>
            <w:r>
              <w:rPr>
                <w:rFonts w:hint="eastAsia" w:hAnsi="宋体" w:cs="宋体"/>
                <w:bCs/>
                <w:color w:val="auto"/>
                <w:kern w:val="0"/>
                <w:sz w:val="24"/>
                <w:highlight w:val="none"/>
                <w:lang w:val="en-US" w:eastAsia="zh-CN"/>
              </w:rPr>
              <w:t>6</w:t>
            </w:r>
            <w:r>
              <w:rPr>
                <w:rFonts w:hint="eastAsia" w:ascii="宋体" w:hAnsi="宋体" w:eastAsia="宋体" w:cs="宋体"/>
                <w:bCs/>
                <w:color w:val="auto"/>
                <w:kern w:val="0"/>
                <w:sz w:val="24"/>
                <w:highlight w:val="none"/>
                <w:lang w:eastAsia="zh-CN"/>
              </w:rPr>
              <w:t>分，每</w:t>
            </w:r>
            <w:r>
              <w:rPr>
                <w:rFonts w:hint="eastAsia" w:ascii="宋体" w:hAnsi="宋体" w:eastAsia="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ascii="宋体" w:hAnsi="宋体" w:eastAsia="宋体" w:cs="宋体"/>
                <w:bCs/>
                <w:color w:val="auto"/>
                <w:kern w:val="0"/>
                <w:sz w:val="24"/>
                <w:highlight w:val="none"/>
                <w:lang w:val="en-US" w:eastAsia="zh-CN"/>
              </w:rPr>
              <w:t>1</w:t>
            </w:r>
            <w:r>
              <w:rPr>
                <w:rFonts w:hint="eastAsia" w:hAnsi="宋体" w:cs="宋体"/>
                <w:bCs/>
                <w:color w:val="auto"/>
                <w:kern w:val="0"/>
                <w:sz w:val="24"/>
                <w:highlight w:val="none"/>
                <w:lang w:val="en-US" w:eastAsia="zh-CN"/>
              </w:rPr>
              <w:t>.5</w:t>
            </w:r>
            <w:r>
              <w:rPr>
                <w:rFonts w:hint="eastAsia" w:ascii="宋体" w:hAnsi="宋体" w:eastAsia="宋体" w:cs="宋体"/>
                <w:bCs/>
                <w:color w:val="auto"/>
                <w:kern w:val="0"/>
                <w:sz w:val="24"/>
                <w:highlight w:val="none"/>
                <w:lang w:eastAsia="zh-CN"/>
              </w:rPr>
              <w:t>分;</w:t>
            </w:r>
            <w:r>
              <w:rPr>
                <w:rFonts w:hint="eastAsia" w:ascii="宋体" w:hAnsi="宋体" w:eastAsia="宋体" w:cs="宋体"/>
                <w:bCs/>
                <w:color w:val="auto"/>
                <w:kern w:val="0"/>
                <w:sz w:val="24"/>
                <w:highlight w:val="none"/>
                <w:lang w:val="en-US" w:eastAsia="zh-CN"/>
              </w:rPr>
              <w:t>不提供不得分。</w:t>
            </w:r>
          </w:p>
        </w:tc>
        <w:tc>
          <w:tcPr>
            <w:tcW w:w="492" w:type="dxa"/>
            <w:noWrap w:val="0"/>
            <w:vAlign w:val="center"/>
          </w:tcPr>
          <w:p w14:paraId="4C88CDD6">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6分</w:t>
            </w:r>
          </w:p>
        </w:tc>
      </w:tr>
      <w:tr w14:paraId="5E697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71B74EC4">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971" w:type="dxa"/>
            <w:noWrap w:val="0"/>
            <w:vAlign w:val="center"/>
          </w:tcPr>
          <w:p w14:paraId="64DFB566">
            <w:pPr>
              <w:keepNext w:val="0"/>
              <w:keepLines w:val="0"/>
              <w:widowControl/>
              <w:suppressLineNumbers w:val="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售后服务的承诺</w:t>
            </w:r>
          </w:p>
        </w:tc>
        <w:tc>
          <w:tcPr>
            <w:tcW w:w="7614" w:type="dxa"/>
            <w:noWrap w:val="0"/>
            <w:vAlign w:val="center"/>
          </w:tcPr>
          <w:p w14:paraId="7B01F27B">
            <w:pPr>
              <w:pStyle w:val="20"/>
              <w:spacing w:line="240" w:lineRule="auto"/>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供应商提供</w:t>
            </w:r>
            <w:r>
              <w:rPr>
                <w:rFonts w:hint="eastAsia" w:ascii="宋体" w:hAnsi="宋体" w:eastAsia="宋体" w:cs="宋体"/>
                <w:bCs/>
                <w:color w:val="auto"/>
                <w:kern w:val="0"/>
                <w:sz w:val="24"/>
                <w:highlight w:val="none"/>
              </w:rPr>
              <w:t>针对本项目的</w:t>
            </w:r>
            <w:r>
              <w:rPr>
                <w:rFonts w:hint="eastAsia" w:ascii="宋体" w:hAnsi="宋体" w:eastAsia="宋体" w:cs="宋体"/>
                <w:bCs/>
                <w:color w:val="auto"/>
                <w:kern w:val="0"/>
                <w:sz w:val="24"/>
                <w:highlight w:val="none"/>
                <w:lang w:eastAsia="zh-CN"/>
              </w:rPr>
              <w:t>服务承诺:①</w:t>
            </w:r>
            <w:r>
              <w:rPr>
                <w:rFonts w:hint="eastAsia" w:hAnsi="宋体" w:cs="宋体"/>
                <w:bCs/>
                <w:color w:val="auto"/>
                <w:kern w:val="0"/>
                <w:sz w:val="24"/>
                <w:highlight w:val="none"/>
                <w:lang w:val="en-US" w:eastAsia="zh-CN"/>
              </w:rPr>
              <w:t>确保该项目数据的真实性</w:t>
            </w:r>
            <w:r>
              <w:rPr>
                <w:rFonts w:hint="eastAsia" w:ascii="宋体" w:hAnsi="宋体" w:eastAsia="宋体" w:cs="宋体"/>
                <w:bCs/>
                <w:color w:val="auto"/>
                <w:kern w:val="0"/>
                <w:sz w:val="24"/>
                <w:highlight w:val="none"/>
                <w:lang w:eastAsia="zh-CN"/>
              </w:rPr>
              <w:t>;②提供</w:t>
            </w:r>
            <w:r>
              <w:rPr>
                <w:rFonts w:hint="eastAsia" w:hAnsi="宋体" w:cs="宋体"/>
                <w:bCs/>
                <w:color w:val="auto"/>
                <w:kern w:val="0"/>
                <w:sz w:val="24"/>
                <w:highlight w:val="none"/>
                <w:lang w:val="en-US" w:eastAsia="zh-CN"/>
              </w:rPr>
              <w:t>每场招聘会的</w:t>
            </w:r>
            <w:r>
              <w:rPr>
                <w:rFonts w:hint="eastAsia" w:ascii="宋体" w:hAnsi="宋体" w:eastAsia="宋体" w:cs="宋体"/>
                <w:bCs/>
                <w:color w:val="auto"/>
                <w:kern w:val="0"/>
                <w:sz w:val="24"/>
                <w:highlight w:val="none"/>
                <w:lang w:eastAsia="zh-CN"/>
              </w:rPr>
              <w:t>成果资料时间的承诺</w:t>
            </w:r>
            <w:r>
              <w:rPr>
                <w:rFonts w:hint="eastAsia" w:hAnsi="宋体" w:cs="宋体"/>
                <w:bCs/>
                <w:color w:val="auto"/>
                <w:kern w:val="0"/>
                <w:sz w:val="24"/>
                <w:highlight w:val="none"/>
                <w:lang w:eastAsia="zh-CN"/>
              </w:rPr>
              <w:t>；</w:t>
            </w:r>
          </w:p>
          <w:p w14:paraId="40588F8C">
            <w:pPr>
              <w:pStyle w:val="20"/>
              <w:spacing w:line="240" w:lineRule="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2</w:t>
            </w:r>
            <w:r>
              <w:rPr>
                <w:rFonts w:hint="eastAsia" w:ascii="宋体" w:hAnsi="宋体" w:eastAsia="宋体" w:cs="宋体"/>
                <w:bCs/>
                <w:color w:val="auto"/>
                <w:kern w:val="0"/>
                <w:sz w:val="24"/>
                <w:highlight w:val="none"/>
                <w:lang w:eastAsia="zh-CN"/>
              </w:rPr>
              <w:t>分，满分得</w:t>
            </w:r>
            <w:r>
              <w:rPr>
                <w:rFonts w:hint="eastAsia" w:hAnsi="宋体" w:cs="宋体"/>
                <w:bCs/>
                <w:color w:val="auto"/>
                <w:kern w:val="0"/>
                <w:sz w:val="24"/>
                <w:highlight w:val="none"/>
                <w:lang w:val="en-US" w:eastAsia="zh-CN"/>
              </w:rPr>
              <w:t>4</w:t>
            </w:r>
            <w:r>
              <w:rPr>
                <w:rFonts w:hint="eastAsia" w:ascii="宋体" w:hAnsi="宋体" w:eastAsia="宋体" w:cs="宋体"/>
                <w:bCs/>
                <w:color w:val="auto"/>
                <w:kern w:val="0"/>
                <w:sz w:val="24"/>
                <w:highlight w:val="none"/>
                <w:lang w:eastAsia="zh-CN"/>
              </w:rPr>
              <w:t>分，每</w:t>
            </w:r>
            <w:r>
              <w:rPr>
                <w:rFonts w:hint="eastAsia" w:ascii="宋体" w:hAnsi="宋体" w:eastAsia="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ascii="宋体" w:hAnsi="宋体" w:eastAsia="宋体" w:cs="宋体"/>
                <w:bCs/>
                <w:color w:val="auto"/>
                <w:kern w:val="0"/>
                <w:sz w:val="24"/>
                <w:highlight w:val="none"/>
                <w:lang w:val="en-US" w:eastAsia="zh-CN"/>
              </w:rPr>
              <w:t>1</w:t>
            </w:r>
            <w:r>
              <w:rPr>
                <w:rFonts w:hint="eastAsia" w:ascii="宋体" w:hAnsi="宋体" w:eastAsia="宋体" w:cs="宋体"/>
                <w:bCs/>
                <w:color w:val="auto"/>
                <w:kern w:val="0"/>
                <w:sz w:val="24"/>
                <w:highlight w:val="none"/>
                <w:lang w:eastAsia="zh-CN"/>
              </w:rPr>
              <w:t>分;</w:t>
            </w:r>
            <w:r>
              <w:rPr>
                <w:rFonts w:hint="eastAsia" w:ascii="宋体" w:hAnsi="宋体" w:eastAsia="宋体" w:cs="宋体"/>
                <w:bCs/>
                <w:color w:val="auto"/>
                <w:kern w:val="0"/>
                <w:sz w:val="24"/>
                <w:highlight w:val="none"/>
                <w:lang w:val="en-US" w:eastAsia="zh-CN"/>
              </w:rPr>
              <w:t>不提供不得分。</w:t>
            </w:r>
          </w:p>
        </w:tc>
        <w:tc>
          <w:tcPr>
            <w:tcW w:w="492" w:type="dxa"/>
            <w:noWrap w:val="0"/>
            <w:vAlign w:val="center"/>
          </w:tcPr>
          <w:p w14:paraId="7676BE99">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4分</w:t>
            </w:r>
          </w:p>
        </w:tc>
      </w:tr>
      <w:tr w14:paraId="3FC08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048C0932">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971" w:type="dxa"/>
            <w:noWrap w:val="0"/>
            <w:vAlign w:val="center"/>
          </w:tcPr>
          <w:p w14:paraId="78F7DB57">
            <w:pPr>
              <w:keepNext w:val="0"/>
              <w:keepLines w:val="0"/>
              <w:widowControl/>
              <w:suppressLineNumbers w:val="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针对本项目实施的合理化建议</w:t>
            </w:r>
          </w:p>
        </w:tc>
        <w:tc>
          <w:tcPr>
            <w:tcW w:w="7614" w:type="dxa"/>
            <w:noWrap w:val="0"/>
            <w:vAlign w:val="center"/>
          </w:tcPr>
          <w:p w14:paraId="4755F799">
            <w:pPr>
              <w:pStyle w:val="20"/>
              <w:spacing w:line="240" w:lineRule="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lang w:eastAsia="zh-CN"/>
              </w:rPr>
              <w:t>供应商提供</w:t>
            </w:r>
            <w:r>
              <w:rPr>
                <w:rFonts w:hint="eastAsia" w:ascii="宋体" w:hAnsi="宋体" w:eastAsia="宋体" w:cs="宋体"/>
                <w:color w:val="auto"/>
                <w:kern w:val="0"/>
                <w:sz w:val="24"/>
                <w:highlight w:val="none"/>
              </w:rPr>
              <w:t>针对本项目实施的合理化建议</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rPr>
              <w:t>①</w:t>
            </w:r>
            <w:r>
              <w:rPr>
                <w:rFonts w:hint="eastAsia" w:hAnsi="宋体" w:cs="宋体"/>
                <w:bCs/>
                <w:color w:val="auto"/>
                <w:kern w:val="0"/>
                <w:sz w:val="24"/>
                <w:highlight w:val="none"/>
                <w:lang w:val="en-US" w:eastAsia="zh-CN"/>
              </w:rPr>
              <w:t>提出可能遇到的问题</w:t>
            </w:r>
            <w:r>
              <w:rPr>
                <w:rFonts w:hint="eastAsia" w:ascii="宋体" w:hAnsi="宋体" w:eastAsia="宋体" w:cs="宋体"/>
                <w:bCs/>
                <w:color w:val="auto"/>
                <w:kern w:val="0"/>
                <w:sz w:val="24"/>
                <w:highlight w:val="none"/>
              </w:rPr>
              <w:t>;②相应的解决办法;③应急处理措施等内容。</w:t>
            </w:r>
          </w:p>
          <w:p w14:paraId="55E73B53">
            <w:pPr>
              <w:pStyle w:val="20"/>
              <w:spacing w:line="240" w:lineRule="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lang w:eastAsia="zh-CN"/>
              </w:rPr>
              <w:t>以上内容每提供1项得</w:t>
            </w:r>
            <w:r>
              <w:rPr>
                <w:rFonts w:hint="eastAsia" w:hAnsi="宋体" w:cs="宋体"/>
                <w:bCs/>
                <w:color w:val="auto"/>
                <w:kern w:val="0"/>
                <w:sz w:val="24"/>
                <w:highlight w:val="none"/>
                <w:lang w:val="en-US" w:eastAsia="zh-CN"/>
              </w:rPr>
              <w:t>2</w:t>
            </w:r>
            <w:r>
              <w:rPr>
                <w:rFonts w:hint="eastAsia" w:ascii="宋体" w:hAnsi="宋体" w:eastAsia="宋体" w:cs="宋体"/>
                <w:bCs/>
                <w:color w:val="auto"/>
                <w:kern w:val="0"/>
                <w:sz w:val="24"/>
                <w:highlight w:val="none"/>
                <w:lang w:eastAsia="zh-CN"/>
              </w:rPr>
              <w:t>分，满分得</w:t>
            </w:r>
            <w:r>
              <w:rPr>
                <w:rFonts w:hint="eastAsia" w:hAnsi="宋体" w:cs="宋体"/>
                <w:bCs/>
                <w:color w:val="auto"/>
                <w:kern w:val="0"/>
                <w:sz w:val="24"/>
                <w:highlight w:val="none"/>
                <w:lang w:val="en-US" w:eastAsia="zh-CN"/>
              </w:rPr>
              <w:t>6</w:t>
            </w:r>
            <w:r>
              <w:rPr>
                <w:rFonts w:hint="eastAsia" w:ascii="宋体" w:hAnsi="宋体" w:eastAsia="宋体" w:cs="宋体"/>
                <w:bCs/>
                <w:color w:val="auto"/>
                <w:kern w:val="0"/>
                <w:sz w:val="24"/>
                <w:highlight w:val="none"/>
                <w:lang w:eastAsia="zh-CN"/>
              </w:rPr>
              <w:t>分，每</w:t>
            </w:r>
            <w:r>
              <w:rPr>
                <w:rFonts w:hint="eastAsia" w:ascii="宋体" w:hAnsi="宋体" w:eastAsia="宋体" w:cs="宋体"/>
                <w:bCs/>
                <w:color w:val="auto"/>
                <w:kern w:val="0"/>
                <w:sz w:val="24"/>
                <w:highlight w:val="none"/>
                <w:lang w:val="en-US" w:eastAsia="zh-CN"/>
              </w:rPr>
              <w:t>项有缺陷的</w:t>
            </w:r>
            <w:r>
              <w:rPr>
                <w:rFonts w:hint="eastAsia" w:ascii="宋体" w:hAnsi="宋体" w:eastAsia="宋体" w:cs="宋体"/>
                <w:bCs/>
                <w:color w:val="auto"/>
                <w:kern w:val="0"/>
                <w:sz w:val="24"/>
                <w:highlight w:val="none"/>
                <w:lang w:eastAsia="zh-CN"/>
              </w:rPr>
              <w:t>扣</w:t>
            </w:r>
            <w:r>
              <w:rPr>
                <w:rFonts w:hint="eastAsia" w:hAnsi="宋体" w:cs="宋体"/>
                <w:bCs/>
                <w:color w:val="auto"/>
                <w:kern w:val="0"/>
                <w:sz w:val="24"/>
                <w:highlight w:val="none"/>
                <w:lang w:val="en-US" w:eastAsia="zh-CN"/>
              </w:rPr>
              <w:t>1</w:t>
            </w:r>
            <w:r>
              <w:rPr>
                <w:rFonts w:hint="eastAsia" w:ascii="宋体" w:hAnsi="宋体" w:eastAsia="宋体" w:cs="宋体"/>
                <w:bCs/>
                <w:color w:val="auto"/>
                <w:kern w:val="0"/>
                <w:sz w:val="24"/>
                <w:highlight w:val="none"/>
                <w:lang w:eastAsia="zh-CN"/>
              </w:rPr>
              <w:t>分;</w:t>
            </w:r>
            <w:r>
              <w:rPr>
                <w:rFonts w:hint="eastAsia" w:ascii="宋体" w:hAnsi="宋体" w:eastAsia="宋体" w:cs="宋体"/>
                <w:bCs/>
                <w:color w:val="auto"/>
                <w:kern w:val="0"/>
                <w:sz w:val="24"/>
                <w:highlight w:val="none"/>
                <w:lang w:val="en-US" w:eastAsia="zh-CN"/>
              </w:rPr>
              <w:t>不提供不得分。</w:t>
            </w:r>
          </w:p>
        </w:tc>
        <w:tc>
          <w:tcPr>
            <w:tcW w:w="492" w:type="dxa"/>
            <w:noWrap w:val="0"/>
            <w:vAlign w:val="center"/>
          </w:tcPr>
          <w:p w14:paraId="528351C8">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6分</w:t>
            </w:r>
          </w:p>
        </w:tc>
      </w:tr>
      <w:tr w14:paraId="37A4D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5204EBB5">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971" w:type="dxa"/>
            <w:noWrap w:val="0"/>
            <w:vAlign w:val="center"/>
          </w:tcPr>
          <w:p w14:paraId="606D5ECD">
            <w:pPr>
              <w:keepNext w:val="0"/>
              <w:keepLines w:val="0"/>
              <w:widowControl/>
              <w:suppressLineNumbers w:val="0"/>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人员配置</w:t>
            </w:r>
          </w:p>
        </w:tc>
        <w:tc>
          <w:tcPr>
            <w:tcW w:w="7614" w:type="dxa"/>
            <w:noWrap w:val="0"/>
            <w:vAlign w:val="center"/>
          </w:tcPr>
          <w:p w14:paraId="59B700EA">
            <w:pPr>
              <w:pStyle w:val="20"/>
              <w:numPr>
                <w:ilvl w:val="0"/>
                <w:numId w:val="0"/>
              </w:numPr>
              <w:spacing w:line="240" w:lineRule="auto"/>
              <w:rPr>
                <w:rFonts w:hint="default"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rPr>
              <w:t>拟派</w:t>
            </w:r>
            <w:r>
              <w:rPr>
                <w:rFonts w:hint="eastAsia" w:hAnsi="宋体" w:cs="宋体"/>
                <w:bCs/>
                <w:color w:val="auto"/>
                <w:kern w:val="0"/>
                <w:sz w:val="24"/>
                <w:highlight w:val="none"/>
                <w:lang w:val="en-US" w:eastAsia="zh-CN"/>
              </w:rPr>
              <w:t>人员</w:t>
            </w:r>
            <w:r>
              <w:rPr>
                <w:rFonts w:hint="eastAsia" w:ascii="宋体" w:hAnsi="宋体" w:eastAsia="宋体" w:cs="宋体"/>
                <w:bCs/>
                <w:color w:val="auto"/>
                <w:kern w:val="0"/>
                <w:sz w:val="24"/>
                <w:highlight w:val="none"/>
              </w:rPr>
              <w:t>团队</w:t>
            </w:r>
            <w:r>
              <w:rPr>
                <w:rFonts w:hint="eastAsia" w:hAnsi="宋体" w:cs="宋体"/>
                <w:bCs/>
                <w:color w:val="auto"/>
                <w:kern w:val="0"/>
                <w:sz w:val="24"/>
                <w:highlight w:val="none"/>
                <w:lang w:val="en-US" w:eastAsia="zh-CN"/>
              </w:rPr>
              <w:t>表</w:t>
            </w:r>
            <w:r>
              <w:rPr>
                <w:rFonts w:hint="eastAsia" w:ascii="宋体" w:hAnsi="宋体" w:eastAsia="宋体" w:cs="宋体"/>
                <w:bCs/>
                <w:color w:val="auto"/>
                <w:kern w:val="0"/>
                <w:sz w:val="24"/>
                <w:highlight w:val="none"/>
              </w:rPr>
              <w:t>中，</w:t>
            </w:r>
            <w:r>
              <w:rPr>
                <w:rFonts w:hint="eastAsia" w:hAnsi="宋体" w:cs="宋体"/>
                <w:color w:val="auto"/>
                <w:szCs w:val="21"/>
                <w:highlight w:val="none"/>
                <w:lang w:val="en-US" w:eastAsia="zh-CN"/>
              </w:rPr>
              <w:t>能基本满足一场线下招聘会5人得5</w:t>
            </w:r>
            <w:r>
              <w:rPr>
                <w:rFonts w:hint="eastAsia" w:ascii="宋体" w:hAnsi="宋体" w:eastAsia="宋体" w:cs="宋体"/>
                <w:color w:val="auto"/>
                <w:szCs w:val="21"/>
                <w:highlight w:val="none"/>
              </w:rPr>
              <w:t>分</w:t>
            </w:r>
            <w:r>
              <w:rPr>
                <w:rFonts w:hint="eastAsia" w:hAnsi="宋体" w:cs="宋体"/>
                <w:color w:val="auto"/>
                <w:szCs w:val="21"/>
                <w:highlight w:val="none"/>
                <w:lang w:eastAsia="zh-CN"/>
              </w:rPr>
              <w:t>；</w:t>
            </w:r>
            <w:r>
              <w:rPr>
                <w:rFonts w:hint="eastAsia" w:hAnsi="宋体" w:cs="宋体"/>
                <w:color w:val="auto"/>
                <w:szCs w:val="21"/>
                <w:highlight w:val="none"/>
                <w:lang w:val="en-US" w:eastAsia="zh-CN"/>
              </w:rPr>
              <w:t>每多提供1人得1分，最多得2分。</w:t>
            </w:r>
          </w:p>
          <w:p w14:paraId="6E1A5EDC">
            <w:pPr>
              <w:pStyle w:val="20"/>
              <w:spacing w:line="240" w:lineRule="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w:t>
            </w:r>
            <w:r>
              <w:rPr>
                <w:rFonts w:hint="eastAsia" w:hAnsi="宋体" w:cs="宋体"/>
                <w:bCs/>
                <w:color w:val="auto"/>
                <w:kern w:val="0"/>
                <w:sz w:val="24"/>
                <w:highlight w:val="none"/>
                <w:lang w:val="en-US" w:eastAsia="zh-CN"/>
              </w:rPr>
              <w:t>提供的人员</w:t>
            </w:r>
            <w:r>
              <w:rPr>
                <w:rFonts w:hint="eastAsia" w:ascii="宋体" w:hAnsi="宋体" w:eastAsia="宋体" w:cs="宋体"/>
                <w:bCs/>
                <w:color w:val="auto"/>
                <w:kern w:val="0"/>
                <w:sz w:val="24"/>
                <w:highlight w:val="none"/>
              </w:rPr>
              <w:t>需出具近</w:t>
            </w:r>
            <w:r>
              <w:rPr>
                <w:rFonts w:hint="eastAsia" w:hAnsi="宋体" w:cs="宋体"/>
                <w:bCs/>
                <w:color w:val="auto"/>
                <w:kern w:val="0"/>
                <w:sz w:val="24"/>
                <w:highlight w:val="none"/>
                <w:lang w:val="en-US" w:eastAsia="zh-CN"/>
              </w:rPr>
              <w:t>三</w:t>
            </w:r>
            <w:r>
              <w:rPr>
                <w:rFonts w:hint="eastAsia" w:ascii="宋体" w:hAnsi="宋体" w:eastAsia="宋体" w:cs="宋体"/>
                <w:bCs/>
                <w:color w:val="auto"/>
                <w:kern w:val="0"/>
                <w:sz w:val="24"/>
                <w:highlight w:val="none"/>
              </w:rPr>
              <w:t>个月缴纳社保证明及劳动合同作为证明材料)</w:t>
            </w:r>
          </w:p>
        </w:tc>
        <w:tc>
          <w:tcPr>
            <w:tcW w:w="492" w:type="dxa"/>
            <w:noWrap w:val="0"/>
            <w:vAlign w:val="center"/>
          </w:tcPr>
          <w:p w14:paraId="0E99DCEB">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7分</w:t>
            </w:r>
          </w:p>
        </w:tc>
      </w:tr>
      <w:tr w14:paraId="45EA7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681" w:type="dxa"/>
            <w:noWrap w:val="0"/>
            <w:vAlign w:val="center"/>
          </w:tcPr>
          <w:p w14:paraId="52E690E0">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971" w:type="dxa"/>
            <w:noWrap w:val="0"/>
            <w:vAlign w:val="center"/>
          </w:tcPr>
          <w:p w14:paraId="422CC110">
            <w:pPr>
              <w:keepNext w:val="0"/>
              <w:keepLines w:val="0"/>
              <w:widowControl/>
              <w:suppressLineNumbers w:val="0"/>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类似业绩</w:t>
            </w:r>
          </w:p>
        </w:tc>
        <w:tc>
          <w:tcPr>
            <w:tcW w:w="7614" w:type="dxa"/>
            <w:noWrap w:val="0"/>
            <w:vAlign w:val="center"/>
          </w:tcPr>
          <w:p w14:paraId="1585117E">
            <w:pPr>
              <w:pStyle w:val="20"/>
              <w:spacing w:line="240" w:lineRule="auto"/>
              <w:rPr>
                <w:rFonts w:hint="default" w:ascii="宋体" w:hAnsi="宋体" w:eastAsia="宋体" w:cs="宋体"/>
                <w:bCs/>
                <w:color w:val="auto"/>
                <w:kern w:val="0"/>
                <w:sz w:val="24"/>
                <w:highlight w:val="none"/>
                <w:lang w:val="en-US"/>
              </w:rPr>
            </w:pPr>
            <w:r>
              <w:rPr>
                <w:rFonts w:hint="eastAsia" w:ascii="宋体" w:hAnsi="宋体" w:eastAsia="宋体" w:cs="宋体"/>
                <w:color w:val="auto"/>
                <w:szCs w:val="21"/>
                <w:highlight w:val="none"/>
              </w:rPr>
              <w:t>近3年</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2022年1月1日-2024年12月31日</w:t>
            </w:r>
            <w:r>
              <w:rPr>
                <w:rFonts w:hint="eastAsia" w:ascii="宋体" w:hAnsi="宋体" w:eastAsia="宋体" w:cs="宋体"/>
                <w:color w:val="auto"/>
                <w:szCs w:val="21"/>
                <w:highlight w:val="none"/>
                <w:lang w:eastAsia="zh-CN"/>
              </w:rPr>
              <w:t>）</w:t>
            </w:r>
            <w:r>
              <w:rPr>
                <w:rFonts w:hint="eastAsia" w:hAnsi="宋体" w:cs="宋体"/>
                <w:color w:val="auto"/>
                <w:szCs w:val="21"/>
                <w:highlight w:val="none"/>
                <w:lang w:val="en-US" w:eastAsia="zh-CN"/>
              </w:rPr>
              <w:t>有类似服务内容的</w:t>
            </w:r>
            <w:r>
              <w:rPr>
                <w:rFonts w:hint="eastAsia" w:ascii="宋体" w:hAnsi="宋体" w:eastAsia="宋体" w:cs="宋体"/>
                <w:color w:val="auto"/>
                <w:szCs w:val="21"/>
                <w:highlight w:val="none"/>
              </w:rPr>
              <w:t>，每提供一</w:t>
            </w:r>
            <w:r>
              <w:rPr>
                <w:rFonts w:hint="eastAsia" w:hAnsi="宋体" w:cs="宋体"/>
                <w:color w:val="auto"/>
                <w:szCs w:val="21"/>
                <w:highlight w:val="none"/>
                <w:lang w:val="en-US" w:eastAsia="zh-CN"/>
              </w:rPr>
              <w:t>个业</w:t>
            </w:r>
            <w:r>
              <w:rPr>
                <w:rFonts w:hint="eastAsia" w:ascii="宋体" w:hAnsi="宋体" w:eastAsia="宋体" w:cs="宋体"/>
                <w:color w:val="auto"/>
                <w:szCs w:val="21"/>
                <w:highlight w:val="none"/>
              </w:rPr>
              <w:t>绩得</w:t>
            </w:r>
            <w:r>
              <w:rPr>
                <w:rFonts w:hint="eastAsia" w:hAnsi="宋体" w:cs="宋体"/>
                <w:color w:val="auto"/>
                <w:szCs w:val="21"/>
                <w:highlight w:val="none"/>
                <w:lang w:val="en-US" w:eastAsia="zh-CN"/>
              </w:rPr>
              <w:t>1</w:t>
            </w:r>
            <w:r>
              <w:rPr>
                <w:rFonts w:hint="eastAsia" w:ascii="宋体" w:hAnsi="宋体" w:eastAsia="宋体" w:cs="宋体"/>
                <w:color w:val="auto"/>
                <w:szCs w:val="21"/>
                <w:highlight w:val="none"/>
              </w:rPr>
              <w:t>分，最高得</w:t>
            </w:r>
            <w:r>
              <w:rPr>
                <w:rFonts w:hint="eastAsia" w:hAnsi="宋体" w:cs="宋体"/>
                <w:color w:val="auto"/>
                <w:szCs w:val="21"/>
                <w:highlight w:val="none"/>
                <w:lang w:val="en-US" w:eastAsia="zh-CN"/>
              </w:rPr>
              <w:t>2</w:t>
            </w:r>
            <w:r>
              <w:rPr>
                <w:rFonts w:hint="eastAsia" w:ascii="宋体" w:hAnsi="宋体" w:eastAsia="宋体" w:cs="宋体"/>
                <w:color w:val="auto"/>
                <w:szCs w:val="21"/>
                <w:highlight w:val="none"/>
              </w:rPr>
              <w:t>分</w:t>
            </w:r>
            <w:r>
              <w:rPr>
                <w:rFonts w:hint="eastAsia" w:ascii="宋体" w:hAnsi="宋体" w:eastAsia="宋体" w:cs="宋体"/>
                <w:color w:val="auto"/>
                <w:szCs w:val="21"/>
                <w:highlight w:val="none"/>
                <w:lang w:eastAsia="zh-CN"/>
              </w:rPr>
              <w:t>，</w:t>
            </w:r>
            <w:r>
              <w:rPr>
                <w:rFonts w:hint="eastAsia" w:hAnsi="宋体" w:cs="宋体"/>
                <w:color w:val="auto"/>
                <w:szCs w:val="21"/>
                <w:highlight w:val="none"/>
                <w:lang w:val="en-US" w:eastAsia="zh-CN"/>
              </w:rPr>
              <w:t>不提供不得分</w:t>
            </w:r>
            <w:r>
              <w:rPr>
                <w:rFonts w:hint="eastAsia" w:ascii="宋体" w:hAnsi="宋体" w:eastAsia="宋体" w:cs="宋体"/>
                <w:color w:val="auto"/>
                <w:szCs w:val="21"/>
                <w:highlight w:val="none"/>
                <w:lang w:eastAsia="zh-CN"/>
              </w:rPr>
              <w:t>。</w:t>
            </w:r>
            <w:r>
              <w:rPr>
                <w:rFonts w:hint="eastAsia" w:hAnsi="宋体" w:cs="宋体"/>
                <w:color w:val="auto"/>
                <w:szCs w:val="21"/>
                <w:highlight w:val="none"/>
                <w:lang w:val="en-US" w:eastAsia="zh-CN"/>
              </w:rPr>
              <w:t>提供中标通知书及合同。</w:t>
            </w:r>
          </w:p>
        </w:tc>
        <w:tc>
          <w:tcPr>
            <w:tcW w:w="492" w:type="dxa"/>
            <w:noWrap w:val="0"/>
            <w:vAlign w:val="center"/>
          </w:tcPr>
          <w:p w14:paraId="1792E132">
            <w:pPr>
              <w:keepNext w:val="0"/>
              <w:keepLines w:val="0"/>
              <w:pageBreakBefore w:val="0"/>
              <w:widowControl/>
              <w:kinsoku/>
              <w:wordWrap/>
              <w:overflowPunct/>
              <w:topLinePunct w:val="0"/>
              <w:autoSpaceDE/>
              <w:autoSpaceDN/>
              <w:bidi w:val="0"/>
              <w:spacing w:line="360" w:lineRule="auto"/>
              <w:jc w:val="center"/>
              <w:textAlignment w:val="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2分</w:t>
            </w:r>
          </w:p>
        </w:tc>
      </w:tr>
      <w:tr w14:paraId="1B8D8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trPr>
        <w:tc>
          <w:tcPr>
            <w:tcW w:w="9266" w:type="dxa"/>
            <w:gridSpan w:val="3"/>
            <w:noWrap w:val="0"/>
            <w:vAlign w:val="center"/>
          </w:tcPr>
          <w:p w14:paraId="3CAC6FF5">
            <w:pPr>
              <w:pStyle w:val="20"/>
              <w:spacing w:line="240" w:lineRule="auto"/>
              <w:rPr>
                <w:rFonts w:hint="eastAsia" w:ascii="宋体" w:hAnsi="宋体" w:eastAsia="宋体" w:cs="宋体"/>
                <w:bCs/>
                <w:color w:val="auto"/>
                <w:kern w:val="0"/>
                <w:sz w:val="24"/>
                <w:highlight w:val="none"/>
              </w:rPr>
            </w:pPr>
            <w:r>
              <w:rPr>
                <w:color w:val="auto"/>
                <w:sz w:val="22"/>
                <w:szCs w:val="22"/>
              </w:rPr>
              <w:t>注:1.内容存在缺陷是指:①该项内容描述前后不-致；②该项内容所阐述的项目信息与本项目实际信息不一致；③该项内容引用的规定、规范 错误；④该项内容描述不符合国家相关法律法规、政策文件、规范标准 要求；⑤该项内容阐述的方式方法明显不符合本项目实际情况；⑥该项内容描述与本项目实际情况不符；⑦该项内容套用其他项目内容。</w:t>
            </w:r>
          </w:p>
        </w:tc>
        <w:tc>
          <w:tcPr>
            <w:tcW w:w="492" w:type="dxa"/>
            <w:noWrap w:val="0"/>
            <w:vAlign w:val="center"/>
          </w:tcPr>
          <w:p w14:paraId="661842EE">
            <w:pPr>
              <w:keepNext w:val="0"/>
              <w:keepLines w:val="0"/>
              <w:pageBreakBefore w:val="0"/>
              <w:widowControl/>
              <w:kinsoku/>
              <w:wordWrap/>
              <w:overflowPunct/>
              <w:topLinePunct w:val="0"/>
              <w:autoSpaceDE/>
              <w:autoSpaceDN/>
              <w:bidi w:val="0"/>
              <w:spacing w:line="360" w:lineRule="auto"/>
              <w:jc w:val="center"/>
              <w:textAlignment w:val="auto"/>
              <w:rPr>
                <w:rFonts w:hint="eastAsia" w:ascii="宋体" w:hAnsi="宋体" w:eastAsia="宋体" w:cs="宋体"/>
                <w:color w:val="auto"/>
                <w:kern w:val="0"/>
                <w:sz w:val="24"/>
                <w:highlight w:val="none"/>
                <w:lang w:val="en-US" w:eastAsia="zh-CN"/>
              </w:rPr>
            </w:pPr>
          </w:p>
        </w:tc>
      </w:tr>
    </w:tbl>
    <w:p w14:paraId="7DC44857">
      <w:pPr>
        <w:spacing w:before="18"/>
        <w:rPr>
          <w:color w:val="auto"/>
        </w:rPr>
      </w:pPr>
    </w:p>
    <w:p w14:paraId="2DF44FC6">
      <w:pPr>
        <w:pStyle w:val="5"/>
        <w:spacing w:line="400" w:lineRule="auto"/>
        <w:rPr>
          <w:color w:val="auto"/>
        </w:rPr>
      </w:pPr>
    </w:p>
    <w:p w14:paraId="5AE03E86">
      <w:pPr>
        <w:spacing w:before="91" w:line="220" w:lineRule="auto"/>
        <w:ind w:left="130"/>
        <w:rPr>
          <w:rFonts w:ascii="宋体" w:hAnsi="宋体" w:eastAsia="宋体" w:cs="宋体"/>
          <w:color w:val="auto"/>
          <w:sz w:val="28"/>
          <w:szCs w:val="28"/>
        </w:rPr>
      </w:pPr>
      <w:r>
        <w:rPr>
          <w:rFonts w:ascii="宋体" w:hAnsi="宋体" w:eastAsia="宋体" w:cs="宋体"/>
          <w:b/>
          <w:bCs/>
          <w:color w:val="auto"/>
          <w:spacing w:val="-4"/>
          <w:sz w:val="28"/>
          <w:szCs w:val="28"/>
        </w:rPr>
        <w:t>二、评审办法正文部分</w:t>
      </w:r>
    </w:p>
    <w:p w14:paraId="5E74A214">
      <w:pPr>
        <w:spacing w:before="100" w:line="294" w:lineRule="auto"/>
        <w:ind w:left="127" w:right="206" w:firstLine="483"/>
        <w:rPr>
          <w:rFonts w:ascii="宋体" w:hAnsi="宋体" w:eastAsia="宋体" w:cs="宋体"/>
          <w:color w:val="auto"/>
          <w:sz w:val="24"/>
          <w:szCs w:val="24"/>
        </w:rPr>
      </w:pPr>
      <w:r>
        <w:rPr>
          <w:rFonts w:ascii="宋体" w:hAnsi="宋体" w:eastAsia="宋体" w:cs="宋体"/>
          <w:color w:val="auto"/>
          <w:spacing w:val="-3"/>
          <w:sz w:val="24"/>
          <w:szCs w:val="24"/>
        </w:rPr>
        <w:t>经磋商确定最终采购需求和提交最后报价的供应商后，由磋商小组采用综合评分法对提交</w:t>
      </w:r>
      <w:r>
        <w:rPr>
          <w:rFonts w:ascii="宋体" w:hAnsi="宋体" w:eastAsia="宋体" w:cs="宋体"/>
          <w:color w:val="auto"/>
          <w:spacing w:val="5"/>
          <w:sz w:val="24"/>
          <w:szCs w:val="24"/>
        </w:rPr>
        <w:t xml:space="preserve"> </w:t>
      </w:r>
      <w:r>
        <w:rPr>
          <w:rFonts w:ascii="宋体" w:hAnsi="宋体" w:eastAsia="宋体" w:cs="宋体"/>
          <w:color w:val="auto"/>
          <w:spacing w:val="-2"/>
          <w:sz w:val="24"/>
          <w:szCs w:val="24"/>
        </w:rPr>
        <w:t>最后报价的供应商的响应文件和最后报价进行综合评分。</w:t>
      </w:r>
    </w:p>
    <w:p w14:paraId="0E9F311B">
      <w:pPr>
        <w:spacing w:before="36" w:line="294" w:lineRule="auto"/>
        <w:ind w:left="127" w:right="206" w:firstLine="484"/>
        <w:rPr>
          <w:rFonts w:ascii="宋体" w:hAnsi="宋体" w:eastAsia="宋体" w:cs="宋体"/>
          <w:color w:val="auto"/>
          <w:sz w:val="24"/>
          <w:szCs w:val="24"/>
        </w:rPr>
      </w:pPr>
      <w:r>
        <w:rPr>
          <w:rFonts w:ascii="宋体" w:hAnsi="宋体" w:eastAsia="宋体" w:cs="宋体"/>
          <w:color w:val="auto"/>
          <w:spacing w:val="-3"/>
          <w:sz w:val="24"/>
          <w:szCs w:val="24"/>
        </w:rPr>
        <w:t>综合评分法，是指响应文件满足磋商文件全部实质性要求且按评审因素的量化指标评审得</w:t>
      </w:r>
      <w:r>
        <w:rPr>
          <w:rFonts w:ascii="宋体" w:hAnsi="宋体" w:eastAsia="宋体" w:cs="宋体"/>
          <w:color w:val="auto"/>
          <w:spacing w:val="4"/>
          <w:sz w:val="24"/>
          <w:szCs w:val="24"/>
        </w:rPr>
        <w:t xml:space="preserve"> </w:t>
      </w:r>
      <w:r>
        <w:rPr>
          <w:rFonts w:ascii="宋体" w:hAnsi="宋体" w:eastAsia="宋体" w:cs="宋体"/>
          <w:color w:val="auto"/>
          <w:spacing w:val="-3"/>
          <w:sz w:val="24"/>
          <w:szCs w:val="24"/>
        </w:rPr>
        <w:t>分最高的供应商为成交候选供应商的评审方法。</w:t>
      </w:r>
    </w:p>
    <w:p w14:paraId="6D0C1D43">
      <w:pPr>
        <w:spacing w:before="35" w:line="294" w:lineRule="auto"/>
        <w:ind w:left="124" w:right="206" w:firstLine="483"/>
        <w:rPr>
          <w:rFonts w:ascii="宋体" w:hAnsi="宋体" w:eastAsia="宋体" w:cs="宋体"/>
          <w:color w:val="auto"/>
          <w:sz w:val="24"/>
          <w:szCs w:val="24"/>
        </w:rPr>
      </w:pPr>
      <w:r>
        <w:rPr>
          <w:rFonts w:ascii="宋体" w:hAnsi="宋体" w:eastAsia="宋体" w:cs="宋体"/>
          <w:color w:val="auto"/>
          <w:spacing w:val="-6"/>
          <w:sz w:val="24"/>
          <w:szCs w:val="24"/>
        </w:rPr>
        <w:t>评审时，磋商小组各成员应当独立对每个有效响应的文件进行评价、打分， 然后汇总每个</w:t>
      </w:r>
      <w:r>
        <w:rPr>
          <w:rFonts w:ascii="宋体" w:hAnsi="宋体" w:eastAsia="宋体" w:cs="宋体"/>
          <w:color w:val="auto"/>
          <w:spacing w:val="11"/>
          <w:sz w:val="24"/>
          <w:szCs w:val="24"/>
        </w:rPr>
        <w:t xml:space="preserve"> </w:t>
      </w:r>
      <w:r>
        <w:rPr>
          <w:rFonts w:ascii="宋体" w:hAnsi="宋体" w:eastAsia="宋体" w:cs="宋体"/>
          <w:color w:val="auto"/>
          <w:spacing w:val="-4"/>
          <w:sz w:val="24"/>
          <w:szCs w:val="24"/>
        </w:rPr>
        <w:t>供应商每项评分因素的得分。</w:t>
      </w:r>
    </w:p>
    <w:p w14:paraId="78D80956">
      <w:pPr>
        <w:spacing w:before="34" w:line="220" w:lineRule="auto"/>
        <w:ind w:left="612"/>
        <w:rPr>
          <w:rFonts w:ascii="宋体" w:hAnsi="宋体" w:eastAsia="宋体" w:cs="宋体"/>
          <w:color w:val="auto"/>
          <w:sz w:val="24"/>
          <w:szCs w:val="24"/>
        </w:rPr>
      </w:pPr>
      <w:r>
        <w:rPr>
          <w:rFonts w:ascii="宋体" w:hAnsi="宋体" w:eastAsia="宋体" w:cs="宋体"/>
          <w:b/>
          <w:bCs/>
          <w:color w:val="auto"/>
          <w:spacing w:val="-6"/>
          <w:sz w:val="24"/>
          <w:szCs w:val="24"/>
        </w:rPr>
        <w:t>2.1</w:t>
      </w:r>
      <w:r>
        <w:rPr>
          <w:rFonts w:ascii="宋体" w:hAnsi="宋体" w:eastAsia="宋体" w:cs="宋体"/>
          <w:color w:val="auto"/>
          <w:spacing w:val="-31"/>
          <w:sz w:val="24"/>
          <w:szCs w:val="24"/>
        </w:rPr>
        <w:t xml:space="preserve"> </w:t>
      </w:r>
      <w:r>
        <w:rPr>
          <w:rFonts w:ascii="宋体" w:hAnsi="宋体" w:eastAsia="宋体" w:cs="宋体"/>
          <w:b/>
          <w:bCs/>
          <w:color w:val="auto"/>
          <w:spacing w:val="-6"/>
          <w:sz w:val="24"/>
          <w:szCs w:val="24"/>
        </w:rPr>
        <w:t>响应文件的初审</w:t>
      </w:r>
    </w:p>
    <w:p w14:paraId="4D9E3CCC">
      <w:pPr>
        <w:spacing w:before="114" w:line="220" w:lineRule="auto"/>
        <w:ind w:left="608"/>
        <w:rPr>
          <w:rFonts w:ascii="宋体" w:hAnsi="宋体" w:eastAsia="宋体" w:cs="宋体"/>
          <w:color w:val="auto"/>
          <w:sz w:val="24"/>
          <w:szCs w:val="24"/>
        </w:rPr>
      </w:pPr>
      <w:r>
        <w:rPr>
          <w:rFonts w:ascii="宋体" w:hAnsi="宋体" w:eastAsia="宋体" w:cs="宋体"/>
          <w:color w:val="auto"/>
          <w:spacing w:val="-3"/>
          <w:sz w:val="24"/>
          <w:szCs w:val="24"/>
        </w:rPr>
        <w:t>初审分为资格审查和符合性审查。</w:t>
      </w:r>
    </w:p>
    <w:p w14:paraId="3F47E617">
      <w:pPr>
        <w:spacing w:before="114" w:line="220" w:lineRule="auto"/>
        <w:ind w:left="612"/>
        <w:rPr>
          <w:rFonts w:ascii="宋体" w:hAnsi="宋体" w:eastAsia="宋体" w:cs="宋体"/>
          <w:color w:val="auto"/>
          <w:sz w:val="24"/>
          <w:szCs w:val="24"/>
        </w:rPr>
      </w:pPr>
      <w:r>
        <w:rPr>
          <w:rFonts w:ascii="宋体" w:hAnsi="宋体" w:eastAsia="宋体" w:cs="宋体"/>
          <w:color w:val="auto"/>
          <w:spacing w:val="-3"/>
          <w:sz w:val="24"/>
          <w:szCs w:val="24"/>
        </w:rPr>
        <w:t>2.1.1</w:t>
      </w:r>
      <w:r>
        <w:rPr>
          <w:rFonts w:ascii="宋体" w:hAnsi="宋体" w:eastAsia="宋体" w:cs="宋体"/>
          <w:color w:val="auto"/>
          <w:spacing w:val="-41"/>
          <w:sz w:val="24"/>
          <w:szCs w:val="24"/>
        </w:rPr>
        <w:t xml:space="preserve"> </w:t>
      </w:r>
      <w:r>
        <w:rPr>
          <w:rFonts w:ascii="宋体" w:hAnsi="宋体" w:eastAsia="宋体" w:cs="宋体"/>
          <w:color w:val="auto"/>
          <w:spacing w:val="-3"/>
          <w:sz w:val="24"/>
          <w:szCs w:val="24"/>
        </w:rPr>
        <w:t>资格审查</w:t>
      </w:r>
    </w:p>
    <w:p w14:paraId="2B0C7ED3">
      <w:pPr>
        <w:pStyle w:val="5"/>
        <w:spacing w:line="268" w:lineRule="auto"/>
        <w:rPr>
          <w:color w:val="auto"/>
        </w:rPr>
      </w:pPr>
    </w:p>
    <w:p w14:paraId="72BA2261">
      <w:pPr>
        <w:spacing w:before="78" w:line="263" w:lineRule="auto"/>
        <w:ind w:left="4" w:right="235" w:firstLine="487"/>
        <w:rPr>
          <w:rFonts w:ascii="宋体" w:hAnsi="宋体" w:eastAsia="宋体" w:cs="宋体"/>
          <w:color w:val="auto"/>
          <w:sz w:val="24"/>
          <w:szCs w:val="24"/>
        </w:rPr>
      </w:pPr>
      <w:r>
        <w:rPr>
          <w:rFonts w:ascii="宋体" w:hAnsi="宋体" w:eastAsia="宋体" w:cs="宋体"/>
          <w:color w:val="auto"/>
          <w:spacing w:val="-1"/>
          <w:sz w:val="24"/>
          <w:szCs w:val="24"/>
        </w:rPr>
        <w:t>（1）磋商小组根据评标办法前附表规定的评审因素和评审标准，对供应商的响应文件进</w:t>
      </w:r>
      <w:r>
        <w:rPr>
          <w:rFonts w:ascii="宋体" w:hAnsi="宋体" w:eastAsia="宋体" w:cs="宋体"/>
          <w:color w:val="auto"/>
          <w:spacing w:val="12"/>
          <w:sz w:val="24"/>
          <w:szCs w:val="24"/>
        </w:rPr>
        <w:t xml:space="preserve"> </w:t>
      </w:r>
      <w:r>
        <w:rPr>
          <w:rFonts w:ascii="宋体" w:hAnsi="宋体" w:eastAsia="宋体" w:cs="宋体"/>
          <w:color w:val="auto"/>
          <w:spacing w:val="-2"/>
          <w:sz w:val="24"/>
          <w:szCs w:val="24"/>
        </w:rPr>
        <w:t>行资格评审。资格审查不合格的供应商的响应文件作</w:t>
      </w:r>
      <w:r>
        <w:rPr>
          <w:rFonts w:ascii="宋体" w:hAnsi="宋体" w:eastAsia="宋体" w:cs="宋体"/>
          <w:b/>
          <w:bCs/>
          <w:color w:val="auto"/>
          <w:spacing w:val="-2"/>
          <w:sz w:val="24"/>
          <w:szCs w:val="24"/>
        </w:rPr>
        <w:t>无效文件</w:t>
      </w:r>
      <w:r>
        <w:rPr>
          <w:rFonts w:ascii="宋体" w:hAnsi="宋体" w:eastAsia="宋体" w:cs="宋体"/>
          <w:color w:val="auto"/>
          <w:spacing w:val="-2"/>
          <w:sz w:val="24"/>
          <w:szCs w:val="24"/>
        </w:rPr>
        <w:t>处理。</w:t>
      </w:r>
    </w:p>
    <w:p w14:paraId="6FBE2BF2">
      <w:pPr>
        <w:spacing w:before="116" w:line="263" w:lineRule="auto"/>
        <w:ind w:left="11" w:firstLine="480"/>
        <w:rPr>
          <w:rFonts w:ascii="宋体" w:hAnsi="宋体" w:eastAsia="宋体" w:cs="宋体"/>
          <w:color w:val="auto"/>
          <w:sz w:val="24"/>
          <w:szCs w:val="24"/>
        </w:rPr>
      </w:pPr>
      <w:r>
        <w:rPr>
          <w:rFonts w:ascii="宋体" w:hAnsi="宋体" w:eastAsia="宋体" w:cs="宋体"/>
          <w:color w:val="auto"/>
          <w:spacing w:val="-1"/>
          <w:sz w:val="24"/>
          <w:szCs w:val="24"/>
        </w:rPr>
        <w:t>（2）磋商小组在进行资格检查时，不得改变磋商文件中已载明的资格条件、标准和办法。</w:t>
      </w:r>
      <w:r>
        <w:rPr>
          <w:rFonts w:ascii="宋体" w:hAnsi="宋体" w:eastAsia="宋体" w:cs="宋体"/>
          <w:color w:val="auto"/>
          <w:spacing w:val="9"/>
          <w:sz w:val="24"/>
          <w:szCs w:val="24"/>
        </w:rPr>
        <w:t xml:space="preserve"> </w:t>
      </w:r>
      <w:r>
        <w:rPr>
          <w:rFonts w:ascii="宋体" w:hAnsi="宋体" w:eastAsia="宋体" w:cs="宋体"/>
          <w:color w:val="auto"/>
          <w:spacing w:val="-3"/>
          <w:sz w:val="24"/>
          <w:szCs w:val="24"/>
        </w:rPr>
        <w:t>资格审查不合格的供应商的响应文件作无效文件处理。</w:t>
      </w:r>
    </w:p>
    <w:p w14:paraId="0A787723">
      <w:pPr>
        <w:spacing w:before="116" w:line="263" w:lineRule="auto"/>
        <w:ind w:left="1" w:right="237" w:firstLine="490"/>
        <w:rPr>
          <w:rFonts w:ascii="宋体" w:hAnsi="宋体" w:eastAsia="宋体" w:cs="宋体"/>
          <w:color w:val="auto"/>
          <w:sz w:val="24"/>
          <w:szCs w:val="24"/>
        </w:rPr>
      </w:pPr>
      <w:r>
        <w:rPr>
          <w:rFonts w:ascii="宋体" w:hAnsi="宋体" w:eastAsia="宋体" w:cs="宋体"/>
          <w:color w:val="auto"/>
          <w:spacing w:val="-1"/>
          <w:sz w:val="24"/>
          <w:szCs w:val="24"/>
        </w:rPr>
        <w:t>（3）磋商小组在评审中必要时可按供应商提供的联系方式就有关问题进行查询核实，或</w:t>
      </w:r>
      <w:r>
        <w:rPr>
          <w:rFonts w:ascii="宋体" w:hAnsi="宋体" w:eastAsia="宋体" w:cs="宋体"/>
          <w:color w:val="auto"/>
          <w:spacing w:val="10"/>
          <w:sz w:val="24"/>
          <w:szCs w:val="24"/>
        </w:rPr>
        <w:t xml:space="preserve"> </w:t>
      </w:r>
      <w:r>
        <w:rPr>
          <w:rFonts w:ascii="宋体" w:hAnsi="宋体" w:eastAsia="宋体" w:cs="宋体"/>
          <w:color w:val="auto"/>
          <w:spacing w:val="-2"/>
          <w:sz w:val="24"/>
          <w:szCs w:val="24"/>
        </w:rPr>
        <w:t>要求供应商做出书面澄清，查询及澄清结果将作为审查的依据。</w:t>
      </w:r>
    </w:p>
    <w:p w14:paraId="0AE98B41">
      <w:pPr>
        <w:spacing w:before="114" w:line="264" w:lineRule="auto"/>
        <w:ind w:right="226" w:firstLine="491"/>
        <w:rPr>
          <w:rFonts w:ascii="宋体" w:hAnsi="宋体" w:eastAsia="宋体" w:cs="宋体"/>
          <w:color w:val="auto"/>
          <w:sz w:val="24"/>
          <w:szCs w:val="24"/>
        </w:rPr>
      </w:pPr>
      <w:r>
        <w:rPr>
          <w:rFonts w:ascii="宋体" w:hAnsi="宋体" w:eastAsia="宋体" w:cs="宋体"/>
          <w:color w:val="auto"/>
          <w:sz w:val="24"/>
          <w:szCs w:val="24"/>
        </w:rPr>
        <w:t>（4）通过全部资格审查条件合格的供应商才能通</w:t>
      </w:r>
      <w:r>
        <w:rPr>
          <w:rFonts w:ascii="宋体" w:hAnsi="宋体" w:eastAsia="宋体" w:cs="宋体"/>
          <w:color w:val="auto"/>
          <w:spacing w:val="-1"/>
          <w:sz w:val="24"/>
          <w:szCs w:val="24"/>
        </w:rPr>
        <w:t>过资格审查，其响应文件方可进入下一</w:t>
      </w:r>
      <w:r>
        <w:rPr>
          <w:rFonts w:ascii="宋体" w:hAnsi="宋体" w:eastAsia="宋体" w:cs="宋体"/>
          <w:color w:val="auto"/>
          <w:sz w:val="24"/>
          <w:szCs w:val="24"/>
        </w:rPr>
        <w:t xml:space="preserve"> </w:t>
      </w:r>
      <w:r>
        <w:rPr>
          <w:rFonts w:ascii="宋体" w:hAnsi="宋体" w:eastAsia="宋体" w:cs="宋体"/>
          <w:color w:val="auto"/>
          <w:spacing w:val="-7"/>
          <w:sz w:val="24"/>
          <w:szCs w:val="24"/>
        </w:rPr>
        <w:t>个检查阶段。</w:t>
      </w:r>
    </w:p>
    <w:p w14:paraId="70BB31DE">
      <w:pPr>
        <w:spacing w:before="114" w:line="220" w:lineRule="auto"/>
        <w:ind w:left="488"/>
        <w:rPr>
          <w:rFonts w:ascii="宋体" w:hAnsi="宋体" w:eastAsia="宋体" w:cs="宋体"/>
          <w:color w:val="auto"/>
          <w:sz w:val="24"/>
          <w:szCs w:val="24"/>
        </w:rPr>
      </w:pPr>
      <w:r>
        <w:rPr>
          <w:rFonts w:ascii="宋体" w:hAnsi="宋体" w:eastAsia="宋体" w:cs="宋体"/>
          <w:color w:val="auto"/>
          <w:spacing w:val="-3"/>
          <w:sz w:val="24"/>
          <w:szCs w:val="24"/>
        </w:rPr>
        <w:t>2.1.2</w:t>
      </w:r>
      <w:r>
        <w:rPr>
          <w:rFonts w:ascii="宋体" w:hAnsi="宋体" w:eastAsia="宋体" w:cs="宋体"/>
          <w:color w:val="auto"/>
          <w:spacing w:val="-41"/>
          <w:sz w:val="24"/>
          <w:szCs w:val="24"/>
        </w:rPr>
        <w:t xml:space="preserve"> </w:t>
      </w:r>
      <w:r>
        <w:rPr>
          <w:rFonts w:ascii="宋体" w:hAnsi="宋体" w:eastAsia="宋体" w:cs="宋体"/>
          <w:color w:val="auto"/>
          <w:spacing w:val="-3"/>
          <w:sz w:val="24"/>
          <w:szCs w:val="24"/>
        </w:rPr>
        <w:t>符合性审查</w:t>
      </w:r>
    </w:p>
    <w:p w14:paraId="16091F94">
      <w:pPr>
        <w:spacing w:before="114" w:line="294" w:lineRule="auto"/>
        <w:ind w:left="3" w:right="205" w:firstLine="480"/>
        <w:rPr>
          <w:rFonts w:ascii="宋体" w:hAnsi="宋体" w:eastAsia="宋体" w:cs="宋体"/>
          <w:color w:val="auto"/>
          <w:sz w:val="24"/>
          <w:szCs w:val="24"/>
        </w:rPr>
      </w:pPr>
      <w:r>
        <w:rPr>
          <w:rFonts w:ascii="宋体" w:hAnsi="宋体" w:eastAsia="宋体" w:cs="宋体"/>
          <w:color w:val="auto"/>
          <w:spacing w:val="-3"/>
          <w:sz w:val="24"/>
          <w:szCs w:val="24"/>
        </w:rPr>
        <w:t>磋商小组根据评标办法前附表规定的评审因素和评审标准，对供应商的响应文件进行符合</w:t>
      </w:r>
      <w:r>
        <w:rPr>
          <w:rFonts w:ascii="宋体" w:hAnsi="宋体" w:eastAsia="宋体" w:cs="宋体"/>
          <w:color w:val="auto"/>
          <w:spacing w:val="8"/>
          <w:sz w:val="24"/>
          <w:szCs w:val="24"/>
        </w:rPr>
        <w:t xml:space="preserve"> </w:t>
      </w:r>
      <w:r>
        <w:rPr>
          <w:rFonts w:ascii="宋体" w:hAnsi="宋体" w:eastAsia="宋体" w:cs="宋体"/>
          <w:color w:val="auto"/>
          <w:spacing w:val="-2"/>
          <w:sz w:val="24"/>
          <w:szCs w:val="24"/>
        </w:rPr>
        <w:t>性审查。符合性审查不合格的供应商的响应文件作无效文件处理。</w:t>
      </w:r>
    </w:p>
    <w:p w14:paraId="21779E36">
      <w:pPr>
        <w:spacing w:before="35" w:line="220" w:lineRule="auto"/>
        <w:ind w:left="488"/>
        <w:rPr>
          <w:rFonts w:ascii="宋体" w:hAnsi="宋体" w:eastAsia="宋体" w:cs="宋体"/>
          <w:color w:val="auto"/>
          <w:sz w:val="24"/>
          <w:szCs w:val="24"/>
        </w:rPr>
      </w:pPr>
      <w:r>
        <w:rPr>
          <w:rFonts w:ascii="宋体" w:hAnsi="宋体" w:eastAsia="宋体" w:cs="宋体"/>
          <w:b/>
          <w:bCs/>
          <w:color w:val="auto"/>
          <w:spacing w:val="-3"/>
          <w:sz w:val="24"/>
          <w:szCs w:val="24"/>
        </w:rPr>
        <w:t>2.2</w:t>
      </w:r>
      <w:r>
        <w:rPr>
          <w:rFonts w:ascii="宋体" w:hAnsi="宋体" w:eastAsia="宋体" w:cs="宋体"/>
          <w:color w:val="auto"/>
          <w:spacing w:val="-36"/>
          <w:sz w:val="24"/>
          <w:szCs w:val="24"/>
        </w:rPr>
        <w:t xml:space="preserve"> </w:t>
      </w:r>
      <w:r>
        <w:rPr>
          <w:rFonts w:ascii="宋体" w:hAnsi="宋体" w:eastAsia="宋体" w:cs="宋体"/>
          <w:b/>
          <w:bCs/>
          <w:color w:val="auto"/>
          <w:spacing w:val="-3"/>
          <w:sz w:val="24"/>
          <w:szCs w:val="24"/>
        </w:rPr>
        <w:t>磋商小组审查响应文件是否完整、有无计算上的错误等。</w:t>
      </w:r>
    </w:p>
    <w:p w14:paraId="6279AE80">
      <w:pPr>
        <w:spacing w:before="114" w:line="220" w:lineRule="auto"/>
        <w:ind w:left="488"/>
        <w:rPr>
          <w:rFonts w:ascii="宋体" w:hAnsi="宋体" w:eastAsia="宋体" w:cs="宋体"/>
          <w:color w:val="auto"/>
          <w:sz w:val="24"/>
          <w:szCs w:val="24"/>
        </w:rPr>
      </w:pPr>
      <w:r>
        <w:rPr>
          <w:rFonts w:ascii="宋体" w:hAnsi="宋体" w:eastAsia="宋体" w:cs="宋体"/>
          <w:color w:val="auto"/>
          <w:spacing w:val="-3"/>
          <w:sz w:val="24"/>
          <w:szCs w:val="24"/>
        </w:rPr>
        <w:t>2.2.1</w:t>
      </w:r>
      <w:r>
        <w:rPr>
          <w:rFonts w:ascii="宋体" w:hAnsi="宋体" w:eastAsia="宋体" w:cs="宋体"/>
          <w:color w:val="auto"/>
          <w:spacing w:val="-27"/>
          <w:sz w:val="24"/>
          <w:szCs w:val="24"/>
        </w:rPr>
        <w:t xml:space="preserve"> </w:t>
      </w:r>
      <w:r>
        <w:rPr>
          <w:rFonts w:ascii="宋体" w:hAnsi="宋体" w:eastAsia="宋体" w:cs="宋体"/>
          <w:color w:val="auto"/>
          <w:spacing w:val="-3"/>
          <w:sz w:val="24"/>
          <w:szCs w:val="24"/>
        </w:rPr>
        <w:t>响应文件的修正及澄清</w:t>
      </w:r>
    </w:p>
    <w:p w14:paraId="419F41CC">
      <w:pPr>
        <w:spacing w:before="115" w:line="303" w:lineRule="auto"/>
        <w:ind w:right="145" w:firstLine="483"/>
        <w:rPr>
          <w:rFonts w:ascii="宋体" w:hAnsi="宋体" w:eastAsia="宋体" w:cs="宋体"/>
          <w:color w:val="auto"/>
          <w:sz w:val="24"/>
          <w:szCs w:val="24"/>
        </w:rPr>
      </w:pPr>
      <w:r>
        <w:rPr>
          <w:rFonts w:ascii="宋体" w:hAnsi="宋体" w:eastAsia="宋体" w:cs="宋体"/>
          <w:color w:val="auto"/>
          <w:spacing w:val="-3"/>
          <w:sz w:val="24"/>
          <w:szCs w:val="24"/>
        </w:rPr>
        <w:t>磋商小组对确定为实质上响应磋商文件要求的响应文件进行校核，看其是否有计算或表达</w:t>
      </w:r>
      <w:r>
        <w:rPr>
          <w:rFonts w:ascii="宋体" w:hAnsi="宋体" w:eastAsia="宋体" w:cs="宋体"/>
          <w:color w:val="auto"/>
          <w:spacing w:val="8"/>
          <w:sz w:val="24"/>
          <w:szCs w:val="24"/>
        </w:rPr>
        <w:t xml:space="preserve"> </w:t>
      </w:r>
      <w:r>
        <w:rPr>
          <w:rFonts w:ascii="宋体" w:hAnsi="宋体" w:eastAsia="宋体" w:cs="宋体"/>
          <w:color w:val="auto"/>
          <w:spacing w:val="-3"/>
          <w:sz w:val="24"/>
          <w:szCs w:val="24"/>
        </w:rPr>
        <w:t>上的错误，算术错误将按以下方法更正：响应文件中报价一览表内容与响应文件中相应内容不</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一致的，以报价一览表为准；大写金额和小写金额不一致的，以大写金额为准；单价金额小数</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点或者百分比有明显错位的，以报价一览表的总价为准，并修改单价；总价金额与按单价汇总</w:t>
      </w:r>
      <w:r>
        <w:rPr>
          <w:rFonts w:ascii="宋体" w:hAnsi="宋体" w:eastAsia="宋体" w:cs="宋体"/>
          <w:color w:val="auto"/>
          <w:spacing w:val="18"/>
          <w:sz w:val="24"/>
          <w:szCs w:val="24"/>
        </w:rPr>
        <w:t xml:space="preserve"> </w:t>
      </w:r>
      <w:r>
        <w:rPr>
          <w:rFonts w:ascii="宋体" w:hAnsi="宋体" w:eastAsia="宋体" w:cs="宋体"/>
          <w:color w:val="auto"/>
          <w:spacing w:val="-3"/>
          <w:sz w:val="24"/>
          <w:szCs w:val="24"/>
        </w:rPr>
        <w:t>金额不一致的，以单价金额计算结果为准。同时出现两种以上不一致的，按照前款规定的顺序</w:t>
      </w:r>
      <w:r>
        <w:rPr>
          <w:rFonts w:ascii="宋体" w:hAnsi="宋体" w:eastAsia="宋体" w:cs="宋体"/>
          <w:color w:val="auto"/>
          <w:spacing w:val="18"/>
          <w:sz w:val="24"/>
          <w:szCs w:val="24"/>
        </w:rPr>
        <w:t xml:space="preserve"> </w:t>
      </w:r>
      <w:r>
        <w:rPr>
          <w:rFonts w:ascii="宋体" w:hAnsi="宋体" w:eastAsia="宋体" w:cs="宋体"/>
          <w:color w:val="auto"/>
          <w:spacing w:val="-1"/>
          <w:sz w:val="24"/>
          <w:szCs w:val="24"/>
        </w:rPr>
        <w:t>修正。提交最终报价时，如果供应商不接受对其错误的更正，其响应文件将被视为</w:t>
      </w:r>
      <w:r>
        <w:rPr>
          <w:rFonts w:ascii="宋体" w:hAnsi="宋体" w:eastAsia="宋体" w:cs="宋体"/>
          <w:color w:val="auto"/>
          <w:spacing w:val="-2"/>
          <w:sz w:val="24"/>
          <w:szCs w:val="24"/>
        </w:rPr>
        <w:t>无效文件。</w:t>
      </w:r>
    </w:p>
    <w:p w14:paraId="628D7164">
      <w:pPr>
        <w:spacing w:before="37" w:line="290" w:lineRule="auto"/>
        <w:ind w:right="205" w:firstLine="488"/>
        <w:rPr>
          <w:rFonts w:ascii="宋体" w:hAnsi="宋体" w:eastAsia="宋体" w:cs="宋体"/>
          <w:color w:val="auto"/>
          <w:sz w:val="24"/>
          <w:szCs w:val="24"/>
        </w:rPr>
      </w:pPr>
      <w:r>
        <w:rPr>
          <w:rFonts w:ascii="宋体" w:hAnsi="宋体" w:eastAsia="宋体" w:cs="宋体"/>
          <w:color w:val="auto"/>
          <w:spacing w:val="-1"/>
          <w:sz w:val="24"/>
          <w:szCs w:val="24"/>
        </w:rPr>
        <w:t>2.2.2</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评审之前，磋商小组要审查每份响应</w:t>
      </w:r>
      <w:r>
        <w:rPr>
          <w:rFonts w:ascii="宋体" w:hAnsi="宋体" w:eastAsia="宋体" w:cs="宋体"/>
          <w:color w:val="auto"/>
          <w:spacing w:val="-2"/>
          <w:sz w:val="24"/>
          <w:szCs w:val="24"/>
        </w:rPr>
        <w:t>文件是否实质上响应了磋商文件的要求。实质</w:t>
      </w:r>
      <w:r>
        <w:rPr>
          <w:rFonts w:ascii="宋体" w:hAnsi="宋体" w:eastAsia="宋体" w:cs="宋体"/>
          <w:color w:val="auto"/>
          <w:sz w:val="24"/>
          <w:szCs w:val="24"/>
        </w:rPr>
        <w:t xml:space="preserve"> </w:t>
      </w:r>
      <w:r>
        <w:rPr>
          <w:rFonts w:ascii="宋体" w:hAnsi="宋体" w:eastAsia="宋体" w:cs="宋体"/>
          <w:color w:val="auto"/>
          <w:spacing w:val="-2"/>
          <w:sz w:val="24"/>
          <w:szCs w:val="24"/>
        </w:rPr>
        <w:t>上响应的响应文件应该是与磋商文件要求的</w:t>
      </w:r>
      <w:r>
        <w:rPr>
          <w:rFonts w:ascii="宋体" w:hAnsi="宋体" w:eastAsia="宋体" w:cs="宋体"/>
          <w:color w:val="auto"/>
          <w:spacing w:val="-3"/>
          <w:sz w:val="24"/>
          <w:szCs w:val="24"/>
        </w:rPr>
        <w:t>关键条款、条件和规格相符没有重大偏离的响应文</w:t>
      </w:r>
      <w:r>
        <w:rPr>
          <w:rFonts w:ascii="宋体" w:hAnsi="宋体" w:eastAsia="宋体" w:cs="宋体"/>
          <w:color w:val="auto"/>
          <w:sz w:val="24"/>
          <w:szCs w:val="24"/>
        </w:rPr>
        <w:t xml:space="preserve"> </w:t>
      </w:r>
      <w:r>
        <w:rPr>
          <w:rFonts w:ascii="宋体" w:hAnsi="宋体" w:eastAsia="宋体" w:cs="宋体"/>
          <w:color w:val="auto"/>
          <w:spacing w:val="-2"/>
          <w:sz w:val="24"/>
          <w:szCs w:val="24"/>
        </w:rPr>
        <w:t>件。对关键条款的偏离或反对将被认定为是</w:t>
      </w:r>
      <w:r>
        <w:rPr>
          <w:rFonts w:ascii="宋体" w:hAnsi="宋体" w:eastAsia="宋体" w:cs="宋体"/>
          <w:color w:val="auto"/>
          <w:spacing w:val="-3"/>
          <w:sz w:val="24"/>
          <w:szCs w:val="24"/>
        </w:rPr>
        <w:t>实质上的不响应。磋商小组决定响应文件的响应性</w:t>
      </w:r>
      <w:r>
        <w:rPr>
          <w:rFonts w:ascii="宋体" w:hAnsi="宋体" w:eastAsia="宋体" w:cs="宋体"/>
          <w:color w:val="auto"/>
          <w:sz w:val="24"/>
          <w:szCs w:val="24"/>
        </w:rPr>
        <w:t xml:space="preserve"> </w:t>
      </w:r>
      <w:r>
        <w:rPr>
          <w:rFonts w:ascii="宋体" w:hAnsi="宋体" w:eastAsia="宋体" w:cs="宋体"/>
          <w:color w:val="auto"/>
          <w:spacing w:val="-2"/>
          <w:sz w:val="24"/>
          <w:szCs w:val="24"/>
        </w:rPr>
        <w:t>只根据响应文件本身的真实无误的内容，而</w:t>
      </w:r>
      <w:r>
        <w:rPr>
          <w:rFonts w:ascii="宋体" w:hAnsi="宋体" w:eastAsia="宋体" w:cs="宋体"/>
          <w:color w:val="auto"/>
          <w:spacing w:val="-3"/>
          <w:sz w:val="24"/>
          <w:szCs w:val="24"/>
        </w:rPr>
        <w:t>不依据外部的证据。但响应文件有不真实不正确的</w:t>
      </w:r>
      <w:r>
        <w:rPr>
          <w:rFonts w:ascii="宋体" w:hAnsi="宋体" w:eastAsia="宋体" w:cs="宋体"/>
          <w:color w:val="auto"/>
          <w:sz w:val="24"/>
          <w:szCs w:val="24"/>
        </w:rPr>
        <w:t xml:space="preserve"> </w:t>
      </w:r>
      <w:r>
        <w:rPr>
          <w:rFonts w:ascii="宋体" w:hAnsi="宋体" w:eastAsia="宋体" w:cs="宋体"/>
          <w:color w:val="auto"/>
          <w:spacing w:val="-6"/>
          <w:sz w:val="24"/>
          <w:szCs w:val="24"/>
        </w:rPr>
        <w:t>内容的除外。</w:t>
      </w:r>
    </w:p>
    <w:p w14:paraId="2D00A569">
      <w:pPr>
        <w:spacing w:before="113" w:line="264" w:lineRule="auto"/>
        <w:ind w:left="3" w:right="205" w:firstLine="484"/>
        <w:rPr>
          <w:rFonts w:ascii="宋体" w:hAnsi="宋体" w:eastAsia="宋体" w:cs="宋体"/>
          <w:color w:val="auto"/>
          <w:sz w:val="24"/>
          <w:szCs w:val="24"/>
        </w:rPr>
      </w:pPr>
      <w:r>
        <w:rPr>
          <w:rFonts w:ascii="宋体" w:hAnsi="宋体" w:eastAsia="宋体" w:cs="宋体"/>
          <w:color w:val="auto"/>
          <w:spacing w:val="-2"/>
          <w:sz w:val="24"/>
          <w:szCs w:val="24"/>
        </w:rPr>
        <w:t>2.2.3</w:t>
      </w:r>
      <w:r>
        <w:rPr>
          <w:rFonts w:ascii="宋体" w:hAnsi="宋体" w:eastAsia="宋体" w:cs="宋体"/>
          <w:color w:val="auto"/>
          <w:spacing w:val="-31"/>
          <w:sz w:val="24"/>
          <w:szCs w:val="24"/>
        </w:rPr>
        <w:t xml:space="preserve"> </w:t>
      </w:r>
      <w:r>
        <w:rPr>
          <w:rFonts w:ascii="宋体" w:hAnsi="宋体" w:eastAsia="宋体" w:cs="宋体"/>
          <w:color w:val="auto"/>
          <w:spacing w:val="-2"/>
          <w:sz w:val="24"/>
          <w:szCs w:val="24"/>
        </w:rPr>
        <w:t>实质上没有响应磋商文件要求的响应文件将被视为无效文件。供应商不得通过修正</w:t>
      </w:r>
      <w:r>
        <w:rPr>
          <w:rFonts w:ascii="宋体" w:hAnsi="宋体" w:eastAsia="宋体" w:cs="宋体"/>
          <w:color w:val="auto"/>
          <w:sz w:val="24"/>
          <w:szCs w:val="24"/>
        </w:rPr>
        <w:t xml:space="preserve"> </w:t>
      </w:r>
      <w:r>
        <w:rPr>
          <w:rFonts w:ascii="宋体" w:hAnsi="宋体" w:eastAsia="宋体" w:cs="宋体"/>
          <w:color w:val="auto"/>
          <w:spacing w:val="-2"/>
          <w:sz w:val="24"/>
          <w:szCs w:val="24"/>
        </w:rPr>
        <w:t>或撤销不合要求的偏离从而使其成为实质上响应的文件。</w:t>
      </w:r>
    </w:p>
    <w:p w14:paraId="576FF088">
      <w:pPr>
        <w:spacing w:before="114" w:line="293" w:lineRule="auto"/>
        <w:ind w:right="145" w:firstLine="488"/>
        <w:rPr>
          <w:rFonts w:ascii="宋体" w:hAnsi="宋体" w:eastAsia="宋体" w:cs="宋体"/>
          <w:color w:val="auto"/>
          <w:sz w:val="24"/>
          <w:szCs w:val="24"/>
        </w:rPr>
      </w:pPr>
      <w:r>
        <w:rPr>
          <w:rFonts w:ascii="宋体" w:hAnsi="宋体" w:eastAsia="宋体" w:cs="宋体"/>
          <w:color w:val="auto"/>
          <w:spacing w:val="-1"/>
          <w:sz w:val="24"/>
          <w:szCs w:val="24"/>
        </w:rPr>
        <w:t>2.2.4</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评审期间，磋商小组有权要求供应商</w:t>
      </w:r>
      <w:r>
        <w:rPr>
          <w:rFonts w:ascii="宋体" w:hAnsi="宋体" w:eastAsia="宋体" w:cs="宋体"/>
          <w:color w:val="auto"/>
          <w:spacing w:val="-2"/>
          <w:sz w:val="24"/>
          <w:szCs w:val="24"/>
        </w:rPr>
        <w:t>对其响应文件中含义不明确、同类问题表述不</w:t>
      </w:r>
      <w:r>
        <w:rPr>
          <w:rFonts w:ascii="宋体" w:hAnsi="宋体" w:eastAsia="宋体" w:cs="宋体"/>
          <w:color w:val="auto"/>
          <w:sz w:val="24"/>
          <w:szCs w:val="24"/>
        </w:rPr>
        <w:t xml:space="preserve"> </w:t>
      </w:r>
      <w:r>
        <w:rPr>
          <w:rFonts w:ascii="宋体" w:hAnsi="宋体" w:eastAsia="宋体" w:cs="宋体"/>
          <w:color w:val="auto"/>
          <w:spacing w:val="-2"/>
          <w:sz w:val="24"/>
          <w:szCs w:val="24"/>
        </w:rPr>
        <w:t>一致或者有明显文字和计算错误的内容等作</w:t>
      </w:r>
      <w:r>
        <w:rPr>
          <w:rFonts w:ascii="宋体" w:hAnsi="宋体" w:eastAsia="宋体" w:cs="宋体"/>
          <w:color w:val="auto"/>
          <w:spacing w:val="-3"/>
          <w:sz w:val="24"/>
          <w:szCs w:val="24"/>
        </w:rPr>
        <w:t>必要的澄清、说明或者补正。供应商必须按照磋商</w:t>
      </w:r>
      <w:r>
        <w:rPr>
          <w:rFonts w:ascii="宋体" w:hAnsi="宋体" w:eastAsia="宋体" w:cs="宋体"/>
          <w:color w:val="auto"/>
          <w:sz w:val="24"/>
          <w:szCs w:val="24"/>
        </w:rPr>
        <w:t xml:space="preserve"> </w:t>
      </w:r>
      <w:r>
        <w:rPr>
          <w:rFonts w:ascii="宋体" w:hAnsi="宋体" w:eastAsia="宋体" w:cs="宋体"/>
          <w:color w:val="auto"/>
          <w:spacing w:val="-4"/>
          <w:sz w:val="24"/>
          <w:szCs w:val="24"/>
        </w:rPr>
        <w:t>小组要求的澄清内容和时间做出澄清。除按本磋商文件规定改正算术错</w:t>
      </w:r>
      <w:r>
        <w:rPr>
          <w:rFonts w:ascii="宋体" w:hAnsi="宋体" w:eastAsia="宋体" w:cs="宋体"/>
          <w:color w:val="auto"/>
          <w:spacing w:val="-5"/>
          <w:sz w:val="24"/>
          <w:szCs w:val="24"/>
        </w:rPr>
        <w:t>误外，</w:t>
      </w:r>
      <w:r>
        <w:rPr>
          <w:rFonts w:ascii="宋体" w:hAnsi="宋体" w:eastAsia="宋体" w:cs="宋体"/>
          <w:color w:val="auto"/>
          <w:spacing w:val="-50"/>
          <w:sz w:val="24"/>
          <w:szCs w:val="24"/>
        </w:rPr>
        <w:t xml:space="preserve"> </w:t>
      </w:r>
      <w:r>
        <w:rPr>
          <w:rFonts w:ascii="宋体" w:hAnsi="宋体" w:eastAsia="宋体" w:cs="宋体"/>
          <w:color w:val="auto"/>
          <w:spacing w:val="-5"/>
          <w:sz w:val="24"/>
          <w:szCs w:val="24"/>
        </w:rPr>
        <w:t>供应商对响应文</w:t>
      </w:r>
      <w:r>
        <w:rPr>
          <w:rFonts w:ascii="宋体" w:hAnsi="宋体" w:eastAsia="宋体" w:cs="宋体"/>
          <w:color w:val="auto"/>
          <w:sz w:val="24"/>
          <w:szCs w:val="24"/>
        </w:rPr>
        <w:t xml:space="preserve"> 件的澄清不得超出响应文件的范围或者改变响应文件的实质性内容。在</w:t>
      </w:r>
      <w:r>
        <w:rPr>
          <w:rFonts w:ascii="宋体" w:hAnsi="宋体" w:eastAsia="宋体" w:cs="宋体"/>
          <w:color w:val="auto"/>
          <w:spacing w:val="-1"/>
          <w:sz w:val="24"/>
          <w:szCs w:val="24"/>
        </w:rPr>
        <w:t>评审期间,磋商小组可</w:t>
      </w:r>
      <w:r>
        <w:rPr>
          <w:rFonts w:ascii="宋体" w:hAnsi="宋体" w:eastAsia="宋体" w:cs="宋体"/>
          <w:color w:val="auto"/>
          <w:sz w:val="24"/>
          <w:szCs w:val="24"/>
        </w:rPr>
        <w:t xml:space="preserve"> </w:t>
      </w:r>
      <w:r>
        <w:rPr>
          <w:rFonts w:ascii="宋体" w:hAnsi="宋体" w:eastAsia="宋体" w:cs="宋体"/>
          <w:color w:val="auto"/>
          <w:spacing w:val="-2"/>
          <w:sz w:val="24"/>
          <w:szCs w:val="24"/>
        </w:rPr>
        <w:t>要求供应商对其响应文件进行澄清，但不得</w:t>
      </w:r>
      <w:r>
        <w:rPr>
          <w:rFonts w:ascii="宋体" w:hAnsi="宋体" w:eastAsia="宋体" w:cs="宋体"/>
          <w:color w:val="auto"/>
          <w:spacing w:val="-3"/>
          <w:sz w:val="24"/>
          <w:szCs w:val="24"/>
        </w:rPr>
        <w:t>寻求、提供或允许供应商对投标报价等实质性内容</w:t>
      </w:r>
      <w:r>
        <w:rPr>
          <w:rFonts w:ascii="宋体" w:hAnsi="宋体" w:eastAsia="宋体" w:cs="宋体"/>
          <w:color w:val="auto"/>
          <w:sz w:val="24"/>
          <w:szCs w:val="24"/>
        </w:rPr>
        <w:t xml:space="preserve"> </w:t>
      </w:r>
      <w:r>
        <w:rPr>
          <w:rFonts w:ascii="宋体" w:hAnsi="宋体" w:eastAsia="宋体" w:cs="宋体"/>
          <w:color w:val="auto"/>
          <w:spacing w:val="-1"/>
          <w:sz w:val="24"/>
          <w:szCs w:val="24"/>
        </w:rPr>
        <w:t>做任何更改。有关澄清的答复均应由供应商的法定代表人或授权代表以书面形式作出</w:t>
      </w:r>
      <w:r>
        <w:rPr>
          <w:rFonts w:ascii="宋体" w:hAnsi="宋体" w:eastAsia="宋体" w:cs="宋体"/>
          <w:color w:val="auto"/>
          <w:spacing w:val="-2"/>
          <w:sz w:val="24"/>
          <w:szCs w:val="24"/>
        </w:rPr>
        <w:t>并签字。</w:t>
      </w:r>
    </w:p>
    <w:p w14:paraId="6F8FBDEE">
      <w:pPr>
        <w:spacing w:before="115" w:line="219" w:lineRule="auto"/>
        <w:ind w:left="488"/>
        <w:rPr>
          <w:rFonts w:ascii="宋体" w:hAnsi="宋体" w:eastAsia="宋体" w:cs="宋体"/>
          <w:color w:val="auto"/>
          <w:sz w:val="24"/>
          <w:szCs w:val="24"/>
        </w:rPr>
      </w:pPr>
      <w:r>
        <w:rPr>
          <w:rFonts w:ascii="宋体" w:hAnsi="宋体" w:eastAsia="宋体" w:cs="宋体"/>
          <w:color w:val="auto"/>
          <w:spacing w:val="-2"/>
          <w:sz w:val="24"/>
          <w:szCs w:val="24"/>
        </w:rPr>
        <w:t>2.2.5</w:t>
      </w:r>
      <w:r>
        <w:rPr>
          <w:rFonts w:ascii="宋体" w:hAnsi="宋体" w:eastAsia="宋体" w:cs="宋体"/>
          <w:color w:val="auto"/>
          <w:spacing w:val="-50"/>
          <w:sz w:val="24"/>
          <w:szCs w:val="24"/>
        </w:rPr>
        <w:t xml:space="preserve"> </w:t>
      </w:r>
      <w:r>
        <w:rPr>
          <w:rFonts w:ascii="宋体" w:hAnsi="宋体" w:eastAsia="宋体" w:cs="宋体"/>
          <w:color w:val="auto"/>
          <w:spacing w:val="-2"/>
          <w:sz w:val="24"/>
          <w:szCs w:val="24"/>
        </w:rPr>
        <w:t>供应商的澄清文件是其响应文件</w:t>
      </w:r>
      <w:r>
        <w:rPr>
          <w:rFonts w:ascii="宋体" w:hAnsi="宋体" w:eastAsia="宋体" w:cs="宋体"/>
          <w:color w:val="auto"/>
          <w:spacing w:val="-3"/>
          <w:sz w:val="24"/>
          <w:szCs w:val="24"/>
        </w:rPr>
        <w:t>的组成部分。</w:t>
      </w:r>
    </w:p>
    <w:p w14:paraId="270433E2">
      <w:pPr>
        <w:spacing w:before="116" w:line="220" w:lineRule="auto"/>
        <w:ind w:left="488"/>
        <w:rPr>
          <w:rFonts w:ascii="宋体" w:hAnsi="宋体" w:eastAsia="宋体" w:cs="宋体"/>
          <w:color w:val="auto"/>
          <w:sz w:val="24"/>
          <w:szCs w:val="24"/>
        </w:rPr>
      </w:pPr>
      <w:r>
        <w:rPr>
          <w:rFonts w:ascii="宋体" w:hAnsi="宋体" w:eastAsia="宋体" w:cs="宋体"/>
          <w:b/>
          <w:bCs/>
          <w:color w:val="auto"/>
          <w:spacing w:val="-7"/>
          <w:sz w:val="24"/>
          <w:szCs w:val="24"/>
        </w:rPr>
        <w:t>2.3</w:t>
      </w:r>
      <w:r>
        <w:rPr>
          <w:rFonts w:ascii="宋体" w:hAnsi="宋体" w:eastAsia="宋体" w:cs="宋体"/>
          <w:color w:val="auto"/>
          <w:spacing w:val="-47"/>
          <w:sz w:val="24"/>
          <w:szCs w:val="24"/>
        </w:rPr>
        <w:t xml:space="preserve"> </w:t>
      </w:r>
      <w:r>
        <w:rPr>
          <w:rFonts w:ascii="宋体" w:hAnsi="宋体" w:eastAsia="宋体" w:cs="宋体"/>
          <w:b/>
          <w:bCs/>
          <w:color w:val="auto"/>
          <w:spacing w:val="-7"/>
          <w:sz w:val="24"/>
          <w:szCs w:val="24"/>
        </w:rPr>
        <w:t>磋商</w:t>
      </w:r>
    </w:p>
    <w:p w14:paraId="728B2CF8">
      <w:pPr>
        <w:spacing w:before="78" w:line="263" w:lineRule="auto"/>
        <w:ind w:firstLine="487"/>
        <w:rPr>
          <w:rFonts w:ascii="宋体" w:hAnsi="宋体" w:eastAsia="宋体" w:cs="宋体"/>
          <w:color w:val="auto"/>
          <w:sz w:val="24"/>
          <w:szCs w:val="24"/>
        </w:rPr>
      </w:pPr>
      <w:r>
        <w:rPr>
          <w:rFonts w:ascii="宋体" w:hAnsi="宋体" w:eastAsia="宋体" w:cs="宋体"/>
          <w:color w:val="auto"/>
          <w:spacing w:val="-1"/>
          <w:sz w:val="24"/>
          <w:szCs w:val="24"/>
        </w:rPr>
        <w:t>2.3.1</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磋商小组所有成员应当集中与单一供</w:t>
      </w:r>
      <w:r>
        <w:rPr>
          <w:rFonts w:ascii="宋体" w:hAnsi="宋体" w:eastAsia="宋体" w:cs="宋体"/>
          <w:color w:val="auto"/>
          <w:spacing w:val="-2"/>
          <w:sz w:val="24"/>
          <w:szCs w:val="24"/>
        </w:rPr>
        <w:t>应商分别进行磋商，并给予所有参加磋商的供</w:t>
      </w:r>
      <w:r>
        <w:rPr>
          <w:rFonts w:ascii="宋体" w:hAnsi="宋体" w:eastAsia="宋体" w:cs="宋体"/>
          <w:color w:val="auto"/>
          <w:sz w:val="24"/>
          <w:szCs w:val="24"/>
        </w:rPr>
        <w:t xml:space="preserve"> </w:t>
      </w:r>
      <w:r>
        <w:rPr>
          <w:rFonts w:ascii="宋体" w:hAnsi="宋体" w:eastAsia="宋体" w:cs="宋体"/>
          <w:color w:val="auto"/>
          <w:spacing w:val="-4"/>
          <w:sz w:val="24"/>
          <w:szCs w:val="24"/>
        </w:rPr>
        <w:t>应商平等的磋商机会。</w:t>
      </w:r>
    </w:p>
    <w:p w14:paraId="332F1862">
      <w:pPr>
        <w:spacing w:before="115" w:line="278" w:lineRule="auto"/>
        <w:ind w:left="2" w:firstLine="485"/>
        <w:rPr>
          <w:rFonts w:ascii="宋体" w:hAnsi="宋体" w:eastAsia="宋体" w:cs="宋体"/>
          <w:color w:val="auto"/>
          <w:sz w:val="24"/>
          <w:szCs w:val="24"/>
        </w:rPr>
      </w:pPr>
      <w:r>
        <w:rPr>
          <w:rFonts w:ascii="宋体" w:hAnsi="宋体" w:eastAsia="宋体" w:cs="宋体"/>
          <w:color w:val="auto"/>
          <w:spacing w:val="-1"/>
          <w:sz w:val="24"/>
          <w:szCs w:val="24"/>
        </w:rPr>
        <w:t>2.3.2</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在磋商过程中，磋商小组可以根据磋</w:t>
      </w:r>
      <w:r>
        <w:rPr>
          <w:rFonts w:ascii="宋体" w:hAnsi="宋体" w:eastAsia="宋体" w:cs="宋体"/>
          <w:color w:val="auto"/>
          <w:spacing w:val="-2"/>
          <w:sz w:val="24"/>
          <w:szCs w:val="24"/>
        </w:rPr>
        <w:t>商文件和磋商情况实质性变动采购需求中的技</w:t>
      </w:r>
      <w:r>
        <w:rPr>
          <w:rFonts w:ascii="宋体" w:hAnsi="宋体" w:eastAsia="宋体" w:cs="宋体"/>
          <w:color w:val="auto"/>
          <w:sz w:val="24"/>
          <w:szCs w:val="24"/>
        </w:rPr>
        <w:t xml:space="preserve"> </w:t>
      </w:r>
      <w:r>
        <w:rPr>
          <w:rFonts w:ascii="宋体" w:hAnsi="宋体" w:eastAsia="宋体" w:cs="宋体"/>
          <w:color w:val="auto"/>
          <w:spacing w:val="-8"/>
          <w:sz w:val="24"/>
          <w:szCs w:val="24"/>
        </w:rPr>
        <w:t>术、服务要求以及合同草案条款， 但不得变动磋商文件中的其他内容。实质性变动的内容</w:t>
      </w:r>
      <w:r>
        <w:rPr>
          <w:rFonts w:ascii="宋体" w:hAnsi="宋体" w:eastAsia="宋体" w:cs="宋体"/>
          <w:color w:val="auto"/>
          <w:spacing w:val="-9"/>
          <w:sz w:val="24"/>
          <w:szCs w:val="24"/>
        </w:rPr>
        <w:t>， 须</w:t>
      </w:r>
      <w:r>
        <w:rPr>
          <w:rFonts w:ascii="宋体" w:hAnsi="宋体" w:eastAsia="宋体" w:cs="宋体"/>
          <w:color w:val="auto"/>
          <w:sz w:val="24"/>
          <w:szCs w:val="24"/>
        </w:rPr>
        <w:t xml:space="preserve"> </w:t>
      </w:r>
      <w:r>
        <w:rPr>
          <w:rFonts w:ascii="宋体" w:hAnsi="宋体" w:eastAsia="宋体" w:cs="宋体"/>
          <w:color w:val="auto"/>
          <w:spacing w:val="-5"/>
          <w:sz w:val="24"/>
          <w:szCs w:val="24"/>
        </w:rPr>
        <w:t>经采购人代表确认。</w:t>
      </w:r>
    </w:p>
    <w:p w14:paraId="2F8DB1FD">
      <w:pPr>
        <w:spacing w:before="116" w:line="263" w:lineRule="auto"/>
        <w:ind w:left="1" w:firstLine="486"/>
        <w:rPr>
          <w:rFonts w:ascii="宋体" w:hAnsi="宋体" w:eastAsia="宋体" w:cs="宋体"/>
          <w:color w:val="auto"/>
          <w:sz w:val="24"/>
          <w:szCs w:val="24"/>
        </w:rPr>
      </w:pPr>
      <w:r>
        <w:rPr>
          <w:rFonts w:ascii="宋体" w:hAnsi="宋体" w:eastAsia="宋体" w:cs="宋体"/>
          <w:color w:val="auto"/>
          <w:spacing w:val="-1"/>
          <w:sz w:val="24"/>
          <w:szCs w:val="24"/>
        </w:rPr>
        <w:t>2.3.3</w:t>
      </w:r>
      <w:r>
        <w:rPr>
          <w:rFonts w:ascii="宋体" w:hAnsi="宋体" w:eastAsia="宋体" w:cs="宋体"/>
          <w:color w:val="auto"/>
          <w:spacing w:val="-52"/>
          <w:sz w:val="24"/>
          <w:szCs w:val="24"/>
        </w:rPr>
        <w:t xml:space="preserve"> </w:t>
      </w:r>
      <w:r>
        <w:rPr>
          <w:rFonts w:ascii="宋体" w:hAnsi="宋体" w:eastAsia="宋体" w:cs="宋体"/>
          <w:color w:val="auto"/>
          <w:spacing w:val="-1"/>
          <w:sz w:val="24"/>
          <w:szCs w:val="24"/>
        </w:rPr>
        <w:t>对磋商文件作出的实质性变动是磋商</w:t>
      </w:r>
      <w:r>
        <w:rPr>
          <w:rFonts w:ascii="宋体" w:hAnsi="宋体" w:eastAsia="宋体" w:cs="宋体"/>
          <w:color w:val="auto"/>
          <w:spacing w:val="-2"/>
          <w:sz w:val="24"/>
          <w:szCs w:val="24"/>
        </w:rPr>
        <w:t>文件的有效组成部分，磋商小组应当及时以书</w:t>
      </w:r>
      <w:r>
        <w:rPr>
          <w:rFonts w:ascii="宋体" w:hAnsi="宋体" w:eastAsia="宋体" w:cs="宋体"/>
          <w:color w:val="auto"/>
          <w:sz w:val="24"/>
          <w:szCs w:val="24"/>
        </w:rPr>
        <w:t xml:space="preserve"> </w:t>
      </w:r>
      <w:r>
        <w:rPr>
          <w:rFonts w:ascii="宋体" w:hAnsi="宋体" w:eastAsia="宋体" w:cs="宋体"/>
          <w:color w:val="auto"/>
          <w:spacing w:val="-3"/>
          <w:sz w:val="24"/>
          <w:szCs w:val="24"/>
        </w:rPr>
        <w:t>面形式同时通知所有参加磋商的供应商。</w:t>
      </w:r>
    </w:p>
    <w:p w14:paraId="218729C2">
      <w:pPr>
        <w:spacing w:before="115" w:line="278" w:lineRule="auto"/>
        <w:ind w:firstLine="487"/>
        <w:rPr>
          <w:rFonts w:ascii="宋体" w:hAnsi="宋体" w:eastAsia="宋体" w:cs="宋体"/>
          <w:color w:val="auto"/>
          <w:sz w:val="24"/>
          <w:szCs w:val="24"/>
        </w:rPr>
      </w:pPr>
      <w:r>
        <w:rPr>
          <w:rFonts w:ascii="宋体" w:hAnsi="宋体" w:eastAsia="宋体" w:cs="宋体"/>
          <w:color w:val="auto"/>
          <w:spacing w:val="-1"/>
          <w:sz w:val="24"/>
          <w:szCs w:val="24"/>
        </w:rPr>
        <w:t>2.3.4</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供应商应当按照磋商文件的变动情</w:t>
      </w:r>
      <w:r>
        <w:rPr>
          <w:rFonts w:ascii="宋体" w:hAnsi="宋体" w:eastAsia="宋体" w:cs="宋体"/>
          <w:color w:val="auto"/>
          <w:spacing w:val="-2"/>
          <w:sz w:val="24"/>
          <w:szCs w:val="24"/>
        </w:rPr>
        <w:t>况和磋商小组的要求重新提交响应文件，并由其</w:t>
      </w:r>
      <w:r>
        <w:rPr>
          <w:rFonts w:ascii="宋体" w:hAnsi="宋体" w:eastAsia="宋体" w:cs="宋体"/>
          <w:color w:val="auto"/>
          <w:sz w:val="24"/>
          <w:szCs w:val="24"/>
        </w:rPr>
        <w:t xml:space="preserve"> </w:t>
      </w:r>
      <w:r>
        <w:rPr>
          <w:rFonts w:ascii="宋体" w:hAnsi="宋体" w:eastAsia="宋体" w:cs="宋体"/>
          <w:color w:val="auto"/>
          <w:spacing w:val="-3"/>
          <w:sz w:val="24"/>
          <w:szCs w:val="24"/>
        </w:rPr>
        <w:t>法定代表人或授权代表签字或者加盖公章。由授权代表签字的，应当附法定代表人授权书。供</w:t>
      </w:r>
      <w:r>
        <w:rPr>
          <w:rFonts w:ascii="宋体" w:hAnsi="宋体" w:eastAsia="宋体" w:cs="宋体"/>
          <w:color w:val="auto"/>
          <w:spacing w:val="18"/>
          <w:sz w:val="24"/>
          <w:szCs w:val="24"/>
        </w:rPr>
        <w:t xml:space="preserve"> </w:t>
      </w:r>
      <w:r>
        <w:rPr>
          <w:rFonts w:ascii="宋体" w:hAnsi="宋体" w:eastAsia="宋体" w:cs="宋体"/>
          <w:color w:val="auto"/>
          <w:spacing w:val="-2"/>
          <w:sz w:val="24"/>
          <w:szCs w:val="24"/>
        </w:rPr>
        <w:t>应商为自然人的，应当由本人签字并附身份证明。</w:t>
      </w:r>
    </w:p>
    <w:p w14:paraId="0CC88F2C">
      <w:pPr>
        <w:spacing w:before="114" w:line="279" w:lineRule="auto"/>
        <w:ind w:left="1" w:firstLine="486"/>
        <w:rPr>
          <w:rFonts w:ascii="宋体" w:hAnsi="宋体" w:eastAsia="宋体" w:cs="宋体"/>
          <w:color w:val="auto"/>
          <w:sz w:val="24"/>
          <w:szCs w:val="24"/>
        </w:rPr>
      </w:pPr>
      <w:r>
        <w:rPr>
          <w:rFonts w:ascii="宋体" w:hAnsi="宋体" w:eastAsia="宋体" w:cs="宋体"/>
          <w:color w:val="auto"/>
          <w:spacing w:val="-6"/>
          <w:sz w:val="24"/>
          <w:szCs w:val="24"/>
        </w:rPr>
        <w:t>2.3.5</w:t>
      </w:r>
      <w:r>
        <w:rPr>
          <w:rFonts w:ascii="宋体" w:hAnsi="宋体" w:eastAsia="宋体" w:cs="宋体"/>
          <w:color w:val="auto"/>
          <w:spacing w:val="-35"/>
          <w:sz w:val="24"/>
          <w:szCs w:val="24"/>
        </w:rPr>
        <w:t xml:space="preserve"> </w:t>
      </w:r>
      <w:r>
        <w:rPr>
          <w:rFonts w:ascii="宋体" w:hAnsi="宋体" w:eastAsia="宋体" w:cs="宋体"/>
          <w:color w:val="auto"/>
          <w:spacing w:val="-6"/>
          <w:sz w:val="24"/>
          <w:szCs w:val="24"/>
        </w:rPr>
        <w:t>磋商文件能够详细列明采购标的的技术、服务要求的，</w:t>
      </w:r>
      <w:r>
        <w:rPr>
          <w:rFonts w:ascii="宋体" w:hAnsi="宋体" w:eastAsia="宋体" w:cs="宋体"/>
          <w:color w:val="auto"/>
          <w:spacing w:val="49"/>
          <w:sz w:val="24"/>
          <w:szCs w:val="24"/>
        </w:rPr>
        <w:t xml:space="preserve"> </w:t>
      </w:r>
      <w:r>
        <w:rPr>
          <w:rFonts w:ascii="宋体" w:hAnsi="宋体" w:eastAsia="宋体" w:cs="宋体"/>
          <w:color w:val="auto"/>
          <w:spacing w:val="-6"/>
          <w:sz w:val="24"/>
          <w:szCs w:val="24"/>
        </w:rPr>
        <w:t>磋商结束后，磋商小组应当</w:t>
      </w:r>
      <w:r>
        <w:rPr>
          <w:rFonts w:ascii="宋体" w:hAnsi="宋体" w:eastAsia="宋体" w:cs="宋体"/>
          <w:color w:val="auto"/>
          <w:sz w:val="24"/>
          <w:szCs w:val="24"/>
        </w:rPr>
        <w:t xml:space="preserve"> </w:t>
      </w:r>
      <w:r>
        <w:rPr>
          <w:rFonts w:ascii="宋体" w:hAnsi="宋体" w:eastAsia="宋体" w:cs="宋体"/>
          <w:color w:val="auto"/>
          <w:spacing w:val="-3"/>
          <w:sz w:val="24"/>
          <w:szCs w:val="24"/>
        </w:rPr>
        <w:t>要求所有实质性响应的供应商在规定时间内提交最后报价，提交最后报价的供应商不得少于</w:t>
      </w:r>
      <w:r>
        <w:rPr>
          <w:rFonts w:ascii="宋体" w:hAnsi="宋体" w:eastAsia="宋体" w:cs="宋体"/>
          <w:color w:val="auto"/>
          <w:spacing w:val="-43"/>
          <w:sz w:val="24"/>
          <w:szCs w:val="24"/>
        </w:rPr>
        <w:t xml:space="preserve"> </w:t>
      </w:r>
      <w:r>
        <w:rPr>
          <w:rFonts w:ascii="宋体" w:hAnsi="宋体" w:eastAsia="宋体" w:cs="宋体"/>
          <w:color w:val="auto"/>
          <w:spacing w:val="-3"/>
          <w:sz w:val="24"/>
          <w:szCs w:val="24"/>
        </w:rPr>
        <w:t>3</w:t>
      </w:r>
      <w:r>
        <w:rPr>
          <w:rFonts w:ascii="宋体" w:hAnsi="宋体" w:eastAsia="宋体" w:cs="宋体"/>
          <w:color w:val="auto"/>
          <w:sz w:val="24"/>
          <w:szCs w:val="24"/>
        </w:rPr>
        <w:t xml:space="preserve"> </w:t>
      </w:r>
      <w:r>
        <w:rPr>
          <w:rFonts w:ascii="宋体" w:hAnsi="宋体" w:eastAsia="宋体" w:cs="宋体"/>
          <w:color w:val="auto"/>
          <w:spacing w:val="-12"/>
          <w:sz w:val="24"/>
          <w:szCs w:val="24"/>
        </w:rPr>
        <w:t>家。</w:t>
      </w:r>
    </w:p>
    <w:p w14:paraId="525DD490">
      <w:pPr>
        <w:spacing w:before="113" w:line="278" w:lineRule="auto"/>
        <w:ind w:firstLine="487"/>
        <w:rPr>
          <w:rFonts w:ascii="宋体" w:hAnsi="宋体" w:eastAsia="宋体" w:cs="宋体"/>
          <w:color w:val="auto"/>
          <w:sz w:val="24"/>
          <w:szCs w:val="24"/>
        </w:rPr>
      </w:pPr>
      <w:r>
        <w:rPr>
          <w:rFonts w:ascii="宋体" w:hAnsi="宋体" w:eastAsia="宋体" w:cs="宋体"/>
          <w:color w:val="auto"/>
          <w:spacing w:val="-4"/>
          <w:sz w:val="24"/>
          <w:szCs w:val="24"/>
        </w:rPr>
        <w:t>2.3.6</w:t>
      </w:r>
      <w:r>
        <w:rPr>
          <w:rFonts w:ascii="宋体" w:hAnsi="宋体" w:eastAsia="宋体" w:cs="宋体"/>
          <w:color w:val="auto"/>
          <w:spacing w:val="-52"/>
          <w:sz w:val="24"/>
          <w:szCs w:val="24"/>
        </w:rPr>
        <w:t xml:space="preserve"> </w:t>
      </w:r>
      <w:r>
        <w:rPr>
          <w:rFonts w:ascii="宋体" w:hAnsi="宋体" w:eastAsia="宋体" w:cs="宋体"/>
          <w:color w:val="auto"/>
          <w:spacing w:val="-4"/>
          <w:sz w:val="24"/>
          <w:szCs w:val="24"/>
        </w:rPr>
        <w:t xml:space="preserve">磋商文件不能详细列明采购标的的技术、服务要求， </w:t>
      </w:r>
      <w:r>
        <w:rPr>
          <w:rFonts w:ascii="宋体" w:hAnsi="宋体" w:eastAsia="宋体" w:cs="宋体"/>
          <w:color w:val="auto"/>
          <w:spacing w:val="-5"/>
          <w:sz w:val="24"/>
          <w:szCs w:val="24"/>
        </w:rPr>
        <w:t>需经磋商由供应商提供最终设</w:t>
      </w:r>
      <w:r>
        <w:rPr>
          <w:rFonts w:ascii="宋体" w:hAnsi="宋体" w:eastAsia="宋体" w:cs="宋体"/>
          <w:color w:val="auto"/>
          <w:sz w:val="24"/>
          <w:szCs w:val="24"/>
        </w:rPr>
        <w:t xml:space="preserve"> </w:t>
      </w:r>
      <w:r>
        <w:rPr>
          <w:rFonts w:ascii="宋体" w:hAnsi="宋体" w:eastAsia="宋体" w:cs="宋体"/>
          <w:color w:val="auto"/>
          <w:spacing w:val="-3"/>
          <w:sz w:val="24"/>
          <w:szCs w:val="24"/>
        </w:rPr>
        <w:t>计方案或解决方案的，磋商结束后，磋商小组应当按照少数服从多数的原则投</w:t>
      </w:r>
      <w:r>
        <w:rPr>
          <w:rFonts w:ascii="宋体" w:hAnsi="宋体" w:eastAsia="宋体" w:cs="宋体"/>
          <w:color w:val="auto"/>
          <w:spacing w:val="-4"/>
          <w:sz w:val="24"/>
          <w:szCs w:val="24"/>
        </w:rPr>
        <w:t>票推荐</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w:t>
      </w:r>
      <w:r>
        <w:rPr>
          <w:rFonts w:ascii="宋体" w:hAnsi="宋体" w:eastAsia="宋体" w:cs="宋体"/>
          <w:color w:val="auto"/>
          <w:spacing w:val="-49"/>
          <w:sz w:val="24"/>
          <w:szCs w:val="24"/>
        </w:rPr>
        <w:t xml:space="preserve"> </w:t>
      </w:r>
      <w:r>
        <w:rPr>
          <w:rFonts w:ascii="宋体" w:hAnsi="宋体" w:eastAsia="宋体" w:cs="宋体"/>
          <w:color w:val="auto"/>
          <w:spacing w:val="-4"/>
          <w:sz w:val="24"/>
          <w:szCs w:val="24"/>
        </w:rPr>
        <w:t>家以上</w:t>
      </w:r>
      <w:r>
        <w:rPr>
          <w:rFonts w:ascii="宋体" w:hAnsi="宋体" w:eastAsia="宋体" w:cs="宋体"/>
          <w:color w:val="auto"/>
          <w:sz w:val="24"/>
          <w:szCs w:val="24"/>
        </w:rPr>
        <w:t xml:space="preserve"> </w:t>
      </w:r>
      <w:r>
        <w:rPr>
          <w:rFonts w:ascii="宋体" w:hAnsi="宋体" w:eastAsia="宋体" w:cs="宋体"/>
          <w:color w:val="auto"/>
          <w:spacing w:val="-1"/>
          <w:sz w:val="24"/>
          <w:szCs w:val="24"/>
        </w:rPr>
        <w:t>供应商的设计方案或者解决方案，并要求其在</w:t>
      </w:r>
      <w:r>
        <w:rPr>
          <w:rFonts w:ascii="宋体" w:hAnsi="宋体" w:eastAsia="宋体" w:cs="宋体"/>
          <w:color w:val="auto"/>
          <w:spacing w:val="-2"/>
          <w:sz w:val="24"/>
          <w:szCs w:val="24"/>
        </w:rPr>
        <w:t>规定时间内提交最后报价。</w:t>
      </w:r>
    </w:p>
    <w:p w14:paraId="1CC5443F">
      <w:pPr>
        <w:spacing w:before="115" w:line="264" w:lineRule="auto"/>
        <w:ind w:left="13" w:firstLine="475"/>
        <w:rPr>
          <w:rFonts w:ascii="宋体" w:hAnsi="宋体" w:eastAsia="宋体" w:cs="宋体"/>
          <w:color w:val="auto"/>
          <w:sz w:val="24"/>
          <w:szCs w:val="24"/>
        </w:rPr>
      </w:pPr>
      <w:r>
        <w:rPr>
          <w:rFonts w:ascii="宋体" w:hAnsi="宋体" w:eastAsia="宋体" w:cs="宋体"/>
          <w:color w:val="auto"/>
          <w:spacing w:val="-2"/>
          <w:sz w:val="24"/>
          <w:szCs w:val="24"/>
        </w:rPr>
        <w:t>2.3.7</w:t>
      </w:r>
      <w:r>
        <w:rPr>
          <w:rFonts w:ascii="宋体" w:hAnsi="宋体" w:eastAsia="宋体" w:cs="宋体"/>
          <w:color w:val="auto"/>
          <w:spacing w:val="-24"/>
          <w:sz w:val="24"/>
          <w:szCs w:val="24"/>
        </w:rPr>
        <w:t xml:space="preserve"> </w:t>
      </w:r>
      <w:r>
        <w:rPr>
          <w:rFonts w:ascii="宋体" w:hAnsi="宋体" w:eastAsia="宋体" w:cs="宋体"/>
          <w:color w:val="auto"/>
          <w:spacing w:val="-2"/>
          <w:sz w:val="24"/>
          <w:szCs w:val="24"/>
        </w:rPr>
        <w:t>已提交响应文件的供应商，在提交最后报价之前，可以根据磋商情况</w:t>
      </w:r>
      <w:r>
        <w:rPr>
          <w:rFonts w:ascii="宋体" w:hAnsi="宋体" w:eastAsia="宋体" w:cs="宋体"/>
          <w:color w:val="auto"/>
          <w:spacing w:val="-3"/>
          <w:sz w:val="24"/>
          <w:szCs w:val="24"/>
        </w:rPr>
        <w:t>退出磋商。其</w:t>
      </w:r>
      <w:r>
        <w:rPr>
          <w:rFonts w:ascii="宋体" w:hAnsi="宋体" w:eastAsia="宋体" w:cs="宋体"/>
          <w:color w:val="auto"/>
          <w:sz w:val="24"/>
          <w:szCs w:val="24"/>
        </w:rPr>
        <w:t xml:space="preserve"> </w:t>
      </w:r>
      <w:r>
        <w:rPr>
          <w:rFonts w:ascii="宋体" w:hAnsi="宋体" w:eastAsia="宋体" w:cs="宋体"/>
          <w:color w:val="auto"/>
          <w:spacing w:val="-5"/>
          <w:sz w:val="24"/>
          <w:szCs w:val="24"/>
        </w:rPr>
        <w:t>响应保证金将予以退还。</w:t>
      </w:r>
    </w:p>
    <w:p w14:paraId="4259F13F">
      <w:pPr>
        <w:spacing w:before="114" w:line="278" w:lineRule="auto"/>
        <w:ind w:left="1" w:firstLine="486"/>
        <w:rPr>
          <w:rFonts w:ascii="宋体" w:hAnsi="宋体" w:eastAsia="宋体" w:cs="宋体"/>
          <w:color w:val="auto"/>
          <w:sz w:val="24"/>
          <w:szCs w:val="24"/>
        </w:rPr>
      </w:pPr>
      <w:r>
        <w:rPr>
          <w:rFonts w:ascii="宋体" w:hAnsi="宋体" w:eastAsia="宋体" w:cs="宋体"/>
          <w:color w:val="auto"/>
          <w:spacing w:val="-2"/>
          <w:sz w:val="24"/>
          <w:szCs w:val="24"/>
        </w:rPr>
        <w:t>2.3.8</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最后报价是供应商响应文件的有效组成部分。符合《政府采购竞争性磋商采购方式</w:t>
      </w:r>
      <w:r>
        <w:rPr>
          <w:rFonts w:ascii="宋体" w:hAnsi="宋体" w:eastAsia="宋体" w:cs="宋体"/>
          <w:color w:val="auto"/>
          <w:sz w:val="24"/>
          <w:szCs w:val="24"/>
        </w:rPr>
        <w:t xml:space="preserve"> </w:t>
      </w:r>
      <w:r>
        <w:rPr>
          <w:rFonts w:ascii="宋体" w:hAnsi="宋体" w:eastAsia="宋体" w:cs="宋体"/>
          <w:color w:val="auto"/>
          <w:spacing w:val="-3"/>
          <w:sz w:val="24"/>
          <w:szCs w:val="24"/>
        </w:rPr>
        <w:t>管理暂行办法》第三条第四项情形：市场竞争不充分的科研项目，以及需要扶持的科技成果转</w:t>
      </w:r>
      <w:r>
        <w:rPr>
          <w:rFonts w:ascii="宋体" w:hAnsi="宋体" w:eastAsia="宋体" w:cs="宋体"/>
          <w:color w:val="auto"/>
          <w:spacing w:val="17"/>
          <w:sz w:val="24"/>
          <w:szCs w:val="24"/>
        </w:rPr>
        <w:t xml:space="preserve"> </w:t>
      </w:r>
      <w:r>
        <w:rPr>
          <w:rFonts w:ascii="宋体" w:hAnsi="宋体" w:eastAsia="宋体" w:cs="宋体"/>
          <w:color w:val="auto"/>
          <w:spacing w:val="-3"/>
          <w:sz w:val="24"/>
          <w:szCs w:val="24"/>
        </w:rPr>
        <w:t>化项目，提交最后报价的供应商可以为</w:t>
      </w:r>
      <w:r>
        <w:rPr>
          <w:rFonts w:ascii="宋体" w:hAnsi="宋体" w:eastAsia="宋体" w:cs="宋体"/>
          <w:color w:val="auto"/>
          <w:spacing w:val="-35"/>
          <w:sz w:val="24"/>
          <w:szCs w:val="24"/>
        </w:rPr>
        <w:t xml:space="preserve"> </w:t>
      </w:r>
      <w:r>
        <w:rPr>
          <w:rFonts w:ascii="宋体" w:hAnsi="宋体" w:eastAsia="宋体" w:cs="宋体"/>
          <w:color w:val="auto"/>
          <w:spacing w:val="-3"/>
          <w:sz w:val="24"/>
          <w:szCs w:val="24"/>
        </w:rPr>
        <w:t>2</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家。</w:t>
      </w:r>
    </w:p>
    <w:p w14:paraId="3CA5888B">
      <w:pPr>
        <w:spacing w:before="117" w:line="263" w:lineRule="auto"/>
        <w:ind w:firstLine="488"/>
        <w:rPr>
          <w:rFonts w:ascii="宋体" w:hAnsi="宋体" w:eastAsia="宋体" w:cs="宋体"/>
          <w:color w:val="auto"/>
          <w:sz w:val="24"/>
          <w:szCs w:val="24"/>
        </w:rPr>
      </w:pPr>
      <w:r>
        <w:rPr>
          <w:rFonts w:ascii="宋体" w:hAnsi="宋体" w:eastAsia="宋体" w:cs="宋体"/>
          <w:color w:val="auto"/>
          <w:spacing w:val="-2"/>
          <w:sz w:val="24"/>
          <w:szCs w:val="24"/>
        </w:rPr>
        <w:t>2.3.9</w:t>
      </w:r>
      <w:r>
        <w:rPr>
          <w:rFonts w:ascii="宋体" w:hAnsi="宋体" w:eastAsia="宋体" w:cs="宋体"/>
          <w:color w:val="auto"/>
          <w:spacing w:val="-31"/>
          <w:sz w:val="24"/>
          <w:szCs w:val="24"/>
        </w:rPr>
        <w:t xml:space="preserve"> </w:t>
      </w:r>
      <w:r>
        <w:rPr>
          <w:rFonts w:ascii="宋体" w:hAnsi="宋体" w:eastAsia="宋体" w:cs="宋体"/>
          <w:color w:val="auto"/>
          <w:spacing w:val="-2"/>
          <w:sz w:val="24"/>
          <w:szCs w:val="24"/>
        </w:rPr>
        <w:t>经磋商确定最终采购需求和提交最后报价的供应商后，由磋商小组采用综合评分法</w:t>
      </w:r>
      <w:r>
        <w:rPr>
          <w:rFonts w:ascii="宋体" w:hAnsi="宋体" w:eastAsia="宋体" w:cs="宋体"/>
          <w:color w:val="auto"/>
          <w:sz w:val="24"/>
          <w:szCs w:val="24"/>
        </w:rPr>
        <w:t xml:space="preserve"> </w:t>
      </w:r>
      <w:r>
        <w:rPr>
          <w:rFonts w:ascii="宋体" w:hAnsi="宋体" w:eastAsia="宋体" w:cs="宋体"/>
          <w:color w:val="auto"/>
          <w:spacing w:val="-2"/>
          <w:sz w:val="24"/>
          <w:szCs w:val="24"/>
        </w:rPr>
        <w:t>对提交最后报价的供应商的响应文件和最后报价进行综合评分。</w:t>
      </w:r>
    </w:p>
    <w:p w14:paraId="20414139">
      <w:pPr>
        <w:spacing w:before="116" w:line="219" w:lineRule="auto"/>
        <w:ind w:left="488"/>
        <w:rPr>
          <w:rFonts w:ascii="宋体" w:hAnsi="宋体" w:eastAsia="宋体" w:cs="宋体"/>
          <w:color w:val="auto"/>
          <w:sz w:val="24"/>
          <w:szCs w:val="24"/>
        </w:rPr>
      </w:pPr>
      <w:r>
        <w:rPr>
          <w:rFonts w:ascii="宋体" w:hAnsi="宋体" w:eastAsia="宋体" w:cs="宋体"/>
          <w:color w:val="auto"/>
          <w:spacing w:val="-2"/>
          <w:sz w:val="24"/>
          <w:szCs w:val="24"/>
        </w:rPr>
        <w:t>2.3.10</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采购结果确认</w:t>
      </w:r>
    </w:p>
    <w:p w14:paraId="443D2DDC">
      <w:pPr>
        <w:spacing w:before="118" w:line="285" w:lineRule="auto"/>
        <w:ind w:left="13" w:firstLine="479"/>
        <w:rPr>
          <w:rFonts w:ascii="宋体" w:hAnsi="宋体" w:eastAsia="宋体" w:cs="宋体"/>
          <w:color w:val="auto"/>
          <w:sz w:val="24"/>
          <w:szCs w:val="24"/>
        </w:rPr>
      </w:pPr>
      <w:r>
        <w:rPr>
          <w:rFonts w:ascii="宋体" w:hAnsi="宋体" w:eastAsia="宋体" w:cs="宋体"/>
          <w:color w:val="auto"/>
          <w:spacing w:val="-1"/>
          <w:sz w:val="24"/>
          <w:szCs w:val="24"/>
        </w:rPr>
        <w:t>（1）磋商小组按照磋商文件确定的评标方法、步骤、标准，对响应文件进行评审。按评</w:t>
      </w:r>
      <w:r>
        <w:rPr>
          <w:rFonts w:ascii="宋体" w:hAnsi="宋体" w:eastAsia="宋体" w:cs="宋体"/>
          <w:color w:val="auto"/>
          <w:spacing w:val="12"/>
          <w:sz w:val="24"/>
          <w:szCs w:val="24"/>
        </w:rPr>
        <w:t xml:space="preserve"> </w:t>
      </w:r>
      <w:r>
        <w:rPr>
          <w:rFonts w:ascii="宋体" w:hAnsi="宋体" w:eastAsia="宋体" w:cs="宋体"/>
          <w:color w:val="auto"/>
          <w:spacing w:val="-6"/>
          <w:sz w:val="24"/>
          <w:szCs w:val="24"/>
        </w:rPr>
        <w:t>审后得分由高到底顺序排列。得分相同的， 按供应商报价由低到高的顺序排列。得分且报价相</w:t>
      </w:r>
      <w:r>
        <w:rPr>
          <w:rFonts w:ascii="宋体" w:hAnsi="宋体" w:eastAsia="宋体" w:cs="宋体"/>
          <w:color w:val="auto"/>
          <w:spacing w:val="15"/>
          <w:sz w:val="24"/>
          <w:szCs w:val="24"/>
        </w:rPr>
        <w:t xml:space="preserve"> </w:t>
      </w:r>
      <w:r>
        <w:rPr>
          <w:rFonts w:ascii="宋体" w:hAnsi="宋体" w:eastAsia="宋体" w:cs="宋体"/>
          <w:color w:val="auto"/>
          <w:spacing w:val="-6"/>
          <w:sz w:val="24"/>
          <w:szCs w:val="24"/>
        </w:rPr>
        <w:t>同的，按技术指标优劣顺序排列。磋商小组依据对各响应文件的评审结果， 按各供应商的得分</w:t>
      </w:r>
      <w:r>
        <w:rPr>
          <w:rFonts w:ascii="宋体" w:hAnsi="宋体" w:eastAsia="宋体" w:cs="宋体"/>
          <w:color w:val="auto"/>
          <w:spacing w:val="15"/>
          <w:sz w:val="24"/>
          <w:szCs w:val="24"/>
        </w:rPr>
        <w:t xml:space="preserve"> </w:t>
      </w:r>
      <w:r>
        <w:rPr>
          <w:rFonts w:ascii="宋体" w:hAnsi="宋体" w:eastAsia="宋体" w:cs="宋体"/>
          <w:color w:val="auto"/>
          <w:spacing w:val="-3"/>
          <w:sz w:val="24"/>
          <w:szCs w:val="24"/>
        </w:rPr>
        <w:t>由高到低的顺序向采购人推荐成交候选供应商。</w:t>
      </w:r>
    </w:p>
    <w:p w14:paraId="4405BAEF">
      <w:pPr>
        <w:spacing w:before="117" w:line="278" w:lineRule="auto"/>
        <w:ind w:left="5" w:firstLine="486"/>
        <w:rPr>
          <w:rFonts w:ascii="宋体" w:hAnsi="宋体" w:eastAsia="宋体" w:cs="宋体"/>
          <w:color w:val="auto"/>
          <w:sz w:val="24"/>
          <w:szCs w:val="24"/>
        </w:rPr>
      </w:pPr>
      <w:r>
        <w:rPr>
          <w:rFonts w:ascii="宋体" w:hAnsi="宋体" w:eastAsia="宋体" w:cs="宋体"/>
          <w:color w:val="auto"/>
          <w:spacing w:val="-1"/>
          <w:sz w:val="24"/>
          <w:szCs w:val="24"/>
        </w:rPr>
        <w:t>（2）合同可变细节包括项目公司注册地、资金到位时间及监管方式、收费年限到期后收</w:t>
      </w:r>
      <w:r>
        <w:rPr>
          <w:rFonts w:ascii="宋体" w:hAnsi="宋体" w:eastAsia="宋体" w:cs="宋体"/>
          <w:color w:val="auto"/>
          <w:spacing w:val="12"/>
          <w:sz w:val="24"/>
          <w:szCs w:val="24"/>
        </w:rPr>
        <w:t xml:space="preserve"> </w:t>
      </w:r>
      <w:r>
        <w:rPr>
          <w:rFonts w:ascii="宋体" w:hAnsi="宋体" w:eastAsia="宋体" w:cs="宋体"/>
          <w:color w:val="auto"/>
          <w:spacing w:val="-3"/>
          <w:sz w:val="24"/>
          <w:szCs w:val="24"/>
        </w:rPr>
        <w:t>费收入不足以补偿建设运营成本时甲方对乙方的补偿政策、建设期项目公司与施工项目部的关</w:t>
      </w:r>
      <w:r>
        <w:rPr>
          <w:rFonts w:ascii="宋体" w:hAnsi="宋体" w:eastAsia="宋体" w:cs="宋体"/>
          <w:color w:val="auto"/>
          <w:spacing w:val="13"/>
          <w:sz w:val="24"/>
          <w:szCs w:val="24"/>
        </w:rPr>
        <w:t xml:space="preserve"> </w:t>
      </w:r>
      <w:r>
        <w:rPr>
          <w:rFonts w:ascii="宋体" w:hAnsi="宋体" w:eastAsia="宋体" w:cs="宋体"/>
          <w:color w:val="auto"/>
          <w:spacing w:val="-4"/>
          <w:sz w:val="24"/>
          <w:szCs w:val="24"/>
        </w:rPr>
        <w:t>系以及工程款的支付方式等。</w:t>
      </w:r>
    </w:p>
    <w:p w14:paraId="3CE4F41B">
      <w:pPr>
        <w:spacing w:before="114" w:line="218" w:lineRule="auto"/>
        <w:ind w:left="492"/>
        <w:rPr>
          <w:rFonts w:ascii="宋体" w:hAnsi="宋体" w:eastAsia="宋体" w:cs="宋体"/>
          <w:color w:val="auto"/>
          <w:sz w:val="24"/>
          <w:szCs w:val="24"/>
        </w:rPr>
      </w:pPr>
      <w:r>
        <w:rPr>
          <w:rFonts w:ascii="宋体" w:hAnsi="宋体" w:eastAsia="宋体" w:cs="宋体"/>
          <w:color w:val="auto"/>
          <w:spacing w:val="-2"/>
          <w:sz w:val="24"/>
          <w:szCs w:val="24"/>
        </w:rPr>
        <w:t>（3）条款是指磋商过程中确定的最终采购需求及报价。</w:t>
      </w:r>
    </w:p>
    <w:p w14:paraId="34366717">
      <w:pPr>
        <w:spacing w:before="116" w:line="219" w:lineRule="auto"/>
        <w:ind w:left="488"/>
        <w:rPr>
          <w:rFonts w:ascii="宋体" w:hAnsi="宋体" w:eastAsia="宋体" w:cs="宋体"/>
          <w:color w:val="auto"/>
          <w:sz w:val="24"/>
          <w:szCs w:val="24"/>
        </w:rPr>
      </w:pPr>
      <w:r>
        <w:rPr>
          <w:rFonts w:ascii="宋体" w:hAnsi="宋体" w:eastAsia="宋体" w:cs="宋体"/>
          <w:b/>
          <w:bCs/>
          <w:color w:val="auto"/>
          <w:spacing w:val="-4"/>
          <w:sz w:val="24"/>
          <w:szCs w:val="24"/>
        </w:rPr>
        <w:t>2.4</w:t>
      </w:r>
      <w:r>
        <w:rPr>
          <w:rFonts w:ascii="宋体" w:hAnsi="宋体" w:eastAsia="宋体" w:cs="宋体"/>
          <w:color w:val="auto"/>
          <w:spacing w:val="-50"/>
          <w:sz w:val="24"/>
          <w:szCs w:val="24"/>
        </w:rPr>
        <w:t xml:space="preserve"> </w:t>
      </w:r>
      <w:r>
        <w:rPr>
          <w:rFonts w:ascii="宋体" w:hAnsi="宋体" w:eastAsia="宋体" w:cs="宋体"/>
          <w:b/>
          <w:bCs/>
          <w:color w:val="auto"/>
          <w:spacing w:val="-4"/>
          <w:sz w:val="24"/>
          <w:szCs w:val="24"/>
        </w:rPr>
        <w:t>推荐成交供应商</w:t>
      </w:r>
    </w:p>
    <w:p w14:paraId="0F305625">
      <w:pPr>
        <w:spacing w:before="116" w:line="219" w:lineRule="auto"/>
        <w:jc w:val="right"/>
        <w:rPr>
          <w:rFonts w:ascii="宋体" w:hAnsi="宋体" w:eastAsia="宋体" w:cs="宋体"/>
          <w:color w:val="auto"/>
          <w:sz w:val="24"/>
          <w:szCs w:val="24"/>
        </w:rPr>
      </w:pPr>
      <w:r>
        <w:rPr>
          <w:rFonts w:ascii="宋体" w:hAnsi="宋体" w:eastAsia="宋体" w:cs="宋体"/>
          <w:color w:val="auto"/>
          <w:spacing w:val="-3"/>
          <w:sz w:val="24"/>
          <w:szCs w:val="24"/>
        </w:rPr>
        <w:t>磋商小组应当根据综合评分情况，按照评审得分</w:t>
      </w:r>
      <w:r>
        <w:rPr>
          <w:rFonts w:ascii="宋体" w:hAnsi="宋体" w:eastAsia="宋体" w:cs="宋体"/>
          <w:color w:val="auto"/>
          <w:spacing w:val="-4"/>
          <w:sz w:val="24"/>
          <w:szCs w:val="24"/>
        </w:rPr>
        <w:t>由高到低顺序推荐</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名以上成交候选供应</w:t>
      </w:r>
    </w:p>
    <w:p w14:paraId="2396040F">
      <w:pPr>
        <w:spacing w:before="78" w:line="294" w:lineRule="auto"/>
        <w:ind w:right="66" w:firstLine="6"/>
        <w:rPr>
          <w:rFonts w:ascii="宋体" w:hAnsi="宋体" w:eastAsia="宋体" w:cs="宋体"/>
          <w:color w:val="auto"/>
          <w:sz w:val="24"/>
          <w:szCs w:val="24"/>
        </w:rPr>
      </w:pPr>
      <w:r>
        <w:rPr>
          <w:rFonts w:ascii="宋体" w:hAnsi="宋体" w:eastAsia="宋体" w:cs="宋体"/>
          <w:color w:val="auto"/>
          <w:spacing w:val="-5"/>
          <w:sz w:val="24"/>
          <w:szCs w:val="24"/>
        </w:rPr>
        <w:t>商，并编写评审报告。评审得分相同的， 按照最</w:t>
      </w:r>
      <w:r>
        <w:rPr>
          <w:rFonts w:ascii="宋体" w:hAnsi="宋体" w:eastAsia="宋体" w:cs="宋体"/>
          <w:color w:val="auto"/>
          <w:spacing w:val="-6"/>
          <w:sz w:val="24"/>
          <w:szCs w:val="24"/>
        </w:rPr>
        <w:t>后报价由低到高的顺序推荐。评审得分且最后</w:t>
      </w:r>
      <w:r>
        <w:rPr>
          <w:rFonts w:ascii="宋体" w:hAnsi="宋体" w:eastAsia="宋体" w:cs="宋体"/>
          <w:color w:val="auto"/>
          <w:sz w:val="24"/>
          <w:szCs w:val="24"/>
        </w:rPr>
        <w:t xml:space="preserve"> </w:t>
      </w:r>
      <w:r>
        <w:rPr>
          <w:rFonts w:ascii="宋体" w:hAnsi="宋体" w:eastAsia="宋体" w:cs="宋体"/>
          <w:color w:val="auto"/>
          <w:spacing w:val="-3"/>
          <w:sz w:val="24"/>
          <w:szCs w:val="24"/>
        </w:rPr>
        <w:t>报价相同的，按照技术指标优劣顺序推荐。</w:t>
      </w:r>
    </w:p>
    <w:p w14:paraId="057AF0B8">
      <w:pPr>
        <w:spacing w:before="36" w:line="219" w:lineRule="auto"/>
        <w:ind w:left="489"/>
        <w:rPr>
          <w:rFonts w:ascii="宋体" w:hAnsi="宋体" w:eastAsia="宋体" w:cs="宋体"/>
          <w:color w:val="auto"/>
          <w:sz w:val="24"/>
          <w:szCs w:val="24"/>
        </w:rPr>
      </w:pPr>
      <w:r>
        <w:rPr>
          <w:rFonts w:ascii="宋体" w:hAnsi="宋体" w:eastAsia="宋体" w:cs="宋体"/>
          <w:b/>
          <w:bCs/>
          <w:color w:val="auto"/>
          <w:spacing w:val="-4"/>
          <w:sz w:val="24"/>
          <w:szCs w:val="24"/>
        </w:rPr>
        <w:t>2.5</w:t>
      </w:r>
      <w:r>
        <w:rPr>
          <w:rFonts w:ascii="宋体" w:hAnsi="宋体" w:eastAsia="宋体" w:cs="宋体"/>
          <w:color w:val="auto"/>
          <w:spacing w:val="-50"/>
          <w:sz w:val="24"/>
          <w:szCs w:val="24"/>
        </w:rPr>
        <w:t xml:space="preserve"> </w:t>
      </w:r>
      <w:r>
        <w:rPr>
          <w:rFonts w:ascii="宋体" w:hAnsi="宋体" w:eastAsia="宋体" w:cs="宋体"/>
          <w:b/>
          <w:bCs/>
          <w:color w:val="auto"/>
          <w:spacing w:val="-4"/>
          <w:sz w:val="24"/>
          <w:szCs w:val="24"/>
        </w:rPr>
        <w:t>确定成交供应商</w:t>
      </w:r>
    </w:p>
    <w:p w14:paraId="78D091C4">
      <w:pPr>
        <w:spacing w:before="115" w:line="218" w:lineRule="auto"/>
        <w:ind w:left="489"/>
        <w:rPr>
          <w:rFonts w:ascii="宋体" w:hAnsi="宋体" w:eastAsia="宋体" w:cs="宋体"/>
          <w:color w:val="auto"/>
          <w:sz w:val="24"/>
          <w:szCs w:val="24"/>
        </w:rPr>
      </w:pPr>
      <w:r>
        <w:rPr>
          <w:rFonts w:ascii="宋体" w:hAnsi="宋体" w:eastAsia="宋体" w:cs="宋体"/>
          <w:color w:val="auto"/>
          <w:spacing w:val="-2"/>
          <w:sz w:val="24"/>
          <w:szCs w:val="24"/>
        </w:rPr>
        <w:t>2.5.1</w:t>
      </w:r>
      <w:r>
        <w:rPr>
          <w:rFonts w:ascii="宋体" w:hAnsi="宋体" w:eastAsia="宋体" w:cs="宋体"/>
          <w:color w:val="auto"/>
          <w:spacing w:val="-52"/>
          <w:sz w:val="24"/>
          <w:szCs w:val="24"/>
        </w:rPr>
        <w:t xml:space="preserve"> </w:t>
      </w:r>
      <w:r>
        <w:rPr>
          <w:rFonts w:ascii="宋体" w:hAnsi="宋体" w:eastAsia="宋体" w:cs="宋体"/>
          <w:color w:val="auto"/>
          <w:spacing w:val="-2"/>
          <w:sz w:val="24"/>
          <w:szCs w:val="24"/>
        </w:rPr>
        <w:t>采购代理机构应当在评审结束后</w:t>
      </w:r>
      <w:r>
        <w:rPr>
          <w:rFonts w:ascii="宋体" w:hAnsi="宋体" w:eastAsia="宋体" w:cs="宋体"/>
          <w:color w:val="auto"/>
          <w:spacing w:val="-47"/>
          <w:sz w:val="24"/>
          <w:szCs w:val="24"/>
        </w:rPr>
        <w:t xml:space="preserve"> </w:t>
      </w:r>
      <w:r>
        <w:rPr>
          <w:rFonts w:ascii="宋体" w:hAnsi="宋体" w:eastAsia="宋体" w:cs="宋体"/>
          <w:color w:val="auto"/>
          <w:spacing w:val="-2"/>
          <w:sz w:val="24"/>
          <w:szCs w:val="24"/>
        </w:rPr>
        <w:t>2</w:t>
      </w:r>
      <w:r>
        <w:rPr>
          <w:rFonts w:ascii="宋体" w:hAnsi="宋体" w:eastAsia="宋体" w:cs="宋体"/>
          <w:color w:val="auto"/>
          <w:spacing w:val="-51"/>
          <w:sz w:val="24"/>
          <w:szCs w:val="24"/>
        </w:rPr>
        <w:t xml:space="preserve"> </w:t>
      </w:r>
      <w:r>
        <w:rPr>
          <w:rFonts w:ascii="宋体" w:hAnsi="宋体" w:eastAsia="宋体" w:cs="宋体"/>
          <w:color w:val="auto"/>
          <w:spacing w:val="-2"/>
          <w:sz w:val="24"/>
          <w:szCs w:val="24"/>
        </w:rPr>
        <w:t>个工作日内将评审报告送采购人确</w:t>
      </w:r>
      <w:r>
        <w:rPr>
          <w:rFonts w:ascii="宋体" w:hAnsi="宋体" w:eastAsia="宋体" w:cs="宋体"/>
          <w:color w:val="auto"/>
          <w:spacing w:val="-3"/>
          <w:sz w:val="24"/>
          <w:szCs w:val="24"/>
        </w:rPr>
        <w:t>认。</w:t>
      </w:r>
    </w:p>
    <w:p w14:paraId="0ED21F43">
      <w:pPr>
        <w:spacing w:before="118" w:line="285" w:lineRule="auto"/>
        <w:ind w:firstLine="489"/>
        <w:rPr>
          <w:rFonts w:ascii="宋体" w:hAnsi="宋体" w:eastAsia="宋体" w:cs="宋体"/>
          <w:color w:val="auto"/>
          <w:sz w:val="24"/>
          <w:szCs w:val="24"/>
        </w:rPr>
      </w:pPr>
      <w:r>
        <w:rPr>
          <w:rFonts w:ascii="宋体" w:hAnsi="宋体" w:eastAsia="宋体" w:cs="宋体"/>
          <w:color w:val="auto"/>
          <w:spacing w:val="-5"/>
          <w:sz w:val="24"/>
          <w:szCs w:val="24"/>
        </w:rPr>
        <w:t>2.5.2</w:t>
      </w:r>
      <w:r>
        <w:rPr>
          <w:rFonts w:ascii="宋体" w:hAnsi="宋体" w:eastAsia="宋体" w:cs="宋体"/>
          <w:color w:val="auto"/>
          <w:spacing w:val="-65"/>
          <w:sz w:val="24"/>
          <w:szCs w:val="24"/>
        </w:rPr>
        <w:t xml:space="preserve"> </w:t>
      </w:r>
      <w:r>
        <w:rPr>
          <w:rFonts w:ascii="宋体" w:hAnsi="宋体" w:eastAsia="宋体" w:cs="宋体"/>
          <w:color w:val="auto"/>
          <w:spacing w:val="-5"/>
          <w:sz w:val="24"/>
          <w:szCs w:val="24"/>
        </w:rPr>
        <w:t>采购人应当在收到评审报告后</w:t>
      </w:r>
      <w:r>
        <w:rPr>
          <w:rFonts w:ascii="宋体" w:hAnsi="宋体" w:eastAsia="宋体" w:cs="宋体"/>
          <w:color w:val="auto"/>
          <w:spacing w:val="-59"/>
          <w:sz w:val="24"/>
          <w:szCs w:val="24"/>
        </w:rPr>
        <w:t xml:space="preserve"> </w:t>
      </w:r>
      <w:r>
        <w:rPr>
          <w:rFonts w:ascii="宋体" w:hAnsi="宋体" w:eastAsia="宋体" w:cs="宋体"/>
          <w:color w:val="auto"/>
          <w:spacing w:val="-5"/>
          <w:sz w:val="24"/>
          <w:szCs w:val="24"/>
        </w:rPr>
        <w:t>5</w:t>
      </w:r>
      <w:r>
        <w:rPr>
          <w:rFonts w:ascii="宋体" w:hAnsi="宋体" w:eastAsia="宋体" w:cs="宋体"/>
          <w:color w:val="auto"/>
          <w:spacing w:val="-63"/>
          <w:sz w:val="24"/>
          <w:szCs w:val="24"/>
        </w:rPr>
        <w:t xml:space="preserve"> </w:t>
      </w:r>
      <w:r>
        <w:rPr>
          <w:rFonts w:ascii="宋体" w:hAnsi="宋体" w:eastAsia="宋体" w:cs="宋体"/>
          <w:color w:val="auto"/>
          <w:spacing w:val="-5"/>
          <w:sz w:val="24"/>
          <w:szCs w:val="24"/>
        </w:rPr>
        <w:t>个工作日内，从评审报告提出的</w:t>
      </w:r>
      <w:r>
        <w:rPr>
          <w:rFonts w:ascii="宋体" w:hAnsi="宋体" w:eastAsia="宋体" w:cs="宋体"/>
          <w:color w:val="auto"/>
          <w:spacing w:val="-6"/>
          <w:sz w:val="24"/>
          <w:szCs w:val="24"/>
        </w:rPr>
        <w:t>成交候选供应商中，</w:t>
      </w:r>
      <w:r>
        <w:rPr>
          <w:rFonts w:ascii="宋体" w:hAnsi="宋体" w:eastAsia="宋体" w:cs="宋体"/>
          <w:color w:val="auto"/>
          <w:sz w:val="24"/>
          <w:szCs w:val="24"/>
        </w:rPr>
        <w:t xml:space="preserve"> </w:t>
      </w:r>
      <w:r>
        <w:rPr>
          <w:rFonts w:ascii="宋体" w:hAnsi="宋体" w:eastAsia="宋体" w:cs="宋体"/>
          <w:color w:val="auto"/>
          <w:spacing w:val="-2"/>
          <w:sz w:val="24"/>
          <w:szCs w:val="24"/>
        </w:rPr>
        <w:t>按照排序由高到低的原则确定成交供应商，也</w:t>
      </w:r>
      <w:r>
        <w:rPr>
          <w:rFonts w:ascii="宋体" w:hAnsi="宋体" w:eastAsia="宋体" w:cs="宋体"/>
          <w:color w:val="auto"/>
          <w:spacing w:val="-3"/>
          <w:sz w:val="24"/>
          <w:szCs w:val="24"/>
        </w:rPr>
        <w:t>可以书面授权磋商小组直接确定成交供应商。采</w:t>
      </w:r>
      <w:r>
        <w:rPr>
          <w:rFonts w:ascii="宋体" w:hAnsi="宋体" w:eastAsia="宋体" w:cs="宋体"/>
          <w:color w:val="auto"/>
          <w:sz w:val="24"/>
          <w:szCs w:val="24"/>
        </w:rPr>
        <w:t xml:space="preserve"> </w:t>
      </w:r>
      <w:r>
        <w:rPr>
          <w:rFonts w:ascii="宋体" w:hAnsi="宋体" w:eastAsia="宋体" w:cs="宋体"/>
          <w:color w:val="auto"/>
          <w:spacing w:val="-2"/>
          <w:sz w:val="24"/>
          <w:szCs w:val="24"/>
        </w:rPr>
        <w:t>购人逾期未确定成交供应商且不提出异议的，</w:t>
      </w:r>
      <w:r>
        <w:rPr>
          <w:rFonts w:ascii="宋体" w:hAnsi="宋体" w:eastAsia="宋体" w:cs="宋体"/>
          <w:color w:val="auto"/>
          <w:spacing w:val="-3"/>
          <w:sz w:val="24"/>
          <w:szCs w:val="24"/>
        </w:rPr>
        <w:t>视为确定评审报告提出的排序第一的供应商为成</w:t>
      </w:r>
      <w:r>
        <w:rPr>
          <w:rFonts w:ascii="宋体" w:hAnsi="宋体" w:eastAsia="宋体" w:cs="宋体"/>
          <w:color w:val="auto"/>
          <w:sz w:val="24"/>
          <w:szCs w:val="24"/>
        </w:rPr>
        <w:t xml:space="preserve"> </w:t>
      </w:r>
      <w:r>
        <w:rPr>
          <w:rFonts w:ascii="宋体" w:hAnsi="宋体" w:eastAsia="宋体" w:cs="宋体"/>
          <w:color w:val="auto"/>
          <w:spacing w:val="-7"/>
          <w:sz w:val="24"/>
          <w:szCs w:val="24"/>
        </w:rPr>
        <w:t>交供应商。</w:t>
      </w:r>
    </w:p>
    <w:p w14:paraId="11F40709">
      <w:pPr>
        <w:spacing w:before="81" w:line="220" w:lineRule="auto"/>
        <w:ind w:left="3"/>
        <w:rPr>
          <w:rFonts w:ascii="宋体" w:hAnsi="宋体" w:eastAsia="宋体" w:cs="宋体"/>
          <w:color w:val="auto"/>
          <w:sz w:val="28"/>
          <w:szCs w:val="28"/>
        </w:rPr>
      </w:pPr>
      <w:r>
        <w:rPr>
          <w:rFonts w:ascii="宋体" w:hAnsi="宋体" w:eastAsia="宋体" w:cs="宋体"/>
          <w:b/>
          <w:bCs/>
          <w:color w:val="auto"/>
          <w:spacing w:val="-4"/>
          <w:sz w:val="28"/>
          <w:szCs w:val="28"/>
        </w:rPr>
        <w:t>三、串通投标的情况</w:t>
      </w:r>
    </w:p>
    <w:p w14:paraId="2449CFDC">
      <w:pPr>
        <w:spacing w:before="100" w:line="219" w:lineRule="auto"/>
        <w:ind w:left="487"/>
        <w:rPr>
          <w:rFonts w:ascii="宋体" w:hAnsi="宋体" w:eastAsia="宋体" w:cs="宋体"/>
          <w:color w:val="auto"/>
          <w:sz w:val="24"/>
          <w:szCs w:val="24"/>
        </w:rPr>
      </w:pPr>
      <w:r>
        <w:rPr>
          <w:rFonts w:ascii="宋体" w:hAnsi="宋体" w:eastAsia="宋体" w:cs="宋体"/>
          <w:color w:val="auto"/>
          <w:spacing w:val="-1"/>
          <w:sz w:val="24"/>
          <w:szCs w:val="24"/>
        </w:rPr>
        <w:t>有下列情形之一的，视为供应商串通投标，其</w:t>
      </w:r>
      <w:r>
        <w:rPr>
          <w:rFonts w:ascii="宋体" w:hAnsi="宋体" w:eastAsia="宋体" w:cs="宋体"/>
          <w:b/>
          <w:bCs/>
          <w:color w:val="auto"/>
          <w:spacing w:val="-1"/>
          <w:sz w:val="24"/>
          <w:szCs w:val="24"/>
        </w:rPr>
        <w:t>投标无效</w:t>
      </w:r>
      <w:r>
        <w:rPr>
          <w:rFonts w:ascii="宋体" w:hAnsi="宋体" w:eastAsia="宋体" w:cs="宋体"/>
          <w:color w:val="auto"/>
          <w:spacing w:val="-1"/>
          <w:sz w:val="24"/>
          <w:szCs w:val="24"/>
        </w:rPr>
        <w:t>：</w:t>
      </w:r>
    </w:p>
    <w:p w14:paraId="4514EFCC">
      <w:pPr>
        <w:spacing w:before="116" w:line="219" w:lineRule="auto"/>
        <w:ind w:left="504"/>
        <w:rPr>
          <w:rFonts w:ascii="宋体" w:hAnsi="宋体" w:eastAsia="宋体" w:cs="宋体"/>
          <w:color w:val="auto"/>
          <w:sz w:val="24"/>
          <w:szCs w:val="24"/>
        </w:rPr>
      </w:pPr>
      <w:r>
        <w:rPr>
          <w:rFonts w:ascii="宋体" w:hAnsi="宋体" w:eastAsia="宋体" w:cs="宋体"/>
          <w:color w:val="auto"/>
          <w:spacing w:val="-4"/>
          <w:sz w:val="24"/>
          <w:szCs w:val="24"/>
        </w:rPr>
        <w:t>1、不同供应商的响应文件由同一单位或者个人编制；</w:t>
      </w:r>
    </w:p>
    <w:p w14:paraId="04E89A00">
      <w:pPr>
        <w:spacing w:before="115" w:line="219" w:lineRule="auto"/>
        <w:ind w:left="489"/>
        <w:rPr>
          <w:rFonts w:ascii="宋体" w:hAnsi="宋体" w:eastAsia="宋体" w:cs="宋体"/>
          <w:color w:val="auto"/>
          <w:sz w:val="24"/>
          <w:szCs w:val="24"/>
        </w:rPr>
      </w:pPr>
      <w:r>
        <w:rPr>
          <w:rFonts w:ascii="宋体" w:hAnsi="宋体" w:eastAsia="宋体" w:cs="宋体"/>
          <w:color w:val="auto"/>
          <w:spacing w:val="-3"/>
          <w:sz w:val="24"/>
          <w:szCs w:val="24"/>
        </w:rPr>
        <w:t>2、不同供应商委托同一单位或者个人办理投标事宜；</w:t>
      </w:r>
    </w:p>
    <w:p w14:paraId="268DAA2A">
      <w:pPr>
        <w:spacing w:before="115" w:line="219" w:lineRule="auto"/>
        <w:ind w:left="491"/>
        <w:rPr>
          <w:rFonts w:ascii="宋体" w:hAnsi="宋体" w:eastAsia="宋体" w:cs="宋体"/>
          <w:color w:val="auto"/>
          <w:sz w:val="24"/>
          <w:szCs w:val="24"/>
        </w:rPr>
      </w:pPr>
      <w:r>
        <w:rPr>
          <w:rFonts w:ascii="宋体" w:hAnsi="宋体" w:eastAsia="宋体" w:cs="宋体"/>
          <w:color w:val="auto"/>
          <w:spacing w:val="-1"/>
          <w:sz w:val="24"/>
          <w:szCs w:val="24"/>
        </w:rPr>
        <w:t>3、不同供应商的响应文件载明的项目管理成</w:t>
      </w:r>
      <w:r>
        <w:rPr>
          <w:rFonts w:ascii="宋体" w:hAnsi="宋体" w:eastAsia="宋体" w:cs="宋体"/>
          <w:color w:val="auto"/>
          <w:spacing w:val="-2"/>
          <w:sz w:val="24"/>
          <w:szCs w:val="24"/>
        </w:rPr>
        <w:t>员或者联系人员为同一人；</w:t>
      </w:r>
    </w:p>
    <w:p w14:paraId="7B9E1A67">
      <w:pPr>
        <w:spacing w:before="116" w:line="218" w:lineRule="auto"/>
        <w:ind w:left="485"/>
        <w:rPr>
          <w:rFonts w:ascii="宋体" w:hAnsi="宋体" w:eastAsia="宋体" w:cs="宋体"/>
          <w:color w:val="auto"/>
          <w:sz w:val="24"/>
          <w:szCs w:val="24"/>
        </w:rPr>
      </w:pPr>
      <w:r>
        <w:rPr>
          <w:rFonts w:ascii="宋体" w:hAnsi="宋体" w:eastAsia="宋体" w:cs="宋体"/>
          <w:color w:val="auto"/>
          <w:spacing w:val="-2"/>
          <w:sz w:val="24"/>
          <w:szCs w:val="24"/>
        </w:rPr>
        <w:t>4、不同供应商的响应文件异常一致或者投标报价呈规律</w:t>
      </w:r>
      <w:r>
        <w:rPr>
          <w:rFonts w:ascii="宋体" w:hAnsi="宋体" w:eastAsia="宋体" w:cs="宋体"/>
          <w:color w:val="auto"/>
          <w:spacing w:val="-3"/>
          <w:sz w:val="24"/>
          <w:szCs w:val="24"/>
        </w:rPr>
        <w:t>性差异；</w:t>
      </w:r>
    </w:p>
    <w:p w14:paraId="625CB433">
      <w:pPr>
        <w:spacing w:before="116" w:line="219" w:lineRule="auto"/>
        <w:ind w:left="491"/>
        <w:rPr>
          <w:rFonts w:ascii="宋体" w:hAnsi="宋体" w:eastAsia="宋体" w:cs="宋体"/>
          <w:color w:val="auto"/>
          <w:sz w:val="24"/>
          <w:szCs w:val="24"/>
        </w:rPr>
      </w:pPr>
      <w:r>
        <w:rPr>
          <w:rFonts w:ascii="宋体" w:hAnsi="宋体" w:eastAsia="宋体" w:cs="宋体"/>
          <w:color w:val="auto"/>
          <w:spacing w:val="-4"/>
          <w:sz w:val="24"/>
          <w:szCs w:val="24"/>
        </w:rPr>
        <w:t>5、不同供应商的响应文件相互混装；</w:t>
      </w:r>
    </w:p>
    <w:p w14:paraId="11EE7D40">
      <w:pPr>
        <w:spacing w:before="115" w:line="219" w:lineRule="auto"/>
        <w:ind w:left="488"/>
        <w:rPr>
          <w:rFonts w:ascii="宋体" w:hAnsi="宋体" w:eastAsia="宋体" w:cs="宋体"/>
          <w:color w:val="auto"/>
          <w:sz w:val="24"/>
          <w:szCs w:val="24"/>
        </w:rPr>
      </w:pPr>
      <w:r>
        <w:rPr>
          <w:rFonts w:ascii="宋体" w:hAnsi="宋体" w:eastAsia="宋体" w:cs="宋体"/>
          <w:color w:val="auto"/>
          <w:spacing w:val="-2"/>
          <w:sz w:val="24"/>
          <w:szCs w:val="24"/>
        </w:rPr>
        <w:t>6、不同供应商的响应保证金从同一单位或者个人的账户转出。</w:t>
      </w:r>
    </w:p>
    <w:p w14:paraId="79321EF2">
      <w:pPr>
        <w:spacing w:before="81" w:line="220" w:lineRule="auto"/>
        <w:ind w:left="29"/>
        <w:rPr>
          <w:rFonts w:ascii="宋体" w:hAnsi="宋体" w:eastAsia="宋体" w:cs="宋体"/>
          <w:color w:val="auto"/>
          <w:sz w:val="28"/>
          <w:szCs w:val="28"/>
        </w:rPr>
      </w:pPr>
      <w:r>
        <w:rPr>
          <w:rFonts w:ascii="宋体" w:hAnsi="宋体" w:eastAsia="宋体" w:cs="宋体"/>
          <w:b/>
          <w:bCs/>
          <w:color w:val="auto"/>
          <w:spacing w:val="-5"/>
          <w:sz w:val="28"/>
          <w:szCs w:val="28"/>
        </w:rPr>
        <w:t>四、无效投标条款和废标条款</w:t>
      </w:r>
    </w:p>
    <w:p w14:paraId="291361A3">
      <w:pPr>
        <w:spacing w:before="101" w:line="220" w:lineRule="auto"/>
        <w:ind w:left="485"/>
        <w:rPr>
          <w:rFonts w:ascii="宋体" w:hAnsi="宋体" w:eastAsia="宋体" w:cs="宋体"/>
          <w:color w:val="auto"/>
          <w:sz w:val="24"/>
          <w:szCs w:val="24"/>
        </w:rPr>
      </w:pPr>
      <w:r>
        <w:rPr>
          <w:rFonts w:ascii="宋体" w:hAnsi="宋体" w:eastAsia="宋体" w:cs="宋体"/>
          <w:color w:val="auto"/>
          <w:spacing w:val="-4"/>
          <w:sz w:val="24"/>
          <w:szCs w:val="24"/>
        </w:rPr>
        <w:t>4.1</w:t>
      </w:r>
      <w:r>
        <w:rPr>
          <w:rFonts w:ascii="宋体" w:hAnsi="宋体" w:eastAsia="宋体" w:cs="宋体"/>
          <w:color w:val="auto"/>
          <w:spacing w:val="-44"/>
          <w:sz w:val="24"/>
          <w:szCs w:val="24"/>
        </w:rPr>
        <w:t xml:space="preserve"> </w:t>
      </w:r>
      <w:r>
        <w:rPr>
          <w:rFonts w:ascii="宋体" w:hAnsi="宋体" w:eastAsia="宋体" w:cs="宋体"/>
          <w:b/>
          <w:bCs/>
          <w:color w:val="auto"/>
          <w:spacing w:val="-4"/>
          <w:sz w:val="24"/>
          <w:szCs w:val="24"/>
        </w:rPr>
        <w:t>无效投标条款</w:t>
      </w:r>
    </w:p>
    <w:p w14:paraId="1E41E553">
      <w:pPr>
        <w:spacing w:before="114" w:line="294" w:lineRule="auto"/>
        <w:ind w:left="1" w:right="66" w:firstLine="484"/>
        <w:rPr>
          <w:rFonts w:ascii="宋体" w:hAnsi="宋体" w:eastAsia="宋体" w:cs="宋体"/>
          <w:color w:val="auto"/>
          <w:sz w:val="24"/>
          <w:szCs w:val="24"/>
        </w:rPr>
      </w:pPr>
      <w:r>
        <w:rPr>
          <w:rFonts w:ascii="宋体" w:hAnsi="宋体" w:eastAsia="宋体" w:cs="宋体"/>
          <w:color w:val="auto"/>
          <w:spacing w:val="-3"/>
          <w:sz w:val="24"/>
          <w:szCs w:val="24"/>
        </w:rPr>
        <w:t>供应商不遵循公平竞争的原则，恶意串通，妨碍其他供应商的竞争，损害采购人或者其他</w:t>
      </w:r>
      <w:r>
        <w:rPr>
          <w:rFonts w:ascii="宋体" w:hAnsi="宋体" w:eastAsia="宋体" w:cs="宋体"/>
          <w:color w:val="auto"/>
          <w:spacing w:val="8"/>
          <w:sz w:val="24"/>
          <w:szCs w:val="24"/>
        </w:rPr>
        <w:t xml:space="preserve"> </w:t>
      </w:r>
      <w:r>
        <w:rPr>
          <w:rFonts w:ascii="宋体" w:hAnsi="宋体" w:eastAsia="宋体" w:cs="宋体"/>
          <w:color w:val="auto"/>
          <w:spacing w:val="-2"/>
          <w:sz w:val="24"/>
          <w:szCs w:val="24"/>
        </w:rPr>
        <w:t>供应商的合法权益，评标委员会应当认定其投标无效。</w:t>
      </w:r>
    </w:p>
    <w:p w14:paraId="51246F11">
      <w:pPr>
        <w:spacing w:before="35" w:line="220" w:lineRule="auto"/>
        <w:ind w:left="485"/>
        <w:rPr>
          <w:rFonts w:ascii="宋体" w:hAnsi="宋体" w:eastAsia="宋体" w:cs="宋体"/>
          <w:color w:val="auto"/>
          <w:sz w:val="24"/>
          <w:szCs w:val="24"/>
        </w:rPr>
      </w:pPr>
      <w:r>
        <w:rPr>
          <w:rFonts w:ascii="宋体" w:hAnsi="宋体" w:eastAsia="宋体" w:cs="宋体"/>
          <w:color w:val="auto"/>
          <w:spacing w:val="-3"/>
          <w:sz w:val="24"/>
          <w:szCs w:val="24"/>
        </w:rPr>
        <w:t>4.2</w:t>
      </w:r>
      <w:r>
        <w:rPr>
          <w:rFonts w:ascii="宋体" w:hAnsi="宋体" w:eastAsia="宋体" w:cs="宋体"/>
          <w:color w:val="auto"/>
          <w:spacing w:val="-52"/>
          <w:sz w:val="24"/>
          <w:szCs w:val="24"/>
        </w:rPr>
        <w:t xml:space="preserve"> </w:t>
      </w:r>
      <w:r>
        <w:rPr>
          <w:rFonts w:ascii="宋体" w:hAnsi="宋体" w:eastAsia="宋体" w:cs="宋体"/>
          <w:b/>
          <w:bCs/>
          <w:color w:val="auto"/>
          <w:spacing w:val="-3"/>
          <w:sz w:val="24"/>
          <w:szCs w:val="24"/>
        </w:rPr>
        <w:t>废标条款</w:t>
      </w:r>
      <w:r>
        <w:rPr>
          <w:rFonts w:ascii="宋体" w:hAnsi="宋体" w:eastAsia="宋体" w:cs="宋体"/>
          <w:color w:val="auto"/>
          <w:spacing w:val="-3"/>
          <w:sz w:val="24"/>
          <w:szCs w:val="24"/>
        </w:rPr>
        <w:t>：</w:t>
      </w:r>
    </w:p>
    <w:p w14:paraId="42ACB405">
      <w:pPr>
        <w:spacing w:before="115" w:line="219" w:lineRule="auto"/>
        <w:ind w:left="485"/>
        <w:rPr>
          <w:rFonts w:ascii="宋体" w:hAnsi="宋体" w:eastAsia="宋体" w:cs="宋体"/>
          <w:color w:val="auto"/>
          <w:sz w:val="24"/>
          <w:szCs w:val="24"/>
        </w:rPr>
      </w:pPr>
      <w:r>
        <w:rPr>
          <w:rFonts w:ascii="宋体" w:hAnsi="宋体" w:eastAsia="宋体" w:cs="宋体"/>
          <w:color w:val="auto"/>
          <w:spacing w:val="-2"/>
          <w:sz w:val="24"/>
          <w:szCs w:val="24"/>
        </w:rPr>
        <w:t>4.2.1</w:t>
      </w:r>
      <w:r>
        <w:rPr>
          <w:rFonts w:ascii="宋体" w:hAnsi="宋体" w:eastAsia="宋体" w:cs="宋体"/>
          <w:color w:val="auto"/>
          <w:spacing w:val="-49"/>
          <w:sz w:val="24"/>
          <w:szCs w:val="24"/>
        </w:rPr>
        <w:t xml:space="preserve"> </w:t>
      </w:r>
      <w:r>
        <w:rPr>
          <w:rFonts w:ascii="宋体" w:hAnsi="宋体" w:eastAsia="宋体" w:cs="宋体"/>
          <w:color w:val="auto"/>
          <w:spacing w:val="-2"/>
          <w:sz w:val="24"/>
          <w:szCs w:val="24"/>
        </w:rPr>
        <w:t>符合专业条件的供应商或者对磋商文件作实质响应的供应商不足三家的；</w:t>
      </w:r>
    </w:p>
    <w:p w14:paraId="6663329D">
      <w:pPr>
        <w:spacing w:before="115" w:line="219" w:lineRule="auto"/>
        <w:ind w:left="485"/>
        <w:rPr>
          <w:rFonts w:ascii="宋体" w:hAnsi="宋体" w:eastAsia="宋体" w:cs="宋体"/>
          <w:color w:val="auto"/>
          <w:sz w:val="24"/>
          <w:szCs w:val="24"/>
        </w:rPr>
      </w:pPr>
      <w:r>
        <w:rPr>
          <w:rFonts w:ascii="宋体" w:hAnsi="宋体" w:eastAsia="宋体" w:cs="宋体"/>
          <w:color w:val="auto"/>
          <w:spacing w:val="-4"/>
          <w:sz w:val="24"/>
          <w:szCs w:val="24"/>
        </w:rPr>
        <w:t>4.2.2</w:t>
      </w:r>
      <w:r>
        <w:rPr>
          <w:rFonts w:ascii="宋体" w:hAnsi="宋体" w:eastAsia="宋体" w:cs="宋体"/>
          <w:color w:val="auto"/>
          <w:spacing w:val="-29"/>
          <w:sz w:val="24"/>
          <w:szCs w:val="24"/>
        </w:rPr>
        <w:t xml:space="preserve"> </w:t>
      </w:r>
      <w:r>
        <w:rPr>
          <w:rFonts w:ascii="宋体" w:hAnsi="宋体" w:eastAsia="宋体" w:cs="宋体"/>
          <w:color w:val="auto"/>
          <w:spacing w:val="-4"/>
          <w:sz w:val="24"/>
          <w:szCs w:val="24"/>
        </w:rPr>
        <w:t>出现影响采购公正的违法、违规行为的；</w:t>
      </w:r>
    </w:p>
    <w:p w14:paraId="7C537718">
      <w:pPr>
        <w:spacing w:before="116" w:line="218" w:lineRule="auto"/>
        <w:ind w:left="485"/>
        <w:rPr>
          <w:rFonts w:ascii="宋体" w:hAnsi="宋体" w:eastAsia="宋体" w:cs="宋体"/>
          <w:color w:val="auto"/>
          <w:sz w:val="24"/>
          <w:szCs w:val="24"/>
        </w:rPr>
      </w:pPr>
      <w:r>
        <w:rPr>
          <w:rFonts w:ascii="宋体" w:hAnsi="宋体" w:eastAsia="宋体" w:cs="宋体"/>
          <w:color w:val="auto"/>
          <w:spacing w:val="-3"/>
          <w:sz w:val="24"/>
          <w:szCs w:val="24"/>
        </w:rPr>
        <w:t>4.2.3</w:t>
      </w:r>
      <w:r>
        <w:rPr>
          <w:rFonts w:ascii="宋体" w:hAnsi="宋体" w:eastAsia="宋体" w:cs="宋体"/>
          <w:color w:val="auto"/>
          <w:spacing w:val="-36"/>
          <w:sz w:val="24"/>
          <w:szCs w:val="24"/>
        </w:rPr>
        <w:t xml:space="preserve"> </w:t>
      </w:r>
      <w:r>
        <w:rPr>
          <w:rFonts w:ascii="宋体" w:hAnsi="宋体" w:eastAsia="宋体" w:cs="宋体"/>
          <w:color w:val="auto"/>
          <w:spacing w:val="-3"/>
          <w:sz w:val="24"/>
          <w:szCs w:val="24"/>
        </w:rPr>
        <w:t>供应商的报价均超过了采购预算，采购人不能支付的；</w:t>
      </w:r>
    </w:p>
    <w:p w14:paraId="736F0307">
      <w:pPr>
        <w:spacing w:before="116" w:line="219" w:lineRule="auto"/>
        <w:ind w:left="485"/>
        <w:rPr>
          <w:rFonts w:ascii="宋体" w:hAnsi="宋体" w:eastAsia="宋体" w:cs="宋体"/>
          <w:color w:val="auto"/>
          <w:sz w:val="24"/>
          <w:szCs w:val="24"/>
        </w:rPr>
      </w:pPr>
      <w:r>
        <w:rPr>
          <w:rFonts w:ascii="宋体" w:hAnsi="宋体" w:eastAsia="宋体" w:cs="宋体"/>
          <w:color w:val="auto"/>
          <w:spacing w:val="-4"/>
          <w:sz w:val="24"/>
          <w:szCs w:val="24"/>
        </w:rPr>
        <w:t>4.2.4</w:t>
      </w:r>
      <w:r>
        <w:rPr>
          <w:rFonts w:ascii="宋体" w:hAnsi="宋体" w:eastAsia="宋体" w:cs="宋体"/>
          <w:color w:val="auto"/>
          <w:spacing w:val="-24"/>
          <w:sz w:val="24"/>
          <w:szCs w:val="24"/>
        </w:rPr>
        <w:t xml:space="preserve"> </w:t>
      </w:r>
      <w:r>
        <w:rPr>
          <w:rFonts w:ascii="宋体" w:hAnsi="宋体" w:eastAsia="宋体" w:cs="宋体"/>
          <w:color w:val="auto"/>
          <w:spacing w:val="-4"/>
          <w:sz w:val="24"/>
          <w:szCs w:val="24"/>
        </w:rPr>
        <w:t>因重大变故，采购任务取消的。</w:t>
      </w:r>
    </w:p>
    <w:p w14:paraId="3760CD02">
      <w:pPr>
        <w:spacing w:line="219" w:lineRule="auto"/>
        <w:rPr>
          <w:rFonts w:ascii="宋体" w:hAnsi="宋体" w:eastAsia="宋体" w:cs="宋体"/>
          <w:color w:val="auto"/>
          <w:sz w:val="24"/>
          <w:szCs w:val="24"/>
        </w:rPr>
        <w:sectPr>
          <w:footerReference r:id="rId37" w:type="default"/>
          <w:pgSz w:w="11906" w:h="16839"/>
          <w:pgMar w:top="400" w:right="1013" w:bottom="1150" w:left="1087" w:header="0" w:footer="987" w:gutter="0"/>
          <w:cols w:space="720" w:num="1"/>
        </w:sectPr>
      </w:pPr>
    </w:p>
    <w:p w14:paraId="778F41C4">
      <w:pPr>
        <w:pStyle w:val="5"/>
        <w:spacing w:line="319" w:lineRule="auto"/>
        <w:rPr>
          <w:color w:val="auto"/>
        </w:rPr>
      </w:pPr>
    </w:p>
    <w:p w14:paraId="68C9024A">
      <w:pPr>
        <w:pStyle w:val="5"/>
        <w:spacing w:line="320" w:lineRule="auto"/>
        <w:rPr>
          <w:color w:val="auto"/>
        </w:rPr>
      </w:pPr>
    </w:p>
    <w:p w14:paraId="58FAD752">
      <w:pPr>
        <w:pStyle w:val="5"/>
        <w:spacing w:line="320" w:lineRule="auto"/>
        <w:rPr>
          <w:color w:val="auto"/>
        </w:rPr>
      </w:pPr>
    </w:p>
    <w:p w14:paraId="08A3DC3D">
      <w:pPr>
        <w:numPr>
          <w:ilvl w:val="0"/>
          <w:numId w:val="5"/>
        </w:numPr>
        <w:spacing w:before="143" w:line="219" w:lineRule="auto"/>
        <w:jc w:val="center"/>
        <w:rPr>
          <w:rFonts w:ascii="宋体" w:hAnsi="宋体" w:eastAsia="宋体" w:cs="宋体"/>
          <w:b/>
          <w:bCs/>
          <w:color w:val="auto"/>
          <w:spacing w:val="-5"/>
          <w:sz w:val="44"/>
          <w:szCs w:val="44"/>
        </w:rPr>
      </w:pPr>
      <w:r>
        <w:rPr>
          <w:rFonts w:ascii="宋体" w:hAnsi="宋体" w:eastAsia="宋体" w:cs="宋体"/>
          <w:color w:val="auto"/>
          <w:spacing w:val="-5"/>
          <w:sz w:val="44"/>
          <w:szCs w:val="44"/>
        </w:rPr>
        <w:t xml:space="preserve"> </w:t>
      </w:r>
      <w:r>
        <w:rPr>
          <w:rFonts w:ascii="宋体" w:hAnsi="宋体" w:eastAsia="宋体" w:cs="宋体"/>
          <w:b/>
          <w:bCs/>
          <w:color w:val="auto"/>
          <w:spacing w:val="-5"/>
          <w:sz w:val="44"/>
          <w:szCs w:val="44"/>
        </w:rPr>
        <w:t>签订合同、合同主要条款</w:t>
      </w:r>
    </w:p>
    <w:p w14:paraId="6563D9DE">
      <w:pPr>
        <w:numPr>
          <w:ilvl w:val="0"/>
          <w:numId w:val="0"/>
        </w:numPr>
        <w:spacing w:before="143" w:line="219" w:lineRule="auto"/>
        <w:jc w:val="center"/>
        <w:rPr>
          <w:rFonts w:ascii="黑体" w:hAnsi="黑体" w:eastAsia="黑体" w:cs="黑体"/>
          <w:color w:val="auto"/>
          <w:sz w:val="21"/>
          <w:szCs w:val="21"/>
        </w:rPr>
      </w:pPr>
      <w:r>
        <w:rPr>
          <w:rFonts w:ascii="宋体" w:hAnsi="宋体" w:eastAsia="宋体" w:cs="宋体"/>
          <w:b/>
          <w:bCs/>
          <w:color w:val="auto"/>
          <w:spacing w:val="-5"/>
          <w:sz w:val="28"/>
          <w:szCs w:val="28"/>
        </w:rPr>
        <w:t>（仅供参考）</w:t>
      </w:r>
    </w:p>
    <w:p w14:paraId="5FD64AB6">
      <w:pPr>
        <w:spacing w:before="149" w:line="225" w:lineRule="auto"/>
        <w:ind w:left="3100"/>
        <w:outlineLvl w:val="2"/>
        <w:rPr>
          <w:rFonts w:ascii="楷体" w:hAnsi="楷体" w:eastAsia="楷体" w:cs="楷体"/>
          <w:color w:val="auto"/>
          <w:sz w:val="28"/>
          <w:szCs w:val="28"/>
        </w:rPr>
      </w:pPr>
      <w:r>
        <w:rPr>
          <w:rFonts w:ascii="楷体" w:hAnsi="楷体" w:eastAsia="楷体" w:cs="楷体"/>
          <w:color w:val="auto"/>
          <w:spacing w:val="-10"/>
          <w:sz w:val="28"/>
          <w:szCs w:val="28"/>
        </w:rPr>
        <w:t>第一部分</w:t>
      </w:r>
      <w:r>
        <w:rPr>
          <w:rFonts w:ascii="楷体" w:hAnsi="楷体" w:eastAsia="楷体" w:cs="楷体"/>
          <w:color w:val="auto"/>
          <w:spacing w:val="16"/>
          <w:sz w:val="28"/>
          <w:szCs w:val="28"/>
        </w:rPr>
        <w:t xml:space="preserve">  </w:t>
      </w:r>
      <w:r>
        <w:rPr>
          <w:rFonts w:ascii="楷体" w:hAnsi="楷体" w:eastAsia="楷体" w:cs="楷体"/>
          <w:color w:val="auto"/>
          <w:spacing w:val="-10"/>
          <w:sz w:val="28"/>
          <w:szCs w:val="28"/>
        </w:rPr>
        <w:t>协议书</w:t>
      </w:r>
    </w:p>
    <w:p w14:paraId="21173D4E">
      <w:pPr>
        <w:spacing w:before="268" w:line="345" w:lineRule="auto"/>
        <w:ind w:left="69" w:right="2445" w:hanging="6"/>
        <w:rPr>
          <w:rFonts w:ascii="仿宋" w:hAnsi="仿宋" w:eastAsia="仿宋" w:cs="仿宋"/>
          <w:color w:val="auto"/>
          <w:spacing w:val="1"/>
          <w:sz w:val="24"/>
          <w:szCs w:val="24"/>
          <w:u w:val="single" w:color="auto"/>
        </w:rPr>
      </w:pPr>
      <w:r>
        <w:rPr>
          <w:rFonts w:ascii="仿宋" w:hAnsi="仿宋" w:eastAsia="仿宋" w:cs="仿宋"/>
          <w:color w:val="auto"/>
          <w:spacing w:val="-12"/>
          <w:sz w:val="24"/>
          <w:szCs w:val="24"/>
        </w:rPr>
        <w:t>委托人（全称</w:t>
      </w:r>
      <w:r>
        <w:rPr>
          <w:rFonts w:ascii="仿宋" w:hAnsi="仿宋" w:eastAsia="仿宋" w:cs="仿宋"/>
          <w:color w:val="auto"/>
          <w:spacing w:val="-3"/>
          <w:sz w:val="24"/>
          <w:szCs w:val="24"/>
        </w:rPr>
        <w:t>）：</w:t>
      </w:r>
      <w:r>
        <w:rPr>
          <w:rFonts w:ascii="仿宋" w:hAnsi="仿宋" w:eastAsia="仿宋" w:cs="仿宋"/>
          <w:color w:val="auto"/>
          <w:spacing w:val="1"/>
          <w:sz w:val="24"/>
          <w:szCs w:val="24"/>
          <w:u w:val="single" w:color="auto"/>
        </w:rPr>
        <w:t xml:space="preserve">                              </w:t>
      </w:r>
    </w:p>
    <w:p w14:paraId="53EC594E">
      <w:pPr>
        <w:spacing w:before="268" w:line="345" w:lineRule="auto"/>
        <w:ind w:left="69" w:right="2445" w:hanging="6"/>
        <w:rPr>
          <w:rFonts w:ascii="仿宋" w:hAnsi="仿宋" w:eastAsia="仿宋" w:cs="仿宋"/>
          <w:color w:val="auto"/>
          <w:sz w:val="24"/>
          <w:szCs w:val="24"/>
        </w:rPr>
      </w:pPr>
      <w:r>
        <w:rPr>
          <w:rFonts w:ascii="仿宋" w:hAnsi="仿宋" w:eastAsia="仿宋" w:cs="仿宋"/>
          <w:color w:val="auto"/>
          <w:spacing w:val="-13"/>
          <w:sz w:val="24"/>
          <w:szCs w:val="24"/>
        </w:rPr>
        <w:t>咨询人（全称</w:t>
      </w:r>
      <w:r>
        <w:rPr>
          <w:rFonts w:ascii="仿宋" w:hAnsi="仿宋" w:eastAsia="仿宋" w:cs="仿宋"/>
          <w:color w:val="auto"/>
          <w:spacing w:val="-2"/>
          <w:sz w:val="24"/>
          <w:szCs w:val="24"/>
        </w:rPr>
        <w:t>）：</w:t>
      </w:r>
      <w:r>
        <w:rPr>
          <w:rFonts w:ascii="仿宋" w:hAnsi="仿宋" w:eastAsia="仿宋" w:cs="仿宋"/>
          <w:color w:val="auto"/>
          <w:spacing w:val="1"/>
          <w:sz w:val="24"/>
          <w:szCs w:val="24"/>
          <w:u w:val="single" w:color="auto"/>
        </w:rPr>
        <w:t xml:space="preserve">                              </w:t>
      </w:r>
    </w:p>
    <w:p w14:paraId="7E4EC1CA">
      <w:pPr>
        <w:spacing w:before="9" w:line="346" w:lineRule="auto"/>
        <w:ind w:left="45" w:right="13" w:firstLine="420"/>
        <w:rPr>
          <w:rFonts w:ascii="仿宋" w:hAnsi="仿宋" w:eastAsia="仿宋" w:cs="仿宋"/>
          <w:color w:val="auto"/>
          <w:sz w:val="24"/>
          <w:szCs w:val="24"/>
        </w:rPr>
      </w:pPr>
      <w:r>
        <w:rPr>
          <w:rFonts w:ascii="仿宋" w:hAnsi="仿宋" w:eastAsia="仿宋" w:cs="仿宋"/>
          <w:color w:val="auto"/>
          <w:spacing w:val="-3"/>
          <w:sz w:val="24"/>
          <w:szCs w:val="24"/>
        </w:rPr>
        <w:t>根据《</w:t>
      </w:r>
      <w:r>
        <w:rPr>
          <w:color w:val="auto"/>
        </w:rPr>
        <w:fldChar w:fldCharType="begin"/>
      </w:r>
      <w:r>
        <w:rPr>
          <w:color w:val="auto"/>
        </w:rPr>
        <w:instrText xml:space="preserve"> HYPERLINK "javascript:SLC(21651,0)" </w:instrText>
      </w:r>
      <w:r>
        <w:rPr>
          <w:color w:val="auto"/>
        </w:rPr>
        <w:fldChar w:fldCharType="separate"/>
      </w:r>
      <w:r>
        <w:rPr>
          <w:rFonts w:ascii="仿宋" w:hAnsi="仿宋" w:eastAsia="仿宋" w:cs="仿宋"/>
          <w:color w:val="auto"/>
          <w:spacing w:val="-3"/>
          <w:sz w:val="24"/>
          <w:szCs w:val="24"/>
        </w:rPr>
        <w:t>中华人民共和国民法典</w:t>
      </w:r>
      <w:r>
        <w:rPr>
          <w:rFonts w:ascii="仿宋" w:hAnsi="仿宋" w:eastAsia="仿宋" w:cs="仿宋"/>
          <w:color w:val="auto"/>
          <w:spacing w:val="-3"/>
          <w:sz w:val="24"/>
          <w:szCs w:val="24"/>
        </w:rPr>
        <w:fldChar w:fldCharType="end"/>
      </w:r>
      <w:r>
        <w:rPr>
          <w:rFonts w:ascii="仿宋" w:hAnsi="仿宋" w:eastAsia="仿宋" w:cs="仿宋"/>
          <w:color w:val="auto"/>
          <w:spacing w:val="-3"/>
          <w:sz w:val="24"/>
          <w:szCs w:val="24"/>
        </w:rPr>
        <w:t>》及其他有关法律、法规，遵循平等、 自</w:t>
      </w:r>
      <w:r>
        <w:rPr>
          <w:rFonts w:ascii="仿宋" w:hAnsi="仿宋" w:eastAsia="仿宋" w:cs="仿宋"/>
          <w:color w:val="auto"/>
          <w:sz w:val="24"/>
          <w:szCs w:val="24"/>
        </w:rPr>
        <w:t xml:space="preserve">    </w:t>
      </w:r>
      <w:r>
        <w:rPr>
          <w:rFonts w:ascii="仿宋" w:hAnsi="仿宋" w:eastAsia="仿宋" w:cs="仿宋"/>
          <w:color w:val="auto"/>
          <w:spacing w:val="-4"/>
          <w:sz w:val="24"/>
          <w:szCs w:val="24"/>
        </w:rPr>
        <w:t>愿、公平和诚实信用的原则，双方就</w:t>
      </w:r>
      <w:r>
        <w:rPr>
          <w:rFonts w:hint="eastAsia" w:ascii="仿宋" w:hAnsi="仿宋" w:eastAsia="仿宋" w:cs="仿宋"/>
          <w:color w:val="auto"/>
          <w:spacing w:val="-4"/>
          <w:sz w:val="24"/>
          <w:szCs w:val="24"/>
          <w:lang w:val="en-US" w:eastAsia="zh-CN"/>
        </w:rPr>
        <w:t>本次项目</w:t>
      </w:r>
      <w:r>
        <w:rPr>
          <w:rFonts w:ascii="仿宋" w:hAnsi="仿宋" w:eastAsia="仿宋" w:cs="仿宋"/>
          <w:color w:val="auto"/>
          <w:spacing w:val="14"/>
          <w:sz w:val="24"/>
          <w:szCs w:val="24"/>
        </w:rPr>
        <w:t xml:space="preserve"> </w:t>
      </w:r>
      <w:r>
        <w:rPr>
          <w:rFonts w:ascii="仿宋" w:hAnsi="仿宋" w:eastAsia="仿宋" w:cs="仿宋"/>
          <w:color w:val="auto"/>
          <w:spacing w:val="-4"/>
          <w:sz w:val="24"/>
          <w:szCs w:val="24"/>
        </w:rPr>
        <w:t>协商一致，订立本合同。</w:t>
      </w:r>
    </w:p>
    <w:p w14:paraId="076DB984">
      <w:pPr>
        <w:spacing w:before="150" w:line="222" w:lineRule="auto"/>
        <w:ind w:left="530"/>
        <w:rPr>
          <w:rFonts w:ascii="仿宋" w:hAnsi="仿宋" w:eastAsia="仿宋" w:cs="仿宋"/>
          <w:color w:val="auto"/>
          <w:sz w:val="24"/>
          <w:szCs w:val="24"/>
        </w:rPr>
      </w:pPr>
      <w:r>
        <w:rPr>
          <w:rFonts w:ascii="仿宋" w:hAnsi="仿宋" w:eastAsia="仿宋" w:cs="仿宋"/>
          <w:b/>
          <w:bCs/>
          <w:color w:val="auto"/>
          <w:spacing w:val="-10"/>
          <w:sz w:val="24"/>
          <w:szCs w:val="24"/>
        </w:rPr>
        <w:t>一、工程概况</w:t>
      </w:r>
    </w:p>
    <w:p w14:paraId="2CFCF261">
      <w:pPr>
        <w:spacing w:before="220" w:line="221" w:lineRule="auto"/>
        <w:ind w:firstLine="678" w:firstLineChars="300"/>
        <w:rPr>
          <w:rFonts w:ascii="仿宋" w:hAnsi="仿宋" w:eastAsia="仿宋" w:cs="仿宋"/>
          <w:color w:val="auto"/>
          <w:sz w:val="24"/>
          <w:szCs w:val="24"/>
        </w:rPr>
      </w:pPr>
      <w:r>
        <w:rPr>
          <w:rFonts w:ascii="仿宋" w:hAnsi="仿宋" w:eastAsia="仿宋" w:cs="仿宋"/>
          <w:color w:val="auto"/>
          <w:spacing w:val="-7"/>
          <w:sz w:val="24"/>
          <w:szCs w:val="24"/>
        </w:rPr>
        <w:t>1.工程名称：</w:t>
      </w:r>
      <w:r>
        <w:rPr>
          <w:rFonts w:ascii="仿宋" w:hAnsi="仿宋" w:eastAsia="仿宋" w:cs="仿宋"/>
          <w:color w:val="auto"/>
          <w:spacing w:val="3"/>
          <w:sz w:val="24"/>
          <w:szCs w:val="24"/>
          <w:u w:val="single" w:color="auto"/>
        </w:rPr>
        <w:t xml:space="preserve">                   </w:t>
      </w:r>
    </w:p>
    <w:p w14:paraId="5B120F47">
      <w:pPr>
        <w:spacing w:before="183" w:line="364" w:lineRule="auto"/>
        <w:ind w:right="3333" w:firstLine="678" w:firstLineChars="300"/>
        <w:rPr>
          <w:rFonts w:ascii="仿宋" w:hAnsi="仿宋" w:eastAsia="仿宋" w:cs="仿宋"/>
          <w:color w:val="auto"/>
          <w:spacing w:val="5"/>
          <w:sz w:val="24"/>
          <w:szCs w:val="24"/>
          <w:u w:val="single" w:color="auto"/>
        </w:rPr>
      </w:pPr>
      <w:r>
        <w:rPr>
          <w:rFonts w:ascii="仿宋" w:hAnsi="仿宋" w:eastAsia="仿宋" w:cs="仿宋"/>
          <w:color w:val="auto"/>
          <w:spacing w:val="-7"/>
          <w:sz w:val="24"/>
          <w:szCs w:val="24"/>
        </w:rPr>
        <w:t>2.工程地点：</w:t>
      </w:r>
      <w:r>
        <w:rPr>
          <w:rFonts w:ascii="仿宋" w:hAnsi="仿宋" w:eastAsia="仿宋" w:cs="仿宋"/>
          <w:color w:val="auto"/>
          <w:spacing w:val="5"/>
          <w:sz w:val="24"/>
          <w:szCs w:val="24"/>
          <w:u w:val="single" w:color="auto"/>
        </w:rPr>
        <w:t xml:space="preserve">                  </w:t>
      </w:r>
    </w:p>
    <w:p w14:paraId="470D635C">
      <w:pPr>
        <w:spacing w:before="183" w:line="364" w:lineRule="auto"/>
        <w:ind w:right="3333" w:firstLine="520" w:firstLineChars="200"/>
        <w:rPr>
          <w:rFonts w:ascii="仿宋" w:hAnsi="仿宋" w:eastAsia="仿宋" w:cs="仿宋"/>
          <w:color w:val="auto"/>
          <w:sz w:val="24"/>
          <w:szCs w:val="24"/>
        </w:rPr>
      </w:pPr>
      <w:r>
        <w:rPr>
          <w:rFonts w:ascii="仿宋" w:hAnsi="仿宋" w:eastAsia="仿宋" w:cs="仿宋"/>
          <w:color w:val="auto"/>
          <w:spacing w:val="10"/>
          <w:sz w:val="24"/>
          <w:szCs w:val="24"/>
        </w:rPr>
        <w:t xml:space="preserve"> </w:t>
      </w:r>
      <w:r>
        <w:rPr>
          <w:rFonts w:ascii="仿宋" w:hAnsi="仿宋" w:eastAsia="仿宋" w:cs="仿宋"/>
          <w:color w:val="auto"/>
          <w:spacing w:val="-4"/>
          <w:sz w:val="24"/>
          <w:szCs w:val="24"/>
        </w:rPr>
        <w:t>3.工程规模：</w:t>
      </w:r>
      <w:r>
        <w:rPr>
          <w:rFonts w:ascii="仿宋" w:hAnsi="仿宋" w:eastAsia="仿宋" w:cs="仿宋"/>
          <w:color w:val="auto"/>
          <w:spacing w:val="-4"/>
          <w:sz w:val="24"/>
          <w:szCs w:val="24"/>
          <w:u w:val="single" w:color="auto"/>
        </w:rPr>
        <w:t xml:space="preserve"> </w:t>
      </w:r>
      <w:r>
        <w:rPr>
          <w:rFonts w:hint="eastAsia" w:ascii="仿宋" w:hAnsi="仿宋" w:eastAsia="仿宋" w:cs="仿宋"/>
          <w:color w:val="auto"/>
          <w:spacing w:val="-4"/>
          <w:sz w:val="24"/>
          <w:szCs w:val="24"/>
          <w:u w:val="single" w:color="auto"/>
          <w:lang w:val="en-US" w:eastAsia="zh-CN"/>
        </w:rPr>
        <w:t xml:space="preserve">                   </w:t>
      </w:r>
    </w:p>
    <w:p w14:paraId="77FB32C2">
      <w:pPr>
        <w:spacing w:before="54" w:line="347" w:lineRule="auto"/>
        <w:ind w:left="638" w:right="4673" w:hanging="12"/>
        <w:rPr>
          <w:rFonts w:ascii="仿宋" w:hAnsi="仿宋" w:eastAsia="仿宋" w:cs="仿宋"/>
          <w:color w:val="auto"/>
          <w:sz w:val="24"/>
          <w:szCs w:val="24"/>
        </w:rPr>
      </w:pPr>
      <w:r>
        <w:rPr>
          <w:rFonts w:ascii="仿宋" w:hAnsi="仿宋" w:eastAsia="仿宋" w:cs="仿宋"/>
          <w:color w:val="auto"/>
          <w:spacing w:val="-11"/>
          <w:sz w:val="24"/>
          <w:szCs w:val="24"/>
        </w:rPr>
        <w:t>4.投资金额：</w:t>
      </w:r>
      <w:r>
        <w:rPr>
          <w:rFonts w:ascii="仿宋" w:hAnsi="仿宋" w:eastAsia="仿宋" w:cs="仿宋"/>
          <w:color w:val="auto"/>
          <w:sz w:val="24"/>
          <w:szCs w:val="24"/>
          <w:u w:val="single" w:color="auto"/>
        </w:rPr>
        <w:t xml:space="preserve">            </w:t>
      </w:r>
      <w:r>
        <w:rPr>
          <w:rFonts w:ascii="仿宋" w:hAnsi="仿宋" w:eastAsia="仿宋" w:cs="仿宋"/>
          <w:color w:val="auto"/>
          <w:spacing w:val="1"/>
          <w:sz w:val="24"/>
          <w:szCs w:val="24"/>
        </w:rPr>
        <w:t xml:space="preserve"> </w:t>
      </w:r>
      <w:r>
        <w:rPr>
          <w:rFonts w:ascii="仿宋" w:hAnsi="仿宋" w:eastAsia="仿宋" w:cs="仿宋"/>
          <w:color w:val="auto"/>
          <w:spacing w:val="-3"/>
          <w:sz w:val="24"/>
          <w:szCs w:val="24"/>
        </w:rPr>
        <w:t>5.资金来源：</w:t>
      </w:r>
      <w:r>
        <w:rPr>
          <w:rFonts w:ascii="仿宋" w:hAnsi="仿宋" w:eastAsia="仿宋" w:cs="仿宋"/>
          <w:color w:val="auto"/>
          <w:spacing w:val="-3"/>
          <w:sz w:val="24"/>
          <w:szCs w:val="24"/>
          <w:u w:val="single" w:color="auto"/>
        </w:rPr>
        <w:t xml:space="preserve">   </w:t>
      </w:r>
      <w:r>
        <w:rPr>
          <w:rFonts w:hint="eastAsia" w:ascii="仿宋" w:hAnsi="仿宋" w:eastAsia="仿宋" w:cs="仿宋"/>
          <w:color w:val="auto"/>
          <w:spacing w:val="-3"/>
          <w:sz w:val="24"/>
          <w:szCs w:val="24"/>
          <w:u w:val="single" w:color="auto"/>
          <w:lang w:val="en-US" w:eastAsia="zh-CN"/>
        </w:rPr>
        <w:t xml:space="preserve">                  </w:t>
      </w:r>
      <w:r>
        <w:rPr>
          <w:rFonts w:ascii="仿宋" w:hAnsi="仿宋" w:eastAsia="仿宋" w:cs="仿宋"/>
          <w:color w:val="auto"/>
          <w:spacing w:val="-3"/>
          <w:sz w:val="24"/>
          <w:szCs w:val="24"/>
          <w:u w:val="single" w:color="auto"/>
        </w:rPr>
        <w:t xml:space="preserve">  </w:t>
      </w:r>
    </w:p>
    <w:p w14:paraId="3EC0ECB6">
      <w:pPr>
        <w:spacing w:before="58" w:line="223" w:lineRule="auto"/>
        <w:ind w:left="634"/>
        <w:rPr>
          <w:rFonts w:ascii="仿宋" w:hAnsi="仿宋" w:eastAsia="仿宋" w:cs="仿宋"/>
          <w:color w:val="auto"/>
          <w:sz w:val="24"/>
          <w:szCs w:val="24"/>
        </w:rPr>
      </w:pPr>
      <w:r>
        <w:rPr>
          <w:rFonts w:ascii="仿宋" w:hAnsi="仿宋" w:eastAsia="仿宋" w:cs="仿宋"/>
          <w:color w:val="auto"/>
          <w:spacing w:val="-1"/>
          <w:sz w:val="24"/>
          <w:szCs w:val="24"/>
        </w:rPr>
        <w:t>6.建设工期或周期：</w:t>
      </w:r>
      <w:r>
        <w:rPr>
          <w:rFonts w:ascii="仿宋" w:hAnsi="仿宋" w:eastAsia="仿宋" w:cs="仿宋"/>
          <w:color w:val="auto"/>
          <w:spacing w:val="2"/>
          <w:sz w:val="24"/>
          <w:szCs w:val="24"/>
          <w:u w:val="single" w:color="auto"/>
        </w:rPr>
        <w:t xml:space="preserve">                      </w:t>
      </w:r>
    </w:p>
    <w:p w14:paraId="17AC8462">
      <w:pPr>
        <w:spacing w:before="200" w:line="222" w:lineRule="auto"/>
        <w:ind w:left="640"/>
        <w:rPr>
          <w:rFonts w:ascii="仿宋" w:hAnsi="仿宋" w:eastAsia="仿宋" w:cs="仿宋"/>
          <w:color w:val="auto"/>
          <w:sz w:val="24"/>
          <w:szCs w:val="24"/>
        </w:rPr>
      </w:pPr>
      <w:r>
        <w:rPr>
          <w:rFonts w:ascii="仿宋" w:hAnsi="仿宋" w:eastAsia="仿宋" w:cs="仿宋"/>
          <w:color w:val="auto"/>
          <w:spacing w:val="-3"/>
          <w:sz w:val="24"/>
          <w:szCs w:val="24"/>
        </w:rPr>
        <w:t>7.其他：</w:t>
      </w:r>
      <w:r>
        <w:rPr>
          <w:rFonts w:ascii="仿宋" w:hAnsi="仿宋" w:eastAsia="仿宋" w:cs="仿宋"/>
          <w:color w:val="auto"/>
          <w:spacing w:val="-3"/>
          <w:sz w:val="24"/>
          <w:szCs w:val="24"/>
          <w:u w:val="single" w:color="auto"/>
        </w:rPr>
        <w:t xml:space="preserve">  /                                         </w:t>
      </w:r>
    </w:p>
    <w:p w14:paraId="039F61C3">
      <w:pPr>
        <w:spacing w:before="199" w:line="220" w:lineRule="auto"/>
        <w:ind w:left="539"/>
        <w:rPr>
          <w:rFonts w:ascii="仿宋" w:hAnsi="仿宋" w:eastAsia="仿宋" w:cs="仿宋"/>
          <w:color w:val="auto"/>
          <w:sz w:val="24"/>
          <w:szCs w:val="24"/>
        </w:rPr>
      </w:pPr>
      <w:r>
        <w:rPr>
          <w:rFonts w:ascii="仿宋" w:hAnsi="仿宋" w:eastAsia="仿宋" w:cs="仿宋"/>
          <w:b/>
          <w:bCs/>
          <w:color w:val="auto"/>
          <w:spacing w:val="-8"/>
          <w:sz w:val="24"/>
          <w:szCs w:val="24"/>
        </w:rPr>
        <w:t>二、服务范围及工作内容</w:t>
      </w:r>
    </w:p>
    <w:p w14:paraId="1B21F786">
      <w:pPr>
        <w:spacing w:before="225" w:line="344" w:lineRule="auto"/>
        <w:ind w:left="523" w:right="715"/>
        <w:rPr>
          <w:rFonts w:ascii="仿宋" w:hAnsi="仿宋" w:eastAsia="仿宋" w:cs="仿宋"/>
          <w:color w:val="auto"/>
          <w:sz w:val="24"/>
          <w:szCs w:val="24"/>
        </w:rPr>
      </w:pPr>
      <w:r>
        <w:rPr>
          <w:rFonts w:ascii="仿宋" w:hAnsi="仿宋" w:eastAsia="仿宋" w:cs="仿宋"/>
          <w:color w:val="auto"/>
          <w:spacing w:val="-2"/>
          <w:sz w:val="24"/>
          <w:szCs w:val="24"/>
        </w:rPr>
        <w:t>双方约定的服务范围及工作内容：</w:t>
      </w:r>
      <w:r>
        <w:rPr>
          <w:rFonts w:ascii="仿宋" w:hAnsi="仿宋" w:eastAsia="仿宋" w:cs="仿宋"/>
          <w:color w:val="auto"/>
          <w:spacing w:val="-2"/>
          <w:sz w:val="24"/>
          <w:szCs w:val="24"/>
          <w:u w:val="single" w:color="auto"/>
        </w:rPr>
        <w:t xml:space="preserve">           </w:t>
      </w:r>
      <w:r>
        <w:rPr>
          <w:rFonts w:ascii="仿宋" w:hAnsi="仿宋" w:eastAsia="仿宋" w:cs="仿宋"/>
          <w:color w:val="auto"/>
          <w:spacing w:val="-3"/>
          <w:sz w:val="24"/>
          <w:szCs w:val="24"/>
          <w:u w:val="single" w:color="auto"/>
        </w:rPr>
        <w:t xml:space="preserve">                </w:t>
      </w:r>
      <w:r>
        <w:rPr>
          <w:rFonts w:ascii="仿宋" w:hAnsi="仿宋" w:eastAsia="仿宋" w:cs="仿宋"/>
          <w:color w:val="auto"/>
          <w:spacing w:val="-3"/>
          <w:sz w:val="24"/>
          <w:szCs w:val="24"/>
        </w:rPr>
        <w:t>_</w:t>
      </w:r>
      <w:r>
        <w:rPr>
          <w:rFonts w:ascii="仿宋" w:hAnsi="仿宋" w:eastAsia="仿宋" w:cs="仿宋"/>
          <w:color w:val="auto"/>
          <w:sz w:val="24"/>
          <w:szCs w:val="24"/>
        </w:rPr>
        <w:t xml:space="preserve"> </w:t>
      </w:r>
      <w:r>
        <w:rPr>
          <w:rFonts w:ascii="仿宋" w:hAnsi="仿宋" w:eastAsia="仿宋" w:cs="仿宋"/>
          <w:color w:val="auto"/>
          <w:spacing w:val="-3"/>
          <w:sz w:val="24"/>
          <w:szCs w:val="24"/>
        </w:rPr>
        <w:t>服务范围及工作内容详见附录</w:t>
      </w:r>
      <w:r>
        <w:rPr>
          <w:rFonts w:ascii="仿宋" w:hAnsi="仿宋" w:eastAsia="仿宋" w:cs="仿宋"/>
          <w:color w:val="auto"/>
          <w:spacing w:val="-46"/>
          <w:sz w:val="24"/>
          <w:szCs w:val="24"/>
        </w:rPr>
        <w:t xml:space="preserve"> </w:t>
      </w:r>
      <w:r>
        <w:rPr>
          <w:rFonts w:ascii="仿宋" w:hAnsi="仿宋" w:eastAsia="仿宋" w:cs="仿宋"/>
          <w:color w:val="auto"/>
          <w:spacing w:val="-3"/>
          <w:sz w:val="24"/>
          <w:szCs w:val="24"/>
        </w:rPr>
        <w:t>A。</w:t>
      </w:r>
    </w:p>
    <w:p w14:paraId="08DA46AD">
      <w:pPr>
        <w:spacing w:before="68" w:line="222" w:lineRule="auto"/>
        <w:ind w:left="538"/>
        <w:rPr>
          <w:rFonts w:ascii="仿宋" w:hAnsi="仿宋" w:eastAsia="仿宋" w:cs="仿宋"/>
          <w:color w:val="auto"/>
          <w:sz w:val="24"/>
          <w:szCs w:val="24"/>
        </w:rPr>
      </w:pPr>
      <w:r>
        <w:rPr>
          <w:rFonts w:ascii="仿宋" w:hAnsi="仿宋" w:eastAsia="仿宋" w:cs="仿宋"/>
          <w:b/>
          <w:bCs/>
          <w:color w:val="auto"/>
          <w:spacing w:val="-10"/>
          <w:sz w:val="24"/>
          <w:szCs w:val="24"/>
        </w:rPr>
        <w:t>三、服务期限</w:t>
      </w:r>
    </w:p>
    <w:p w14:paraId="2E60CF8F">
      <w:pPr>
        <w:spacing w:before="219" w:line="329" w:lineRule="auto"/>
        <w:ind w:left="43" w:right="40" w:firstLine="481"/>
        <w:rPr>
          <w:rFonts w:ascii="仿宋" w:hAnsi="仿宋" w:eastAsia="仿宋" w:cs="仿宋"/>
          <w:color w:val="auto"/>
          <w:sz w:val="24"/>
          <w:szCs w:val="24"/>
        </w:rPr>
      </w:pPr>
      <w:r>
        <w:rPr>
          <w:rFonts w:ascii="仿宋" w:hAnsi="仿宋" w:eastAsia="仿宋" w:cs="仿宋"/>
          <w:color w:val="auto"/>
          <w:spacing w:val="-6"/>
          <w:sz w:val="24"/>
          <w:szCs w:val="24"/>
        </w:rPr>
        <w:t>本合同约定的服务自</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9"/>
          <w:sz w:val="24"/>
          <w:szCs w:val="24"/>
        </w:rPr>
        <w:t xml:space="preserve"> </w:t>
      </w:r>
      <w:r>
        <w:rPr>
          <w:rFonts w:ascii="仿宋" w:hAnsi="仿宋" w:eastAsia="仿宋" w:cs="仿宋"/>
          <w:color w:val="auto"/>
          <w:spacing w:val="-6"/>
          <w:sz w:val="24"/>
          <w:szCs w:val="24"/>
        </w:rPr>
        <w:t xml:space="preserve">年 </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6"/>
          <w:sz w:val="24"/>
          <w:szCs w:val="24"/>
        </w:rPr>
        <w:t xml:space="preserve"> </w:t>
      </w:r>
      <w:r>
        <w:rPr>
          <w:rFonts w:ascii="仿宋" w:hAnsi="仿宋" w:eastAsia="仿宋" w:cs="仿宋"/>
          <w:color w:val="auto"/>
          <w:spacing w:val="-6"/>
          <w:sz w:val="24"/>
          <w:szCs w:val="24"/>
        </w:rPr>
        <w:t>月</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
          <w:sz w:val="24"/>
          <w:szCs w:val="24"/>
        </w:rPr>
        <w:t xml:space="preserve"> 日开始实</w:t>
      </w:r>
      <w:r>
        <w:rPr>
          <w:rFonts w:ascii="仿宋" w:hAnsi="仿宋" w:eastAsia="仿宋" w:cs="仿宋"/>
          <w:color w:val="auto"/>
          <w:sz w:val="24"/>
          <w:szCs w:val="24"/>
        </w:rPr>
        <w:t xml:space="preserve"> </w:t>
      </w:r>
      <w:r>
        <w:rPr>
          <w:rFonts w:ascii="仿宋" w:hAnsi="仿宋" w:eastAsia="仿宋" w:cs="仿宋"/>
          <w:color w:val="auto"/>
          <w:spacing w:val="-22"/>
          <w:sz w:val="24"/>
          <w:szCs w:val="24"/>
        </w:rPr>
        <w:t>施，至</w:t>
      </w:r>
      <w:r>
        <w:rPr>
          <w:rFonts w:ascii="仿宋" w:hAnsi="仿宋" w:eastAsia="仿宋" w:cs="仿宋"/>
          <w:color w:val="auto"/>
          <w:spacing w:val="27"/>
          <w:sz w:val="24"/>
          <w:szCs w:val="24"/>
          <w:u w:val="single" w:color="auto"/>
        </w:rPr>
        <w:t xml:space="preserve">    </w:t>
      </w:r>
      <w:r>
        <w:rPr>
          <w:rFonts w:ascii="仿宋" w:hAnsi="仿宋" w:eastAsia="仿宋" w:cs="仿宋"/>
          <w:color w:val="auto"/>
          <w:spacing w:val="-73"/>
          <w:sz w:val="24"/>
          <w:szCs w:val="24"/>
        </w:rPr>
        <w:t xml:space="preserve"> </w:t>
      </w:r>
      <w:r>
        <w:rPr>
          <w:rFonts w:ascii="仿宋" w:hAnsi="仿宋" w:eastAsia="仿宋" w:cs="仿宋"/>
          <w:color w:val="auto"/>
          <w:spacing w:val="-22"/>
          <w:sz w:val="24"/>
          <w:szCs w:val="24"/>
        </w:rPr>
        <w:t>年</w:t>
      </w:r>
      <w:r>
        <w:rPr>
          <w:rFonts w:ascii="仿宋" w:hAnsi="仿宋" w:eastAsia="仿宋" w:cs="仿宋"/>
          <w:color w:val="auto"/>
          <w:spacing w:val="26"/>
          <w:sz w:val="24"/>
          <w:szCs w:val="24"/>
          <w:u w:val="single" w:color="auto"/>
        </w:rPr>
        <w:t xml:space="preserve">    </w:t>
      </w:r>
      <w:r>
        <w:rPr>
          <w:rFonts w:ascii="仿宋" w:hAnsi="仿宋" w:eastAsia="仿宋" w:cs="仿宋"/>
          <w:color w:val="auto"/>
          <w:spacing w:val="-65"/>
          <w:sz w:val="24"/>
          <w:szCs w:val="24"/>
        </w:rPr>
        <w:t xml:space="preserve"> </w:t>
      </w:r>
      <w:r>
        <w:rPr>
          <w:rFonts w:ascii="仿宋" w:hAnsi="仿宋" w:eastAsia="仿宋" w:cs="仿宋"/>
          <w:color w:val="auto"/>
          <w:spacing w:val="-22"/>
          <w:sz w:val="24"/>
          <w:szCs w:val="24"/>
        </w:rPr>
        <w:t>月</w:t>
      </w:r>
      <w:r>
        <w:rPr>
          <w:rFonts w:ascii="仿宋" w:hAnsi="仿宋" w:eastAsia="仿宋" w:cs="仿宋"/>
          <w:color w:val="auto"/>
          <w:spacing w:val="21"/>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22"/>
          <w:sz w:val="24"/>
          <w:szCs w:val="24"/>
        </w:rPr>
        <w:t>日终结。</w:t>
      </w:r>
    </w:p>
    <w:p w14:paraId="2307C823">
      <w:pPr>
        <w:spacing w:before="82" w:line="222" w:lineRule="auto"/>
        <w:ind w:left="581"/>
        <w:rPr>
          <w:rFonts w:ascii="仿宋" w:hAnsi="仿宋" w:eastAsia="仿宋" w:cs="仿宋"/>
          <w:color w:val="auto"/>
          <w:sz w:val="24"/>
          <w:szCs w:val="24"/>
        </w:rPr>
      </w:pPr>
      <w:r>
        <w:rPr>
          <w:rFonts w:ascii="仿宋" w:hAnsi="仿宋" w:eastAsia="仿宋" w:cs="仿宋"/>
          <w:b/>
          <w:bCs/>
          <w:color w:val="auto"/>
          <w:spacing w:val="-16"/>
          <w:sz w:val="24"/>
          <w:szCs w:val="24"/>
        </w:rPr>
        <w:t>四、质量标准</w:t>
      </w:r>
    </w:p>
    <w:p w14:paraId="4F34DA0E">
      <w:pPr>
        <w:spacing w:before="201" w:line="221" w:lineRule="auto"/>
        <w:ind w:left="534"/>
        <w:rPr>
          <w:rFonts w:ascii="仿宋" w:hAnsi="仿宋" w:eastAsia="仿宋" w:cs="仿宋"/>
          <w:color w:val="auto"/>
          <w:sz w:val="24"/>
          <w:szCs w:val="24"/>
        </w:rPr>
      </w:pPr>
      <w:r>
        <w:rPr>
          <w:rFonts w:hint="eastAsia" w:ascii="仿宋" w:hAnsi="仿宋" w:eastAsia="仿宋" w:cs="仿宋"/>
          <w:color w:val="auto"/>
          <w:spacing w:val="-4"/>
          <w:sz w:val="24"/>
          <w:szCs w:val="24"/>
          <w:lang w:val="en-US" w:eastAsia="zh-CN"/>
        </w:rPr>
        <w:t>通过采购人验收</w:t>
      </w:r>
      <w:r>
        <w:rPr>
          <w:rFonts w:ascii="仿宋" w:hAnsi="仿宋" w:eastAsia="仿宋" w:cs="仿宋"/>
          <w:color w:val="auto"/>
          <w:spacing w:val="-4"/>
          <w:sz w:val="24"/>
          <w:szCs w:val="24"/>
        </w:rPr>
        <w:t>：</w:t>
      </w:r>
    </w:p>
    <w:p w14:paraId="6C1661C3">
      <w:pPr>
        <w:pStyle w:val="5"/>
        <w:spacing w:line="368" w:lineRule="auto"/>
        <w:rPr>
          <w:color w:val="auto"/>
        </w:rPr>
      </w:pPr>
    </w:p>
    <w:p w14:paraId="7BED88CB">
      <w:pPr>
        <w:tabs>
          <w:tab w:val="left" w:pos="3851"/>
        </w:tabs>
        <w:spacing w:before="20" w:line="95" w:lineRule="auto"/>
        <w:ind w:left="494"/>
        <w:rPr>
          <w:rFonts w:ascii="仿宋" w:hAnsi="仿宋" w:eastAsia="仿宋" w:cs="仿宋"/>
          <w:color w:val="auto"/>
          <w:sz w:val="6"/>
          <w:szCs w:val="6"/>
        </w:rPr>
      </w:pPr>
      <w:r>
        <w:rPr>
          <w:rFonts w:ascii="仿宋" w:hAnsi="仿宋" w:eastAsia="仿宋" w:cs="仿宋"/>
          <w:color w:val="auto"/>
          <w:sz w:val="6"/>
          <w:szCs w:val="6"/>
          <w:u w:val="single" w:color="auto"/>
        </w:rPr>
        <w:tab/>
      </w:r>
      <w:r>
        <w:rPr>
          <w:rFonts w:ascii="仿宋" w:hAnsi="仿宋" w:eastAsia="仿宋" w:cs="仿宋"/>
          <w:color w:val="auto"/>
          <w:spacing w:val="5"/>
          <w:sz w:val="6"/>
          <w:szCs w:val="6"/>
        </w:rPr>
        <w:t xml:space="preserve"> </w:t>
      </w:r>
      <w:r>
        <w:rPr>
          <w:rFonts w:ascii="仿宋" w:hAnsi="仿宋" w:eastAsia="仿宋" w:cs="仿宋"/>
          <w:color w:val="auto"/>
          <w:sz w:val="6"/>
          <w:szCs w:val="6"/>
        </w:rPr>
        <w:t>。</w:t>
      </w:r>
    </w:p>
    <w:p w14:paraId="76A3A429">
      <w:pPr>
        <w:spacing w:before="273" w:line="222" w:lineRule="auto"/>
        <w:ind w:left="530"/>
        <w:rPr>
          <w:rFonts w:ascii="仿宋" w:hAnsi="仿宋" w:eastAsia="仿宋" w:cs="仿宋"/>
          <w:color w:val="auto"/>
          <w:sz w:val="24"/>
          <w:szCs w:val="24"/>
        </w:rPr>
      </w:pPr>
      <w:r>
        <w:rPr>
          <w:rFonts w:ascii="仿宋" w:hAnsi="仿宋" w:eastAsia="仿宋" w:cs="仿宋"/>
          <w:b/>
          <w:bCs/>
          <w:color w:val="auto"/>
          <w:spacing w:val="-8"/>
          <w:sz w:val="24"/>
          <w:szCs w:val="24"/>
        </w:rPr>
        <w:t>五、酬金或计取方式</w:t>
      </w:r>
    </w:p>
    <w:p w14:paraId="4B22B516">
      <w:pPr>
        <w:spacing w:before="206" w:line="224" w:lineRule="auto"/>
        <w:ind w:left="544"/>
        <w:rPr>
          <w:rFonts w:ascii="仿宋" w:hAnsi="仿宋" w:eastAsia="仿宋" w:cs="仿宋"/>
          <w:color w:val="auto"/>
          <w:sz w:val="24"/>
          <w:szCs w:val="24"/>
        </w:rPr>
      </w:pPr>
      <w:r>
        <w:rPr>
          <w:rFonts w:ascii="仿宋" w:hAnsi="仿宋" w:eastAsia="仿宋" w:cs="仿宋"/>
          <w:color w:val="auto"/>
          <w:spacing w:val="-5"/>
          <w:sz w:val="24"/>
          <w:szCs w:val="24"/>
        </w:rPr>
        <w:t>1.酬金：</w:t>
      </w:r>
      <w:r>
        <w:rPr>
          <w:rFonts w:ascii="仿宋" w:hAnsi="仿宋" w:eastAsia="仿宋" w:cs="仿宋"/>
          <w:color w:val="auto"/>
          <w:spacing w:val="-5"/>
          <w:sz w:val="24"/>
          <w:szCs w:val="24"/>
          <w:u w:val="single" w:color="auto"/>
        </w:rPr>
        <w:t xml:space="preserve">                           </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
          <w:sz w:val="24"/>
          <w:szCs w:val="24"/>
        </w:rPr>
        <w:t>。</w:t>
      </w:r>
    </w:p>
    <w:p w14:paraId="1D7A9943">
      <w:pPr>
        <w:spacing w:before="213" w:line="222" w:lineRule="auto"/>
        <w:ind w:left="514"/>
        <w:rPr>
          <w:rFonts w:ascii="仿宋" w:hAnsi="仿宋" w:eastAsia="仿宋" w:cs="仿宋"/>
          <w:color w:val="auto"/>
          <w:sz w:val="24"/>
          <w:szCs w:val="24"/>
        </w:rPr>
      </w:pPr>
      <w:r>
        <w:rPr>
          <w:rFonts w:ascii="仿宋" w:hAnsi="仿宋" w:eastAsia="仿宋" w:cs="仿宋"/>
          <w:color w:val="auto"/>
          <w:spacing w:val="-8"/>
          <w:sz w:val="24"/>
          <w:szCs w:val="24"/>
        </w:rPr>
        <w:t>2.计取方式：</w:t>
      </w:r>
      <w:r>
        <w:rPr>
          <w:rFonts w:ascii="仿宋" w:hAnsi="仿宋" w:eastAsia="仿宋" w:cs="仿宋"/>
          <w:color w:val="auto"/>
          <w:sz w:val="24"/>
          <w:szCs w:val="24"/>
          <w:u w:val="single" w:color="auto"/>
        </w:rPr>
        <w:t xml:space="preserve">                           </w:t>
      </w:r>
      <w:r>
        <w:rPr>
          <w:rFonts w:ascii="仿宋" w:hAnsi="仿宋" w:eastAsia="仿宋" w:cs="仿宋"/>
          <w:color w:val="auto"/>
          <w:spacing w:val="-8"/>
          <w:sz w:val="24"/>
          <w:szCs w:val="24"/>
        </w:rPr>
        <w:t>。</w:t>
      </w:r>
    </w:p>
    <w:p w14:paraId="7712EBB6">
      <w:pPr>
        <w:spacing w:before="181" w:line="221" w:lineRule="auto"/>
        <w:ind w:left="645"/>
        <w:rPr>
          <w:rFonts w:ascii="仿宋" w:hAnsi="仿宋" w:eastAsia="仿宋" w:cs="仿宋"/>
          <w:color w:val="auto"/>
          <w:sz w:val="24"/>
          <w:szCs w:val="24"/>
        </w:rPr>
      </w:pPr>
      <w:r>
        <w:rPr>
          <w:rFonts w:ascii="仿宋" w:hAnsi="仿宋" w:eastAsia="仿宋" w:cs="仿宋"/>
          <w:color w:val="auto"/>
          <w:spacing w:val="-3"/>
          <w:sz w:val="24"/>
          <w:szCs w:val="24"/>
        </w:rPr>
        <w:t>酬金或计取方式详见附录</w:t>
      </w:r>
      <w:r>
        <w:rPr>
          <w:rFonts w:ascii="仿宋" w:hAnsi="仿宋" w:eastAsia="仿宋" w:cs="仿宋"/>
          <w:color w:val="auto"/>
          <w:spacing w:val="-54"/>
          <w:sz w:val="24"/>
          <w:szCs w:val="24"/>
        </w:rPr>
        <w:t xml:space="preserve"> </w:t>
      </w:r>
      <w:r>
        <w:rPr>
          <w:rFonts w:ascii="仿宋" w:hAnsi="仿宋" w:eastAsia="仿宋" w:cs="仿宋"/>
          <w:color w:val="auto"/>
          <w:spacing w:val="-3"/>
          <w:sz w:val="24"/>
          <w:szCs w:val="24"/>
        </w:rPr>
        <w:t>A。</w:t>
      </w:r>
    </w:p>
    <w:p w14:paraId="62886C4D">
      <w:pPr>
        <w:bidi w:val="0"/>
        <w:rPr>
          <w:rFonts w:ascii="Arial" w:hAnsi="Arial" w:eastAsia="Arial" w:cs="Arial"/>
          <w:snapToGrid w:val="0"/>
          <w:color w:val="auto"/>
          <w:kern w:val="0"/>
          <w:sz w:val="21"/>
          <w:szCs w:val="21"/>
          <w:lang w:val="en-US" w:eastAsia="en-US" w:bidi="ar-SA"/>
        </w:rPr>
      </w:pPr>
    </w:p>
    <w:p w14:paraId="4B2DF3A7">
      <w:pPr>
        <w:tabs>
          <w:tab w:val="left" w:pos="607"/>
        </w:tabs>
        <w:bidi w:val="0"/>
        <w:jc w:val="left"/>
        <w:rPr>
          <w:rFonts w:ascii="仿宋" w:hAnsi="仿宋" w:eastAsia="仿宋" w:cs="仿宋"/>
          <w:color w:val="auto"/>
          <w:sz w:val="24"/>
          <w:szCs w:val="24"/>
        </w:rPr>
      </w:pPr>
      <w:r>
        <w:rPr>
          <w:rFonts w:hint="eastAsia" w:eastAsia="宋体"/>
          <w:color w:val="auto"/>
          <w:lang w:val="en-US" w:eastAsia="zh-CN"/>
        </w:rPr>
        <w:tab/>
      </w:r>
      <w:r>
        <w:rPr>
          <w:rFonts w:ascii="仿宋" w:hAnsi="仿宋" w:eastAsia="仿宋" w:cs="仿宋"/>
          <w:b/>
          <w:bCs/>
          <w:color w:val="auto"/>
          <w:spacing w:val="-7"/>
          <w:sz w:val="24"/>
          <w:szCs w:val="24"/>
        </w:rPr>
        <w:t>六、合同文件的构成</w:t>
      </w:r>
    </w:p>
    <w:p w14:paraId="310A5CF2">
      <w:pPr>
        <w:spacing w:before="217" w:line="347" w:lineRule="auto"/>
        <w:ind w:left="543" w:right="3679" w:hanging="16"/>
        <w:rPr>
          <w:rFonts w:ascii="仿宋" w:hAnsi="仿宋" w:eastAsia="仿宋" w:cs="仿宋"/>
          <w:color w:val="auto"/>
          <w:sz w:val="24"/>
          <w:szCs w:val="24"/>
        </w:rPr>
      </w:pPr>
      <w:r>
        <w:rPr>
          <w:rFonts w:ascii="仿宋" w:hAnsi="仿宋" w:eastAsia="仿宋" w:cs="仿宋"/>
          <w:color w:val="auto"/>
          <w:spacing w:val="-2"/>
          <w:sz w:val="24"/>
          <w:szCs w:val="24"/>
        </w:rPr>
        <w:t>本协议书与下列文件一起构成合同文件:</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1.中标通知书或委托书（如果有</w:t>
      </w:r>
      <w:r>
        <w:rPr>
          <w:rFonts w:ascii="仿宋" w:hAnsi="仿宋" w:eastAsia="仿宋" w:cs="仿宋"/>
          <w:color w:val="auto"/>
          <w:sz w:val="24"/>
          <w:szCs w:val="24"/>
        </w:rPr>
        <w:t>）；</w:t>
      </w:r>
    </w:p>
    <w:p w14:paraId="4C446E19">
      <w:pPr>
        <w:spacing w:before="76" w:line="347" w:lineRule="auto"/>
        <w:ind w:left="518" w:right="1735" w:hanging="4"/>
        <w:rPr>
          <w:rFonts w:ascii="仿宋" w:hAnsi="仿宋" w:eastAsia="仿宋" w:cs="仿宋"/>
          <w:color w:val="auto"/>
          <w:sz w:val="24"/>
          <w:szCs w:val="24"/>
        </w:rPr>
      </w:pPr>
      <w:r>
        <w:rPr>
          <w:rFonts w:ascii="仿宋" w:hAnsi="仿宋" w:eastAsia="仿宋" w:cs="仿宋"/>
          <w:color w:val="auto"/>
          <w:spacing w:val="-2"/>
          <w:sz w:val="24"/>
          <w:szCs w:val="24"/>
        </w:rPr>
        <w:t>2.投标函及投标函附录建议书（如果有</w:t>
      </w:r>
      <w:r>
        <w:rPr>
          <w:rFonts w:ascii="仿宋" w:hAnsi="仿宋" w:eastAsia="仿宋" w:cs="仿宋"/>
          <w:color w:val="auto"/>
          <w:spacing w:val="-34"/>
          <w:sz w:val="24"/>
          <w:szCs w:val="24"/>
        </w:rPr>
        <w:t>）；</w:t>
      </w:r>
      <w:r>
        <w:rPr>
          <w:rFonts w:ascii="仿宋" w:hAnsi="仿宋" w:eastAsia="仿宋" w:cs="仿宋"/>
          <w:color w:val="auto"/>
          <w:sz w:val="24"/>
          <w:szCs w:val="24"/>
        </w:rPr>
        <w:t xml:space="preserve"> </w:t>
      </w:r>
      <w:r>
        <w:rPr>
          <w:rFonts w:ascii="仿宋" w:hAnsi="仿宋" w:eastAsia="仿宋" w:cs="仿宋"/>
          <w:color w:val="auto"/>
          <w:spacing w:val="-4"/>
          <w:sz w:val="24"/>
          <w:szCs w:val="24"/>
        </w:rPr>
        <w:t>3.专用条件及附录；</w:t>
      </w:r>
    </w:p>
    <w:p w14:paraId="679E9B87">
      <w:pPr>
        <w:spacing w:before="60" w:line="222" w:lineRule="auto"/>
        <w:ind w:left="506"/>
        <w:rPr>
          <w:rFonts w:ascii="仿宋" w:hAnsi="仿宋" w:eastAsia="仿宋" w:cs="仿宋"/>
          <w:color w:val="auto"/>
          <w:sz w:val="24"/>
          <w:szCs w:val="24"/>
        </w:rPr>
      </w:pPr>
      <w:r>
        <w:rPr>
          <w:rFonts w:ascii="仿宋" w:hAnsi="仿宋" w:eastAsia="仿宋" w:cs="仿宋"/>
          <w:color w:val="auto"/>
          <w:spacing w:val="-3"/>
          <w:sz w:val="24"/>
          <w:szCs w:val="24"/>
        </w:rPr>
        <w:t>4.通用条件；</w:t>
      </w:r>
    </w:p>
    <w:p w14:paraId="35B75DAC">
      <w:pPr>
        <w:spacing w:before="198" w:line="222" w:lineRule="auto"/>
        <w:ind w:left="519"/>
        <w:rPr>
          <w:rFonts w:ascii="仿宋" w:hAnsi="仿宋" w:eastAsia="仿宋" w:cs="仿宋"/>
          <w:color w:val="auto"/>
          <w:sz w:val="24"/>
          <w:szCs w:val="24"/>
        </w:rPr>
      </w:pPr>
      <w:r>
        <w:rPr>
          <w:rFonts w:ascii="仿宋" w:hAnsi="仿宋" w:eastAsia="仿宋" w:cs="仿宋"/>
          <w:color w:val="auto"/>
          <w:spacing w:val="-4"/>
          <w:sz w:val="24"/>
          <w:szCs w:val="24"/>
        </w:rPr>
        <w:t>5.其他合同文件。</w:t>
      </w:r>
    </w:p>
    <w:p w14:paraId="7DEC0926">
      <w:pPr>
        <w:spacing w:before="224" w:line="330" w:lineRule="auto"/>
        <w:ind w:left="53" w:right="53" w:firstLine="474"/>
        <w:rPr>
          <w:rFonts w:ascii="仿宋" w:hAnsi="仿宋" w:eastAsia="仿宋" w:cs="仿宋"/>
          <w:color w:val="auto"/>
          <w:sz w:val="24"/>
          <w:szCs w:val="24"/>
        </w:rPr>
      </w:pPr>
      <w:r>
        <w:rPr>
          <w:rFonts w:ascii="仿宋" w:hAnsi="仿宋" w:eastAsia="仿宋" w:cs="仿宋"/>
          <w:color w:val="auto"/>
          <w:spacing w:val="-4"/>
          <w:sz w:val="24"/>
          <w:szCs w:val="24"/>
        </w:rPr>
        <w:t>上述各项合同文件包括合同当事人就该项合同文件所作出的补充和修改，属</w:t>
      </w:r>
      <w:r>
        <w:rPr>
          <w:rFonts w:ascii="仿宋" w:hAnsi="仿宋" w:eastAsia="仿宋" w:cs="仿宋"/>
          <w:color w:val="auto"/>
          <w:spacing w:val="2"/>
          <w:sz w:val="24"/>
          <w:szCs w:val="24"/>
        </w:rPr>
        <w:t xml:space="preserve"> </w:t>
      </w:r>
      <w:r>
        <w:rPr>
          <w:rFonts w:ascii="仿宋" w:hAnsi="仿宋" w:eastAsia="仿宋" w:cs="仿宋"/>
          <w:color w:val="auto"/>
          <w:spacing w:val="-3"/>
          <w:sz w:val="24"/>
          <w:szCs w:val="24"/>
        </w:rPr>
        <w:t>于同一类内容的文件，应以最新签署的为准。</w:t>
      </w:r>
    </w:p>
    <w:p w14:paraId="40A82259">
      <w:pPr>
        <w:spacing w:before="94" w:line="347" w:lineRule="auto"/>
        <w:ind w:left="50" w:right="214" w:firstLine="478"/>
        <w:rPr>
          <w:rFonts w:ascii="仿宋" w:hAnsi="仿宋" w:eastAsia="仿宋" w:cs="仿宋"/>
          <w:color w:val="auto"/>
          <w:sz w:val="24"/>
          <w:szCs w:val="24"/>
        </w:rPr>
      </w:pPr>
      <w:r>
        <w:rPr>
          <w:rFonts w:ascii="仿宋" w:hAnsi="仿宋" w:eastAsia="仿宋" w:cs="仿宋"/>
          <w:color w:val="auto"/>
          <w:spacing w:val="-2"/>
          <w:sz w:val="24"/>
          <w:szCs w:val="24"/>
        </w:rPr>
        <w:t>在合同订立及履行过程中形成的与合同有关的文件（包括补充协议）均构</w:t>
      </w:r>
      <w:r>
        <w:rPr>
          <w:rFonts w:ascii="仿宋" w:hAnsi="仿宋" w:eastAsia="仿宋" w:cs="仿宋"/>
          <w:color w:val="auto"/>
          <w:spacing w:val="13"/>
          <w:sz w:val="24"/>
          <w:szCs w:val="24"/>
        </w:rPr>
        <w:t xml:space="preserve"> </w:t>
      </w:r>
      <w:r>
        <w:rPr>
          <w:rFonts w:ascii="仿宋" w:hAnsi="仿宋" w:eastAsia="仿宋" w:cs="仿宋"/>
          <w:color w:val="auto"/>
          <w:spacing w:val="-4"/>
          <w:sz w:val="24"/>
          <w:szCs w:val="24"/>
        </w:rPr>
        <w:t>成合同文件的组成部分。</w:t>
      </w:r>
    </w:p>
    <w:p w14:paraId="5E1505E5">
      <w:pPr>
        <w:spacing w:before="62" w:line="224" w:lineRule="auto"/>
        <w:ind w:left="533"/>
        <w:rPr>
          <w:rFonts w:ascii="仿宋" w:hAnsi="仿宋" w:eastAsia="仿宋" w:cs="仿宋"/>
          <w:color w:val="auto"/>
          <w:sz w:val="24"/>
          <w:szCs w:val="24"/>
        </w:rPr>
      </w:pPr>
      <w:r>
        <w:rPr>
          <w:rFonts w:ascii="仿宋" w:hAnsi="仿宋" w:eastAsia="仿宋" w:cs="仿宋"/>
          <w:b/>
          <w:bCs/>
          <w:color w:val="auto"/>
          <w:spacing w:val="-10"/>
          <w:sz w:val="24"/>
          <w:szCs w:val="24"/>
        </w:rPr>
        <w:t>七、词语定义</w:t>
      </w:r>
    </w:p>
    <w:p w14:paraId="20D45C5B">
      <w:pPr>
        <w:spacing w:before="196" w:line="222" w:lineRule="auto"/>
        <w:ind w:left="525"/>
        <w:rPr>
          <w:rFonts w:ascii="仿宋" w:hAnsi="仿宋" w:eastAsia="仿宋" w:cs="仿宋"/>
          <w:color w:val="auto"/>
          <w:sz w:val="24"/>
          <w:szCs w:val="24"/>
        </w:rPr>
      </w:pPr>
      <w:r>
        <w:rPr>
          <w:rFonts w:ascii="仿宋" w:hAnsi="仿宋" w:eastAsia="仿宋" w:cs="仿宋"/>
          <w:color w:val="auto"/>
          <w:spacing w:val="-2"/>
          <w:sz w:val="24"/>
          <w:szCs w:val="24"/>
        </w:rPr>
        <w:t>协议书中相关词语的含义与通用条件中的定义与解释相同。</w:t>
      </w:r>
    </w:p>
    <w:p w14:paraId="0376A763">
      <w:pPr>
        <w:spacing w:before="204" w:line="224" w:lineRule="auto"/>
        <w:ind w:left="523"/>
        <w:rPr>
          <w:rFonts w:ascii="仿宋" w:hAnsi="仿宋" w:eastAsia="仿宋" w:cs="仿宋"/>
          <w:color w:val="auto"/>
          <w:sz w:val="24"/>
          <w:szCs w:val="24"/>
        </w:rPr>
      </w:pPr>
      <w:r>
        <w:rPr>
          <w:rFonts w:ascii="仿宋" w:hAnsi="仿宋" w:eastAsia="仿宋" w:cs="仿宋"/>
          <w:b/>
          <w:bCs/>
          <w:color w:val="auto"/>
          <w:spacing w:val="-8"/>
          <w:sz w:val="24"/>
          <w:szCs w:val="24"/>
        </w:rPr>
        <w:t>八、合同订立</w:t>
      </w:r>
    </w:p>
    <w:p w14:paraId="4A3FF4D3">
      <w:pPr>
        <w:spacing w:before="217" w:line="348" w:lineRule="auto"/>
        <w:ind w:left="514" w:right="3500" w:firstLine="29"/>
        <w:rPr>
          <w:rFonts w:ascii="仿宋" w:hAnsi="仿宋" w:eastAsia="仿宋" w:cs="仿宋"/>
          <w:color w:val="auto"/>
          <w:sz w:val="24"/>
          <w:szCs w:val="24"/>
        </w:rPr>
      </w:pPr>
      <w:r>
        <w:rPr>
          <w:rFonts w:ascii="仿宋" w:hAnsi="仿宋" w:eastAsia="仿宋" w:cs="仿宋"/>
          <w:color w:val="auto"/>
          <w:spacing w:val="-29"/>
          <w:sz w:val="24"/>
          <w:szCs w:val="24"/>
        </w:rPr>
        <w:t>1.订立时间：</w:t>
      </w:r>
      <w:r>
        <w:rPr>
          <w:rFonts w:ascii="仿宋" w:hAnsi="仿宋" w:eastAsia="仿宋" w:cs="仿宋"/>
          <w:color w:val="auto"/>
          <w:spacing w:val="1"/>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29"/>
          <w:sz w:val="24"/>
          <w:szCs w:val="24"/>
        </w:rPr>
        <w:t>年</w:t>
      </w:r>
      <w:r>
        <w:rPr>
          <w:rFonts w:ascii="仿宋" w:hAnsi="仿宋" w:eastAsia="仿宋" w:cs="仿宋"/>
          <w:color w:val="auto"/>
          <w:spacing w:val="20"/>
          <w:sz w:val="24"/>
          <w:szCs w:val="24"/>
          <w:u w:val="single" w:color="auto"/>
        </w:rPr>
        <w:t xml:space="preserve">     </w:t>
      </w:r>
      <w:r>
        <w:rPr>
          <w:rFonts w:ascii="仿宋" w:hAnsi="仿宋" w:eastAsia="仿宋" w:cs="仿宋"/>
          <w:color w:val="auto"/>
          <w:spacing w:val="-61"/>
          <w:sz w:val="24"/>
          <w:szCs w:val="24"/>
        </w:rPr>
        <w:t xml:space="preserve"> </w:t>
      </w:r>
      <w:r>
        <w:rPr>
          <w:rFonts w:ascii="仿宋" w:hAnsi="仿宋" w:eastAsia="仿宋" w:cs="仿宋"/>
          <w:color w:val="auto"/>
          <w:spacing w:val="-29"/>
          <w:sz w:val="24"/>
          <w:szCs w:val="24"/>
        </w:rPr>
        <w:t>月</w:t>
      </w:r>
      <w:r>
        <w:rPr>
          <w:rFonts w:ascii="仿宋" w:hAnsi="仿宋" w:eastAsia="仿宋" w:cs="仿宋"/>
          <w:color w:val="auto"/>
          <w:spacing w:val="20"/>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29"/>
          <w:sz w:val="24"/>
          <w:szCs w:val="24"/>
        </w:rPr>
        <w:t>日。</w:t>
      </w:r>
      <w:r>
        <w:rPr>
          <w:rFonts w:ascii="仿宋" w:hAnsi="仿宋" w:eastAsia="仿宋" w:cs="仿宋"/>
          <w:color w:val="auto"/>
          <w:sz w:val="24"/>
          <w:szCs w:val="24"/>
        </w:rPr>
        <w:t xml:space="preserve"> </w:t>
      </w:r>
      <w:r>
        <w:rPr>
          <w:rFonts w:ascii="仿宋" w:hAnsi="仿宋" w:eastAsia="仿宋" w:cs="仿宋"/>
          <w:color w:val="auto"/>
          <w:spacing w:val="-2"/>
          <w:sz w:val="24"/>
          <w:szCs w:val="24"/>
        </w:rPr>
        <w:t>2.订立地点：</w:t>
      </w:r>
      <w:r>
        <w:rPr>
          <w:rFonts w:ascii="仿宋" w:hAnsi="仿宋" w:eastAsia="仿宋" w:cs="仿宋"/>
          <w:color w:val="auto"/>
          <w:spacing w:val="-2"/>
          <w:sz w:val="24"/>
          <w:szCs w:val="24"/>
          <w:u w:val="single" w:color="auto"/>
        </w:rPr>
        <w:t xml:space="preserve">                </w:t>
      </w:r>
      <w:r>
        <w:rPr>
          <w:rFonts w:ascii="仿宋" w:hAnsi="仿宋" w:eastAsia="仿宋" w:cs="仿宋"/>
          <w:color w:val="auto"/>
          <w:spacing w:val="-2"/>
          <w:sz w:val="24"/>
          <w:szCs w:val="24"/>
        </w:rPr>
        <w:t>。</w:t>
      </w:r>
    </w:p>
    <w:p w14:paraId="17430AED">
      <w:pPr>
        <w:spacing w:before="58" w:line="223" w:lineRule="auto"/>
        <w:ind w:left="542"/>
        <w:rPr>
          <w:rFonts w:ascii="仿宋" w:hAnsi="仿宋" w:eastAsia="仿宋" w:cs="仿宋"/>
          <w:color w:val="auto"/>
          <w:sz w:val="24"/>
          <w:szCs w:val="24"/>
        </w:rPr>
      </w:pPr>
      <w:r>
        <w:rPr>
          <w:rFonts w:ascii="仿宋" w:hAnsi="仿宋" w:eastAsia="仿宋" w:cs="仿宋"/>
          <w:b/>
          <w:bCs/>
          <w:color w:val="auto"/>
          <w:spacing w:val="-10"/>
          <w:sz w:val="24"/>
          <w:szCs w:val="24"/>
        </w:rPr>
        <w:t>九、合同生效</w:t>
      </w:r>
    </w:p>
    <w:p w14:paraId="0E8EE806">
      <w:pPr>
        <w:spacing w:before="200" w:line="222" w:lineRule="auto"/>
        <w:ind w:left="525"/>
        <w:rPr>
          <w:rFonts w:ascii="仿宋" w:hAnsi="仿宋" w:eastAsia="仿宋" w:cs="仿宋"/>
          <w:color w:val="auto"/>
          <w:sz w:val="24"/>
          <w:szCs w:val="24"/>
        </w:rPr>
      </w:pPr>
      <w:r>
        <w:rPr>
          <w:rFonts w:ascii="仿宋" w:hAnsi="仿宋" w:eastAsia="仿宋" w:cs="仿宋"/>
          <w:color w:val="auto"/>
          <w:spacing w:val="-11"/>
          <w:sz w:val="24"/>
          <w:szCs w:val="24"/>
        </w:rPr>
        <w:t>本合同自</w:t>
      </w:r>
      <w:r>
        <w:rPr>
          <w:rFonts w:ascii="仿宋" w:hAnsi="仿宋" w:eastAsia="仿宋" w:cs="仿宋"/>
          <w:color w:val="auto"/>
          <w:spacing w:val="10"/>
          <w:sz w:val="24"/>
          <w:szCs w:val="24"/>
          <w:u w:val="single" w:color="auto"/>
        </w:rPr>
        <w:t xml:space="preserve">           </w:t>
      </w:r>
      <w:r>
        <w:rPr>
          <w:rFonts w:ascii="仿宋" w:hAnsi="仿宋" w:eastAsia="仿宋" w:cs="仿宋"/>
          <w:color w:val="auto"/>
          <w:spacing w:val="-56"/>
          <w:sz w:val="24"/>
          <w:szCs w:val="24"/>
        </w:rPr>
        <w:t xml:space="preserve"> </w:t>
      </w:r>
      <w:r>
        <w:rPr>
          <w:rFonts w:ascii="仿宋" w:hAnsi="仿宋" w:eastAsia="仿宋" w:cs="仿宋"/>
          <w:color w:val="auto"/>
          <w:spacing w:val="-11"/>
          <w:sz w:val="24"/>
          <w:szCs w:val="24"/>
        </w:rPr>
        <w:t>生效。</w:t>
      </w:r>
    </w:p>
    <w:p w14:paraId="26E33390">
      <w:pPr>
        <w:spacing w:before="201" w:line="222" w:lineRule="auto"/>
        <w:ind w:left="538"/>
        <w:rPr>
          <w:rFonts w:ascii="仿宋" w:hAnsi="仿宋" w:eastAsia="仿宋" w:cs="仿宋"/>
          <w:color w:val="auto"/>
          <w:sz w:val="24"/>
          <w:szCs w:val="24"/>
        </w:rPr>
      </w:pPr>
      <w:r>
        <w:rPr>
          <w:rFonts w:ascii="仿宋" w:hAnsi="仿宋" w:eastAsia="仿宋" w:cs="仿宋"/>
          <w:b/>
          <w:bCs/>
          <w:color w:val="auto"/>
          <w:spacing w:val="-10"/>
          <w:sz w:val="24"/>
          <w:szCs w:val="24"/>
        </w:rPr>
        <w:t>十、合同份数</w:t>
      </w:r>
    </w:p>
    <w:p w14:paraId="2F654346">
      <w:pPr>
        <w:spacing w:before="219" w:line="330" w:lineRule="auto"/>
        <w:ind w:left="44" w:right="60" w:firstLine="480"/>
        <w:rPr>
          <w:rFonts w:ascii="仿宋" w:hAnsi="仿宋" w:eastAsia="仿宋" w:cs="仿宋"/>
          <w:color w:val="auto"/>
          <w:sz w:val="24"/>
          <w:szCs w:val="24"/>
        </w:rPr>
      </w:pPr>
      <w:r>
        <w:rPr>
          <w:rFonts w:ascii="仿宋" w:hAnsi="仿宋" w:eastAsia="仿宋" w:cs="仿宋"/>
          <w:color w:val="auto"/>
          <w:sz w:val="24"/>
          <w:szCs w:val="24"/>
        </w:rPr>
        <w:t>本合同一式</w:t>
      </w:r>
      <w:r>
        <w:rPr>
          <w:rFonts w:ascii="仿宋" w:hAnsi="仿宋" w:eastAsia="仿宋" w:cs="仿宋"/>
          <w:color w:val="auto"/>
          <w:spacing w:val="-116"/>
          <w:sz w:val="24"/>
          <w:szCs w:val="24"/>
        </w:rPr>
        <w:t xml:space="preserve"> </w:t>
      </w:r>
      <w:r>
        <w:rPr>
          <w:rFonts w:ascii="仿宋" w:hAnsi="仿宋" w:eastAsia="仿宋" w:cs="仿宋"/>
          <w:color w:val="auto"/>
          <w:spacing w:val="3"/>
          <w:sz w:val="24"/>
          <w:szCs w:val="24"/>
          <w:u w:val="single" w:color="auto"/>
        </w:rPr>
        <w:t xml:space="preserve">    </w:t>
      </w:r>
      <w:r>
        <w:rPr>
          <w:rFonts w:ascii="仿宋" w:hAnsi="仿宋" w:eastAsia="仿宋" w:cs="仿宋"/>
          <w:color w:val="auto"/>
          <w:spacing w:val="-82"/>
          <w:sz w:val="24"/>
          <w:szCs w:val="24"/>
        </w:rPr>
        <w:t xml:space="preserve"> </w:t>
      </w:r>
      <w:r>
        <w:rPr>
          <w:rFonts w:ascii="仿宋" w:hAnsi="仿宋" w:eastAsia="仿宋" w:cs="仿宋"/>
          <w:color w:val="auto"/>
          <w:sz w:val="24"/>
          <w:szCs w:val="24"/>
        </w:rPr>
        <w:t>份，具有同等法律效力，其中委托人执</w:t>
      </w:r>
      <w:r>
        <w:rPr>
          <w:rFonts w:ascii="仿宋" w:hAnsi="仿宋" w:eastAsia="仿宋" w:cs="仿宋"/>
          <w:color w:val="auto"/>
          <w:spacing w:val="-115"/>
          <w:sz w:val="24"/>
          <w:szCs w:val="24"/>
        </w:rPr>
        <w:t xml:space="preserve"> </w:t>
      </w:r>
      <w:r>
        <w:rPr>
          <w:rFonts w:ascii="仿宋" w:hAnsi="仿宋" w:eastAsia="仿宋" w:cs="仿宋"/>
          <w:color w:val="auto"/>
          <w:spacing w:val="4"/>
          <w:sz w:val="24"/>
          <w:szCs w:val="24"/>
          <w:u w:val="single" w:color="auto"/>
        </w:rPr>
        <w:t xml:space="preserve">    </w:t>
      </w:r>
      <w:r>
        <w:rPr>
          <w:rFonts w:ascii="仿宋" w:hAnsi="仿宋" w:eastAsia="仿宋" w:cs="仿宋"/>
          <w:color w:val="auto"/>
          <w:spacing w:val="-87"/>
          <w:sz w:val="24"/>
          <w:szCs w:val="24"/>
        </w:rPr>
        <w:t xml:space="preserve"> </w:t>
      </w:r>
      <w:r>
        <w:rPr>
          <w:rFonts w:ascii="仿宋" w:hAnsi="仿宋" w:eastAsia="仿宋" w:cs="仿宋"/>
          <w:color w:val="auto"/>
          <w:sz w:val="24"/>
          <w:szCs w:val="24"/>
        </w:rPr>
        <w:t>份，咨询</w:t>
      </w:r>
      <w:r>
        <w:rPr>
          <w:rFonts w:ascii="仿宋" w:hAnsi="仿宋" w:eastAsia="仿宋" w:cs="仿宋"/>
          <w:color w:val="auto"/>
          <w:spacing w:val="-1"/>
          <w:sz w:val="24"/>
          <w:szCs w:val="24"/>
        </w:rPr>
        <w:t>人执</w:t>
      </w:r>
      <w:r>
        <w:rPr>
          <w:rFonts w:ascii="仿宋" w:hAnsi="仿宋" w:eastAsia="仿宋" w:cs="仿宋"/>
          <w:color w:val="auto"/>
          <w:sz w:val="24"/>
          <w:szCs w:val="24"/>
        </w:rPr>
        <w:t xml:space="preserve"> </w:t>
      </w:r>
      <w:r>
        <w:rPr>
          <w:rFonts w:ascii="仿宋" w:hAnsi="仿宋" w:eastAsia="仿宋" w:cs="仿宋"/>
          <w:color w:val="auto"/>
          <w:spacing w:val="-8"/>
          <w:sz w:val="24"/>
          <w:szCs w:val="24"/>
        </w:rPr>
        <w:t>份。</w:t>
      </w:r>
    </w:p>
    <w:p w14:paraId="50F3972D">
      <w:pPr>
        <w:spacing w:before="55" w:line="222" w:lineRule="auto"/>
        <w:jc w:val="right"/>
        <w:rPr>
          <w:rFonts w:ascii="仿宋" w:hAnsi="仿宋" w:eastAsia="仿宋" w:cs="仿宋"/>
          <w:color w:val="auto"/>
          <w:sz w:val="24"/>
          <w:szCs w:val="24"/>
        </w:rPr>
      </w:pPr>
      <w:r>
        <w:rPr>
          <w:rFonts w:ascii="仿宋" w:hAnsi="仿宋" w:eastAsia="仿宋" w:cs="仿宋"/>
          <w:color w:val="auto"/>
          <w:spacing w:val="-10"/>
          <w:sz w:val="24"/>
          <w:szCs w:val="24"/>
        </w:rPr>
        <w:t>委 托</w:t>
      </w:r>
      <w:r>
        <w:rPr>
          <w:rFonts w:ascii="仿宋" w:hAnsi="仿宋" w:eastAsia="仿宋" w:cs="仿宋"/>
          <w:color w:val="auto"/>
          <w:spacing w:val="40"/>
          <w:sz w:val="24"/>
          <w:szCs w:val="24"/>
        </w:rPr>
        <w:t xml:space="preserve"> </w:t>
      </w:r>
      <w:r>
        <w:rPr>
          <w:rFonts w:ascii="仿宋" w:hAnsi="仿宋" w:eastAsia="仿宋" w:cs="仿宋"/>
          <w:color w:val="auto"/>
          <w:spacing w:val="-10"/>
          <w:sz w:val="24"/>
          <w:szCs w:val="24"/>
        </w:rPr>
        <w:t>人</w:t>
      </w:r>
      <w:r>
        <w:rPr>
          <w:rFonts w:ascii="仿宋" w:hAnsi="仿宋" w:eastAsia="仿宋" w:cs="仿宋"/>
          <w:color w:val="auto"/>
          <w:spacing w:val="-33"/>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33"/>
          <w:sz w:val="24"/>
          <w:szCs w:val="24"/>
        </w:rPr>
        <w:t>（</w:t>
      </w:r>
      <w:r>
        <w:rPr>
          <w:rFonts w:ascii="仿宋" w:hAnsi="仿宋" w:eastAsia="仿宋" w:cs="仿宋"/>
          <w:color w:val="auto"/>
          <w:spacing w:val="-10"/>
          <w:sz w:val="24"/>
          <w:szCs w:val="24"/>
        </w:rPr>
        <w:t>盖章）</w:t>
      </w:r>
      <w:r>
        <w:rPr>
          <w:rFonts w:ascii="仿宋" w:hAnsi="仿宋" w:eastAsia="仿宋" w:cs="仿宋"/>
          <w:color w:val="auto"/>
          <w:spacing w:val="29"/>
          <w:sz w:val="24"/>
          <w:szCs w:val="24"/>
        </w:rPr>
        <w:t xml:space="preserve">  </w:t>
      </w:r>
      <w:r>
        <w:rPr>
          <w:rFonts w:ascii="仿宋" w:hAnsi="仿宋" w:eastAsia="仿宋" w:cs="仿宋"/>
          <w:color w:val="auto"/>
          <w:spacing w:val="-10"/>
          <w:sz w:val="24"/>
          <w:szCs w:val="24"/>
        </w:rPr>
        <w:t>咨</w:t>
      </w:r>
      <w:r>
        <w:rPr>
          <w:rFonts w:ascii="仿宋" w:hAnsi="仿宋" w:eastAsia="仿宋" w:cs="仿宋"/>
          <w:color w:val="auto"/>
          <w:spacing w:val="30"/>
          <w:sz w:val="24"/>
          <w:szCs w:val="24"/>
        </w:rPr>
        <w:t xml:space="preserve"> </w:t>
      </w:r>
      <w:r>
        <w:rPr>
          <w:rFonts w:ascii="仿宋" w:hAnsi="仿宋" w:eastAsia="仿宋" w:cs="仿宋"/>
          <w:color w:val="auto"/>
          <w:spacing w:val="-10"/>
          <w:sz w:val="24"/>
          <w:szCs w:val="24"/>
        </w:rPr>
        <w:t>询</w:t>
      </w:r>
      <w:r>
        <w:rPr>
          <w:rFonts w:ascii="仿宋" w:hAnsi="仿宋" w:eastAsia="仿宋" w:cs="仿宋"/>
          <w:color w:val="auto"/>
          <w:spacing w:val="38"/>
          <w:sz w:val="24"/>
          <w:szCs w:val="24"/>
        </w:rPr>
        <w:t xml:space="preserve"> </w:t>
      </w:r>
      <w:r>
        <w:rPr>
          <w:rFonts w:ascii="仿宋" w:hAnsi="仿宋" w:eastAsia="仿宋" w:cs="仿宋"/>
          <w:color w:val="auto"/>
          <w:spacing w:val="-10"/>
          <w:sz w:val="24"/>
          <w:szCs w:val="24"/>
        </w:rPr>
        <w:t>人</w:t>
      </w:r>
      <w:r>
        <w:rPr>
          <w:rFonts w:ascii="仿宋" w:hAnsi="仿宋" w:eastAsia="仿宋" w:cs="仿宋"/>
          <w:color w:val="auto"/>
          <w:spacing w:val="-33"/>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33"/>
          <w:sz w:val="24"/>
          <w:szCs w:val="24"/>
        </w:rPr>
        <w:t>（</w:t>
      </w:r>
      <w:r>
        <w:rPr>
          <w:rFonts w:ascii="仿宋" w:hAnsi="仿宋" w:eastAsia="仿宋" w:cs="仿宋"/>
          <w:color w:val="auto"/>
          <w:spacing w:val="-10"/>
          <w:sz w:val="24"/>
          <w:szCs w:val="24"/>
        </w:rPr>
        <w:t>盖章）</w:t>
      </w:r>
    </w:p>
    <w:p w14:paraId="7508CDEC">
      <w:pPr>
        <w:spacing w:before="177" w:line="222" w:lineRule="auto"/>
        <w:ind w:left="59"/>
        <w:rPr>
          <w:rFonts w:ascii="仿宋" w:hAnsi="仿宋" w:eastAsia="仿宋" w:cs="仿宋"/>
          <w:color w:val="auto"/>
          <w:sz w:val="24"/>
          <w:szCs w:val="24"/>
        </w:rPr>
      </w:pPr>
      <w:r>
        <w:rPr>
          <w:rFonts w:ascii="仿宋" w:hAnsi="仿宋" w:eastAsia="仿宋" w:cs="仿宋"/>
          <w:color w:val="auto"/>
          <w:spacing w:val="-2"/>
          <w:sz w:val="24"/>
          <w:szCs w:val="24"/>
        </w:rPr>
        <w:t>法定代表人或其授权的                 法定代表人或其授权的</w:t>
      </w:r>
    </w:p>
    <w:p w14:paraId="2C839F37">
      <w:pPr>
        <w:spacing w:before="179" w:line="223" w:lineRule="auto"/>
        <w:ind w:left="53"/>
        <w:rPr>
          <w:rFonts w:ascii="仿宋" w:hAnsi="仿宋" w:eastAsia="仿宋" w:cs="仿宋"/>
          <w:color w:val="auto"/>
          <w:sz w:val="24"/>
          <w:szCs w:val="24"/>
        </w:rPr>
      </w:pPr>
      <w:r>
        <w:rPr>
          <w:rFonts w:ascii="仿宋" w:hAnsi="仿宋" w:eastAsia="仿宋" w:cs="仿宋"/>
          <w:color w:val="auto"/>
          <w:sz w:val="24"/>
          <w:szCs w:val="24"/>
        </w:rPr>
        <w:t>代理人</w:t>
      </w:r>
      <w:r>
        <w:rPr>
          <w:rFonts w:ascii="仿宋" w:hAnsi="仿宋" w:eastAsia="仿宋" w:cs="仿宋"/>
          <w:color w:val="auto"/>
          <w:spacing w:val="-21"/>
          <w:sz w:val="24"/>
          <w:szCs w:val="24"/>
          <w:u w:val="single" w:color="auto"/>
        </w:rPr>
        <w:t>：</w:t>
      </w:r>
      <w:r>
        <w:rPr>
          <w:rFonts w:ascii="仿宋" w:hAnsi="仿宋" w:eastAsia="仿宋" w:cs="仿宋"/>
          <w:color w:val="auto"/>
          <w:spacing w:val="13"/>
          <w:sz w:val="24"/>
          <w:szCs w:val="24"/>
          <w:u w:val="single" w:color="auto"/>
        </w:rPr>
        <w:t xml:space="preserve">        </w:t>
      </w:r>
      <w:r>
        <w:rPr>
          <w:rFonts w:ascii="仿宋" w:hAnsi="仿宋" w:eastAsia="仿宋" w:cs="仿宋"/>
          <w:color w:val="auto"/>
          <w:spacing w:val="-21"/>
          <w:sz w:val="24"/>
          <w:szCs w:val="24"/>
        </w:rPr>
        <w:t>（</w:t>
      </w:r>
      <w:r>
        <w:rPr>
          <w:rFonts w:ascii="仿宋" w:hAnsi="仿宋" w:eastAsia="仿宋" w:cs="仿宋"/>
          <w:color w:val="auto"/>
          <w:sz w:val="24"/>
          <w:szCs w:val="24"/>
        </w:rPr>
        <w:t>签字）</w:t>
      </w:r>
      <w:r>
        <w:rPr>
          <w:rFonts w:ascii="仿宋" w:hAnsi="仿宋" w:eastAsia="仿宋" w:cs="仿宋"/>
          <w:color w:val="auto"/>
          <w:spacing w:val="4"/>
          <w:sz w:val="24"/>
          <w:szCs w:val="24"/>
        </w:rPr>
        <w:t xml:space="preserve">            </w:t>
      </w:r>
      <w:r>
        <w:rPr>
          <w:rFonts w:ascii="仿宋" w:hAnsi="仿宋" w:eastAsia="仿宋" w:cs="仿宋"/>
          <w:color w:val="auto"/>
          <w:sz w:val="24"/>
          <w:szCs w:val="24"/>
        </w:rPr>
        <w:t>代理人</w:t>
      </w:r>
      <w:r>
        <w:rPr>
          <w:rFonts w:ascii="仿宋" w:hAnsi="仿宋" w:eastAsia="仿宋" w:cs="仿宋"/>
          <w:color w:val="auto"/>
          <w:spacing w:val="-21"/>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1"/>
          <w:sz w:val="24"/>
          <w:szCs w:val="24"/>
        </w:rPr>
        <w:t>（</w:t>
      </w:r>
      <w:r>
        <w:rPr>
          <w:rFonts w:ascii="仿宋" w:hAnsi="仿宋" w:eastAsia="仿宋" w:cs="仿宋"/>
          <w:color w:val="auto"/>
          <w:sz w:val="24"/>
          <w:szCs w:val="24"/>
        </w:rPr>
        <w:t>签字）</w:t>
      </w:r>
    </w:p>
    <w:p w14:paraId="518477B9">
      <w:pPr>
        <w:spacing w:before="176" w:line="222" w:lineRule="auto"/>
        <w:ind w:left="45"/>
        <w:rPr>
          <w:rFonts w:ascii="仿宋" w:hAnsi="仿宋" w:eastAsia="仿宋" w:cs="仿宋"/>
          <w:color w:val="auto"/>
          <w:sz w:val="24"/>
          <w:szCs w:val="24"/>
        </w:rPr>
      </w:pPr>
      <w:r>
        <w:rPr>
          <w:rFonts w:ascii="仿宋" w:hAnsi="仿宋" w:eastAsia="仿宋" w:cs="仿宋"/>
          <w:color w:val="auto"/>
          <w:spacing w:val="-1"/>
          <w:sz w:val="24"/>
          <w:szCs w:val="24"/>
        </w:rPr>
        <w:t>组织机构代码：                       组织机构代码：</w:t>
      </w:r>
    </w:p>
    <w:p w14:paraId="62C20947">
      <w:pPr>
        <w:spacing w:before="177" w:line="222" w:lineRule="auto"/>
        <w:ind w:left="49"/>
        <w:rPr>
          <w:rFonts w:ascii="仿宋" w:hAnsi="仿宋" w:eastAsia="仿宋" w:cs="仿宋"/>
          <w:color w:val="auto"/>
          <w:sz w:val="24"/>
          <w:szCs w:val="24"/>
        </w:rPr>
      </w:pPr>
      <w:r>
        <w:rPr>
          <w:rFonts w:ascii="仿宋" w:hAnsi="仿宋" w:eastAsia="仿宋" w:cs="仿宋"/>
          <w:color w:val="auto"/>
          <w:spacing w:val="-1"/>
          <w:sz w:val="24"/>
          <w:szCs w:val="24"/>
        </w:rPr>
        <w:t xml:space="preserve">纳税人识别码：             </w:t>
      </w:r>
      <w:r>
        <w:rPr>
          <w:rFonts w:ascii="仿宋" w:hAnsi="仿宋" w:eastAsia="仿宋" w:cs="仿宋"/>
          <w:color w:val="auto"/>
          <w:spacing w:val="-2"/>
          <w:sz w:val="24"/>
          <w:szCs w:val="24"/>
        </w:rPr>
        <w:t xml:space="preserve">          纳税人识别码：</w:t>
      </w:r>
    </w:p>
    <w:p w14:paraId="4720DDBA">
      <w:pPr>
        <w:spacing w:before="177" w:line="222" w:lineRule="auto"/>
        <w:ind w:left="44"/>
        <w:rPr>
          <w:rFonts w:ascii="仿宋" w:hAnsi="仿宋" w:eastAsia="仿宋" w:cs="仿宋"/>
          <w:color w:val="auto"/>
          <w:sz w:val="24"/>
          <w:szCs w:val="24"/>
        </w:rPr>
      </w:pPr>
      <w:r>
        <w:rPr>
          <w:rFonts w:ascii="仿宋" w:hAnsi="仿宋" w:eastAsia="仿宋" w:cs="仿宋"/>
          <w:color w:val="auto"/>
          <w:spacing w:val="-17"/>
          <w:sz w:val="24"/>
          <w:szCs w:val="24"/>
        </w:rPr>
        <w:t>住</w:t>
      </w:r>
      <w:r>
        <w:rPr>
          <w:rFonts w:ascii="仿宋" w:hAnsi="仿宋" w:eastAsia="仿宋" w:cs="仿宋"/>
          <w:color w:val="auto"/>
          <w:spacing w:val="6"/>
          <w:sz w:val="24"/>
          <w:szCs w:val="24"/>
        </w:rPr>
        <w:t xml:space="preserve">    </w:t>
      </w:r>
      <w:r>
        <w:rPr>
          <w:rFonts w:ascii="仿宋" w:hAnsi="仿宋" w:eastAsia="仿宋" w:cs="仿宋"/>
          <w:color w:val="auto"/>
          <w:spacing w:val="-17"/>
          <w:sz w:val="24"/>
          <w:szCs w:val="24"/>
        </w:rPr>
        <w:t>所</w:t>
      </w:r>
      <w:r>
        <w:rPr>
          <w:rFonts w:ascii="仿宋" w:hAnsi="仿宋" w:eastAsia="仿宋" w:cs="仿宋"/>
          <w:color w:val="auto"/>
          <w:spacing w:val="-58"/>
          <w:sz w:val="24"/>
          <w:szCs w:val="24"/>
        </w:rPr>
        <w:t xml:space="preserve"> </w:t>
      </w:r>
      <w:r>
        <w:rPr>
          <w:rFonts w:ascii="仿宋" w:hAnsi="仿宋" w:eastAsia="仿宋" w:cs="仿宋"/>
          <w:color w:val="auto"/>
          <w:spacing w:val="-17"/>
          <w:sz w:val="24"/>
          <w:szCs w:val="24"/>
        </w:rPr>
        <w:t>：</w:t>
      </w:r>
      <w:r>
        <w:rPr>
          <w:rFonts w:ascii="仿宋" w:hAnsi="仿宋" w:eastAsia="仿宋" w:cs="仿宋"/>
          <w:color w:val="auto"/>
          <w:spacing w:val="3"/>
          <w:sz w:val="24"/>
          <w:szCs w:val="24"/>
        </w:rPr>
        <w:t xml:space="preserve">                          </w:t>
      </w:r>
      <w:r>
        <w:rPr>
          <w:rFonts w:ascii="仿宋" w:hAnsi="仿宋" w:eastAsia="仿宋" w:cs="仿宋"/>
          <w:color w:val="auto"/>
          <w:spacing w:val="-17"/>
          <w:sz w:val="24"/>
          <w:szCs w:val="24"/>
        </w:rPr>
        <w:t>住</w:t>
      </w:r>
      <w:r>
        <w:rPr>
          <w:rFonts w:ascii="仿宋" w:hAnsi="仿宋" w:eastAsia="仿宋" w:cs="仿宋"/>
          <w:color w:val="auto"/>
          <w:spacing w:val="10"/>
          <w:sz w:val="24"/>
          <w:szCs w:val="24"/>
        </w:rPr>
        <w:t xml:space="preserve">    </w:t>
      </w:r>
      <w:r>
        <w:rPr>
          <w:rFonts w:ascii="仿宋" w:hAnsi="仿宋" w:eastAsia="仿宋" w:cs="仿宋"/>
          <w:color w:val="auto"/>
          <w:spacing w:val="-17"/>
          <w:sz w:val="24"/>
          <w:szCs w:val="24"/>
        </w:rPr>
        <w:t>所：</w:t>
      </w:r>
    </w:p>
    <w:p w14:paraId="4E8EAC15">
      <w:pPr>
        <w:spacing w:before="179" w:line="224" w:lineRule="auto"/>
        <w:ind w:left="39"/>
        <w:rPr>
          <w:rFonts w:ascii="仿宋" w:hAnsi="仿宋" w:eastAsia="仿宋" w:cs="仿宋"/>
          <w:color w:val="auto"/>
          <w:sz w:val="24"/>
          <w:szCs w:val="24"/>
        </w:rPr>
      </w:pPr>
      <w:r>
        <w:rPr>
          <w:rFonts w:ascii="仿宋" w:hAnsi="仿宋" w:eastAsia="仿宋" w:cs="仿宋"/>
          <w:color w:val="auto"/>
          <w:spacing w:val="-18"/>
          <w:sz w:val="24"/>
          <w:szCs w:val="24"/>
        </w:rPr>
        <w:t>账</w:t>
      </w:r>
      <w:r>
        <w:rPr>
          <w:rFonts w:ascii="仿宋" w:hAnsi="仿宋" w:eastAsia="仿宋" w:cs="仿宋"/>
          <w:color w:val="auto"/>
          <w:spacing w:val="13"/>
          <w:sz w:val="24"/>
          <w:szCs w:val="24"/>
        </w:rPr>
        <w:t xml:space="preserve">    </w:t>
      </w:r>
      <w:r>
        <w:rPr>
          <w:rFonts w:ascii="仿宋" w:hAnsi="仿宋" w:eastAsia="仿宋" w:cs="仿宋"/>
          <w:color w:val="auto"/>
          <w:spacing w:val="-18"/>
          <w:sz w:val="24"/>
          <w:szCs w:val="24"/>
        </w:rPr>
        <w:t>号</w:t>
      </w:r>
      <w:r>
        <w:rPr>
          <w:rFonts w:ascii="仿宋" w:hAnsi="仿宋" w:eastAsia="仿宋" w:cs="仿宋"/>
          <w:color w:val="auto"/>
          <w:spacing w:val="-61"/>
          <w:sz w:val="24"/>
          <w:szCs w:val="24"/>
        </w:rPr>
        <w:t xml:space="preserve"> </w:t>
      </w:r>
      <w:r>
        <w:rPr>
          <w:rFonts w:ascii="仿宋" w:hAnsi="仿宋" w:eastAsia="仿宋" w:cs="仿宋"/>
          <w:color w:val="auto"/>
          <w:spacing w:val="-18"/>
          <w:sz w:val="24"/>
          <w:szCs w:val="24"/>
        </w:rPr>
        <w:t>：</w:t>
      </w:r>
      <w:r>
        <w:rPr>
          <w:rFonts w:ascii="仿宋" w:hAnsi="仿宋" w:eastAsia="仿宋" w:cs="仿宋"/>
          <w:color w:val="auto"/>
          <w:spacing w:val="3"/>
          <w:sz w:val="24"/>
          <w:szCs w:val="24"/>
        </w:rPr>
        <w:t xml:space="preserve">                     </w:t>
      </w:r>
      <w:r>
        <w:rPr>
          <w:rFonts w:ascii="仿宋" w:hAnsi="仿宋" w:eastAsia="仿宋" w:cs="仿宋"/>
          <w:color w:val="auto"/>
          <w:spacing w:val="2"/>
          <w:sz w:val="24"/>
          <w:szCs w:val="24"/>
        </w:rPr>
        <w:t xml:space="preserve">     </w:t>
      </w:r>
      <w:r>
        <w:rPr>
          <w:rFonts w:ascii="仿宋" w:hAnsi="仿宋" w:eastAsia="仿宋" w:cs="仿宋"/>
          <w:color w:val="auto"/>
          <w:spacing w:val="-18"/>
          <w:sz w:val="24"/>
          <w:szCs w:val="24"/>
        </w:rPr>
        <w:t>账</w:t>
      </w:r>
      <w:r>
        <w:rPr>
          <w:rFonts w:ascii="仿宋" w:hAnsi="仿宋" w:eastAsia="仿宋" w:cs="仿宋"/>
          <w:color w:val="auto"/>
          <w:spacing w:val="8"/>
          <w:sz w:val="24"/>
          <w:szCs w:val="24"/>
        </w:rPr>
        <w:t xml:space="preserve">    </w:t>
      </w:r>
      <w:r>
        <w:rPr>
          <w:rFonts w:ascii="仿宋" w:hAnsi="仿宋" w:eastAsia="仿宋" w:cs="仿宋"/>
          <w:color w:val="auto"/>
          <w:spacing w:val="-18"/>
          <w:sz w:val="24"/>
          <w:szCs w:val="24"/>
        </w:rPr>
        <w:t>号：</w:t>
      </w:r>
    </w:p>
    <w:p w14:paraId="02FE9FBF">
      <w:pPr>
        <w:spacing w:before="177" w:line="222" w:lineRule="auto"/>
        <w:ind w:left="44"/>
        <w:rPr>
          <w:rFonts w:ascii="仿宋" w:hAnsi="仿宋" w:eastAsia="仿宋" w:cs="仿宋"/>
          <w:color w:val="auto"/>
          <w:spacing w:val="-17"/>
          <w:sz w:val="24"/>
          <w:szCs w:val="24"/>
        </w:rPr>
      </w:pPr>
      <w:r>
        <w:rPr>
          <w:rFonts w:ascii="仿宋" w:hAnsi="仿宋" w:eastAsia="仿宋" w:cs="仿宋"/>
          <w:color w:val="auto"/>
          <w:spacing w:val="-17"/>
          <w:sz w:val="24"/>
          <w:szCs w:val="24"/>
        </w:rPr>
        <w:t xml:space="preserve">开户银行：                            </w:t>
      </w:r>
      <w:r>
        <w:rPr>
          <w:rFonts w:hint="eastAsia" w:ascii="仿宋" w:hAnsi="仿宋" w:eastAsia="仿宋" w:cs="仿宋"/>
          <w:color w:val="auto"/>
          <w:spacing w:val="-17"/>
          <w:sz w:val="24"/>
          <w:szCs w:val="24"/>
          <w:lang w:val="en-US" w:eastAsia="zh-CN"/>
        </w:rPr>
        <w:t xml:space="preserve">    </w:t>
      </w:r>
      <w:r>
        <w:rPr>
          <w:rFonts w:ascii="仿宋" w:hAnsi="仿宋" w:eastAsia="仿宋" w:cs="仿宋"/>
          <w:color w:val="auto"/>
          <w:spacing w:val="-17"/>
          <w:sz w:val="24"/>
          <w:szCs w:val="24"/>
        </w:rPr>
        <w:t>开户银行：</w:t>
      </w:r>
    </w:p>
    <w:p w14:paraId="7A5BA05E">
      <w:pPr>
        <w:spacing w:before="177" w:line="222" w:lineRule="auto"/>
        <w:ind w:left="44"/>
        <w:rPr>
          <w:rFonts w:ascii="仿宋" w:hAnsi="仿宋" w:eastAsia="仿宋" w:cs="仿宋"/>
          <w:color w:val="auto"/>
          <w:spacing w:val="-17"/>
          <w:sz w:val="24"/>
          <w:szCs w:val="24"/>
        </w:rPr>
      </w:pPr>
      <w:r>
        <w:rPr>
          <w:rFonts w:ascii="仿宋" w:hAnsi="仿宋" w:eastAsia="仿宋" w:cs="仿宋"/>
          <w:color w:val="auto"/>
          <w:spacing w:val="-17"/>
          <w:sz w:val="24"/>
          <w:szCs w:val="24"/>
        </w:rPr>
        <w:t xml:space="preserve">邮政编码：                          </w:t>
      </w:r>
      <w:r>
        <w:rPr>
          <w:rFonts w:hint="eastAsia" w:ascii="仿宋" w:hAnsi="仿宋" w:eastAsia="仿宋" w:cs="仿宋"/>
          <w:color w:val="auto"/>
          <w:spacing w:val="-17"/>
          <w:sz w:val="24"/>
          <w:szCs w:val="24"/>
          <w:lang w:val="en-US" w:eastAsia="zh-CN"/>
        </w:rPr>
        <w:t xml:space="preserve">     </w:t>
      </w:r>
      <w:r>
        <w:rPr>
          <w:rFonts w:ascii="仿宋" w:hAnsi="仿宋" w:eastAsia="仿宋" w:cs="仿宋"/>
          <w:color w:val="auto"/>
          <w:spacing w:val="-17"/>
          <w:sz w:val="24"/>
          <w:szCs w:val="24"/>
        </w:rPr>
        <w:t xml:space="preserve"> 邮政编码：</w:t>
      </w:r>
    </w:p>
    <w:p w14:paraId="41DDDC7E">
      <w:pPr>
        <w:spacing w:before="177" w:line="223" w:lineRule="auto"/>
        <w:ind w:left="97"/>
        <w:rPr>
          <w:rFonts w:ascii="仿宋" w:hAnsi="仿宋" w:eastAsia="仿宋" w:cs="仿宋"/>
          <w:color w:val="auto"/>
          <w:sz w:val="24"/>
          <w:szCs w:val="24"/>
        </w:rPr>
      </w:pPr>
      <w:r>
        <w:rPr>
          <w:rFonts w:ascii="仿宋" w:hAnsi="仿宋" w:eastAsia="仿宋" w:cs="仿宋"/>
          <w:color w:val="auto"/>
          <w:spacing w:val="-26"/>
          <w:sz w:val="24"/>
          <w:szCs w:val="24"/>
        </w:rPr>
        <w:t>电</w:t>
      </w:r>
      <w:r>
        <w:rPr>
          <w:rFonts w:ascii="仿宋" w:hAnsi="仿宋" w:eastAsia="仿宋" w:cs="仿宋"/>
          <w:color w:val="auto"/>
          <w:spacing w:val="3"/>
          <w:sz w:val="24"/>
          <w:szCs w:val="24"/>
        </w:rPr>
        <w:t xml:space="preserve">    </w:t>
      </w:r>
      <w:r>
        <w:rPr>
          <w:rFonts w:ascii="仿宋" w:hAnsi="仿宋" w:eastAsia="仿宋" w:cs="仿宋"/>
          <w:color w:val="auto"/>
          <w:spacing w:val="-26"/>
          <w:sz w:val="24"/>
          <w:szCs w:val="24"/>
        </w:rPr>
        <w:t>话</w:t>
      </w:r>
      <w:r>
        <w:rPr>
          <w:rFonts w:ascii="仿宋" w:hAnsi="仿宋" w:eastAsia="仿宋" w:cs="仿宋"/>
          <w:color w:val="auto"/>
          <w:spacing w:val="-76"/>
          <w:sz w:val="24"/>
          <w:szCs w:val="24"/>
        </w:rPr>
        <w:t xml:space="preserve"> </w:t>
      </w:r>
      <w:r>
        <w:rPr>
          <w:rFonts w:ascii="仿宋" w:hAnsi="仿宋" w:eastAsia="仿宋" w:cs="仿宋"/>
          <w:color w:val="auto"/>
          <w:spacing w:val="-26"/>
          <w:sz w:val="24"/>
          <w:szCs w:val="24"/>
        </w:rPr>
        <w:t>：</w:t>
      </w:r>
      <w:r>
        <w:rPr>
          <w:rFonts w:ascii="仿宋" w:hAnsi="仿宋" w:eastAsia="仿宋" w:cs="仿宋"/>
          <w:color w:val="auto"/>
          <w:spacing w:val="1"/>
          <w:sz w:val="24"/>
          <w:szCs w:val="24"/>
        </w:rPr>
        <w:t xml:space="preserve">                           </w:t>
      </w:r>
      <w:r>
        <w:rPr>
          <w:rFonts w:ascii="仿宋" w:hAnsi="仿宋" w:eastAsia="仿宋" w:cs="仿宋"/>
          <w:color w:val="auto"/>
          <w:spacing w:val="-26"/>
          <w:sz w:val="24"/>
          <w:szCs w:val="24"/>
        </w:rPr>
        <w:t>电</w:t>
      </w:r>
      <w:r>
        <w:rPr>
          <w:rFonts w:ascii="仿宋" w:hAnsi="仿宋" w:eastAsia="仿宋" w:cs="仿宋"/>
          <w:color w:val="auto"/>
          <w:spacing w:val="8"/>
          <w:sz w:val="24"/>
          <w:szCs w:val="24"/>
        </w:rPr>
        <w:t xml:space="preserve">    </w:t>
      </w:r>
      <w:r>
        <w:rPr>
          <w:rFonts w:ascii="仿宋" w:hAnsi="仿宋" w:eastAsia="仿宋" w:cs="仿宋"/>
          <w:color w:val="auto"/>
          <w:spacing w:val="-26"/>
          <w:sz w:val="24"/>
          <w:szCs w:val="24"/>
        </w:rPr>
        <w:t>话：</w:t>
      </w:r>
    </w:p>
    <w:p w14:paraId="08E5D5D4">
      <w:pPr>
        <w:spacing w:before="175" w:line="223" w:lineRule="auto"/>
        <w:ind w:left="49"/>
        <w:rPr>
          <w:rFonts w:ascii="仿宋" w:hAnsi="仿宋" w:eastAsia="仿宋" w:cs="仿宋"/>
          <w:color w:val="auto"/>
          <w:sz w:val="24"/>
          <w:szCs w:val="24"/>
        </w:rPr>
      </w:pPr>
      <w:r>
        <w:rPr>
          <w:rFonts w:ascii="仿宋" w:hAnsi="仿宋" w:eastAsia="仿宋" w:cs="仿宋"/>
          <w:color w:val="auto"/>
          <w:spacing w:val="-20"/>
          <w:sz w:val="24"/>
          <w:szCs w:val="24"/>
        </w:rPr>
        <w:t>传</w:t>
      </w:r>
      <w:r>
        <w:rPr>
          <w:rFonts w:ascii="仿宋" w:hAnsi="仿宋" w:eastAsia="仿宋" w:cs="仿宋"/>
          <w:color w:val="auto"/>
          <w:spacing w:val="7"/>
          <w:sz w:val="24"/>
          <w:szCs w:val="24"/>
        </w:rPr>
        <w:t xml:space="preserve">    </w:t>
      </w:r>
      <w:r>
        <w:rPr>
          <w:rFonts w:ascii="仿宋" w:hAnsi="仿宋" w:eastAsia="仿宋" w:cs="仿宋"/>
          <w:color w:val="auto"/>
          <w:spacing w:val="-20"/>
          <w:sz w:val="24"/>
          <w:szCs w:val="24"/>
        </w:rPr>
        <w:t>真</w:t>
      </w:r>
      <w:r>
        <w:rPr>
          <w:rFonts w:ascii="仿宋" w:hAnsi="仿宋" w:eastAsia="仿宋" w:cs="仿宋"/>
          <w:color w:val="auto"/>
          <w:spacing w:val="-74"/>
          <w:sz w:val="24"/>
          <w:szCs w:val="24"/>
        </w:rPr>
        <w:t xml:space="preserve"> </w:t>
      </w:r>
      <w:r>
        <w:rPr>
          <w:rFonts w:ascii="仿宋" w:hAnsi="仿宋" w:eastAsia="仿宋" w:cs="仿宋"/>
          <w:color w:val="auto"/>
          <w:spacing w:val="-20"/>
          <w:sz w:val="24"/>
          <w:szCs w:val="24"/>
        </w:rPr>
        <w:t>：</w:t>
      </w:r>
      <w:r>
        <w:rPr>
          <w:rFonts w:ascii="仿宋" w:hAnsi="仿宋" w:eastAsia="仿宋" w:cs="仿宋"/>
          <w:color w:val="auto"/>
          <w:spacing w:val="4"/>
          <w:sz w:val="24"/>
          <w:szCs w:val="24"/>
        </w:rPr>
        <w:t xml:space="preserve">                          </w:t>
      </w:r>
      <w:r>
        <w:rPr>
          <w:rFonts w:ascii="仿宋" w:hAnsi="仿宋" w:eastAsia="仿宋" w:cs="仿宋"/>
          <w:color w:val="auto"/>
          <w:spacing w:val="-20"/>
          <w:sz w:val="24"/>
          <w:szCs w:val="24"/>
        </w:rPr>
        <w:t>传</w:t>
      </w:r>
      <w:r>
        <w:rPr>
          <w:rFonts w:ascii="仿宋" w:hAnsi="仿宋" w:eastAsia="仿宋" w:cs="仿宋"/>
          <w:color w:val="auto"/>
          <w:spacing w:val="14"/>
          <w:sz w:val="24"/>
          <w:szCs w:val="24"/>
        </w:rPr>
        <w:t xml:space="preserve">    </w:t>
      </w:r>
      <w:r>
        <w:rPr>
          <w:rFonts w:ascii="仿宋" w:hAnsi="仿宋" w:eastAsia="仿宋" w:cs="仿宋"/>
          <w:color w:val="auto"/>
          <w:spacing w:val="-20"/>
          <w:sz w:val="24"/>
          <w:szCs w:val="24"/>
        </w:rPr>
        <w:t>真：</w:t>
      </w:r>
    </w:p>
    <w:p w14:paraId="72C4848D">
      <w:pPr>
        <w:spacing w:before="175" w:line="221" w:lineRule="auto"/>
        <w:ind w:left="97"/>
        <w:outlineLvl w:val="2"/>
        <w:rPr>
          <w:rFonts w:ascii="仿宋" w:hAnsi="仿宋" w:eastAsia="仿宋" w:cs="仿宋"/>
          <w:color w:val="auto"/>
          <w:sz w:val="24"/>
          <w:szCs w:val="24"/>
        </w:rPr>
      </w:pPr>
      <w:r>
        <w:rPr>
          <w:rFonts w:ascii="仿宋" w:hAnsi="仿宋" w:eastAsia="仿宋" w:cs="仿宋"/>
          <w:color w:val="auto"/>
          <w:spacing w:val="-12"/>
          <w:sz w:val="24"/>
          <w:szCs w:val="24"/>
        </w:rPr>
        <w:t>电子信箱：</w:t>
      </w:r>
      <w:r>
        <w:rPr>
          <w:rFonts w:ascii="仿宋" w:hAnsi="仿宋" w:eastAsia="仿宋" w:cs="仿宋"/>
          <w:color w:val="auto"/>
          <w:spacing w:val="1"/>
          <w:sz w:val="24"/>
          <w:szCs w:val="24"/>
        </w:rPr>
        <w:t xml:space="preserve">                           </w:t>
      </w:r>
      <w:r>
        <w:rPr>
          <w:rFonts w:ascii="仿宋" w:hAnsi="仿宋" w:eastAsia="仿宋" w:cs="仿宋"/>
          <w:color w:val="auto"/>
          <w:spacing w:val="-12"/>
          <w:sz w:val="24"/>
          <w:szCs w:val="24"/>
        </w:rPr>
        <w:t>电子信箱：</w:t>
      </w:r>
    </w:p>
    <w:p w14:paraId="1811863A">
      <w:pPr>
        <w:spacing w:line="221" w:lineRule="auto"/>
        <w:rPr>
          <w:rFonts w:ascii="仿宋" w:hAnsi="仿宋" w:eastAsia="仿宋" w:cs="仿宋"/>
          <w:color w:val="auto"/>
          <w:sz w:val="24"/>
          <w:szCs w:val="24"/>
        </w:rPr>
        <w:sectPr>
          <w:footerReference r:id="rId38" w:type="default"/>
          <w:pgSz w:w="11906" w:h="16840"/>
          <w:pgMar w:top="1431" w:right="1785" w:bottom="1169" w:left="1785" w:header="0" w:footer="1007" w:gutter="0"/>
          <w:cols w:space="720" w:num="1"/>
        </w:sectPr>
      </w:pPr>
    </w:p>
    <w:p w14:paraId="2CDECF78">
      <w:pPr>
        <w:spacing w:before="332" w:line="225" w:lineRule="auto"/>
        <w:ind w:left="2956"/>
        <w:rPr>
          <w:rFonts w:ascii="楷体" w:hAnsi="楷体" w:eastAsia="楷体" w:cs="楷体"/>
          <w:color w:val="auto"/>
          <w:sz w:val="28"/>
          <w:szCs w:val="28"/>
        </w:rPr>
      </w:pPr>
      <w:r>
        <w:rPr>
          <w:rFonts w:ascii="楷体" w:hAnsi="楷体" w:eastAsia="楷体" w:cs="楷体"/>
          <w:color w:val="auto"/>
          <w:spacing w:val="-5"/>
          <w:sz w:val="28"/>
          <w:szCs w:val="28"/>
        </w:rPr>
        <w:t>第二部分  通用条件</w:t>
      </w:r>
    </w:p>
    <w:p w14:paraId="2558BC72">
      <w:pPr>
        <w:spacing w:before="308" w:line="222" w:lineRule="auto"/>
        <w:ind w:left="64"/>
        <w:rPr>
          <w:rFonts w:ascii="仿宋" w:hAnsi="仿宋" w:eastAsia="仿宋" w:cs="仿宋"/>
          <w:color w:val="auto"/>
          <w:sz w:val="24"/>
          <w:szCs w:val="24"/>
        </w:rPr>
      </w:pPr>
      <w:r>
        <w:rPr>
          <w:rFonts w:ascii="仿宋" w:hAnsi="仿宋" w:eastAsia="仿宋" w:cs="仿宋"/>
          <w:b/>
          <w:bCs/>
          <w:color w:val="auto"/>
          <w:spacing w:val="-7"/>
          <w:sz w:val="24"/>
          <w:szCs w:val="24"/>
        </w:rPr>
        <w:t>1.词语定义、语言、解释顺序与适用法律</w:t>
      </w:r>
    </w:p>
    <w:p w14:paraId="0F6E005A">
      <w:pPr>
        <w:pStyle w:val="5"/>
        <w:spacing w:line="338" w:lineRule="auto"/>
        <w:rPr>
          <w:color w:val="auto"/>
        </w:rPr>
      </w:pPr>
    </w:p>
    <w:p w14:paraId="27DF6699">
      <w:pPr>
        <w:spacing w:before="78" w:line="224" w:lineRule="auto"/>
        <w:ind w:left="544"/>
        <w:rPr>
          <w:rFonts w:ascii="仿宋" w:hAnsi="仿宋" w:eastAsia="仿宋" w:cs="仿宋"/>
          <w:color w:val="auto"/>
          <w:sz w:val="24"/>
          <w:szCs w:val="24"/>
        </w:rPr>
      </w:pPr>
      <w:r>
        <w:rPr>
          <w:rFonts w:ascii="仿宋" w:hAnsi="仿宋" w:eastAsia="仿宋" w:cs="仿宋"/>
          <w:color w:val="auto"/>
          <w:spacing w:val="-10"/>
          <w:sz w:val="24"/>
          <w:szCs w:val="24"/>
        </w:rPr>
        <w:t>1.1</w:t>
      </w:r>
      <w:r>
        <w:rPr>
          <w:rFonts w:ascii="仿宋" w:hAnsi="仿宋" w:eastAsia="仿宋" w:cs="仿宋"/>
          <w:color w:val="auto"/>
          <w:spacing w:val="-32"/>
          <w:sz w:val="24"/>
          <w:szCs w:val="24"/>
        </w:rPr>
        <w:t xml:space="preserve"> </w:t>
      </w:r>
      <w:r>
        <w:rPr>
          <w:rFonts w:ascii="仿宋" w:hAnsi="仿宋" w:eastAsia="仿宋" w:cs="仿宋"/>
          <w:color w:val="auto"/>
          <w:spacing w:val="-10"/>
          <w:sz w:val="24"/>
          <w:szCs w:val="24"/>
        </w:rPr>
        <w:t>词语定义</w:t>
      </w:r>
    </w:p>
    <w:p w14:paraId="3A032400">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本磋商文件仅适用于投标人须知前附表所述项目。</w:t>
      </w:r>
    </w:p>
    <w:p w14:paraId="4A0E444E">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w:t>
      </w:r>
      <w:r>
        <w:rPr>
          <w:rFonts w:hint="eastAsia" w:ascii="仿宋" w:hAnsi="仿宋" w:eastAsia="仿宋" w:cs="仿宋"/>
          <w:color w:val="auto"/>
          <w:spacing w:val="-12"/>
          <w:sz w:val="24"/>
          <w:szCs w:val="24"/>
        </w:rPr>
        <w:t>2定义</w:t>
      </w:r>
    </w:p>
    <w:p w14:paraId="5385B44A">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1.2.1采购人名称：见投标人须知前附表。</w:t>
      </w:r>
    </w:p>
    <w:p w14:paraId="7B4B46E4">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1.2.2采购代理机构名称：见投标人须知前附表。</w:t>
      </w:r>
    </w:p>
    <w:p w14:paraId="2C5D70A3">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1.2.3监管部门名称：见投标人须知前附表。</w:t>
      </w:r>
    </w:p>
    <w:p w14:paraId="32703DC8">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1.2.4“货物或服务内容”指磋商文件第三章采购需求所述所有内容。</w:t>
      </w:r>
    </w:p>
    <w:p w14:paraId="0AEF7832">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1.2.5“潜在投标人”指符合磋商文件各项规定的供应商。</w:t>
      </w:r>
    </w:p>
    <w:p w14:paraId="504C28B4">
      <w:pPr>
        <w:spacing w:before="257" w:line="222" w:lineRule="auto"/>
        <w:ind w:left="544"/>
        <w:rPr>
          <w:rFonts w:hint="eastAsia" w:ascii="仿宋" w:hAnsi="仿宋" w:eastAsia="仿宋" w:cs="仿宋"/>
          <w:color w:val="auto"/>
          <w:spacing w:val="-12"/>
          <w:sz w:val="24"/>
          <w:szCs w:val="24"/>
          <w:lang w:val="en-US" w:eastAsia="zh-CN"/>
        </w:rPr>
      </w:pPr>
      <w:r>
        <w:rPr>
          <w:rFonts w:hint="eastAsia" w:ascii="仿宋" w:hAnsi="仿宋" w:eastAsia="仿宋" w:cs="仿宋"/>
          <w:color w:val="auto"/>
          <w:spacing w:val="-12"/>
          <w:sz w:val="24"/>
          <w:szCs w:val="24"/>
          <w:lang w:val="en-US" w:eastAsia="zh-CN"/>
        </w:rPr>
        <w:t>1.2.6“投标人”指符合磋商文件各项规定并参加投标的供应商。</w:t>
      </w:r>
    </w:p>
    <w:p w14:paraId="0607B8DA">
      <w:pPr>
        <w:spacing w:before="257" w:line="222" w:lineRule="auto"/>
        <w:ind w:left="544"/>
        <w:rPr>
          <w:rFonts w:ascii="仿宋" w:hAnsi="仿宋" w:eastAsia="仿宋" w:cs="仿宋"/>
          <w:color w:val="auto"/>
          <w:sz w:val="24"/>
          <w:szCs w:val="24"/>
        </w:rPr>
      </w:pPr>
      <w:r>
        <w:rPr>
          <w:rFonts w:ascii="仿宋" w:hAnsi="仿宋" w:eastAsia="仿宋" w:cs="仿宋"/>
          <w:color w:val="auto"/>
          <w:spacing w:val="-12"/>
          <w:sz w:val="24"/>
          <w:szCs w:val="24"/>
        </w:rPr>
        <w:t>1.2</w:t>
      </w:r>
      <w:r>
        <w:rPr>
          <w:rFonts w:ascii="仿宋" w:hAnsi="仿宋" w:eastAsia="仿宋" w:cs="仿宋"/>
          <w:color w:val="auto"/>
          <w:spacing w:val="-37"/>
          <w:sz w:val="24"/>
          <w:szCs w:val="24"/>
        </w:rPr>
        <w:t xml:space="preserve"> </w:t>
      </w:r>
      <w:r>
        <w:rPr>
          <w:rFonts w:ascii="仿宋" w:hAnsi="仿宋" w:eastAsia="仿宋" w:cs="仿宋"/>
          <w:color w:val="auto"/>
          <w:spacing w:val="-12"/>
          <w:sz w:val="24"/>
          <w:szCs w:val="24"/>
        </w:rPr>
        <w:t>语言</w:t>
      </w:r>
    </w:p>
    <w:p w14:paraId="1734216D">
      <w:pPr>
        <w:spacing w:before="257" w:line="327" w:lineRule="auto"/>
        <w:ind w:left="63" w:right="26" w:firstLine="461"/>
        <w:rPr>
          <w:rFonts w:ascii="仿宋" w:hAnsi="仿宋" w:eastAsia="仿宋" w:cs="仿宋"/>
          <w:color w:val="auto"/>
          <w:sz w:val="24"/>
          <w:szCs w:val="24"/>
        </w:rPr>
      </w:pPr>
      <w:r>
        <w:rPr>
          <w:rFonts w:ascii="仿宋" w:hAnsi="仿宋" w:eastAsia="仿宋" w:cs="仿宋"/>
          <w:color w:val="auto"/>
          <w:spacing w:val="-4"/>
          <w:sz w:val="24"/>
          <w:szCs w:val="24"/>
        </w:rPr>
        <w:t>本合同使用中文书写、解释和说明。如专用条件约定使用两种及以上语言文</w:t>
      </w:r>
      <w:r>
        <w:rPr>
          <w:rFonts w:ascii="仿宋" w:hAnsi="仿宋" w:eastAsia="仿宋" w:cs="仿宋"/>
          <w:color w:val="auto"/>
          <w:spacing w:val="6"/>
          <w:sz w:val="24"/>
          <w:szCs w:val="24"/>
        </w:rPr>
        <w:t xml:space="preserve"> </w:t>
      </w:r>
      <w:r>
        <w:rPr>
          <w:rFonts w:ascii="仿宋" w:hAnsi="仿宋" w:eastAsia="仿宋" w:cs="仿宋"/>
          <w:color w:val="auto"/>
          <w:spacing w:val="-5"/>
          <w:sz w:val="24"/>
          <w:szCs w:val="24"/>
        </w:rPr>
        <w:t>字时，应以中文为准。</w:t>
      </w:r>
    </w:p>
    <w:p w14:paraId="7C721138">
      <w:pPr>
        <w:spacing w:before="122" w:line="222" w:lineRule="auto"/>
        <w:ind w:left="544"/>
        <w:rPr>
          <w:rFonts w:ascii="仿宋" w:hAnsi="仿宋" w:eastAsia="仿宋" w:cs="仿宋"/>
          <w:color w:val="auto"/>
          <w:sz w:val="24"/>
          <w:szCs w:val="24"/>
        </w:rPr>
      </w:pPr>
      <w:r>
        <w:rPr>
          <w:rFonts w:ascii="仿宋" w:hAnsi="仿宋" w:eastAsia="仿宋" w:cs="仿宋"/>
          <w:color w:val="auto"/>
          <w:spacing w:val="-9"/>
          <w:sz w:val="24"/>
          <w:szCs w:val="24"/>
        </w:rPr>
        <w:t>1.3 合同文件的优先顺序</w:t>
      </w:r>
    </w:p>
    <w:p w14:paraId="71934B76">
      <w:pPr>
        <w:spacing w:before="258" w:line="327" w:lineRule="auto"/>
        <w:ind w:left="49" w:right="26" w:firstLine="475"/>
        <w:rPr>
          <w:rFonts w:ascii="仿宋" w:hAnsi="仿宋" w:eastAsia="仿宋" w:cs="仿宋"/>
          <w:color w:val="auto"/>
          <w:sz w:val="24"/>
          <w:szCs w:val="24"/>
        </w:rPr>
      </w:pPr>
      <w:r>
        <w:rPr>
          <w:rFonts w:ascii="仿宋" w:hAnsi="仿宋" w:eastAsia="仿宋" w:cs="仿宋"/>
          <w:color w:val="auto"/>
          <w:spacing w:val="-4"/>
          <w:sz w:val="24"/>
          <w:szCs w:val="24"/>
        </w:rPr>
        <w:t>组成本合同的下列文件彼此应能相互解释、互为说明。除专用条件另有约定</w:t>
      </w:r>
      <w:r>
        <w:rPr>
          <w:rFonts w:ascii="仿宋" w:hAnsi="仿宋" w:eastAsia="仿宋" w:cs="仿宋"/>
          <w:color w:val="auto"/>
          <w:spacing w:val="6"/>
          <w:sz w:val="24"/>
          <w:szCs w:val="24"/>
        </w:rPr>
        <w:t xml:space="preserve"> </w:t>
      </w:r>
      <w:r>
        <w:rPr>
          <w:rFonts w:ascii="仿宋" w:hAnsi="仿宋" w:eastAsia="仿宋" w:cs="仿宋"/>
          <w:color w:val="auto"/>
          <w:spacing w:val="-4"/>
          <w:sz w:val="24"/>
          <w:szCs w:val="24"/>
        </w:rPr>
        <w:t>外，本合同文件的解释顺序如下：</w:t>
      </w:r>
    </w:p>
    <w:p w14:paraId="30FF6E47">
      <w:pPr>
        <w:spacing w:before="60" w:line="222" w:lineRule="auto"/>
        <w:ind w:left="544"/>
        <w:rPr>
          <w:rFonts w:ascii="仿宋" w:hAnsi="仿宋" w:eastAsia="仿宋" w:cs="仿宋"/>
          <w:color w:val="auto"/>
          <w:sz w:val="24"/>
          <w:szCs w:val="24"/>
        </w:rPr>
      </w:pPr>
      <w:r>
        <w:rPr>
          <w:rFonts w:ascii="仿宋" w:hAnsi="仿宋" w:eastAsia="仿宋" w:cs="仿宋"/>
          <w:color w:val="auto"/>
          <w:spacing w:val="-10"/>
          <w:sz w:val="24"/>
          <w:szCs w:val="24"/>
        </w:rPr>
        <w:t>1.协议书</w:t>
      </w:r>
    </w:p>
    <w:p w14:paraId="7690E326">
      <w:pPr>
        <w:spacing w:before="197" w:line="329" w:lineRule="auto"/>
        <w:ind w:left="518" w:right="4103" w:hanging="4"/>
        <w:rPr>
          <w:rFonts w:ascii="仿宋" w:hAnsi="仿宋" w:eastAsia="仿宋" w:cs="仿宋"/>
          <w:color w:val="auto"/>
          <w:sz w:val="24"/>
          <w:szCs w:val="24"/>
        </w:rPr>
      </w:pPr>
      <w:r>
        <w:rPr>
          <w:rFonts w:ascii="仿宋" w:hAnsi="仿宋" w:eastAsia="仿宋" w:cs="仿宋"/>
          <w:color w:val="auto"/>
          <w:spacing w:val="-2"/>
          <w:sz w:val="24"/>
          <w:szCs w:val="24"/>
        </w:rPr>
        <w:t>2.中标通知书或委托书（如果有</w:t>
      </w:r>
      <w:r>
        <w:rPr>
          <w:rFonts w:ascii="仿宋" w:hAnsi="仿宋" w:eastAsia="仿宋" w:cs="仿宋"/>
          <w:color w:val="auto"/>
          <w:spacing w:val="-42"/>
          <w:sz w:val="24"/>
          <w:szCs w:val="24"/>
        </w:rPr>
        <w:t>）；</w:t>
      </w:r>
      <w:r>
        <w:rPr>
          <w:rFonts w:ascii="仿宋" w:hAnsi="仿宋" w:eastAsia="仿宋" w:cs="仿宋"/>
          <w:color w:val="auto"/>
          <w:sz w:val="24"/>
          <w:szCs w:val="24"/>
        </w:rPr>
        <w:t xml:space="preserve"> </w:t>
      </w:r>
      <w:r>
        <w:rPr>
          <w:rFonts w:ascii="仿宋" w:hAnsi="仿宋" w:eastAsia="仿宋" w:cs="仿宋"/>
          <w:color w:val="auto"/>
          <w:spacing w:val="-4"/>
          <w:sz w:val="24"/>
          <w:szCs w:val="24"/>
        </w:rPr>
        <w:t>3.专用条件及附录；</w:t>
      </w:r>
    </w:p>
    <w:p w14:paraId="29CC645A">
      <w:pPr>
        <w:spacing w:before="58" w:line="222" w:lineRule="auto"/>
        <w:ind w:left="506"/>
        <w:rPr>
          <w:rFonts w:ascii="仿宋" w:hAnsi="仿宋" w:eastAsia="仿宋" w:cs="仿宋"/>
          <w:color w:val="auto"/>
          <w:sz w:val="24"/>
          <w:szCs w:val="24"/>
        </w:rPr>
      </w:pPr>
      <w:r>
        <w:rPr>
          <w:rFonts w:ascii="仿宋" w:hAnsi="仿宋" w:eastAsia="仿宋" w:cs="仿宋"/>
          <w:color w:val="auto"/>
          <w:spacing w:val="-3"/>
          <w:sz w:val="24"/>
          <w:szCs w:val="24"/>
        </w:rPr>
        <w:t>4.通用条件；</w:t>
      </w:r>
    </w:p>
    <w:p w14:paraId="511C6AA5">
      <w:pPr>
        <w:spacing w:before="197" w:line="326" w:lineRule="auto"/>
        <w:ind w:left="502" w:right="1708" w:firstLine="17"/>
        <w:rPr>
          <w:rFonts w:ascii="仿宋" w:hAnsi="仿宋" w:eastAsia="仿宋" w:cs="仿宋"/>
          <w:color w:val="auto"/>
          <w:spacing w:val="-37"/>
          <w:sz w:val="24"/>
          <w:szCs w:val="24"/>
        </w:rPr>
      </w:pPr>
      <w:r>
        <w:rPr>
          <w:rFonts w:ascii="仿宋" w:hAnsi="仿宋" w:eastAsia="仿宋" w:cs="仿宋"/>
          <w:color w:val="auto"/>
          <w:spacing w:val="-2"/>
          <w:sz w:val="24"/>
          <w:szCs w:val="24"/>
        </w:rPr>
        <w:t>5.投标函及投标函附录（如果有</w:t>
      </w:r>
      <w:r>
        <w:rPr>
          <w:rFonts w:ascii="仿宋" w:hAnsi="仿宋" w:eastAsia="仿宋" w:cs="仿宋"/>
          <w:color w:val="auto"/>
          <w:spacing w:val="-37"/>
          <w:sz w:val="24"/>
          <w:szCs w:val="24"/>
        </w:rPr>
        <w:t>）；</w:t>
      </w:r>
    </w:p>
    <w:p w14:paraId="7E24EC92">
      <w:pPr>
        <w:spacing w:before="197" w:line="326" w:lineRule="auto"/>
        <w:ind w:left="502" w:right="1708" w:firstLine="17"/>
        <w:rPr>
          <w:rFonts w:ascii="仿宋" w:hAnsi="仿宋" w:eastAsia="仿宋" w:cs="仿宋"/>
          <w:color w:val="auto"/>
          <w:sz w:val="24"/>
          <w:szCs w:val="24"/>
        </w:rPr>
      </w:pPr>
      <w:r>
        <w:rPr>
          <w:rFonts w:ascii="仿宋" w:hAnsi="仿宋" w:eastAsia="仿宋" w:cs="仿宋"/>
          <w:color w:val="auto"/>
          <w:spacing w:val="1"/>
          <w:sz w:val="24"/>
          <w:szCs w:val="24"/>
        </w:rPr>
        <w:t xml:space="preserve"> </w:t>
      </w:r>
      <w:r>
        <w:rPr>
          <w:rFonts w:ascii="仿宋" w:hAnsi="仿宋" w:eastAsia="仿宋" w:cs="仿宋"/>
          <w:color w:val="auto"/>
          <w:spacing w:val="-3"/>
          <w:sz w:val="24"/>
          <w:szCs w:val="24"/>
        </w:rPr>
        <w:t>6.其他合同文件。</w:t>
      </w:r>
    </w:p>
    <w:p w14:paraId="4139BBCD">
      <w:pPr>
        <w:spacing w:before="85" w:line="327" w:lineRule="auto"/>
        <w:ind w:left="53" w:right="26" w:firstLine="474"/>
        <w:rPr>
          <w:rFonts w:ascii="仿宋" w:hAnsi="仿宋" w:eastAsia="仿宋" w:cs="仿宋"/>
          <w:color w:val="auto"/>
          <w:sz w:val="24"/>
          <w:szCs w:val="24"/>
        </w:rPr>
      </w:pPr>
      <w:r>
        <w:rPr>
          <w:rFonts w:ascii="仿宋" w:hAnsi="仿宋" w:eastAsia="仿宋" w:cs="仿宋"/>
          <w:color w:val="auto"/>
          <w:spacing w:val="-4"/>
          <w:sz w:val="24"/>
          <w:szCs w:val="24"/>
        </w:rPr>
        <w:t>上述各项合同文件包括合同当事人就该项合同文件所作出的补充和修改，属</w:t>
      </w:r>
      <w:r>
        <w:rPr>
          <w:rFonts w:ascii="仿宋" w:hAnsi="仿宋" w:eastAsia="仿宋" w:cs="仿宋"/>
          <w:color w:val="auto"/>
          <w:spacing w:val="2"/>
          <w:sz w:val="24"/>
          <w:szCs w:val="24"/>
        </w:rPr>
        <w:t xml:space="preserve"> </w:t>
      </w:r>
      <w:r>
        <w:rPr>
          <w:rFonts w:ascii="仿宋" w:hAnsi="仿宋" w:eastAsia="仿宋" w:cs="仿宋"/>
          <w:color w:val="auto"/>
          <w:spacing w:val="-3"/>
          <w:sz w:val="24"/>
          <w:szCs w:val="24"/>
        </w:rPr>
        <w:t>于同一类内容的文件，应以最新签署的为准。</w:t>
      </w:r>
    </w:p>
    <w:p w14:paraId="53D91220">
      <w:pPr>
        <w:spacing w:before="81" w:line="327" w:lineRule="auto"/>
        <w:ind w:left="45" w:right="45" w:firstLine="468"/>
        <w:rPr>
          <w:rFonts w:ascii="仿宋" w:hAnsi="仿宋" w:eastAsia="仿宋" w:cs="仿宋"/>
          <w:color w:val="auto"/>
          <w:sz w:val="24"/>
          <w:szCs w:val="24"/>
        </w:rPr>
      </w:pPr>
      <w:r>
        <w:rPr>
          <w:rFonts w:ascii="仿宋" w:hAnsi="仿宋" w:eastAsia="仿宋" w:cs="仿宋"/>
          <w:color w:val="auto"/>
          <w:spacing w:val="3"/>
          <w:sz w:val="24"/>
          <w:szCs w:val="24"/>
        </w:rPr>
        <w:t>在合同订立及履行过程中形成的与合同有关的文件均构成合同文件的组成</w:t>
      </w:r>
      <w:r>
        <w:rPr>
          <w:rFonts w:ascii="仿宋" w:hAnsi="仿宋" w:eastAsia="仿宋" w:cs="仿宋"/>
          <w:color w:val="auto"/>
          <w:spacing w:val="9"/>
          <w:sz w:val="24"/>
          <w:szCs w:val="24"/>
        </w:rPr>
        <w:t xml:space="preserve"> </w:t>
      </w:r>
      <w:r>
        <w:rPr>
          <w:rFonts w:ascii="仿宋" w:hAnsi="仿宋" w:eastAsia="仿宋" w:cs="仿宋"/>
          <w:color w:val="auto"/>
          <w:spacing w:val="-9"/>
          <w:sz w:val="24"/>
          <w:szCs w:val="24"/>
        </w:rPr>
        <w:t>部分。</w:t>
      </w:r>
    </w:p>
    <w:p w14:paraId="3F7B9C2D">
      <w:pPr>
        <w:spacing w:before="122" w:line="222" w:lineRule="auto"/>
        <w:ind w:left="544"/>
        <w:rPr>
          <w:rFonts w:ascii="仿宋" w:hAnsi="仿宋" w:eastAsia="仿宋" w:cs="仿宋"/>
          <w:color w:val="auto"/>
          <w:sz w:val="24"/>
          <w:szCs w:val="24"/>
        </w:rPr>
      </w:pPr>
      <w:r>
        <w:rPr>
          <w:rFonts w:ascii="仿宋" w:hAnsi="仿宋" w:eastAsia="仿宋" w:cs="仿宋"/>
          <w:color w:val="auto"/>
          <w:spacing w:val="-9"/>
          <w:sz w:val="24"/>
          <w:szCs w:val="24"/>
        </w:rPr>
        <w:t>1.4</w:t>
      </w:r>
      <w:r>
        <w:rPr>
          <w:rFonts w:ascii="仿宋" w:hAnsi="仿宋" w:eastAsia="仿宋" w:cs="仿宋"/>
          <w:color w:val="auto"/>
          <w:spacing w:val="-38"/>
          <w:sz w:val="24"/>
          <w:szCs w:val="24"/>
        </w:rPr>
        <w:t xml:space="preserve"> </w:t>
      </w:r>
      <w:r>
        <w:rPr>
          <w:rFonts w:ascii="仿宋" w:hAnsi="仿宋" w:eastAsia="仿宋" w:cs="仿宋"/>
          <w:color w:val="auto"/>
          <w:spacing w:val="-9"/>
          <w:sz w:val="24"/>
          <w:szCs w:val="24"/>
        </w:rPr>
        <w:t>适用法律</w:t>
      </w:r>
    </w:p>
    <w:p w14:paraId="135D750D">
      <w:pPr>
        <w:spacing w:before="253" w:line="328" w:lineRule="auto"/>
        <w:ind w:left="54" w:right="26" w:firstLine="470"/>
        <w:rPr>
          <w:rFonts w:ascii="仿宋" w:hAnsi="仿宋" w:eastAsia="仿宋" w:cs="仿宋"/>
          <w:color w:val="auto"/>
          <w:sz w:val="24"/>
          <w:szCs w:val="24"/>
        </w:rPr>
      </w:pPr>
      <w:r>
        <w:rPr>
          <w:rFonts w:ascii="仿宋" w:hAnsi="仿宋" w:eastAsia="仿宋" w:cs="仿宋"/>
          <w:color w:val="auto"/>
          <w:spacing w:val="-4"/>
          <w:sz w:val="24"/>
          <w:szCs w:val="24"/>
        </w:rPr>
        <w:t>本合同适用中华人民共和国法律、行政法规、部门规章以及工程所在地的地</w:t>
      </w:r>
      <w:r>
        <w:rPr>
          <w:rFonts w:ascii="仿宋" w:hAnsi="仿宋" w:eastAsia="仿宋" w:cs="仿宋"/>
          <w:color w:val="auto"/>
          <w:spacing w:val="6"/>
          <w:sz w:val="24"/>
          <w:szCs w:val="24"/>
        </w:rPr>
        <w:t xml:space="preserve"> </w:t>
      </w:r>
      <w:r>
        <w:rPr>
          <w:rFonts w:ascii="仿宋" w:hAnsi="仿宋" w:eastAsia="仿宋" w:cs="仿宋"/>
          <w:color w:val="auto"/>
          <w:spacing w:val="-7"/>
          <w:sz w:val="24"/>
          <w:szCs w:val="24"/>
        </w:rPr>
        <w:t>方性法规、 自治条例、单行条例和地方政府规章等。</w:t>
      </w:r>
    </w:p>
    <w:p w14:paraId="0AC9497F">
      <w:pPr>
        <w:spacing w:before="83" w:line="326" w:lineRule="auto"/>
        <w:ind w:left="45" w:right="40" w:firstLine="490"/>
        <w:rPr>
          <w:rFonts w:ascii="仿宋" w:hAnsi="仿宋" w:eastAsia="仿宋" w:cs="仿宋"/>
          <w:color w:val="auto"/>
          <w:sz w:val="24"/>
          <w:szCs w:val="24"/>
        </w:rPr>
      </w:pPr>
      <w:r>
        <w:rPr>
          <w:rFonts w:ascii="仿宋" w:hAnsi="仿宋" w:eastAsia="仿宋" w:cs="仿宋"/>
          <w:color w:val="auto"/>
          <w:spacing w:val="-5"/>
          <w:sz w:val="24"/>
          <w:szCs w:val="24"/>
        </w:rPr>
        <w:t>合同当事人可以在专用条件中约定本合同适用的其他规范、规程、定额、技</w:t>
      </w:r>
      <w:r>
        <w:rPr>
          <w:rFonts w:ascii="仿宋" w:hAnsi="仿宋" w:eastAsia="仿宋" w:cs="仿宋"/>
          <w:color w:val="auto"/>
          <w:spacing w:val="13"/>
          <w:sz w:val="24"/>
          <w:szCs w:val="24"/>
        </w:rPr>
        <w:t xml:space="preserve"> </w:t>
      </w:r>
      <w:r>
        <w:rPr>
          <w:rFonts w:ascii="仿宋" w:hAnsi="仿宋" w:eastAsia="仿宋" w:cs="仿宋"/>
          <w:color w:val="auto"/>
          <w:spacing w:val="-4"/>
          <w:sz w:val="24"/>
          <w:szCs w:val="24"/>
        </w:rPr>
        <w:t>术标准等规范性文件。</w:t>
      </w:r>
    </w:p>
    <w:p w14:paraId="2567714B">
      <w:pPr>
        <w:spacing w:before="253" w:line="328" w:lineRule="auto"/>
        <w:ind w:left="54" w:right="26" w:firstLine="470"/>
        <w:rPr>
          <w:rFonts w:hint="eastAsia" w:ascii="仿宋" w:hAnsi="仿宋" w:eastAsia="仿宋" w:cs="仿宋"/>
          <w:color w:val="auto"/>
          <w:spacing w:val="-7"/>
          <w:sz w:val="24"/>
          <w:szCs w:val="24"/>
          <w:lang w:eastAsia="zh-CN"/>
        </w:rPr>
      </w:pPr>
      <w:bookmarkStart w:id="10" w:name="_Toc519111261"/>
      <w:r>
        <w:rPr>
          <w:rFonts w:hint="eastAsia" w:ascii="仿宋" w:hAnsi="仿宋" w:eastAsia="仿宋" w:cs="仿宋"/>
          <w:color w:val="auto"/>
          <w:spacing w:val="-7"/>
          <w:sz w:val="24"/>
          <w:szCs w:val="24"/>
          <w:lang w:val="en-US" w:eastAsia="zh-CN"/>
        </w:rPr>
        <w:t>2</w:t>
      </w:r>
      <w:r>
        <w:rPr>
          <w:rFonts w:hint="eastAsia" w:ascii="仿宋" w:hAnsi="仿宋" w:eastAsia="仿宋" w:cs="仿宋"/>
          <w:color w:val="auto"/>
          <w:spacing w:val="-7"/>
          <w:sz w:val="24"/>
          <w:szCs w:val="24"/>
        </w:rPr>
        <w:t>、</w:t>
      </w:r>
      <w:bookmarkEnd w:id="10"/>
      <w:r>
        <w:rPr>
          <w:rFonts w:hint="eastAsia" w:ascii="仿宋" w:hAnsi="仿宋" w:eastAsia="仿宋" w:cs="仿宋"/>
          <w:color w:val="auto"/>
          <w:spacing w:val="-7"/>
          <w:sz w:val="24"/>
          <w:szCs w:val="24"/>
          <w:lang w:val="en-US" w:eastAsia="zh-CN"/>
        </w:rPr>
        <w:t>磋商文件</w:t>
      </w:r>
    </w:p>
    <w:p w14:paraId="6ADC75D1">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2.1</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文件组成</w:t>
      </w:r>
    </w:p>
    <w:p w14:paraId="25F4BB59">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2.1.1磋商公告（投标邀请书）</w:t>
      </w:r>
    </w:p>
    <w:p w14:paraId="0695E051">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2.1.2投标人须知</w:t>
      </w:r>
    </w:p>
    <w:p w14:paraId="58D5031F">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2.1.3采购需求</w:t>
      </w:r>
    </w:p>
    <w:p w14:paraId="6E80E750">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2.1.4评审办法</w:t>
      </w:r>
    </w:p>
    <w:p w14:paraId="731CB4B4">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2.1.5合同文件</w:t>
      </w:r>
    </w:p>
    <w:p w14:paraId="023A4398">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2.1.6投标文件格式</w:t>
      </w:r>
    </w:p>
    <w:p w14:paraId="0B74DF9F">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针对磋商文件所做的澄清、修改，构成磋商文件的组成部分。</w:t>
      </w:r>
    </w:p>
    <w:p w14:paraId="14C5E8E2">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文件的澄清和修改</w:t>
      </w:r>
    </w:p>
    <w:p w14:paraId="2C28692D">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2.2.1</w:t>
      </w:r>
      <w:r>
        <w:rPr>
          <w:rFonts w:hint="eastAsia" w:ascii="仿宋" w:hAnsi="仿宋" w:eastAsia="仿宋" w:cs="仿宋"/>
          <w:color w:val="auto"/>
          <w:spacing w:val="-7"/>
          <w:sz w:val="24"/>
          <w:szCs w:val="24"/>
        </w:rPr>
        <w:t>投标人如果对</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文件有疑问或要求进行澄清的，应在投标截止期10日前</w:t>
      </w:r>
      <w:r>
        <w:rPr>
          <w:rFonts w:hint="eastAsia" w:ascii="仿宋" w:hAnsi="仿宋" w:eastAsia="仿宋" w:cs="仿宋"/>
          <w:color w:val="auto"/>
          <w:spacing w:val="-7"/>
          <w:sz w:val="24"/>
          <w:szCs w:val="24"/>
          <w:lang w:eastAsia="zh-CN"/>
        </w:rPr>
        <w:t>，</w:t>
      </w:r>
      <w:r>
        <w:rPr>
          <w:rFonts w:hint="eastAsia" w:ascii="仿宋" w:hAnsi="仿宋" w:eastAsia="仿宋" w:cs="仿宋"/>
          <w:color w:val="auto"/>
          <w:spacing w:val="-7"/>
          <w:sz w:val="24"/>
          <w:szCs w:val="24"/>
        </w:rPr>
        <w:t>以书面形式通知采购代理机构。对在“答疑接受时间”后就</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文件内容提出的疑问及澄清要求将不予受理。</w:t>
      </w:r>
    </w:p>
    <w:p w14:paraId="2C3BFC57">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2.2.2</w:t>
      </w:r>
      <w:r>
        <w:rPr>
          <w:rFonts w:hint="eastAsia" w:ascii="仿宋" w:hAnsi="仿宋" w:eastAsia="仿宋" w:cs="仿宋"/>
          <w:color w:val="auto"/>
          <w:spacing w:val="-7"/>
          <w:sz w:val="24"/>
          <w:szCs w:val="24"/>
        </w:rPr>
        <w:t>无论出于何种原因，采购代理机构主动或出于解答投标人疑问对已发出的</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文件进行必要澄清或修改的，应当在</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文件要求提交投标文件截止时间15日前，以</w:t>
      </w:r>
      <w:r>
        <w:rPr>
          <w:rFonts w:hint="eastAsia" w:ascii="仿宋" w:hAnsi="仿宋" w:eastAsia="仿宋" w:cs="仿宋"/>
          <w:color w:val="auto"/>
          <w:spacing w:val="-7"/>
          <w:sz w:val="24"/>
          <w:szCs w:val="24"/>
          <w:lang w:eastAsia="zh-CN"/>
        </w:rPr>
        <w:t>书面形式或</w:t>
      </w:r>
      <w:r>
        <w:rPr>
          <w:rFonts w:hint="eastAsia" w:ascii="仿宋" w:hAnsi="仿宋" w:eastAsia="仿宋" w:cs="仿宋"/>
          <w:color w:val="auto"/>
          <w:spacing w:val="-7"/>
          <w:sz w:val="24"/>
          <w:szCs w:val="24"/>
        </w:rPr>
        <w:t>网站披露等其中一种方式，向潜在投标人发出澄清、修改的补充文件。需要为此调整投标文件提交截止时间的，应当重新确定，并就变更后的投标截止时间重新发出通知。</w:t>
      </w:r>
    </w:p>
    <w:p w14:paraId="47FC6478">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2.2.3</w:t>
      </w:r>
      <w:r>
        <w:rPr>
          <w:rFonts w:hint="eastAsia" w:ascii="仿宋" w:hAnsi="仿宋" w:eastAsia="仿宋" w:cs="仿宋"/>
          <w:color w:val="auto"/>
          <w:spacing w:val="-7"/>
          <w:sz w:val="24"/>
          <w:szCs w:val="24"/>
        </w:rPr>
        <w:t>采购代理机构一旦对</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文件作出了澄清、修改，即刻发生效力，采购代理机构有关的补充文件，将作为</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文件的组成部分，对所有现实的或潜在的投标人均具有约束力，而无论是否已经实际收到上述文件。同时，采购代理机构和投标人的权利及义务将受到新的截止期的约束。</w:t>
      </w:r>
    </w:p>
    <w:p w14:paraId="39A7CA05">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w:t>
      </w:r>
      <w:r>
        <w:rPr>
          <w:rFonts w:hint="eastAsia" w:ascii="仿宋" w:hAnsi="仿宋" w:eastAsia="仿宋" w:cs="仿宋"/>
          <w:color w:val="auto"/>
          <w:spacing w:val="-7"/>
          <w:sz w:val="24"/>
          <w:szCs w:val="24"/>
        </w:rPr>
        <w:t>.4采购代理机构对</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文件作出的澄清、修改</w:t>
      </w:r>
      <w:r>
        <w:rPr>
          <w:rFonts w:hint="eastAsia" w:ascii="仿宋" w:hAnsi="仿宋" w:eastAsia="仿宋" w:cs="仿宋"/>
          <w:color w:val="auto"/>
          <w:spacing w:val="-7"/>
          <w:sz w:val="24"/>
          <w:szCs w:val="24"/>
          <w:lang w:eastAsia="zh-CN"/>
        </w:rPr>
        <w:t>文件</w:t>
      </w:r>
      <w:r>
        <w:rPr>
          <w:rFonts w:hint="eastAsia" w:ascii="仿宋" w:hAnsi="仿宋" w:eastAsia="仿宋" w:cs="仿宋"/>
          <w:color w:val="auto"/>
          <w:spacing w:val="-7"/>
          <w:sz w:val="24"/>
          <w:szCs w:val="24"/>
        </w:rPr>
        <w:t>，请投标人及时关注并获取相关资料。因登记有误、线路故障或其它任何意外情形，导致投标人未及时获取的，采购代理机构不因此承担任何责任，且有关的</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活动继续有效地进行。当</w:t>
      </w:r>
      <w:r>
        <w:rPr>
          <w:rFonts w:hint="eastAsia" w:ascii="仿宋" w:hAnsi="仿宋" w:eastAsia="仿宋" w:cs="仿宋"/>
          <w:color w:val="auto"/>
          <w:spacing w:val="-7"/>
          <w:sz w:val="24"/>
          <w:szCs w:val="24"/>
          <w:lang w:eastAsia="zh-CN"/>
        </w:rPr>
        <w:t>磋商</w:t>
      </w:r>
      <w:r>
        <w:rPr>
          <w:rFonts w:hint="eastAsia" w:ascii="仿宋" w:hAnsi="仿宋" w:eastAsia="仿宋" w:cs="仿宋"/>
          <w:color w:val="auto"/>
          <w:spacing w:val="-7"/>
          <w:sz w:val="24"/>
          <w:szCs w:val="24"/>
        </w:rPr>
        <w:t>文件的澄清、修改及进行其他答复等就同一内容的表述不一致时，以最后发布的内容为准。</w:t>
      </w:r>
    </w:p>
    <w:p w14:paraId="28B58755">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2.2</w:t>
      </w:r>
      <w:r>
        <w:rPr>
          <w:rFonts w:hint="eastAsia" w:ascii="仿宋" w:hAnsi="仿宋" w:eastAsia="仿宋" w:cs="仿宋"/>
          <w:color w:val="auto"/>
          <w:spacing w:val="-7"/>
          <w:sz w:val="24"/>
          <w:szCs w:val="24"/>
        </w:rPr>
        <w:t>.5澄清、修改文件发出后，投标人必须使用最新的答疑、澄清文件制作投标文件。</w:t>
      </w:r>
    </w:p>
    <w:p w14:paraId="0BA2F193">
      <w:pPr>
        <w:spacing w:before="73" w:line="223" w:lineRule="auto"/>
        <w:ind w:left="506"/>
        <w:rPr>
          <w:rFonts w:ascii="仿宋" w:hAnsi="仿宋" w:eastAsia="仿宋" w:cs="仿宋"/>
          <w:b/>
          <w:bCs/>
          <w:color w:val="auto"/>
          <w:spacing w:val="-6"/>
          <w:sz w:val="24"/>
          <w:szCs w:val="24"/>
        </w:rPr>
      </w:pPr>
    </w:p>
    <w:p w14:paraId="71AC1B20">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3.磋商响应</w:t>
      </w:r>
      <w:r>
        <w:rPr>
          <w:rFonts w:hint="eastAsia" w:ascii="仿宋" w:hAnsi="仿宋" w:eastAsia="仿宋" w:cs="仿宋"/>
          <w:color w:val="auto"/>
          <w:spacing w:val="-7"/>
          <w:sz w:val="24"/>
          <w:szCs w:val="24"/>
        </w:rPr>
        <w:t>文件</w:t>
      </w:r>
    </w:p>
    <w:p w14:paraId="53C7DFF2">
      <w:pPr>
        <w:spacing w:before="253" w:line="328" w:lineRule="auto"/>
        <w:ind w:left="54" w:right="26" w:firstLine="470"/>
        <w:rPr>
          <w:rFonts w:hint="eastAsia" w:ascii="仿宋" w:hAnsi="仿宋" w:eastAsia="仿宋" w:cs="仿宋"/>
          <w:color w:val="auto"/>
          <w:spacing w:val="-7"/>
          <w:sz w:val="24"/>
          <w:szCs w:val="24"/>
          <w:lang w:eastAsia="zh-CN"/>
        </w:rPr>
      </w:pPr>
      <w:r>
        <w:rPr>
          <w:rFonts w:hint="eastAsia" w:ascii="仿宋" w:hAnsi="仿宋" w:eastAsia="仿宋" w:cs="仿宋"/>
          <w:color w:val="auto"/>
          <w:spacing w:val="-7"/>
          <w:sz w:val="24"/>
          <w:szCs w:val="24"/>
          <w:lang w:val="en-US" w:eastAsia="zh-CN"/>
        </w:rPr>
        <w:t>3.1磋商响应</w:t>
      </w:r>
      <w:r>
        <w:rPr>
          <w:rFonts w:hint="eastAsia" w:ascii="仿宋" w:hAnsi="仿宋" w:eastAsia="仿宋" w:cs="仿宋"/>
          <w:color w:val="auto"/>
          <w:spacing w:val="-7"/>
          <w:sz w:val="24"/>
          <w:szCs w:val="24"/>
        </w:rPr>
        <w:t>文件的</w:t>
      </w:r>
      <w:r>
        <w:rPr>
          <w:rFonts w:hint="eastAsia" w:ascii="仿宋" w:hAnsi="仿宋" w:eastAsia="仿宋" w:cs="仿宋"/>
          <w:color w:val="auto"/>
          <w:spacing w:val="-7"/>
          <w:sz w:val="24"/>
          <w:szCs w:val="24"/>
          <w:lang w:eastAsia="zh-CN"/>
        </w:rPr>
        <w:t>组成</w:t>
      </w:r>
    </w:p>
    <w:p w14:paraId="2E2F41BC">
      <w:pPr>
        <w:spacing w:before="253" w:line="328" w:lineRule="auto"/>
        <w:ind w:left="54" w:right="26" w:firstLine="470"/>
        <w:rPr>
          <w:rFonts w:hint="eastAsia" w:ascii="仿宋" w:hAnsi="仿宋" w:eastAsia="仿宋" w:cs="仿宋"/>
          <w:color w:val="auto"/>
          <w:spacing w:val="-7"/>
          <w:sz w:val="24"/>
          <w:szCs w:val="24"/>
          <w:lang w:val="en-US" w:eastAsia="zh-CN"/>
        </w:rPr>
      </w:pPr>
      <w:r>
        <w:rPr>
          <w:rFonts w:hint="eastAsia" w:ascii="仿宋" w:hAnsi="仿宋" w:eastAsia="仿宋" w:cs="仿宋"/>
          <w:color w:val="auto"/>
          <w:spacing w:val="-7"/>
          <w:sz w:val="24"/>
          <w:szCs w:val="24"/>
          <w:lang w:val="en-US" w:eastAsia="zh-CN"/>
        </w:rPr>
        <w:t>磋商响应文件由“资格证明文件”、“商务技术文件”组成（见后续格式）。</w:t>
      </w:r>
    </w:p>
    <w:p w14:paraId="14256C93">
      <w:pPr>
        <w:spacing w:before="253" w:line="328" w:lineRule="auto"/>
        <w:ind w:left="54" w:right="26" w:firstLine="470"/>
        <w:rPr>
          <w:rFonts w:hint="eastAsia" w:ascii="仿宋" w:hAnsi="仿宋" w:eastAsia="仿宋" w:cs="仿宋"/>
          <w:color w:val="auto"/>
          <w:spacing w:val="-7"/>
          <w:sz w:val="24"/>
          <w:szCs w:val="24"/>
        </w:rPr>
      </w:pPr>
      <w:r>
        <w:rPr>
          <w:rFonts w:hint="eastAsia" w:ascii="仿宋" w:hAnsi="仿宋" w:eastAsia="仿宋" w:cs="仿宋"/>
          <w:color w:val="auto"/>
          <w:spacing w:val="-7"/>
          <w:sz w:val="24"/>
          <w:szCs w:val="24"/>
          <w:lang w:val="en-US" w:eastAsia="zh-CN"/>
        </w:rPr>
        <w:t>3.2</w:t>
      </w:r>
      <w:r>
        <w:rPr>
          <w:rFonts w:hint="eastAsia" w:ascii="仿宋" w:hAnsi="仿宋" w:eastAsia="仿宋" w:cs="仿宋"/>
          <w:color w:val="auto"/>
          <w:spacing w:val="-7"/>
          <w:sz w:val="24"/>
          <w:szCs w:val="24"/>
        </w:rPr>
        <w:t>内容填写说明</w:t>
      </w:r>
    </w:p>
    <w:p w14:paraId="5A6C5B2A">
      <w:pPr>
        <w:spacing w:before="253" w:line="328" w:lineRule="auto"/>
        <w:ind w:left="54" w:right="26" w:firstLine="470"/>
        <w:rPr>
          <w:rFonts w:ascii="仿宋" w:hAnsi="仿宋" w:eastAsia="仿宋" w:cs="仿宋"/>
          <w:b/>
          <w:bCs/>
          <w:color w:val="auto"/>
          <w:spacing w:val="-6"/>
          <w:sz w:val="24"/>
          <w:szCs w:val="24"/>
        </w:rPr>
      </w:pPr>
      <w:r>
        <w:rPr>
          <w:rFonts w:hint="eastAsia" w:ascii="仿宋" w:hAnsi="仿宋" w:eastAsia="仿宋" w:cs="仿宋"/>
          <w:color w:val="auto"/>
          <w:spacing w:val="-7"/>
          <w:sz w:val="24"/>
          <w:szCs w:val="24"/>
          <w:lang w:val="en-US" w:eastAsia="zh-CN"/>
        </w:rPr>
        <w:t>3.2</w:t>
      </w:r>
      <w:r>
        <w:rPr>
          <w:rFonts w:hint="eastAsia" w:ascii="仿宋" w:hAnsi="仿宋" w:eastAsia="仿宋" w:cs="仿宋"/>
          <w:color w:val="auto"/>
          <w:spacing w:val="-7"/>
          <w:sz w:val="24"/>
          <w:szCs w:val="24"/>
        </w:rPr>
        <w:t>.1投标人应详细阅读</w:t>
      </w:r>
      <w:r>
        <w:rPr>
          <w:rFonts w:hint="eastAsia" w:ascii="仿宋" w:hAnsi="仿宋" w:eastAsia="仿宋" w:cs="仿宋"/>
          <w:color w:val="auto"/>
          <w:spacing w:val="-7"/>
          <w:sz w:val="24"/>
          <w:szCs w:val="24"/>
          <w:lang w:val="en-US" w:eastAsia="zh-CN"/>
        </w:rPr>
        <w:t>磋商</w:t>
      </w:r>
      <w:r>
        <w:rPr>
          <w:rFonts w:hint="eastAsia" w:ascii="仿宋" w:hAnsi="仿宋" w:eastAsia="仿宋" w:cs="仿宋"/>
          <w:color w:val="auto"/>
          <w:spacing w:val="-7"/>
          <w:sz w:val="24"/>
          <w:szCs w:val="24"/>
        </w:rPr>
        <w:t>文件的全部内容</w:t>
      </w:r>
      <w:r>
        <w:rPr>
          <w:rFonts w:hint="eastAsia" w:ascii="仿宋" w:hAnsi="仿宋" w:eastAsia="仿宋" w:cs="仿宋"/>
          <w:color w:val="auto"/>
          <w:spacing w:val="-7"/>
          <w:sz w:val="24"/>
          <w:szCs w:val="24"/>
          <w:lang w:eastAsia="zh-CN"/>
        </w:rPr>
        <w:t>，</w:t>
      </w:r>
      <w:r>
        <w:rPr>
          <w:rFonts w:hint="eastAsia" w:ascii="仿宋" w:hAnsi="仿宋" w:eastAsia="仿宋" w:cs="仿宋"/>
          <w:color w:val="auto"/>
          <w:spacing w:val="-7"/>
          <w:sz w:val="24"/>
          <w:szCs w:val="24"/>
          <w:lang w:val="en-US" w:eastAsia="zh-CN"/>
        </w:rPr>
        <w:t>响应</w:t>
      </w:r>
      <w:r>
        <w:rPr>
          <w:rFonts w:hint="eastAsia" w:ascii="仿宋" w:hAnsi="仿宋" w:eastAsia="仿宋" w:cs="仿宋"/>
          <w:color w:val="auto"/>
          <w:spacing w:val="-7"/>
          <w:sz w:val="24"/>
          <w:szCs w:val="24"/>
        </w:rPr>
        <w:t>文件须严格按照</w:t>
      </w:r>
      <w:r>
        <w:rPr>
          <w:rFonts w:hint="eastAsia" w:ascii="仿宋" w:hAnsi="仿宋" w:eastAsia="仿宋" w:cs="仿宋"/>
          <w:color w:val="auto"/>
          <w:spacing w:val="-7"/>
          <w:sz w:val="24"/>
          <w:szCs w:val="24"/>
          <w:lang w:val="en-US" w:eastAsia="zh-CN"/>
        </w:rPr>
        <w:t>磋商</w:t>
      </w:r>
      <w:r>
        <w:rPr>
          <w:rFonts w:hint="eastAsia" w:ascii="仿宋" w:hAnsi="仿宋" w:eastAsia="仿宋" w:cs="仿宋"/>
          <w:color w:val="auto"/>
          <w:spacing w:val="-7"/>
          <w:sz w:val="24"/>
          <w:szCs w:val="24"/>
        </w:rPr>
        <w:t>文件规定的</w:t>
      </w:r>
      <w:r>
        <w:rPr>
          <w:rFonts w:hint="eastAsia" w:ascii="仿宋" w:hAnsi="仿宋" w:eastAsia="仿宋" w:cs="仿宋"/>
          <w:color w:val="auto"/>
          <w:spacing w:val="-7"/>
          <w:sz w:val="24"/>
          <w:szCs w:val="24"/>
          <w:lang w:eastAsia="zh-CN"/>
        </w:rPr>
        <w:t>内容</w:t>
      </w:r>
      <w:r>
        <w:rPr>
          <w:rFonts w:hint="eastAsia" w:ascii="仿宋" w:hAnsi="仿宋" w:eastAsia="仿宋" w:cs="仿宋"/>
          <w:color w:val="auto"/>
          <w:spacing w:val="-7"/>
          <w:sz w:val="24"/>
          <w:szCs w:val="24"/>
          <w:lang w:val="en-US" w:eastAsia="zh-CN"/>
        </w:rPr>
        <w:t>填写</w:t>
      </w:r>
      <w:r>
        <w:rPr>
          <w:rFonts w:hint="eastAsia" w:ascii="仿宋" w:hAnsi="仿宋" w:eastAsia="仿宋" w:cs="仿宋"/>
          <w:color w:val="auto"/>
          <w:spacing w:val="-7"/>
          <w:sz w:val="24"/>
          <w:szCs w:val="24"/>
        </w:rPr>
        <w:t>提交。</w:t>
      </w:r>
      <w:r>
        <w:rPr>
          <w:rFonts w:hint="eastAsia" w:ascii="仿宋" w:hAnsi="仿宋" w:eastAsia="仿宋" w:cs="仿宋"/>
          <w:color w:val="auto"/>
          <w:spacing w:val="-7"/>
          <w:sz w:val="24"/>
          <w:szCs w:val="24"/>
          <w:lang w:val="en-US" w:eastAsia="zh-CN"/>
        </w:rPr>
        <w:t>响应</w:t>
      </w:r>
      <w:r>
        <w:rPr>
          <w:rFonts w:hint="eastAsia" w:ascii="仿宋" w:hAnsi="仿宋" w:eastAsia="仿宋" w:cs="仿宋"/>
          <w:color w:val="auto"/>
          <w:spacing w:val="-7"/>
          <w:sz w:val="24"/>
          <w:szCs w:val="24"/>
        </w:rPr>
        <w:t>文件须对</w:t>
      </w:r>
      <w:r>
        <w:rPr>
          <w:rFonts w:hint="eastAsia" w:ascii="仿宋" w:hAnsi="仿宋" w:eastAsia="仿宋" w:cs="仿宋"/>
          <w:color w:val="auto"/>
          <w:spacing w:val="-7"/>
          <w:sz w:val="24"/>
          <w:szCs w:val="24"/>
          <w:lang w:val="en-US" w:eastAsia="zh-CN"/>
        </w:rPr>
        <w:t>磋商</w:t>
      </w:r>
      <w:r>
        <w:rPr>
          <w:rFonts w:hint="eastAsia" w:ascii="仿宋" w:hAnsi="仿宋" w:eastAsia="仿宋" w:cs="仿宋"/>
          <w:color w:val="auto"/>
          <w:spacing w:val="-7"/>
          <w:sz w:val="24"/>
          <w:szCs w:val="24"/>
        </w:rPr>
        <w:t>文件中的内容作出实质性和完整的响应，如果</w:t>
      </w:r>
      <w:r>
        <w:rPr>
          <w:rFonts w:hint="eastAsia" w:ascii="仿宋" w:hAnsi="仿宋" w:eastAsia="仿宋" w:cs="仿宋"/>
          <w:color w:val="auto"/>
          <w:spacing w:val="-7"/>
          <w:sz w:val="24"/>
          <w:szCs w:val="24"/>
          <w:lang w:val="en-US" w:eastAsia="zh-CN"/>
        </w:rPr>
        <w:t>响应</w:t>
      </w:r>
      <w:r>
        <w:rPr>
          <w:rFonts w:hint="eastAsia" w:ascii="仿宋" w:hAnsi="仿宋" w:eastAsia="仿宋" w:cs="仿宋"/>
          <w:color w:val="auto"/>
          <w:spacing w:val="-7"/>
          <w:sz w:val="24"/>
          <w:szCs w:val="24"/>
        </w:rPr>
        <w:t>文件填报的内容不详，或没有提供</w:t>
      </w:r>
      <w:r>
        <w:rPr>
          <w:rFonts w:hint="eastAsia" w:ascii="仿宋" w:hAnsi="仿宋" w:eastAsia="仿宋" w:cs="仿宋"/>
          <w:color w:val="auto"/>
          <w:spacing w:val="-7"/>
          <w:sz w:val="24"/>
          <w:szCs w:val="24"/>
          <w:lang w:val="en-US" w:eastAsia="zh-CN"/>
        </w:rPr>
        <w:t>磋商</w:t>
      </w:r>
      <w:r>
        <w:rPr>
          <w:rFonts w:hint="eastAsia" w:ascii="仿宋" w:hAnsi="仿宋" w:eastAsia="仿宋" w:cs="仿宋"/>
          <w:color w:val="auto"/>
          <w:spacing w:val="-7"/>
          <w:sz w:val="24"/>
          <w:szCs w:val="24"/>
        </w:rPr>
        <w:t>文件中所要求的全部资料及数据，将可能导致投标被拒绝。</w:t>
      </w:r>
    </w:p>
    <w:p w14:paraId="0BE70402">
      <w:pPr>
        <w:spacing w:before="73" w:line="223" w:lineRule="auto"/>
        <w:ind w:left="506"/>
        <w:rPr>
          <w:rFonts w:ascii="仿宋" w:hAnsi="仿宋" w:eastAsia="仿宋" w:cs="仿宋"/>
          <w:b/>
          <w:bCs/>
          <w:color w:val="auto"/>
          <w:spacing w:val="-6"/>
          <w:sz w:val="24"/>
          <w:szCs w:val="24"/>
        </w:rPr>
      </w:pPr>
    </w:p>
    <w:p w14:paraId="3FC1AB3C">
      <w:pPr>
        <w:spacing w:before="73" w:line="223" w:lineRule="auto"/>
        <w:ind w:left="506"/>
        <w:rPr>
          <w:rFonts w:ascii="仿宋" w:hAnsi="仿宋" w:eastAsia="仿宋" w:cs="仿宋"/>
          <w:b/>
          <w:bCs/>
          <w:color w:val="auto"/>
          <w:spacing w:val="-6"/>
          <w:sz w:val="24"/>
          <w:szCs w:val="24"/>
        </w:rPr>
      </w:pPr>
    </w:p>
    <w:p w14:paraId="12F815C7">
      <w:pPr>
        <w:spacing w:before="73" w:line="223" w:lineRule="auto"/>
        <w:ind w:left="506"/>
        <w:rPr>
          <w:rFonts w:ascii="仿宋" w:hAnsi="仿宋" w:eastAsia="仿宋" w:cs="仿宋"/>
          <w:color w:val="auto"/>
          <w:sz w:val="24"/>
          <w:szCs w:val="24"/>
        </w:rPr>
      </w:pPr>
      <w:r>
        <w:rPr>
          <w:rFonts w:ascii="仿宋" w:hAnsi="仿宋" w:eastAsia="仿宋" w:cs="仿宋"/>
          <w:b/>
          <w:bCs/>
          <w:color w:val="auto"/>
          <w:spacing w:val="-6"/>
          <w:sz w:val="24"/>
          <w:szCs w:val="24"/>
        </w:rPr>
        <w:t>4.违约责任</w:t>
      </w:r>
    </w:p>
    <w:p w14:paraId="38FC3E2A">
      <w:pPr>
        <w:spacing w:before="233" w:line="223" w:lineRule="auto"/>
        <w:ind w:left="506"/>
        <w:rPr>
          <w:rFonts w:ascii="仿宋" w:hAnsi="仿宋" w:eastAsia="仿宋" w:cs="仿宋"/>
          <w:color w:val="auto"/>
          <w:sz w:val="24"/>
          <w:szCs w:val="24"/>
        </w:rPr>
      </w:pPr>
      <w:r>
        <w:rPr>
          <w:rFonts w:ascii="仿宋" w:hAnsi="仿宋" w:eastAsia="仿宋" w:cs="仿宋"/>
          <w:color w:val="auto"/>
          <w:spacing w:val="-6"/>
          <w:sz w:val="24"/>
          <w:szCs w:val="24"/>
        </w:rPr>
        <w:t>4.1 委托人的违约责任</w:t>
      </w:r>
    </w:p>
    <w:p w14:paraId="4269FB62">
      <w:pPr>
        <w:spacing w:before="254" w:line="254" w:lineRule="auto"/>
        <w:ind w:left="48" w:right="16" w:firstLine="457"/>
        <w:rPr>
          <w:rFonts w:ascii="仿宋" w:hAnsi="仿宋" w:eastAsia="仿宋" w:cs="仿宋"/>
          <w:color w:val="auto"/>
          <w:sz w:val="24"/>
          <w:szCs w:val="24"/>
        </w:rPr>
      </w:pPr>
      <w:r>
        <w:rPr>
          <w:rFonts w:ascii="仿宋" w:hAnsi="仿宋" w:eastAsia="仿宋" w:cs="仿宋"/>
          <w:color w:val="auto"/>
          <w:spacing w:val="-3"/>
          <w:sz w:val="24"/>
          <w:szCs w:val="24"/>
        </w:rPr>
        <w:t>4.1.1 委托人不履行本合同义务或者履行义务不符合本合同约定的，应</w:t>
      </w:r>
      <w:r>
        <w:rPr>
          <w:rFonts w:ascii="仿宋" w:hAnsi="仿宋" w:eastAsia="仿宋" w:cs="仿宋"/>
          <w:color w:val="auto"/>
          <w:spacing w:val="-4"/>
          <w:sz w:val="24"/>
          <w:szCs w:val="24"/>
        </w:rPr>
        <w:t>承担</w:t>
      </w:r>
      <w:r>
        <w:rPr>
          <w:rFonts w:ascii="仿宋" w:hAnsi="仿宋" w:eastAsia="仿宋" w:cs="仿宋"/>
          <w:color w:val="auto"/>
          <w:sz w:val="24"/>
          <w:szCs w:val="24"/>
        </w:rPr>
        <w:t xml:space="preserve"> </w:t>
      </w:r>
      <w:r>
        <w:rPr>
          <w:rFonts w:ascii="仿宋" w:hAnsi="仿宋" w:eastAsia="仿宋" w:cs="仿宋"/>
          <w:color w:val="auto"/>
          <w:spacing w:val="-2"/>
          <w:sz w:val="24"/>
          <w:szCs w:val="24"/>
        </w:rPr>
        <w:t>违约责任。双方可在专用条件中约定违约金的计算及支付方法。</w:t>
      </w:r>
    </w:p>
    <w:p w14:paraId="46B9C44B">
      <w:pPr>
        <w:spacing w:before="271" w:line="255" w:lineRule="auto"/>
        <w:ind w:left="50" w:right="16" w:firstLine="455"/>
        <w:rPr>
          <w:rFonts w:ascii="仿宋" w:hAnsi="仿宋" w:eastAsia="仿宋" w:cs="仿宋"/>
          <w:color w:val="auto"/>
          <w:sz w:val="24"/>
          <w:szCs w:val="24"/>
        </w:rPr>
      </w:pPr>
      <w:r>
        <w:rPr>
          <w:rFonts w:ascii="仿宋" w:hAnsi="仿宋" w:eastAsia="仿宋" w:cs="仿宋"/>
          <w:color w:val="auto"/>
          <w:spacing w:val="-3"/>
          <w:sz w:val="24"/>
          <w:szCs w:val="24"/>
        </w:rPr>
        <w:t>4.1.2 委托人违反本合同约定造成咨询人损失的，委托人应予以赔偿。</w:t>
      </w:r>
      <w:r>
        <w:rPr>
          <w:rFonts w:ascii="仿宋" w:hAnsi="仿宋" w:eastAsia="仿宋" w:cs="仿宋"/>
          <w:color w:val="auto"/>
          <w:spacing w:val="-4"/>
          <w:sz w:val="24"/>
          <w:szCs w:val="24"/>
        </w:rPr>
        <w:t>双方</w:t>
      </w:r>
      <w:r>
        <w:rPr>
          <w:rFonts w:ascii="仿宋" w:hAnsi="仿宋" w:eastAsia="仿宋" w:cs="仿宋"/>
          <w:color w:val="auto"/>
          <w:sz w:val="24"/>
          <w:szCs w:val="24"/>
        </w:rPr>
        <w:t xml:space="preserve"> </w:t>
      </w:r>
      <w:r>
        <w:rPr>
          <w:rFonts w:ascii="仿宋" w:hAnsi="仿宋" w:eastAsia="仿宋" w:cs="仿宋"/>
          <w:color w:val="auto"/>
          <w:spacing w:val="-2"/>
          <w:sz w:val="24"/>
          <w:szCs w:val="24"/>
        </w:rPr>
        <w:t>可在专用条件中约定赔偿金额的确定及支付方法。</w:t>
      </w:r>
    </w:p>
    <w:p w14:paraId="146A44CF">
      <w:pPr>
        <w:spacing w:before="176" w:line="224" w:lineRule="auto"/>
        <w:ind w:left="514"/>
        <w:rPr>
          <w:rFonts w:ascii="仿宋" w:hAnsi="仿宋" w:eastAsia="仿宋" w:cs="仿宋"/>
          <w:color w:val="auto"/>
          <w:spacing w:val="-8"/>
          <w:sz w:val="24"/>
          <w:szCs w:val="24"/>
        </w:rPr>
      </w:pPr>
      <w:r>
        <w:rPr>
          <w:rFonts w:ascii="仿宋" w:hAnsi="仿宋" w:eastAsia="仿宋" w:cs="仿宋"/>
          <w:color w:val="auto"/>
          <w:spacing w:val="-5"/>
          <w:sz w:val="24"/>
          <w:szCs w:val="24"/>
        </w:rPr>
        <w:t>4.1.3 委托人未能按期支付酬金超过 14</w:t>
      </w:r>
      <w:r>
        <w:rPr>
          <w:rFonts w:ascii="仿宋" w:hAnsi="仿宋" w:eastAsia="仿宋" w:cs="仿宋"/>
          <w:color w:val="auto"/>
          <w:spacing w:val="-11"/>
          <w:sz w:val="24"/>
          <w:szCs w:val="24"/>
        </w:rPr>
        <w:t xml:space="preserve"> </w:t>
      </w:r>
      <w:r>
        <w:rPr>
          <w:rFonts w:ascii="仿宋" w:hAnsi="仿宋" w:eastAsia="仿宋" w:cs="仿宋"/>
          <w:color w:val="auto"/>
          <w:spacing w:val="-5"/>
          <w:sz w:val="24"/>
          <w:szCs w:val="24"/>
        </w:rPr>
        <w:t>天，应按下列方法计算并支付逾期</w:t>
      </w:r>
      <w:r>
        <w:rPr>
          <w:rFonts w:ascii="仿宋" w:hAnsi="仿宋" w:eastAsia="仿宋" w:cs="仿宋"/>
          <w:color w:val="auto"/>
          <w:sz w:val="24"/>
          <w:szCs w:val="24"/>
        </w:rPr>
        <w:t xml:space="preserve"> </w:t>
      </w:r>
      <w:r>
        <w:rPr>
          <w:rFonts w:ascii="仿宋" w:hAnsi="仿宋" w:eastAsia="仿宋" w:cs="仿宋"/>
          <w:color w:val="auto"/>
          <w:spacing w:val="-4"/>
          <w:sz w:val="24"/>
          <w:szCs w:val="24"/>
        </w:rPr>
        <w:t>付款利息。逾期付款利息=当期应付款总额×</w:t>
      </w:r>
      <w:r>
        <w:rPr>
          <w:rFonts w:ascii="仿宋" w:hAnsi="仿宋" w:eastAsia="仿宋" w:cs="仿宋"/>
          <w:color w:val="auto"/>
          <w:spacing w:val="-13"/>
          <w:sz w:val="24"/>
          <w:szCs w:val="24"/>
        </w:rPr>
        <w:t xml:space="preserve"> </w:t>
      </w:r>
      <w:r>
        <w:rPr>
          <w:rFonts w:ascii="仿宋" w:hAnsi="仿宋" w:eastAsia="仿宋" w:cs="仿宋"/>
          <w:color w:val="auto"/>
          <w:spacing w:val="-4"/>
          <w:sz w:val="24"/>
          <w:szCs w:val="24"/>
        </w:rPr>
        <w:t>中国人民银行发布的同期贷款基准</w:t>
      </w:r>
      <w:r>
        <w:rPr>
          <w:rFonts w:ascii="仿宋" w:hAnsi="仿宋" w:eastAsia="仿宋" w:cs="仿宋"/>
          <w:color w:val="auto"/>
          <w:sz w:val="24"/>
          <w:szCs w:val="24"/>
        </w:rPr>
        <w:t xml:space="preserve"> </w:t>
      </w:r>
      <w:r>
        <w:rPr>
          <w:rFonts w:ascii="仿宋" w:hAnsi="仿宋" w:eastAsia="仿宋" w:cs="仿宋"/>
          <w:color w:val="auto"/>
          <w:spacing w:val="-7"/>
          <w:sz w:val="24"/>
          <w:szCs w:val="24"/>
        </w:rPr>
        <w:t>利率×逾期支付天数（ 自逾期之日起计算）。双方也可在专用条件中另行约定逾</w:t>
      </w:r>
      <w:r>
        <w:rPr>
          <w:rFonts w:ascii="仿宋" w:hAnsi="仿宋" w:eastAsia="仿宋" w:cs="仿宋"/>
          <w:color w:val="auto"/>
          <w:spacing w:val="7"/>
          <w:sz w:val="24"/>
          <w:szCs w:val="24"/>
        </w:rPr>
        <w:t xml:space="preserve"> </w:t>
      </w:r>
      <w:r>
        <w:rPr>
          <w:rFonts w:ascii="仿宋" w:hAnsi="仿宋" w:eastAsia="仿宋" w:cs="仿宋"/>
          <w:color w:val="auto"/>
          <w:spacing w:val="-8"/>
          <w:sz w:val="24"/>
          <w:szCs w:val="24"/>
        </w:rPr>
        <w:t>期付款利息的计算及支付方法。</w:t>
      </w:r>
    </w:p>
    <w:p w14:paraId="42F18E83">
      <w:pPr>
        <w:spacing w:before="176" w:line="224" w:lineRule="auto"/>
        <w:ind w:left="514"/>
        <w:rPr>
          <w:rFonts w:ascii="仿宋" w:hAnsi="仿宋" w:eastAsia="仿宋" w:cs="仿宋"/>
          <w:color w:val="auto"/>
          <w:spacing w:val="-8"/>
          <w:sz w:val="24"/>
          <w:szCs w:val="24"/>
        </w:rPr>
      </w:pPr>
      <w:r>
        <w:rPr>
          <w:rFonts w:ascii="仿宋" w:hAnsi="仿宋" w:eastAsia="仿宋" w:cs="仿宋"/>
          <w:color w:val="auto"/>
          <w:spacing w:val="-8"/>
          <w:sz w:val="24"/>
          <w:szCs w:val="24"/>
        </w:rPr>
        <w:t>5.支付</w:t>
      </w:r>
    </w:p>
    <w:p w14:paraId="0709EA28">
      <w:pPr>
        <w:spacing w:before="176" w:line="224" w:lineRule="auto"/>
        <w:ind w:left="514"/>
        <w:rPr>
          <w:rFonts w:ascii="仿宋" w:hAnsi="仿宋" w:eastAsia="仿宋" w:cs="仿宋"/>
          <w:color w:val="auto"/>
          <w:spacing w:val="-8"/>
          <w:sz w:val="24"/>
          <w:szCs w:val="24"/>
        </w:rPr>
      </w:pPr>
      <w:r>
        <w:rPr>
          <w:rFonts w:ascii="仿宋" w:hAnsi="仿宋" w:eastAsia="仿宋" w:cs="仿宋"/>
          <w:color w:val="auto"/>
          <w:spacing w:val="-8"/>
          <w:sz w:val="24"/>
          <w:szCs w:val="24"/>
        </w:rPr>
        <w:t>5.1 支付货币</w:t>
      </w:r>
    </w:p>
    <w:p w14:paraId="36E46FBC">
      <w:pPr>
        <w:spacing w:before="176" w:line="224" w:lineRule="auto"/>
        <w:ind w:left="514"/>
        <w:rPr>
          <w:rFonts w:ascii="仿宋" w:hAnsi="仿宋" w:eastAsia="仿宋" w:cs="仿宋"/>
          <w:color w:val="auto"/>
          <w:sz w:val="24"/>
          <w:szCs w:val="24"/>
        </w:rPr>
      </w:pPr>
      <w:r>
        <w:rPr>
          <w:rFonts w:ascii="仿宋" w:hAnsi="仿宋" w:eastAsia="仿宋" w:cs="仿宋"/>
          <w:color w:val="auto"/>
          <w:spacing w:val="-8"/>
          <w:sz w:val="24"/>
          <w:szCs w:val="24"/>
        </w:rPr>
        <w:t>除专用条件另有约定外，酬金均以人民币支付。涉及外币支付的，所采用的 货币种类和汇率等在专用条件中</w:t>
      </w:r>
      <w:r>
        <w:rPr>
          <w:rFonts w:ascii="仿宋" w:hAnsi="仿宋" w:eastAsia="仿宋" w:cs="仿宋"/>
          <w:color w:val="auto"/>
          <w:spacing w:val="-4"/>
          <w:sz w:val="24"/>
          <w:szCs w:val="24"/>
        </w:rPr>
        <w:t>约定。</w:t>
      </w:r>
    </w:p>
    <w:p w14:paraId="19154E12">
      <w:pPr>
        <w:spacing w:before="176" w:line="224" w:lineRule="auto"/>
        <w:ind w:left="514"/>
        <w:rPr>
          <w:rFonts w:ascii="仿宋" w:hAnsi="仿宋" w:eastAsia="仿宋" w:cs="仿宋"/>
          <w:color w:val="auto"/>
          <w:spacing w:val="-8"/>
          <w:sz w:val="24"/>
          <w:szCs w:val="24"/>
        </w:rPr>
      </w:pPr>
      <w:r>
        <w:rPr>
          <w:rFonts w:ascii="仿宋" w:hAnsi="仿宋" w:eastAsia="仿宋" w:cs="仿宋"/>
          <w:color w:val="auto"/>
          <w:spacing w:val="-8"/>
          <w:sz w:val="24"/>
          <w:szCs w:val="24"/>
        </w:rPr>
        <w:t>6.合同变更、解除与终止</w:t>
      </w:r>
    </w:p>
    <w:p w14:paraId="219180E7">
      <w:pPr>
        <w:spacing w:before="176" w:line="224" w:lineRule="auto"/>
        <w:ind w:left="514"/>
        <w:rPr>
          <w:rFonts w:ascii="仿宋" w:hAnsi="仿宋" w:eastAsia="仿宋" w:cs="仿宋"/>
          <w:color w:val="auto"/>
          <w:sz w:val="24"/>
          <w:szCs w:val="24"/>
        </w:rPr>
      </w:pPr>
      <w:r>
        <w:rPr>
          <w:rFonts w:ascii="仿宋" w:hAnsi="仿宋" w:eastAsia="仿宋" w:cs="仿宋"/>
          <w:color w:val="auto"/>
          <w:spacing w:val="-8"/>
          <w:sz w:val="24"/>
          <w:szCs w:val="24"/>
        </w:rPr>
        <w:t>6.1</w:t>
      </w:r>
      <w:r>
        <w:rPr>
          <w:rFonts w:ascii="仿宋" w:hAnsi="仿宋" w:eastAsia="仿宋" w:cs="仿宋"/>
          <w:color w:val="auto"/>
          <w:spacing w:val="-18"/>
          <w:sz w:val="24"/>
          <w:szCs w:val="24"/>
        </w:rPr>
        <w:t xml:space="preserve"> </w:t>
      </w:r>
      <w:r>
        <w:rPr>
          <w:rFonts w:ascii="仿宋" w:hAnsi="仿宋" w:eastAsia="仿宋" w:cs="仿宋"/>
          <w:color w:val="auto"/>
          <w:spacing w:val="-8"/>
          <w:sz w:val="24"/>
          <w:szCs w:val="24"/>
        </w:rPr>
        <w:t>合同变更</w:t>
      </w:r>
    </w:p>
    <w:p w14:paraId="5F3A1EF9">
      <w:pPr>
        <w:spacing w:before="195" w:line="257" w:lineRule="auto"/>
        <w:ind w:left="59" w:right="18" w:firstLine="932"/>
        <w:rPr>
          <w:rFonts w:ascii="仿宋" w:hAnsi="仿宋" w:eastAsia="仿宋" w:cs="仿宋"/>
          <w:color w:val="auto"/>
          <w:sz w:val="24"/>
          <w:szCs w:val="24"/>
        </w:rPr>
      </w:pPr>
      <w:r>
        <w:rPr>
          <w:rFonts w:ascii="仿宋" w:hAnsi="仿宋" w:eastAsia="仿宋" w:cs="仿宋"/>
          <w:color w:val="auto"/>
          <w:spacing w:val="-3"/>
          <w:sz w:val="24"/>
          <w:szCs w:val="24"/>
        </w:rPr>
        <w:t>6.1.1 任何一方以书面形式提出变更请求时，双方经</w:t>
      </w:r>
      <w:r>
        <w:rPr>
          <w:rFonts w:ascii="仿宋" w:hAnsi="仿宋" w:eastAsia="仿宋" w:cs="仿宋"/>
          <w:color w:val="auto"/>
          <w:spacing w:val="-4"/>
          <w:sz w:val="24"/>
          <w:szCs w:val="24"/>
        </w:rPr>
        <w:t>协商一致后可进行</w:t>
      </w:r>
      <w:r>
        <w:rPr>
          <w:rFonts w:ascii="仿宋" w:hAnsi="仿宋" w:eastAsia="仿宋" w:cs="仿宋"/>
          <w:color w:val="auto"/>
          <w:sz w:val="24"/>
          <w:szCs w:val="24"/>
        </w:rPr>
        <w:t xml:space="preserve"> </w:t>
      </w:r>
      <w:r>
        <w:rPr>
          <w:rFonts w:ascii="仿宋" w:hAnsi="仿宋" w:eastAsia="仿宋" w:cs="仿宋"/>
          <w:color w:val="auto"/>
          <w:spacing w:val="-11"/>
          <w:sz w:val="24"/>
          <w:szCs w:val="24"/>
        </w:rPr>
        <w:t>变更。</w:t>
      </w:r>
    </w:p>
    <w:p w14:paraId="2BF0B576">
      <w:pPr>
        <w:spacing w:line="222" w:lineRule="auto"/>
        <w:rPr>
          <w:rFonts w:ascii="仿宋" w:hAnsi="仿宋" w:eastAsia="仿宋" w:cs="仿宋"/>
          <w:color w:val="auto"/>
          <w:sz w:val="24"/>
          <w:szCs w:val="24"/>
        </w:rPr>
        <w:sectPr>
          <w:footerReference r:id="rId39" w:type="default"/>
          <w:pgSz w:w="11906" w:h="16840"/>
          <w:pgMar w:top="1431" w:right="1779" w:bottom="1169" w:left="1785" w:header="0" w:footer="1007" w:gutter="0"/>
          <w:cols w:space="720" w:num="1"/>
        </w:sectPr>
      </w:pPr>
    </w:p>
    <w:p w14:paraId="73E2D6A8">
      <w:pPr>
        <w:pageBreakBefore w:val="0"/>
        <w:widowControl w:val="0"/>
        <w:numPr>
          <w:ilvl w:val="0"/>
          <w:numId w:val="0"/>
        </w:numPr>
        <w:kinsoku/>
        <w:wordWrap/>
        <w:overflowPunct/>
        <w:topLinePunct w:val="0"/>
        <w:autoSpaceDE/>
        <w:autoSpaceDN/>
        <w:bidi w:val="0"/>
        <w:snapToGrid/>
        <w:spacing w:line="400" w:lineRule="exact"/>
        <w:jc w:val="center"/>
        <w:outlineLvl w:val="1"/>
        <w:rPr>
          <w:rFonts w:hint="eastAsia" w:ascii="宋体" w:hAnsi="宋体" w:eastAsia="宋体" w:cs="宋体"/>
          <w:b/>
          <w:color w:val="auto"/>
          <w:sz w:val="28"/>
          <w:szCs w:val="28"/>
          <w:highlight w:val="none"/>
          <w:lang w:val="zh-CN" w:eastAsia="zh-CN"/>
        </w:rPr>
      </w:pPr>
      <w:r>
        <w:rPr>
          <w:rFonts w:ascii="楷体" w:hAnsi="楷体" w:eastAsia="楷体" w:cs="楷体"/>
          <w:color w:val="auto"/>
          <w:spacing w:val="-10"/>
          <w:sz w:val="28"/>
          <w:szCs w:val="28"/>
        </w:rPr>
        <w:t>第三部分</w:t>
      </w:r>
      <w:r>
        <w:rPr>
          <w:rFonts w:ascii="楷体" w:hAnsi="楷体" w:eastAsia="楷体" w:cs="楷体"/>
          <w:color w:val="auto"/>
          <w:spacing w:val="41"/>
          <w:sz w:val="28"/>
          <w:szCs w:val="28"/>
        </w:rPr>
        <w:t xml:space="preserve"> </w:t>
      </w:r>
      <w:bookmarkStart w:id="11" w:name="_Toc30216"/>
      <w:bookmarkStart w:id="12" w:name="_Toc331685784"/>
      <w:r>
        <w:rPr>
          <w:rFonts w:hint="eastAsia" w:ascii="宋体" w:hAnsi="宋体" w:eastAsia="宋体" w:cs="宋体"/>
          <w:b/>
          <w:color w:val="auto"/>
          <w:sz w:val="28"/>
          <w:szCs w:val="28"/>
          <w:highlight w:val="none"/>
          <w:lang w:val="zh-CN" w:eastAsia="zh-CN"/>
        </w:rPr>
        <w:t>专用合同条款</w:t>
      </w:r>
      <w:bookmarkEnd w:id="11"/>
    </w:p>
    <w:p w14:paraId="6BE8CEC8">
      <w:pPr>
        <w:rPr>
          <w:rFonts w:ascii="楷体" w:hAnsi="楷体" w:eastAsia="楷体"/>
          <w:color w:val="auto"/>
          <w:szCs w:val="24"/>
          <w:highlight w:val="none"/>
        </w:rPr>
      </w:pPr>
    </w:p>
    <w:bookmarkEnd w:id="12"/>
    <w:p w14:paraId="5DFF0BF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1945F169">
      <w:pPr>
        <w:bidi w:val="0"/>
        <w:rPr>
          <w:color w:val="auto"/>
          <w:lang w:val="en-US" w:eastAsia="en-US"/>
        </w:rPr>
      </w:pPr>
    </w:p>
    <w:p w14:paraId="74C0D769">
      <w:pPr>
        <w:bidi w:val="0"/>
        <w:rPr>
          <w:color w:val="auto"/>
          <w:lang w:val="en-US" w:eastAsia="en-US"/>
        </w:rPr>
      </w:pPr>
    </w:p>
    <w:p w14:paraId="725A276C">
      <w:pPr>
        <w:bidi w:val="0"/>
        <w:rPr>
          <w:color w:val="auto"/>
          <w:lang w:val="en-US" w:eastAsia="en-US"/>
        </w:rPr>
      </w:pPr>
    </w:p>
    <w:p w14:paraId="75C0629F">
      <w:pPr>
        <w:bidi w:val="0"/>
        <w:rPr>
          <w:color w:val="auto"/>
          <w:lang w:val="en-US" w:eastAsia="en-US"/>
        </w:rPr>
      </w:pPr>
    </w:p>
    <w:p w14:paraId="57AACDE9">
      <w:pPr>
        <w:bidi w:val="0"/>
        <w:rPr>
          <w:color w:val="auto"/>
          <w:lang w:val="en-US" w:eastAsia="en-US"/>
        </w:rPr>
      </w:pPr>
    </w:p>
    <w:p w14:paraId="697FFF06">
      <w:pPr>
        <w:bidi w:val="0"/>
        <w:rPr>
          <w:color w:val="auto"/>
          <w:lang w:val="en-US" w:eastAsia="en-US"/>
        </w:rPr>
      </w:pPr>
    </w:p>
    <w:p w14:paraId="02D093FD">
      <w:pPr>
        <w:bidi w:val="0"/>
        <w:rPr>
          <w:color w:val="auto"/>
          <w:lang w:val="en-US" w:eastAsia="en-US"/>
        </w:rPr>
      </w:pPr>
    </w:p>
    <w:p w14:paraId="55BA6C7D">
      <w:pPr>
        <w:bidi w:val="0"/>
        <w:rPr>
          <w:color w:val="auto"/>
          <w:lang w:val="en-US" w:eastAsia="en-US"/>
        </w:rPr>
      </w:pPr>
    </w:p>
    <w:p w14:paraId="68C2E604">
      <w:pPr>
        <w:bidi w:val="0"/>
        <w:rPr>
          <w:color w:val="auto"/>
          <w:lang w:val="en-US" w:eastAsia="en-US"/>
        </w:rPr>
      </w:pPr>
    </w:p>
    <w:p w14:paraId="4356EEC3">
      <w:pPr>
        <w:bidi w:val="0"/>
        <w:rPr>
          <w:color w:val="auto"/>
          <w:lang w:val="en-US" w:eastAsia="en-US"/>
        </w:rPr>
      </w:pPr>
    </w:p>
    <w:p w14:paraId="685DFA24">
      <w:pPr>
        <w:tabs>
          <w:tab w:val="left" w:pos="1851"/>
        </w:tabs>
        <w:bidi w:val="0"/>
        <w:jc w:val="left"/>
        <w:rPr>
          <w:rFonts w:ascii="宋体" w:hAnsi="宋体" w:eastAsia="宋体" w:cs="宋体"/>
          <w:color w:val="auto"/>
          <w:sz w:val="28"/>
          <w:szCs w:val="28"/>
        </w:rPr>
        <w:sectPr>
          <w:footerReference r:id="rId40" w:type="default"/>
          <w:pgSz w:w="11906" w:h="16839"/>
          <w:pgMar w:top="400" w:right="958" w:bottom="1150" w:left="1092" w:header="0" w:footer="987" w:gutter="0"/>
          <w:cols w:space="720" w:num="1"/>
        </w:sectPr>
      </w:pPr>
      <w:r>
        <w:rPr>
          <w:rFonts w:hint="eastAsia" w:eastAsia="宋体"/>
          <w:color w:val="auto"/>
          <w:lang w:val="en-US" w:eastAsia="zh-CN"/>
        </w:rPr>
        <w:tab/>
      </w:r>
    </w:p>
    <w:p w14:paraId="4EC044B0">
      <w:pPr>
        <w:pStyle w:val="5"/>
        <w:spacing w:line="255" w:lineRule="auto"/>
        <w:rPr>
          <w:color w:val="auto"/>
        </w:rPr>
      </w:pPr>
    </w:p>
    <w:p w14:paraId="5B4B9136">
      <w:pPr>
        <w:pStyle w:val="5"/>
        <w:spacing w:line="255" w:lineRule="auto"/>
        <w:rPr>
          <w:color w:val="auto"/>
        </w:rPr>
      </w:pPr>
    </w:p>
    <w:p w14:paraId="0EF608B7">
      <w:pPr>
        <w:pStyle w:val="5"/>
        <w:spacing w:line="256" w:lineRule="auto"/>
        <w:rPr>
          <w:color w:val="auto"/>
        </w:rPr>
      </w:pPr>
    </w:p>
    <w:p w14:paraId="1B792358">
      <w:pPr>
        <w:spacing w:before="167" w:line="228" w:lineRule="auto"/>
        <w:jc w:val="center"/>
        <w:outlineLvl w:val="1"/>
        <w:rPr>
          <w:rFonts w:ascii="黑体" w:hAnsi="黑体" w:eastAsia="黑体" w:cs="黑体"/>
          <w:color w:val="auto"/>
          <w:sz w:val="30"/>
          <w:szCs w:val="30"/>
        </w:rPr>
      </w:pPr>
      <w:r>
        <w:rPr>
          <w:rFonts w:ascii="黑体" w:hAnsi="黑体" w:eastAsia="黑体" w:cs="黑体"/>
          <w:color w:val="auto"/>
          <w:spacing w:val="9"/>
          <w:sz w:val="30"/>
          <w:szCs w:val="30"/>
        </w:rPr>
        <w:t>响应文件格式</w:t>
      </w:r>
    </w:p>
    <w:p w14:paraId="3E9866C6">
      <w:pPr>
        <w:spacing w:before="98" w:line="225" w:lineRule="auto"/>
        <w:ind w:left="2935"/>
        <w:rPr>
          <w:rFonts w:ascii="宋体" w:hAnsi="宋体" w:eastAsia="宋体" w:cs="宋体"/>
          <w:color w:val="auto"/>
          <w:sz w:val="30"/>
          <w:szCs w:val="30"/>
        </w:rPr>
      </w:pPr>
      <w:r>
        <w:rPr>
          <w:rFonts w:ascii="宋体" w:hAnsi="宋体" w:eastAsia="宋体" w:cs="宋体"/>
          <w:b/>
          <w:bCs/>
          <w:color w:val="auto"/>
          <w:spacing w:val="7"/>
          <w:sz w:val="30"/>
          <w:szCs w:val="30"/>
        </w:rPr>
        <w:t>（响应文件标书封皮）</w:t>
      </w:r>
    </w:p>
    <w:p w14:paraId="28A53377">
      <w:pPr>
        <w:spacing w:before="248" w:line="224" w:lineRule="auto"/>
        <w:jc w:val="right"/>
        <w:rPr>
          <w:rFonts w:ascii="宋体" w:hAnsi="宋体" w:eastAsia="宋体" w:cs="宋体"/>
          <w:color w:val="auto"/>
          <w:sz w:val="34"/>
          <w:szCs w:val="34"/>
        </w:rPr>
      </w:pPr>
      <w:r>
        <w:rPr>
          <w:rFonts w:ascii="宋体" w:hAnsi="宋体" w:eastAsia="宋体" w:cs="宋体"/>
          <w:b/>
          <w:bCs/>
          <w:color w:val="auto"/>
          <w:spacing w:val="5"/>
          <w:sz w:val="34"/>
          <w:szCs w:val="34"/>
        </w:rPr>
        <w:t>正（副）本</w:t>
      </w:r>
    </w:p>
    <w:p w14:paraId="6F458825">
      <w:pPr>
        <w:pStyle w:val="5"/>
        <w:spacing w:line="302" w:lineRule="auto"/>
        <w:rPr>
          <w:color w:val="auto"/>
        </w:rPr>
      </w:pPr>
    </w:p>
    <w:p w14:paraId="672A3A73">
      <w:pPr>
        <w:pStyle w:val="5"/>
        <w:spacing w:line="303" w:lineRule="auto"/>
        <w:rPr>
          <w:color w:val="auto"/>
        </w:rPr>
      </w:pPr>
    </w:p>
    <w:p w14:paraId="453295F6">
      <w:pPr>
        <w:spacing w:before="169" w:line="220" w:lineRule="auto"/>
        <w:ind w:left="2209"/>
        <w:rPr>
          <w:rFonts w:ascii="宋体" w:hAnsi="宋体" w:eastAsia="宋体" w:cs="宋体"/>
          <w:color w:val="auto"/>
          <w:sz w:val="52"/>
          <w:szCs w:val="52"/>
        </w:rPr>
      </w:pPr>
      <w:r>
        <w:rPr>
          <w:rFonts w:ascii="Times New Roman" w:hAnsi="Times New Roman" w:eastAsia="Times New Roman" w:cs="Times New Roman"/>
          <w:b/>
          <w:bCs/>
          <w:color w:val="auto"/>
          <w:spacing w:val="-17"/>
          <w:sz w:val="52"/>
          <w:szCs w:val="52"/>
          <w:u w:val="single" w:color="auto"/>
        </w:rPr>
        <w:t>****</w:t>
      </w:r>
      <w:r>
        <w:rPr>
          <w:rFonts w:ascii="Times New Roman" w:hAnsi="Times New Roman" w:eastAsia="Times New Roman" w:cs="Times New Roman"/>
          <w:b/>
          <w:bCs/>
          <w:color w:val="auto"/>
          <w:spacing w:val="5"/>
          <w:sz w:val="52"/>
          <w:szCs w:val="52"/>
          <w:u w:val="single" w:color="auto"/>
        </w:rPr>
        <w:t xml:space="preserve">                   </w:t>
      </w:r>
      <w:r>
        <w:rPr>
          <w:rFonts w:ascii="Times New Roman" w:hAnsi="Times New Roman" w:eastAsia="Times New Roman" w:cs="Times New Roman"/>
          <w:b/>
          <w:bCs/>
          <w:color w:val="auto"/>
          <w:spacing w:val="-52"/>
          <w:sz w:val="52"/>
          <w:szCs w:val="52"/>
        </w:rPr>
        <w:t xml:space="preserve"> </w:t>
      </w:r>
      <w:r>
        <w:rPr>
          <w:rFonts w:ascii="宋体" w:hAnsi="宋体" w:eastAsia="宋体" w:cs="宋体"/>
          <w:b/>
          <w:bCs/>
          <w:color w:val="auto"/>
          <w:spacing w:val="-17"/>
          <w:sz w:val="52"/>
          <w:szCs w:val="52"/>
        </w:rPr>
        <w:t>项目</w:t>
      </w:r>
    </w:p>
    <w:p w14:paraId="6F94ACB7">
      <w:pPr>
        <w:spacing w:before="216" w:line="219" w:lineRule="auto"/>
        <w:ind w:left="3916"/>
        <w:rPr>
          <w:rFonts w:ascii="宋体" w:hAnsi="宋体" w:eastAsia="宋体" w:cs="宋体"/>
          <w:color w:val="auto"/>
          <w:sz w:val="24"/>
          <w:szCs w:val="24"/>
        </w:rPr>
      </w:pPr>
      <w:r>
        <w:rPr>
          <w:rFonts w:ascii="宋体" w:hAnsi="宋体" w:eastAsia="宋体" w:cs="宋体"/>
          <w:color w:val="auto"/>
          <w:spacing w:val="-5"/>
          <w:sz w:val="24"/>
          <w:szCs w:val="24"/>
        </w:rPr>
        <w:t>项目编号：</w:t>
      </w:r>
    </w:p>
    <w:p w14:paraId="57095F87">
      <w:pPr>
        <w:pStyle w:val="5"/>
        <w:spacing w:line="253" w:lineRule="auto"/>
        <w:rPr>
          <w:color w:val="auto"/>
        </w:rPr>
      </w:pPr>
    </w:p>
    <w:p w14:paraId="6112FA28">
      <w:pPr>
        <w:pStyle w:val="5"/>
        <w:spacing w:line="254" w:lineRule="auto"/>
        <w:rPr>
          <w:color w:val="auto"/>
        </w:rPr>
      </w:pPr>
    </w:p>
    <w:p w14:paraId="78C62142">
      <w:pPr>
        <w:pStyle w:val="5"/>
        <w:spacing w:line="254" w:lineRule="auto"/>
        <w:rPr>
          <w:color w:val="auto"/>
        </w:rPr>
      </w:pPr>
    </w:p>
    <w:p w14:paraId="52D8343D">
      <w:pPr>
        <w:pStyle w:val="5"/>
        <w:spacing w:line="254" w:lineRule="auto"/>
        <w:rPr>
          <w:color w:val="auto"/>
        </w:rPr>
      </w:pPr>
    </w:p>
    <w:p w14:paraId="6A1E7BB9">
      <w:pPr>
        <w:pStyle w:val="5"/>
        <w:spacing w:line="254" w:lineRule="auto"/>
        <w:rPr>
          <w:color w:val="auto"/>
        </w:rPr>
      </w:pPr>
    </w:p>
    <w:p w14:paraId="0D553173">
      <w:pPr>
        <w:pStyle w:val="5"/>
        <w:spacing w:line="254" w:lineRule="auto"/>
        <w:rPr>
          <w:color w:val="auto"/>
        </w:rPr>
      </w:pPr>
    </w:p>
    <w:p w14:paraId="0A8BDC63">
      <w:pPr>
        <w:pStyle w:val="5"/>
        <w:spacing w:line="254" w:lineRule="auto"/>
        <w:rPr>
          <w:color w:val="auto"/>
        </w:rPr>
      </w:pPr>
    </w:p>
    <w:p w14:paraId="2AEEB9B5">
      <w:pPr>
        <w:pStyle w:val="5"/>
        <w:spacing w:line="254" w:lineRule="auto"/>
        <w:rPr>
          <w:color w:val="auto"/>
        </w:rPr>
      </w:pPr>
    </w:p>
    <w:p w14:paraId="50C506A7">
      <w:pPr>
        <w:pStyle w:val="5"/>
        <w:spacing w:line="254" w:lineRule="auto"/>
        <w:rPr>
          <w:color w:val="auto"/>
        </w:rPr>
      </w:pPr>
    </w:p>
    <w:p w14:paraId="2FCE12EF">
      <w:pPr>
        <w:pStyle w:val="5"/>
        <w:spacing w:line="254" w:lineRule="auto"/>
        <w:rPr>
          <w:color w:val="auto"/>
        </w:rPr>
      </w:pPr>
    </w:p>
    <w:p w14:paraId="566844D9">
      <w:pPr>
        <w:pStyle w:val="5"/>
        <w:spacing w:line="254" w:lineRule="auto"/>
        <w:rPr>
          <w:color w:val="auto"/>
        </w:rPr>
      </w:pPr>
    </w:p>
    <w:p w14:paraId="69FCC289">
      <w:pPr>
        <w:spacing w:before="228" w:line="222" w:lineRule="auto"/>
        <w:ind w:left="2635"/>
        <w:rPr>
          <w:rFonts w:ascii="宋体" w:hAnsi="宋体" w:eastAsia="宋体" w:cs="宋体"/>
          <w:color w:val="auto"/>
          <w:sz w:val="70"/>
          <w:szCs w:val="70"/>
        </w:rPr>
      </w:pPr>
      <w:r>
        <w:rPr>
          <w:rFonts w:ascii="宋体" w:hAnsi="宋体" w:eastAsia="宋体" w:cs="宋体"/>
          <w:b/>
          <w:bCs/>
          <w:color w:val="auto"/>
          <w:spacing w:val="-32"/>
          <w:sz w:val="70"/>
          <w:szCs w:val="70"/>
        </w:rPr>
        <w:t>响</w:t>
      </w:r>
      <w:r>
        <w:rPr>
          <w:rFonts w:ascii="宋体" w:hAnsi="宋体" w:eastAsia="宋体" w:cs="宋体"/>
          <w:color w:val="auto"/>
          <w:spacing w:val="38"/>
          <w:sz w:val="70"/>
          <w:szCs w:val="70"/>
        </w:rPr>
        <w:t xml:space="preserve"> </w:t>
      </w:r>
      <w:r>
        <w:rPr>
          <w:rFonts w:ascii="宋体" w:hAnsi="宋体" w:eastAsia="宋体" w:cs="宋体"/>
          <w:b/>
          <w:bCs/>
          <w:color w:val="auto"/>
          <w:spacing w:val="-32"/>
          <w:sz w:val="70"/>
          <w:szCs w:val="70"/>
        </w:rPr>
        <w:t>应</w:t>
      </w:r>
      <w:r>
        <w:rPr>
          <w:rFonts w:ascii="宋体" w:hAnsi="宋体" w:eastAsia="宋体" w:cs="宋体"/>
          <w:color w:val="auto"/>
          <w:spacing w:val="53"/>
          <w:sz w:val="70"/>
          <w:szCs w:val="70"/>
        </w:rPr>
        <w:t xml:space="preserve"> </w:t>
      </w:r>
      <w:r>
        <w:rPr>
          <w:rFonts w:ascii="宋体" w:hAnsi="宋体" w:eastAsia="宋体" w:cs="宋体"/>
          <w:b/>
          <w:bCs/>
          <w:color w:val="auto"/>
          <w:spacing w:val="-32"/>
          <w:sz w:val="70"/>
          <w:szCs w:val="70"/>
        </w:rPr>
        <w:t>文</w:t>
      </w:r>
      <w:r>
        <w:rPr>
          <w:rFonts w:ascii="宋体" w:hAnsi="宋体" w:eastAsia="宋体" w:cs="宋体"/>
          <w:color w:val="auto"/>
          <w:spacing w:val="33"/>
          <w:sz w:val="70"/>
          <w:szCs w:val="70"/>
        </w:rPr>
        <w:t xml:space="preserve"> </w:t>
      </w:r>
      <w:r>
        <w:rPr>
          <w:rFonts w:ascii="宋体" w:hAnsi="宋体" w:eastAsia="宋体" w:cs="宋体"/>
          <w:b/>
          <w:bCs/>
          <w:color w:val="auto"/>
          <w:spacing w:val="-32"/>
          <w:sz w:val="70"/>
          <w:szCs w:val="70"/>
        </w:rPr>
        <w:t>件</w:t>
      </w:r>
    </w:p>
    <w:p w14:paraId="602DCFC4">
      <w:pPr>
        <w:pStyle w:val="5"/>
        <w:spacing w:line="245" w:lineRule="auto"/>
        <w:rPr>
          <w:color w:val="auto"/>
        </w:rPr>
      </w:pPr>
    </w:p>
    <w:p w14:paraId="3F4F4987">
      <w:pPr>
        <w:pStyle w:val="5"/>
        <w:spacing w:line="245" w:lineRule="auto"/>
        <w:rPr>
          <w:color w:val="auto"/>
        </w:rPr>
      </w:pPr>
    </w:p>
    <w:p w14:paraId="074D3789">
      <w:pPr>
        <w:pStyle w:val="5"/>
        <w:spacing w:line="245" w:lineRule="auto"/>
        <w:rPr>
          <w:color w:val="auto"/>
        </w:rPr>
      </w:pPr>
    </w:p>
    <w:p w14:paraId="37D9FC05">
      <w:pPr>
        <w:pStyle w:val="5"/>
        <w:spacing w:line="245" w:lineRule="auto"/>
        <w:rPr>
          <w:color w:val="auto"/>
        </w:rPr>
      </w:pPr>
    </w:p>
    <w:p w14:paraId="365C870C">
      <w:pPr>
        <w:pStyle w:val="5"/>
        <w:spacing w:line="246" w:lineRule="auto"/>
        <w:rPr>
          <w:color w:val="auto"/>
        </w:rPr>
      </w:pPr>
    </w:p>
    <w:p w14:paraId="41C327DE">
      <w:pPr>
        <w:pStyle w:val="5"/>
        <w:spacing w:line="246" w:lineRule="auto"/>
        <w:rPr>
          <w:color w:val="auto"/>
        </w:rPr>
      </w:pPr>
    </w:p>
    <w:p w14:paraId="10BC51EF">
      <w:pPr>
        <w:pStyle w:val="5"/>
        <w:spacing w:line="246" w:lineRule="auto"/>
        <w:rPr>
          <w:color w:val="auto"/>
        </w:rPr>
      </w:pPr>
    </w:p>
    <w:p w14:paraId="7C6C7812">
      <w:pPr>
        <w:pStyle w:val="5"/>
        <w:spacing w:line="246" w:lineRule="auto"/>
        <w:rPr>
          <w:color w:val="auto"/>
        </w:rPr>
      </w:pPr>
    </w:p>
    <w:p w14:paraId="50FE8738">
      <w:pPr>
        <w:pStyle w:val="5"/>
        <w:spacing w:line="246" w:lineRule="auto"/>
        <w:rPr>
          <w:color w:val="auto"/>
        </w:rPr>
      </w:pPr>
    </w:p>
    <w:p w14:paraId="53579C07">
      <w:pPr>
        <w:pStyle w:val="5"/>
        <w:spacing w:line="246" w:lineRule="auto"/>
        <w:rPr>
          <w:color w:val="auto"/>
        </w:rPr>
      </w:pPr>
    </w:p>
    <w:p w14:paraId="181B1797">
      <w:pPr>
        <w:pStyle w:val="5"/>
        <w:spacing w:line="246" w:lineRule="auto"/>
        <w:rPr>
          <w:color w:val="auto"/>
        </w:rPr>
      </w:pPr>
    </w:p>
    <w:p w14:paraId="413B690E">
      <w:pPr>
        <w:pStyle w:val="5"/>
        <w:spacing w:line="246" w:lineRule="auto"/>
        <w:rPr>
          <w:color w:val="auto"/>
        </w:rPr>
      </w:pPr>
    </w:p>
    <w:p w14:paraId="0E3D6CE6">
      <w:pPr>
        <w:pStyle w:val="5"/>
        <w:spacing w:line="246" w:lineRule="auto"/>
        <w:rPr>
          <w:color w:val="auto"/>
        </w:rPr>
      </w:pPr>
    </w:p>
    <w:p w14:paraId="07FCC96C">
      <w:pPr>
        <w:spacing w:before="91" w:line="219" w:lineRule="auto"/>
        <w:rPr>
          <w:rFonts w:ascii="宋体" w:hAnsi="宋体" w:eastAsia="宋体" w:cs="宋体"/>
          <w:color w:val="auto"/>
          <w:sz w:val="28"/>
          <w:szCs w:val="28"/>
        </w:rPr>
      </w:pPr>
      <w:r>
        <w:rPr>
          <w:rFonts w:ascii="宋体" w:hAnsi="宋体" w:eastAsia="宋体" w:cs="宋体"/>
          <w:color w:val="auto"/>
          <w:spacing w:val="3"/>
          <w:sz w:val="28"/>
          <w:szCs w:val="28"/>
        </w:rPr>
        <w:t>供应商名称</w:t>
      </w:r>
      <w:r>
        <w:rPr>
          <w:rFonts w:ascii="宋体" w:hAnsi="宋体" w:eastAsia="宋体" w:cs="宋体"/>
          <w:color w:val="auto"/>
          <w:spacing w:val="-27"/>
          <w:sz w:val="28"/>
          <w:szCs w:val="28"/>
        </w:rPr>
        <w:t>：</w:t>
      </w:r>
      <w:r>
        <w:rPr>
          <w:rFonts w:ascii="宋体" w:hAnsi="宋体" w:eastAsia="宋体" w:cs="宋体"/>
          <w:color w:val="auto"/>
          <w:spacing w:val="10"/>
          <w:sz w:val="28"/>
          <w:szCs w:val="28"/>
          <w:u w:val="single" w:color="auto"/>
        </w:rPr>
        <w:t xml:space="preserve">              </w:t>
      </w:r>
      <w:r>
        <w:rPr>
          <w:rFonts w:ascii="宋体" w:hAnsi="宋体" w:eastAsia="宋体" w:cs="宋体"/>
          <w:color w:val="auto"/>
          <w:spacing w:val="-27"/>
          <w:sz w:val="28"/>
          <w:szCs w:val="28"/>
        </w:rPr>
        <w:t>（</w:t>
      </w:r>
      <w:r>
        <w:rPr>
          <w:rFonts w:ascii="宋体" w:hAnsi="宋体" w:eastAsia="宋体" w:cs="宋体"/>
          <w:color w:val="auto"/>
          <w:spacing w:val="3"/>
          <w:sz w:val="28"/>
          <w:szCs w:val="28"/>
        </w:rPr>
        <w:t>盖章）</w:t>
      </w:r>
    </w:p>
    <w:p w14:paraId="29E1D5CE">
      <w:pPr>
        <w:spacing w:before="299" w:line="219" w:lineRule="auto"/>
        <w:ind w:left="3"/>
        <w:rPr>
          <w:rFonts w:ascii="宋体" w:hAnsi="宋体" w:eastAsia="宋体" w:cs="宋体"/>
          <w:color w:val="auto"/>
          <w:sz w:val="28"/>
          <w:szCs w:val="28"/>
        </w:rPr>
      </w:pPr>
      <w:r>
        <w:rPr>
          <w:rFonts w:ascii="宋体" w:hAnsi="宋体" w:eastAsia="宋体" w:cs="宋体"/>
          <w:color w:val="auto"/>
          <w:spacing w:val="2"/>
          <w:sz w:val="28"/>
          <w:szCs w:val="28"/>
        </w:rPr>
        <w:t>法定代表人</w:t>
      </w:r>
      <w:r>
        <w:rPr>
          <w:rFonts w:ascii="宋体" w:hAnsi="宋体" w:eastAsia="宋体" w:cs="宋体"/>
          <w:color w:val="auto"/>
          <w:spacing w:val="-28"/>
          <w:sz w:val="28"/>
          <w:szCs w:val="28"/>
        </w:rPr>
        <w:t>：</w:t>
      </w:r>
      <w:r>
        <w:rPr>
          <w:rFonts w:ascii="宋体" w:hAnsi="宋体" w:eastAsia="宋体" w:cs="宋体"/>
          <w:color w:val="auto"/>
          <w:sz w:val="28"/>
          <w:szCs w:val="28"/>
          <w:u w:val="single" w:color="auto"/>
        </w:rPr>
        <w:t xml:space="preserve">               </w:t>
      </w:r>
      <w:r>
        <w:rPr>
          <w:rFonts w:ascii="宋体" w:hAnsi="宋体" w:eastAsia="宋体" w:cs="宋体"/>
          <w:color w:val="auto"/>
          <w:spacing w:val="-28"/>
          <w:sz w:val="28"/>
          <w:szCs w:val="28"/>
        </w:rPr>
        <w:t>（</w:t>
      </w:r>
      <w:r>
        <w:rPr>
          <w:rFonts w:ascii="宋体" w:hAnsi="宋体" w:eastAsia="宋体" w:cs="宋体"/>
          <w:color w:val="auto"/>
          <w:spacing w:val="2"/>
          <w:sz w:val="28"/>
          <w:szCs w:val="28"/>
        </w:rPr>
        <w:t>签字或盖章）</w:t>
      </w:r>
    </w:p>
    <w:p w14:paraId="1CA420EE">
      <w:pPr>
        <w:spacing w:before="301" w:line="220" w:lineRule="auto"/>
        <w:ind w:left="3953"/>
        <w:rPr>
          <w:rFonts w:ascii="宋体" w:hAnsi="宋体" w:eastAsia="宋体" w:cs="宋体"/>
          <w:color w:val="auto"/>
          <w:sz w:val="28"/>
          <w:szCs w:val="28"/>
        </w:rPr>
      </w:pPr>
      <w:r>
        <w:rPr>
          <w:rFonts w:ascii="宋体" w:hAnsi="宋体" w:eastAsia="宋体" w:cs="宋体"/>
          <w:color w:val="auto"/>
          <w:spacing w:val="-10"/>
          <w:sz w:val="28"/>
          <w:szCs w:val="28"/>
        </w:rPr>
        <w:t>年</w:t>
      </w:r>
      <w:r>
        <w:rPr>
          <w:rFonts w:ascii="宋体" w:hAnsi="宋体" w:eastAsia="宋体" w:cs="宋体"/>
          <w:color w:val="auto"/>
          <w:spacing w:val="4"/>
          <w:sz w:val="28"/>
          <w:szCs w:val="28"/>
        </w:rPr>
        <w:t xml:space="preserve">     </w:t>
      </w:r>
      <w:r>
        <w:rPr>
          <w:rFonts w:ascii="宋体" w:hAnsi="宋体" w:eastAsia="宋体" w:cs="宋体"/>
          <w:color w:val="auto"/>
          <w:spacing w:val="-10"/>
          <w:sz w:val="28"/>
          <w:szCs w:val="28"/>
        </w:rPr>
        <w:t>月</w:t>
      </w:r>
      <w:r>
        <w:rPr>
          <w:rFonts w:ascii="宋体" w:hAnsi="宋体" w:eastAsia="宋体" w:cs="宋体"/>
          <w:color w:val="auto"/>
          <w:spacing w:val="22"/>
          <w:sz w:val="28"/>
          <w:szCs w:val="28"/>
        </w:rPr>
        <w:t xml:space="preserve">     </w:t>
      </w:r>
      <w:r>
        <w:rPr>
          <w:rFonts w:ascii="宋体" w:hAnsi="宋体" w:eastAsia="宋体" w:cs="宋体"/>
          <w:color w:val="auto"/>
          <w:spacing w:val="-10"/>
          <w:sz w:val="28"/>
          <w:szCs w:val="28"/>
        </w:rPr>
        <w:t>日</w:t>
      </w:r>
    </w:p>
    <w:p w14:paraId="7CAEDCC7">
      <w:pPr>
        <w:spacing w:line="220" w:lineRule="auto"/>
        <w:rPr>
          <w:rFonts w:ascii="宋体" w:hAnsi="宋体" w:eastAsia="宋体" w:cs="宋体"/>
          <w:color w:val="auto"/>
          <w:sz w:val="28"/>
          <w:szCs w:val="28"/>
        </w:rPr>
        <w:sectPr>
          <w:footerReference r:id="rId41" w:type="default"/>
          <w:pgSz w:w="11906" w:h="16840"/>
          <w:pgMar w:top="1431" w:right="1444" w:bottom="1169" w:left="1460" w:header="0" w:footer="1007" w:gutter="0"/>
          <w:cols w:space="720" w:num="1"/>
        </w:sectPr>
      </w:pPr>
    </w:p>
    <w:p w14:paraId="3DA0E0F2">
      <w:pPr>
        <w:spacing w:before="97" w:line="221" w:lineRule="auto"/>
        <w:ind w:left="4170"/>
        <w:rPr>
          <w:rFonts w:ascii="宋体" w:hAnsi="宋体" w:eastAsia="宋体" w:cs="宋体"/>
          <w:color w:val="auto"/>
          <w:sz w:val="30"/>
          <w:szCs w:val="30"/>
        </w:rPr>
      </w:pPr>
      <w:r>
        <w:rPr>
          <w:rFonts w:ascii="宋体" w:hAnsi="宋体" w:eastAsia="宋体" w:cs="宋体"/>
          <w:color w:val="auto"/>
          <w:spacing w:val="-35"/>
          <w:sz w:val="30"/>
          <w:szCs w:val="30"/>
        </w:rPr>
        <w:t>目</w:t>
      </w:r>
      <w:r>
        <w:rPr>
          <w:rFonts w:ascii="宋体" w:hAnsi="宋体" w:eastAsia="宋体" w:cs="宋体"/>
          <w:color w:val="auto"/>
          <w:spacing w:val="-10"/>
          <w:sz w:val="30"/>
          <w:szCs w:val="30"/>
        </w:rPr>
        <w:t xml:space="preserve"> </w:t>
      </w:r>
      <w:r>
        <w:rPr>
          <w:rFonts w:ascii="宋体" w:hAnsi="宋体" w:eastAsia="宋体" w:cs="宋体"/>
          <w:color w:val="auto"/>
          <w:spacing w:val="-35"/>
          <w:sz w:val="30"/>
          <w:szCs w:val="30"/>
        </w:rPr>
        <w:t>录</w:t>
      </w:r>
    </w:p>
    <w:p w14:paraId="5C998CB8">
      <w:pPr>
        <w:pStyle w:val="5"/>
        <w:spacing w:line="288" w:lineRule="auto"/>
        <w:rPr>
          <w:color w:val="auto"/>
        </w:rPr>
      </w:pPr>
    </w:p>
    <w:p w14:paraId="5540AFD4">
      <w:pPr>
        <w:pStyle w:val="5"/>
        <w:spacing w:line="289" w:lineRule="auto"/>
        <w:rPr>
          <w:color w:val="auto"/>
        </w:rPr>
      </w:pPr>
    </w:p>
    <w:p w14:paraId="065A0189">
      <w:pPr>
        <w:pStyle w:val="5"/>
        <w:spacing w:line="289" w:lineRule="auto"/>
        <w:rPr>
          <w:color w:val="auto"/>
        </w:rPr>
      </w:pPr>
    </w:p>
    <w:p w14:paraId="44E49573">
      <w:pPr>
        <w:spacing w:line="220" w:lineRule="auto"/>
        <w:jc w:val="center"/>
        <w:rPr>
          <w:rFonts w:hint="eastAsia" w:ascii="仿宋" w:hAnsi="仿宋" w:eastAsia="仿宋" w:cs="仿宋"/>
          <w:color w:val="auto"/>
          <w:sz w:val="24"/>
          <w:szCs w:val="24"/>
          <w:lang w:val="en-US" w:eastAsia="zh-CN"/>
        </w:rPr>
        <w:sectPr>
          <w:footerReference r:id="rId42" w:type="default"/>
          <w:pgSz w:w="11906" w:h="16840"/>
          <w:pgMar w:top="1431" w:right="1785" w:bottom="1169" w:left="1785" w:header="0" w:footer="1007" w:gutter="0"/>
          <w:cols w:space="720" w:num="1"/>
        </w:sectPr>
      </w:pPr>
      <w:r>
        <w:rPr>
          <w:rFonts w:hint="eastAsia" w:ascii="仿宋" w:hAnsi="仿宋" w:eastAsia="仿宋" w:cs="仿宋"/>
          <w:color w:val="auto"/>
          <w:sz w:val="24"/>
          <w:szCs w:val="24"/>
          <w:lang w:val="en-US" w:eastAsia="zh-CN"/>
        </w:rPr>
        <w:t>（格式自拟）</w:t>
      </w:r>
    </w:p>
    <w:p w14:paraId="7648096F">
      <w:pPr>
        <w:pStyle w:val="5"/>
        <w:spacing w:line="302" w:lineRule="auto"/>
        <w:rPr>
          <w:color w:val="auto"/>
        </w:rPr>
      </w:pPr>
    </w:p>
    <w:p w14:paraId="264E45AE">
      <w:pPr>
        <w:pStyle w:val="5"/>
        <w:spacing w:line="302" w:lineRule="auto"/>
        <w:rPr>
          <w:color w:val="auto"/>
        </w:rPr>
      </w:pPr>
    </w:p>
    <w:p w14:paraId="63A463AA">
      <w:pPr>
        <w:spacing w:before="91" w:line="223" w:lineRule="auto"/>
        <w:ind w:left="4098"/>
        <w:rPr>
          <w:rFonts w:ascii="仿宋" w:hAnsi="仿宋" w:eastAsia="仿宋" w:cs="仿宋"/>
          <w:color w:val="auto"/>
          <w:sz w:val="28"/>
          <w:szCs w:val="28"/>
        </w:rPr>
      </w:pPr>
      <w:r>
        <w:rPr>
          <w:rFonts w:ascii="仿宋" w:hAnsi="仿宋" w:eastAsia="仿宋" w:cs="仿宋"/>
          <w:color w:val="auto"/>
          <w:spacing w:val="-8"/>
          <w:sz w:val="28"/>
          <w:szCs w:val="28"/>
        </w:rPr>
        <w:t>一、报价函</w:t>
      </w:r>
    </w:p>
    <w:p w14:paraId="59D98F6D">
      <w:pPr>
        <w:pStyle w:val="5"/>
        <w:spacing w:line="281" w:lineRule="auto"/>
        <w:rPr>
          <w:color w:val="auto"/>
        </w:rPr>
      </w:pPr>
    </w:p>
    <w:p w14:paraId="1202117B">
      <w:pPr>
        <w:pStyle w:val="5"/>
        <w:spacing w:line="282" w:lineRule="auto"/>
        <w:rPr>
          <w:color w:val="auto"/>
        </w:rPr>
      </w:pPr>
    </w:p>
    <w:p w14:paraId="421F4BF4">
      <w:pPr>
        <w:tabs>
          <w:tab w:val="left" w:pos="270"/>
        </w:tabs>
        <w:spacing w:before="78" w:line="222" w:lineRule="auto"/>
        <w:rPr>
          <w:rFonts w:ascii="仿宋" w:hAnsi="仿宋" w:eastAsia="仿宋" w:cs="仿宋"/>
          <w:color w:val="auto"/>
          <w:sz w:val="24"/>
          <w:szCs w:val="24"/>
        </w:rPr>
      </w:pPr>
      <w:r>
        <w:rPr>
          <w:rFonts w:ascii="仿宋" w:hAnsi="仿宋" w:eastAsia="仿宋" w:cs="仿宋"/>
          <w:color w:val="auto"/>
          <w:sz w:val="24"/>
          <w:szCs w:val="24"/>
          <w:u w:val="single" w:color="auto"/>
        </w:rPr>
        <w:tab/>
      </w:r>
      <w:r>
        <w:rPr>
          <w:rFonts w:ascii="仿宋" w:hAnsi="仿宋" w:eastAsia="仿宋" w:cs="仿宋"/>
          <w:color w:val="auto"/>
          <w:spacing w:val="-37"/>
          <w:w w:val="90"/>
          <w:sz w:val="24"/>
          <w:szCs w:val="24"/>
          <w:u w:val="single" w:color="auto"/>
        </w:rPr>
        <w:t>（采购人</w:t>
      </w:r>
      <w:r>
        <w:rPr>
          <w:rFonts w:ascii="仿宋" w:hAnsi="仿宋" w:eastAsia="仿宋" w:cs="仿宋"/>
          <w:color w:val="auto"/>
          <w:spacing w:val="-14"/>
          <w:sz w:val="24"/>
          <w:szCs w:val="24"/>
          <w:u w:val="single" w:color="auto"/>
        </w:rPr>
        <w:t>）</w:t>
      </w:r>
      <w:r>
        <w:rPr>
          <w:rFonts w:ascii="仿宋" w:hAnsi="仿宋" w:eastAsia="仿宋" w:cs="仿宋"/>
          <w:color w:val="auto"/>
          <w:spacing w:val="-14"/>
          <w:sz w:val="24"/>
          <w:szCs w:val="24"/>
        </w:rPr>
        <w:t>：</w:t>
      </w:r>
    </w:p>
    <w:p w14:paraId="4476CADE">
      <w:pPr>
        <w:pStyle w:val="5"/>
        <w:spacing w:line="275" w:lineRule="auto"/>
        <w:rPr>
          <w:color w:val="auto"/>
        </w:rPr>
      </w:pPr>
    </w:p>
    <w:p w14:paraId="0DCBE821">
      <w:pPr>
        <w:pStyle w:val="5"/>
        <w:spacing w:line="276" w:lineRule="auto"/>
        <w:rPr>
          <w:color w:val="auto"/>
        </w:rPr>
      </w:pPr>
    </w:p>
    <w:p w14:paraId="005ED3D2">
      <w:pPr>
        <w:tabs>
          <w:tab w:val="left" w:pos="750"/>
        </w:tabs>
        <w:spacing w:before="78" w:line="221" w:lineRule="auto"/>
        <w:ind w:left="480"/>
        <w:rPr>
          <w:rFonts w:ascii="仿宋" w:hAnsi="仿宋" w:eastAsia="仿宋" w:cs="仿宋"/>
          <w:color w:val="auto"/>
          <w:sz w:val="24"/>
          <w:szCs w:val="24"/>
        </w:rPr>
      </w:pPr>
      <w:r>
        <w:rPr>
          <w:rFonts w:ascii="仿宋" w:hAnsi="仿宋" w:eastAsia="仿宋" w:cs="仿宋"/>
          <w:color w:val="auto"/>
          <w:sz w:val="24"/>
          <w:szCs w:val="24"/>
          <w:u w:val="single" w:color="auto"/>
        </w:rPr>
        <w:tab/>
      </w:r>
      <w:r>
        <w:rPr>
          <w:rFonts w:ascii="仿宋" w:hAnsi="仿宋" w:eastAsia="仿宋" w:cs="仿宋"/>
          <w:color w:val="auto"/>
          <w:spacing w:val="-8"/>
          <w:sz w:val="24"/>
          <w:szCs w:val="24"/>
          <w:u w:val="single" w:color="auto"/>
        </w:rPr>
        <w:t>（供应商名称）</w:t>
      </w:r>
      <w:r>
        <w:rPr>
          <w:rFonts w:ascii="仿宋" w:hAnsi="仿宋" w:eastAsia="仿宋" w:cs="仿宋"/>
          <w:color w:val="auto"/>
          <w:spacing w:val="-8"/>
          <w:sz w:val="24"/>
          <w:szCs w:val="24"/>
        </w:rPr>
        <w:t>系中华人民共和国合法企业，经营地址</w:t>
      </w:r>
      <w:r>
        <w:rPr>
          <w:rFonts w:ascii="仿宋" w:hAnsi="仿宋" w:eastAsia="仿宋" w:cs="仿宋"/>
          <w:color w:val="auto"/>
          <w:spacing w:val="-8"/>
          <w:sz w:val="24"/>
          <w:szCs w:val="24"/>
          <w:u w:val="single" w:color="auto"/>
        </w:rPr>
        <w:t xml:space="preserve">          </w:t>
      </w:r>
      <w:r>
        <w:rPr>
          <w:rFonts w:ascii="仿宋" w:hAnsi="仿宋" w:eastAsia="仿宋" w:cs="仿宋"/>
          <w:color w:val="auto"/>
          <w:spacing w:val="-8"/>
          <w:sz w:val="24"/>
          <w:szCs w:val="24"/>
        </w:rPr>
        <w:t>。</w:t>
      </w:r>
    </w:p>
    <w:p w14:paraId="3B819D8E">
      <w:pPr>
        <w:tabs>
          <w:tab w:val="left" w:pos="270"/>
        </w:tabs>
        <w:spacing w:before="187" w:line="324" w:lineRule="auto"/>
        <w:ind w:firstLine="528"/>
        <w:rPr>
          <w:rFonts w:ascii="仿宋" w:hAnsi="仿宋" w:eastAsia="仿宋" w:cs="仿宋"/>
          <w:color w:val="auto"/>
          <w:sz w:val="24"/>
          <w:szCs w:val="24"/>
        </w:rPr>
      </w:pPr>
      <w:r>
        <w:rPr>
          <w:rFonts w:ascii="仿宋" w:hAnsi="仿宋" w:eastAsia="仿宋" w:cs="仿宋"/>
          <w:color w:val="auto"/>
          <w:spacing w:val="-8"/>
          <w:sz w:val="24"/>
          <w:szCs w:val="24"/>
        </w:rPr>
        <w:t>我</w:t>
      </w:r>
      <w:r>
        <w:rPr>
          <w:rFonts w:ascii="仿宋" w:hAnsi="仿宋" w:eastAsia="仿宋" w:cs="仿宋"/>
          <w:color w:val="auto"/>
          <w:spacing w:val="-8"/>
          <w:sz w:val="24"/>
          <w:szCs w:val="24"/>
          <w:u w:val="single" w:color="auto"/>
        </w:rPr>
        <w:t>（姓名）</w:t>
      </w:r>
      <w:r>
        <w:rPr>
          <w:rFonts w:ascii="仿宋" w:hAnsi="仿宋" w:eastAsia="仿宋" w:cs="仿宋"/>
          <w:color w:val="auto"/>
          <w:spacing w:val="-8"/>
          <w:sz w:val="24"/>
          <w:szCs w:val="24"/>
        </w:rPr>
        <w:t>系</w:t>
      </w:r>
      <w:r>
        <w:rPr>
          <w:rFonts w:ascii="仿宋" w:hAnsi="仿宋" w:eastAsia="仿宋" w:cs="仿宋"/>
          <w:color w:val="auto"/>
          <w:spacing w:val="-8"/>
          <w:sz w:val="24"/>
          <w:szCs w:val="24"/>
          <w:u w:val="single" w:color="auto"/>
        </w:rPr>
        <w:t>（供应商名称）</w:t>
      </w:r>
      <w:r>
        <w:rPr>
          <w:rFonts w:ascii="仿宋" w:hAnsi="仿宋" w:eastAsia="仿宋" w:cs="仿宋"/>
          <w:color w:val="auto"/>
          <w:spacing w:val="-8"/>
          <w:sz w:val="24"/>
          <w:szCs w:val="24"/>
        </w:rPr>
        <w:t>的法定代表人，我方愿意参加贵方组织的</w:t>
      </w:r>
      <w:r>
        <w:rPr>
          <w:rFonts w:ascii="仿宋" w:hAnsi="仿宋" w:eastAsia="仿宋" w:cs="仿宋"/>
          <w:color w:val="auto"/>
          <w:spacing w:val="-8"/>
          <w:sz w:val="24"/>
          <w:szCs w:val="24"/>
          <w:u w:val="single" w:color="auto"/>
        </w:rPr>
        <w:t>（项目名称）</w:t>
      </w:r>
      <w:r>
        <w:rPr>
          <w:rFonts w:ascii="仿宋" w:hAnsi="仿宋" w:eastAsia="仿宋" w:cs="仿宋"/>
          <w:color w:val="auto"/>
          <w:spacing w:val="10"/>
          <w:sz w:val="24"/>
          <w:szCs w:val="24"/>
        </w:rPr>
        <w:t xml:space="preserve"> </w:t>
      </w:r>
      <w:r>
        <w:rPr>
          <w:rFonts w:ascii="仿宋" w:hAnsi="仿宋" w:eastAsia="仿宋" w:cs="仿宋"/>
          <w:color w:val="auto"/>
          <w:sz w:val="24"/>
          <w:szCs w:val="24"/>
          <w:u w:val="single" w:color="auto"/>
        </w:rPr>
        <w:tab/>
      </w:r>
      <w:r>
        <w:rPr>
          <w:rFonts w:ascii="仿宋" w:hAnsi="仿宋" w:eastAsia="仿宋" w:cs="仿宋"/>
          <w:color w:val="auto"/>
          <w:spacing w:val="-6"/>
          <w:sz w:val="24"/>
          <w:szCs w:val="24"/>
          <w:u w:val="single" w:color="auto"/>
        </w:rPr>
        <w:t>（编号为              ）</w:t>
      </w:r>
      <w:r>
        <w:rPr>
          <w:rFonts w:ascii="仿宋" w:hAnsi="仿宋" w:eastAsia="仿宋" w:cs="仿宋"/>
          <w:color w:val="auto"/>
          <w:spacing w:val="-6"/>
          <w:sz w:val="24"/>
          <w:szCs w:val="24"/>
        </w:rPr>
        <w:t>的报价，为此，我方就本次报价有关事项郑重声明如下：</w:t>
      </w:r>
    </w:p>
    <w:p w14:paraId="70ECF782">
      <w:pPr>
        <w:spacing w:before="60" w:line="221" w:lineRule="auto"/>
        <w:ind w:left="532"/>
        <w:rPr>
          <w:rFonts w:ascii="仿宋" w:hAnsi="仿宋" w:eastAsia="仿宋" w:cs="仿宋"/>
          <w:color w:val="auto"/>
          <w:sz w:val="24"/>
          <w:szCs w:val="24"/>
        </w:rPr>
      </w:pPr>
      <w:r>
        <w:rPr>
          <w:rFonts w:ascii="仿宋" w:hAnsi="仿宋" w:eastAsia="仿宋" w:cs="仿宋"/>
          <w:color w:val="auto"/>
          <w:spacing w:val="-2"/>
          <w:sz w:val="24"/>
          <w:szCs w:val="24"/>
        </w:rPr>
        <w:t>1、我方已详细审查全部磋商文件，同意磋商文件的各项要求。</w:t>
      </w:r>
    </w:p>
    <w:p w14:paraId="6346F6E9">
      <w:pPr>
        <w:spacing w:before="169" w:line="220" w:lineRule="auto"/>
        <w:ind w:left="503"/>
        <w:rPr>
          <w:rFonts w:ascii="仿宋" w:hAnsi="仿宋" w:eastAsia="仿宋" w:cs="仿宋"/>
          <w:color w:val="auto"/>
          <w:sz w:val="24"/>
          <w:szCs w:val="24"/>
        </w:rPr>
      </w:pPr>
      <w:r>
        <w:rPr>
          <w:rFonts w:ascii="仿宋" w:hAnsi="仿宋" w:eastAsia="仿宋" w:cs="仿宋"/>
          <w:color w:val="auto"/>
          <w:spacing w:val="-2"/>
          <w:sz w:val="24"/>
          <w:szCs w:val="24"/>
        </w:rPr>
        <w:t>2、我方向贵方提交的所有响应文件、资料都是准确的和真实的。</w:t>
      </w:r>
    </w:p>
    <w:p w14:paraId="40868AC2">
      <w:pPr>
        <w:spacing w:before="175" w:line="221" w:lineRule="auto"/>
        <w:ind w:left="505"/>
        <w:rPr>
          <w:rFonts w:ascii="仿宋" w:hAnsi="仿宋" w:eastAsia="仿宋" w:cs="仿宋"/>
          <w:color w:val="auto"/>
          <w:sz w:val="24"/>
          <w:szCs w:val="24"/>
        </w:rPr>
      </w:pPr>
      <w:r>
        <w:rPr>
          <w:rFonts w:ascii="仿宋" w:hAnsi="仿宋" w:eastAsia="仿宋" w:cs="仿宋"/>
          <w:color w:val="auto"/>
          <w:spacing w:val="-2"/>
          <w:sz w:val="24"/>
          <w:szCs w:val="24"/>
        </w:rPr>
        <w:t>3、若中标，我方将按照磋商文件规定履行合同责任和义务。</w:t>
      </w:r>
    </w:p>
    <w:p w14:paraId="1E30C6CA">
      <w:pPr>
        <w:spacing w:before="193" w:line="254" w:lineRule="auto"/>
        <w:ind w:left="33" w:right="119" w:firstLine="458"/>
        <w:rPr>
          <w:rFonts w:ascii="仿宋" w:hAnsi="仿宋" w:eastAsia="仿宋" w:cs="仿宋"/>
          <w:color w:val="auto"/>
          <w:sz w:val="24"/>
          <w:szCs w:val="24"/>
        </w:rPr>
      </w:pPr>
      <w:r>
        <w:rPr>
          <w:rFonts w:ascii="仿宋" w:hAnsi="仿宋" w:eastAsia="仿宋" w:cs="仿宋"/>
          <w:color w:val="auto"/>
          <w:sz w:val="24"/>
          <w:szCs w:val="24"/>
        </w:rPr>
        <w:t>4、我方不是采购人的附属机构；在获知本项目采购信息后，</w:t>
      </w:r>
      <w:r>
        <w:rPr>
          <w:rFonts w:ascii="仿宋" w:hAnsi="仿宋" w:eastAsia="仿宋" w:cs="仿宋"/>
          <w:color w:val="auto"/>
          <w:spacing w:val="-1"/>
          <w:sz w:val="24"/>
          <w:szCs w:val="24"/>
        </w:rPr>
        <w:t>与采购人聘请的为此</w:t>
      </w:r>
      <w:r>
        <w:rPr>
          <w:rFonts w:ascii="仿宋" w:hAnsi="仿宋" w:eastAsia="仿宋" w:cs="仿宋"/>
          <w:color w:val="auto"/>
          <w:sz w:val="24"/>
          <w:szCs w:val="24"/>
        </w:rPr>
        <w:t xml:space="preserve"> </w:t>
      </w:r>
      <w:r>
        <w:rPr>
          <w:rFonts w:ascii="仿宋" w:hAnsi="仿宋" w:eastAsia="仿宋" w:cs="仿宋"/>
          <w:color w:val="auto"/>
          <w:spacing w:val="-2"/>
          <w:sz w:val="24"/>
          <w:szCs w:val="24"/>
        </w:rPr>
        <w:t>项目提供咨询服务的公司以及其附属机构没有任何联系。</w:t>
      </w:r>
    </w:p>
    <w:p w14:paraId="6E83F839">
      <w:pPr>
        <w:spacing w:before="240" w:line="222" w:lineRule="auto"/>
        <w:ind w:left="505"/>
        <w:rPr>
          <w:rFonts w:ascii="仿宋" w:hAnsi="仿宋" w:eastAsia="仿宋" w:cs="仿宋"/>
          <w:color w:val="auto"/>
          <w:sz w:val="24"/>
          <w:szCs w:val="24"/>
        </w:rPr>
      </w:pPr>
      <w:r>
        <w:rPr>
          <w:rFonts w:ascii="仿宋" w:hAnsi="仿宋" w:eastAsia="仿宋" w:cs="仿宋"/>
          <w:color w:val="auto"/>
          <w:spacing w:val="-6"/>
          <w:sz w:val="24"/>
          <w:szCs w:val="24"/>
        </w:rPr>
        <w:t>5、响应文件自开启响应文件日起有效期为</w:t>
      </w:r>
      <w:r>
        <w:rPr>
          <w:rFonts w:ascii="仿宋" w:hAnsi="仿宋" w:eastAsia="仿宋" w:cs="仿宋"/>
          <w:color w:val="auto"/>
          <w:spacing w:val="61"/>
          <w:sz w:val="24"/>
          <w:szCs w:val="24"/>
          <w:u w:val="single" w:color="auto"/>
        </w:rPr>
        <w:t xml:space="preserve">  </w:t>
      </w:r>
      <w:r>
        <w:rPr>
          <w:rFonts w:ascii="仿宋" w:hAnsi="仿宋" w:eastAsia="仿宋" w:cs="仿宋"/>
          <w:color w:val="auto"/>
          <w:spacing w:val="-6"/>
          <w:sz w:val="24"/>
          <w:szCs w:val="24"/>
        </w:rPr>
        <w:t xml:space="preserve"> 日历日。</w:t>
      </w:r>
    </w:p>
    <w:p w14:paraId="12CFBAB9">
      <w:pPr>
        <w:spacing w:before="169" w:line="220" w:lineRule="auto"/>
        <w:ind w:left="499"/>
        <w:rPr>
          <w:rFonts w:ascii="仿宋" w:hAnsi="仿宋" w:eastAsia="仿宋" w:cs="仿宋"/>
          <w:color w:val="auto"/>
          <w:sz w:val="24"/>
          <w:szCs w:val="24"/>
        </w:rPr>
      </w:pPr>
      <w:r>
        <w:rPr>
          <w:rFonts w:ascii="仿宋" w:hAnsi="仿宋" w:eastAsia="仿宋" w:cs="仿宋"/>
          <w:color w:val="auto"/>
          <w:spacing w:val="-2"/>
          <w:sz w:val="24"/>
          <w:szCs w:val="24"/>
        </w:rPr>
        <w:t>6、以上事项如有虚假或者隐瞒，我方愿意承担一切后果。</w:t>
      </w:r>
    </w:p>
    <w:p w14:paraId="7AEB0DB1">
      <w:pPr>
        <w:pStyle w:val="5"/>
        <w:spacing w:line="258" w:lineRule="auto"/>
        <w:rPr>
          <w:color w:val="auto"/>
        </w:rPr>
      </w:pPr>
    </w:p>
    <w:p w14:paraId="72B96A0C">
      <w:pPr>
        <w:pStyle w:val="5"/>
        <w:spacing w:line="258" w:lineRule="auto"/>
        <w:rPr>
          <w:color w:val="auto"/>
        </w:rPr>
      </w:pPr>
    </w:p>
    <w:p w14:paraId="775D6BF1">
      <w:pPr>
        <w:pStyle w:val="5"/>
        <w:spacing w:line="258" w:lineRule="auto"/>
        <w:rPr>
          <w:color w:val="auto"/>
        </w:rPr>
      </w:pPr>
    </w:p>
    <w:p w14:paraId="6EB0546B">
      <w:pPr>
        <w:pStyle w:val="5"/>
        <w:spacing w:line="258" w:lineRule="auto"/>
        <w:rPr>
          <w:color w:val="auto"/>
        </w:rPr>
      </w:pPr>
    </w:p>
    <w:p w14:paraId="33941A7D">
      <w:pPr>
        <w:pStyle w:val="5"/>
        <w:spacing w:line="258" w:lineRule="auto"/>
        <w:rPr>
          <w:color w:val="auto"/>
        </w:rPr>
      </w:pPr>
    </w:p>
    <w:p w14:paraId="734F697D">
      <w:pPr>
        <w:pStyle w:val="5"/>
        <w:spacing w:line="258" w:lineRule="auto"/>
        <w:rPr>
          <w:color w:val="auto"/>
        </w:rPr>
      </w:pPr>
    </w:p>
    <w:p w14:paraId="1EA203B5">
      <w:pPr>
        <w:pStyle w:val="5"/>
        <w:spacing w:line="259" w:lineRule="auto"/>
        <w:rPr>
          <w:color w:val="auto"/>
        </w:rPr>
      </w:pPr>
    </w:p>
    <w:p w14:paraId="0E42669B">
      <w:pPr>
        <w:pStyle w:val="5"/>
        <w:spacing w:line="259" w:lineRule="auto"/>
        <w:rPr>
          <w:color w:val="auto"/>
        </w:rPr>
      </w:pPr>
    </w:p>
    <w:p w14:paraId="18DEDFC4">
      <w:pPr>
        <w:pStyle w:val="5"/>
        <w:spacing w:line="259" w:lineRule="auto"/>
        <w:rPr>
          <w:color w:val="auto"/>
        </w:rPr>
      </w:pPr>
    </w:p>
    <w:p w14:paraId="24769960">
      <w:pPr>
        <w:spacing w:before="78" w:line="306" w:lineRule="auto"/>
        <w:ind w:left="4153" w:right="22"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0EE8920F">
      <w:pPr>
        <w:spacing w:before="63" w:line="222" w:lineRule="auto"/>
        <w:ind w:left="4242"/>
        <w:rPr>
          <w:rFonts w:ascii="仿宋" w:hAnsi="仿宋" w:eastAsia="仿宋" w:cs="仿宋"/>
          <w:color w:val="auto"/>
          <w:sz w:val="24"/>
          <w:szCs w:val="24"/>
        </w:rPr>
      </w:pPr>
      <w:r>
        <w:rPr>
          <w:rFonts w:ascii="仿宋" w:hAnsi="仿宋" w:eastAsia="仿宋" w:cs="仿宋"/>
          <w:color w:val="auto"/>
          <w:spacing w:val="-30"/>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30"/>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30"/>
          <w:sz w:val="24"/>
          <w:szCs w:val="24"/>
        </w:rPr>
        <w:t>年</w:t>
      </w:r>
      <w:r>
        <w:rPr>
          <w:rFonts w:ascii="仿宋" w:hAnsi="仿宋" w:eastAsia="仿宋" w:cs="仿宋"/>
          <w:color w:val="auto"/>
          <w:spacing w:val="47"/>
          <w:sz w:val="24"/>
          <w:szCs w:val="24"/>
          <w:u w:val="single" w:color="auto"/>
        </w:rPr>
        <w:t xml:space="preserve">  </w:t>
      </w:r>
      <w:r>
        <w:rPr>
          <w:rFonts w:ascii="仿宋" w:hAnsi="仿宋" w:eastAsia="仿宋" w:cs="仿宋"/>
          <w:color w:val="auto"/>
          <w:spacing w:val="-60"/>
          <w:sz w:val="24"/>
          <w:szCs w:val="24"/>
        </w:rPr>
        <w:t xml:space="preserve"> </w:t>
      </w:r>
      <w:r>
        <w:rPr>
          <w:rFonts w:ascii="仿宋" w:hAnsi="仿宋" w:eastAsia="仿宋" w:cs="仿宋"/>
          <w:color w:val="auto"/>
          <w:spacing w:val="-30"/>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30"/>
          <w:sz w:val="24"/>
          <w:szCs w:val="24"/>
        </w:rPr>
        <w:t>日</w:t>
      </w:r>
    </w:p>
    <w:p w14:paraId="04CFE0B5">
      <w:pPr>
        <w:spacing w:line="222" w:lineRule="auto"/>
        <w:rPr>
          <w:rFonts w:ascii="仿宋" w:hAnsi="仿宋" w:eastAsia="仿宋" w:cs="仿宋"/>
          <w:color w:val="auto"/>
          <w:sz w:val="24"/>
          <w:szCs w:val="24"/>
        </w:rPr>
        <w:sectPr>
          <w:footerReference r:id="rId43" w:type="default"/>
          <w:pgSz w:w="11906" w:h="16840"/>
          <w:pgMar w:top="1431" w:right="1341" w:bottom="1169" w:left="1440" w:header="0" w:footer="1007" w:gutter="0"/>
          <w:cols w:space="720" w:num="1"/>
        </w:sectPr>
      </w:pPr>
    </w:p>
    <w:p w14:paraId="4A47A151">
      <w:pPr>
        <w:spacing w:before="140" w:line="223" w:lineRule="auto"/>
        <w:ind w:left="3939"/>
        <w:rPr>
          <w:rFonts w:ascii="仿宋" w:hAnsi="仿宋" w:eastAsia="仿宋" w:cs="仿宋"/>
          <w:color w:val="auto"/>
          <w:sz w:val="28"/>
          <w:szCs w:val="28"/>
        </w:rPr>
      </w:pPr>
      <w:r>
        <w:rPr>
          <w:rFonts w:ascii="仿宋" w:hAnsi="仿宋" w:eastAsia="仿宋" w:cs="仿宋"/>
          <w:color w:val="auto"/>
          <w:spacing w:val="-7"/>
          <w:sz w:val="28"/>
          <w:szCs w:val="28"/>
        </w:rPr>
        <w:t>二、报价一览表</w:t>
      </w:r>
    </w:p>
    <w:p w14:paraId="0EEF819C">
      <w:pPr>
        <w:spacing w:before="6"/>
        <w:rPr>
          <w:color w:val="auto"/>
        </w:rPr>
      </w:pPr>
    </w:p>
    <w:tbl>
      <w:tblPr>
        <w:tblStyle w:val="1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48"/>
        <w:gridCol w:w="7775"/>
      </w:tblGrid>
      <w:tr w14:paraId="065B64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trPr>
        <w:tc>
          <w:tcPr>
            <w:tcW w:w="1948" w:type="dxa"/>
            <w:vAlign w:val="top"/>
          </w:tcPr>
          <w:p w14:paraId="708E9C04">
            <w:pPr>
              <w:spacing w:line="359" w:lineRule="auto"/>
              <w:rPr>
                <w:rFonts w:ascii="Arial"/>
                <w:color w:val="auto"/>
                <w:sz w:val="21"/>
              </w:rPr>
            </w:pPr>
          </w:p>
          <w:p w14:paraId="3323BBE2">
            <w:pPr>
              <w:pStyle w:val="19"/>
              <w:spacing w:before="78" w:line="221" w:lineRule="auto"/>
              <w:ind w:left="522"/>
              <w:rPr>
                <w:color w:val="auto"/>
              </w:rPr>
            </w:pPr>
            <w:r>
              <w:rPr>
                <w:color w:val="auto"/>
                <w:spacing w:val="-7"/>
              </w:rPr>
              <w:t>项目名称</w:t>
            </w:r>
          </w:p>
        </w:tc>
        <w:tc>
          <w:tcPr>
            <w:tcW w:w="7775" w:type="dxa"/>
            <w:vAlign w:val="top"/>
          </w:tcPr>
          <w:p w14:paraId="1BCFD95D">
            <w:pPr>
              <w:rPr>
                <w:rFonts w:ascii="Arial"/>
                <w:color w:val="auto"/>
                <w:sz w:val="21"/>
              </w:rPr>
            </w:pPr>
          </w:p>
        </w:tc>
      </w:tr>
      <w:tr w14:paraId="3BE5A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5" w:hRule="atLeast"/>
        </w:trPr>
        <w:tc>
          <w:tcPr>
            <w:tcW w:w="1948" w:type="dxa"/>
            <w:vAlign w:val="top"/>
          </w:tcPr>
          <w:p w14:paraId="6639B29B">
            <w:pPr>
              <w:spacing w:line="421" w:lineRule="auto"/>
              <w:rPr>
                <w:rFonts w:ascii="Arial"/>
                <w:color w:val="auto"/>
                <w:sz w:val="21"/>
              </w:rPr>
            </w:pPr>
          </w:p>
          <w:p w14:paraId="27B041B7">
            <w:pPr>
              <w:pStyle w:val="19"/>
              <w:spacing w:before="78" w:line="224" w:lineRule="auto"/>
              <w:ind w:left="522"/>
              <w:rPr>
                <w:color w:val="auto"/>
              </w:rPr>
            </w:pPr>
            <w:r>
              <w:rPr>
                <w:color w:val="auto"/>
                <w:spacing w:val="-7"/>
              </w:rPr>
              <w:t>项目编号</w:t>
            </w:r>
          </w:p>
        </w:tc>
        <w:tc>
          <w:tcPr>
            <w:tcW w:w="7775" w:type="dxa"/>
            <w:vAlign w:val="top"/>
          </w:tcPr>
          <w:p w14:paraId="37EC3EFE">
            <w:pPr>
              <w:rPr>
                <w:rFonts w:ascii="Arial"/>
                <w:color w:val="auto"/>
                <w:sz w:val="21"/>
              </w:rPr>
            </w:pPr>
          </w:p>
        </w:tc>
      </w:tr>
      <w:tr w14:paraId="72D080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4" w:hRule="atLeast"/>
        </w:trPr>
        <w:tc>
          <w:tcPr>
            <w:tcW w:w="1948" w:type="dxa"/>
            <w:vAlign w:val="top"/>
          </w:tcPr>
          <w:p w14:paraId="1086BAA7">
            <w:pPr>
              <w:spacing w:line="243" w:lineRule="auto"/>
              <w:rPr>
                <w:rFonts w:ascii="Arial"/>
                <w:color w:val="auto"/>
                <w:sz w:val="21"/>
              </w:rPr>
            </w:pPr>
          </w:p>
          <w:p w14:paraId="00049A0A">
            <w:pPr>
              <w:spacing w:line="244" w:lineRule="auto"/>
              <w:rPr>
                <w:rFonts w:ascii="Arial"/>
                <w:color w:val="auto"/>
                <w:sz w:val="21"/>
              </w:rPr>
            </w:pPr>
          </w:p>
          <w:p w14:paraId="4941B7B1">
            <w:pPr>
              <w:pStyle w:val="19"/>
              <w:spacing w:before="78" w:line="222" w:lineRule="auto"/>
              <w:ind w:left="518"/>
              <w:rPr>
                <w:color w:val="auto"/>
              </w:rPr>
            </w:pPr>
            <w:r>
              <w:rPr>
                <w:color w:val="auto"/>
                <w:spacing w:val="-6"/>
              </w:rPr>
              <w:t>服务内容</w:t>
            </w:r>
          </w:p>
        </w:tc>
        <w:tc>
          <w:tcPr>
            <w:tcW w:w="7775" w:type="dxa"/>
            <w:vAlign w:val="top"/>
          </w:tcPr>
          <w:p w14:paraId="0AD011E6">
            <w:pPr>
              <w:rPr>
                <w:rFonts w:ascii="Arial"/>
                <w:color w:val="auto"/>
                <w:sz w:val="21"/>
              </w:rPr>
            </w:pPr>
          </w:p>
        </w:tc>
      </w:tr>
      <w:tr w14:paraId="452C11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4" w:hRule="atLeast"/>
        </w:trPr>
        <w:tc>
          <w:tcPr>
            <w:tcW w:w="1948" w:type="dxa"/>
            <w:vAlign w:val="top"/>
          </w:tcPr>
          <w:p w14:paraId="3B55F276">
            <w:pPr>
              <w:spacing w:line="244" w:lineRule="auto"/>
              <w:rPr>
                <w:rFonts w:ascii="Arial"/>
                <w:color w:val="auto"/>
                <w:sz w:val="21"/>
              </w:rPr>
            </w:pPr>
          </w:p>
          <w:p w14:paraId="145027C1">
            <w:pPr>
              <w:spacing w:line="244" w:lineRule="auto"/>
              <w:rPr>
                <w:rFonts w:ascii="Arial"/>
                <w:color w:val="auto"/>
                <w:sz w:val="21"/>
              </w:rPr>
            </w:pPr>
          </w:p>
          <w:p w14:paraId="1FBF0415">
            <w:pPr>
              <w:pStyle w:val="19"/>
              <w:spacing w:before="78" w:line="222" w:lineRule="auto"/>
              <w:ind w:left="518"/>
              <w:rPr>
                <w:color w:val="auto"/>
              </w:rPr>
            </w:pPr>
            <w:r>
              <w:rPr>
                <w:color w:val="auto"/>
                <w:spacing w:val="-6"/>
              </w:rPr>
              <w:t>服务质量</w:t>
            </w:r>
          </w:p>
        </w:tc>
        <w:tc>
          <w:tcPr>
            <w:tcW w:w="7775" w:type="dxa"/>
            <w:vAlign w:val="top"/>
          </w:tcPr>
          <w:p w14:paraId="0A69D788">
            <w:pPr>
              <w:rPr>
                <w:rFonts w:ascii="Arial"/>
                <w:color w:val="auto"/>
                <w:sz w:val="21"/>
              </w:rPr>
            </w:pPr>
          </w:p>
        </w:tc>
      </w:tr>
      <w:tr w14:paraId="72D17D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1" w:hRule="atLeast"/>
        </w:trPr>
        <w:tc>
          <w:tcPr>
            <w:tcW w:w="1948" w:type="dxa"/>
            <w:vAlign w:val="top"/>
          </w:tcPr>
          <w:p w14:paraId="55594585">
            <w:pPr>
              <w:spacing w:line="465" w:lineRule="auto"/>
              <w:rPr>
                <w:rFonts w:ascii="Arial"/>
                <w:color w:val="auto"/>
                <w:sz w:val="21"/>
              </w:rPr>
            </w:pPr>
          </w:p>
          <w:p w14:paraId="77676257">
            <w:pPr>
              <w:pStyle w:val="19"/>
              <w:spacing w:before="78" w:line="222" w:lineRule="auto"/>
              <w:ind w:left="638"/>
              <w:rPr>
                <w:color w:val="auto"/>
              </w:rPr>
            </w:pPr>
            <w:r>
              <w:rPr>
                <w:color w:val="auto"/>
                <w:spacing w:val="-8"/>
              </w:rPr>
              <w:t>服务期</w:t>
            </w:r>
          </w:p>
        </w:tc>
        <w:tc>
          <w:tcPr>
            <w:tcW w:w="7775" w:type="dxa"/>
            <w:vAlign w:val="top"/>
          </w:tcPr>
          <w:p w14:paraId="45164BD8">
            <w:pPr>
              <w:rPr>
                <w:rFonts w:ascii="Arial"/>
                <w:color w:val="auto"/>
                <w:sz w:val="21"/>
              </w:rPr>
            </w:pPr>
          </w:p>
        </w:tc>
      </w:tr>
      <w:tr w14:paraId="6E0B4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3" w:hRule="atLeast"/>
        </w:trPr>
        <w:tc>
          <w:tcPr>
            <w:tcW w:w="1948" w:type="dxa"/>
            <w:vAlign w:val="top"/>
          </w:tcPr>
          <w:p w14:paraId="459B9A6A">
            <w:pPr>
              <w:spacing w:line="294" w:lineRule="auto"/>
              <w:rPr>
                <w:rFonts w:ascii="Arial"/>
                <w:color w:val="auto"/>
                <w:sz w:val="21"/>
              </w:rPr>
            </w:pPr>
          </w:p>
          <w:p w14:paraId="7FDE9715">
            <w:pPr>
              <w:spacing w:line="294" w:lineRule="auto"/>
              <w:rPr>
                <w:rFonts w:ascii="Arial"/>
                <w:color w:val="auto"/>
                <w:sz w:val="21"/>
              </w:rPr>
            </w:pPr>
          </w:p>
          <w:p w14:paraId="3C5E7DF0">
            <w:pPr>
              <w:pStyle w:val="19"/>
              <w:spacing w:before="78" w:line="222" w:lineRule="auto"/>
              <w:ind w:left="761"/>
              <w:rPr>
                <w:color w:val="auto"/>
              </w:rPr>
            </w:pPr>
            <w:r>
              <w:rPr>
                <w:color w:val="auto"/>
                <w:spacing w:val="-8"/>
              </w:rPr>
              <w:t>报价</w:t>
            </w:r>
          </w:p>
        </w:tc>
        <w:tc>
          <w:tcPr>
            <w:tcW w:w="7775" w:type="dxa"/>
            <w:vAlign w:val="top"/>
          </w:tcPr>
          <w:p w14:paraId="19E1CCE7">
            <w:pPr>
              <w:pStyle w:val="19"/>
              <w:tabs>
                <w:tab w:val="left" w:pos="3340"/>
              </w:tabs>
              <w:spacing w:before="244" w:line="304" w:lineRule="auto"/>
              <w:ind w:left="138" w:right="4429" w:hanging="5"/>
              <w:jc w:val="both"/>
              <w:rPr>
                <w:color w:val="auto"/>
              </w:rPr>
            </w:pPr>
            <w:r>
              <w:rPr>
                <w:color w:val="auto"/>
                <w:spacing w:val="-12"/>
              </w:rPr>
              <w:t>小写：</w:t>
            </w:r>
            <w:r>
              <w:rPr>
                <w:color w:val="auto"/>
                <w:u w:val="single" w:color="auto"/>
              </w:rPr>
              <w:tab/>
            </w:r>
            <w:r>
              <w:rPr>
                <w:color w:val="auto"/>
              </w:rPr>
              <w:t xml:space="preserve"> </w:t>
            </w:r>
            <w:r>
              <w:rPr>
                <w:color w:val="auto"/>
                <w:spacing w:val="-14"/>
              </w:rPr>
              <w:t>大写：</w:t>
            </w:r>
            <w:r>
              <w:rPr>
                <w:color w:val="auto"/>
                <w:u w:val="single" w:color="auto"/>
              </w:rPr>
              <w:tab/>
            </w:r>
            <w:r>
              <w:rPr>
                <w:color w:val="auto"/>
              </w:rPr>
              <w:t xml:space="preserve"> </w:t>
            </w:r>
            <w:r>
              <w:rPr>
                <w:color w:val="auto"/>
                <w:spacing w:val="-4"/>
              </w:rPr>
              <w:t>（注：该报价含一切服务费）</w:t>
            </w:r>
          </w:p>
        </w:tc>
      </w:tr>
      <w:tr w14:paraId="1CDEE0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9" w:hRule="atLeast"/>
        </w:trPr>
        <w:tc>
          <w:tcPr>
            <w:tcW w:w="1948" w:type="dxa"/>
            <w:vAlign w:val="top"/>
          </w:tcPr>
          <w:p w14:paraId="5FCECE1A">
            <w:pPr>
              <w:spacing w:line="241" w:lineRule="auto"/>
              <w:rPr>
                <w:rFonts w:ascii="Arial"/>
                <w:color w:val="auto"/>
                <w:sz w:val="21"/>
              </w:rPr>
            </w:pPr>
          </w:p>
          <w:p w14:paraId="2E192B16">
            <w:pPr>
              <w:spacing w:line="241" w:lineRule="auto"/>
              <w:rPr>
                <w:rFonts w:ascii="Arial"/>
                <w:color w:val="auto"/>
                <w:sz w:val="21"/>
              </w:rPr>
            </w:pPr>
          </w:p>
          <w:p w14:paraId="7A7D4877">
            <w:pPr>
              <w:pStyle w:val="19"/>
              <w:spacing w:before="78" w:line="224" w:lineRule="auto"/>
              <w:ind w:left="765"/>
              <w:rPr>
                <w:color w:val="auto"/>
              </w:rPr>
            </w:pPr>
            <w:r>
              <w:rPr>
                <w:color w:val="auto"/>
                <w:spacing w:val="-9"/>
              </w:rPr>
              <w:t>备注</w:t>
            </w:r>
          </w:p>
        </w:tc>
        <w:tc>
          <w:tcPr>
            <w:tcW w:w="7775" w:type="dxa"/>
            <w:vAlign w:val="top"/>
          </w:tcPr>
          <w:p w14:paraId="7EDBE69A">
            <w:pPr>
              <w:rPr>
                <w:rFonts w:ascii="Arial"/>
                <w:color w:val="auto"/>
                <w:sz w:val="21"/>
              </w:rPr>
            </w:pPr>
          </w:p>
        </w:tc>
      </w:tr>
    </w:tbl>
    <w:p w14:paraId="18E6D947">
      <w:pPr>
        <w:pStyle w:val="5"/>
        <w:spacing w:line="249" w:lineRule="auto"/>
        <w:rPr>
          <w:color w:val="auto"/>
        </w:rPr>
      </w:pPr>
    </w:p>
    <w:p w14:paraId="256CE611">
      <w:pPr>
        <w:pStyle w:val="5"/>
        <w:spacing w:line="250" w:lineRule="auto"/>
        <w:rPr>
          <w:color w:val="auto"/>
        </w:rPr>
      </w:pPr>
    </w:p>
    <w:p w14:paraId="1DD036E8">
      <w:pPr>
        <w:pStyle w:val="5"/>
        <w:spacing w:line="250" w:lineRule="auto"/>
        <w:rPr>
          <w:color w:val="auto"/>
        </w:rPr>
      </w:pPr>
    </w:p>
    <w:p w14:paraId="48FE8819">
      <w:pPr>
        <w:pStyle w:val="5"/>
        <w:spacing w:line="250" w:lineRule="auto"/>
        <w:rPr>
          <w:color w:val="auto"/>
        </w:rPr>
      </w:pPr>
    </w:p>
    <w:p w14:paraId="380B38B2">
      <w:pPr>
        <w:pStyle w:val="5"/>
        <w:spacing w:line="250" w:lineRule="auto"/>
        <w:rPr>
          <w:color w:val="auto"/>
        </w:rPr>
      </w:pPr>
    </w:p>
    <w:p w14:paraId="1910502F">
      <w:pPr>
        <w:pStyle w:val="5"/>
        <w:spacing w:line="250" w:lineRule="auto"/>
        <w:rPr>
          <w:color w:val="auto"/>
        </w:rPr>
      </w:pPr>
    </w:p>
    <w:p w14:paraId="5E546555">
      <w:pPr>
        <w:spacing w:before="78" w:line="221" w:lineRule="auto"/>
        <w:ind w:left="4494"/>
        <w:rPr>
          <w:rFonts w:ascii="仿宋" w:hAnsi="仿宋" w:eastAsia="仿宋" w:cs="仿宋"/>
          <w:color w:val="auto"/>
          <w:sz w:val="24"/>
          <w:szCs w:val="24"/>
        </w:rPr>
      </w:pPr>
      <w:r>
        <w:rPr>
          <w:rFonts w:ascii="仿宋" w:hAnsi="仿宋" w:eastAsia="仿宋" w:cs="仿宋"/>
          <w:color w:val="auto"/>
          <w:sz w:val="24"/>
          <w:szCs w:val="24"/>
        </w:rPr>
        <w:t>供应商名称</w:t>
      </w:r>
      <w:r>
        <w:rPr>
          <w:rFonts w:ascii="仿宋" w:hAnsi="仿宋" w:eastAsia="仿宋" w:cs="仿宋"/>
          <w:color w:val="auto"/>
          <w:spacing w:val="-21"/>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1"/>
          <w:sz w:val="24"/>
          <w:szCs w:val="24"/>
        </w:rPr>
        <w:t>（</w:t>
      </w:r>
      <w:r>
        <w:rPr>
          <w:rFonts w:ascii="仿宋" w:hAnsi="仿宋" w:eastAsia="仿宋" w:cs="仿宋"/>
          <w:color w:val="auto"/>
          <w:sz w:val="24"/>
          <w:szCs w:val="24"/>
        </w:rPr>
        <w:t>盖单位公章）</w:t>
      </w:r>
    </w:p>
    <w:p w14:paraId="356E35FC">
      <w:pPr>
        <w:spacing w:before="154" w:line="222" w:lineRule="auto"/>
        <w:ind w:left="4508"/>
        <w:rPr>
          <w:rFonts w:ascii="仿宋" w:hAnsi="仿宋" w:eastAsia="仿宋" w:cs="仿宋"/>
          <w:color w:val="auto"/>
          <w:sz w:val="24"/>
          <w:szCs w:val="24"/>
        </w:rPr>
      </w:pPr>
      <w:r>
        <w:rPr>
          <w:rFonts w:ascii="仿宋" w:hAnsi="仿宋" w:eastAsia="仿宋" w:cs="仿宋"/>
          <w:color w:val="auto"/>
          <w:sz w:val="24"/>
          <w:szCs w:val="24"/>
        </w:rPr>
        <w:t>法定代表人</w:t>
      </w:r>
      <w:r>
        <w:rPr>
          <w:rFonts w:ascii="仿宋" w:hAnsi="仿宋" w:eastAsia="仿宋" w:cs="仿宋"/>
          <w:color w:val="auto"/>
          <w:spacing w:val="-27"/>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7"/>
          <w:sz w:val="24"/>
          <w:szCs w:val="24"/>
        </w:rPr>
        <w:t>（</w:t>
      </w:r>
      <w:r>
        <w:rPr>
          <w:rFonts w:ascii="仿宋" w:hAnsi="仿宋" w:eastAsia="仿宋" w:cs="仿宋"/>
          <w:color w:val="auto"/>
          <w:sz w:val="24"/>
          <w:szCs w:val="24"/>
        </w:rPr>
        <w:t>签字或盖章）</w:t>
      </w:r>
    </w:p>
    <w:p w14:paraId="07CAFB55">
      <w:pPr>
        <w:spacing w:before="150" w:line="222" w:lineRule="auto"/>
        <w:ind w:left="4594"/>
        <w:rPr>
          <w:rFonts w:ascii="仿宋" w:hAnsi="仿宋" w:eastAsia="仿宋" w:cs="仿宋"/>
          <w:color w:val="auto"/>
          <w:sz w:val="24"/>
          <w:szCs w:val="24"/>
        </w:rPr>
      </w:pPr>
      <w:r>
        <w:rPr>
          <w:rFonts w:ascii="仿宋" w:hAnsi="仿宋" w:eastAsia="仿宋" w:cs="仿宋"/>
          <w:color w:val="auto"/>
          <w:spacing w:val="-30"/>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30"/>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30"/>
          <w:sz w:val="24"/>
          <w:szCs w:val="24"/>
        </w:rPr>
        <w:t>年</w:t>
      </w:r>
      <w:r>
        <w:rPr>
          <w:rFonts w:ascii="仿宋" w:hAnsi="仿宋" w:eastAsia="仿宋" w:cs="仿宋"/>
          <w:color w:val="auto"/>
          <w:spacing w:val="47"/>
          <w:sz w:val="24"/>
          <w:szCs w:val="24"/>
          <w:u w:val="single" w:color="auto"/>
        </w:rPr>
        <w:t xml:space="preserve">  </w:t>
      </w:r>
      <w:r>
        <w:rPr>
          <w:rFonts w:ascii="仿宋" w:hAnsi="仿宋" w:eastAsia="仿宋" w:cs="仿宋"/>
          <w:color w:val="auto"/>
          <w:spacing w:val="-60"/>
          <w:sz w:val="24"/>
          <w:szCs w:val="24"/>
        </w:rPr>
        <w:t xml:space="preserve"> </w:t>
      </w:r>
      <w:r>
        <w:rPr>
          <w:rFonts w:ascii="仿宋" w:hAnsi="仿宋" w:eastAsia="仿宋" w:cs="仿宋"/>
          <w:color w:val="auto"/>
          <w:spacing w:val="-30"/>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30"/>
          <w:sz w:val="24"/>
          <w:szCs w:val="24"/>
        </w:rPr>
        <w:t>日</w:t>
      </w:r>
    </w:p>
    <w:p w14:paraId="4535C0B5">
      <w:pPr>
        <w:spacing w:line="222" w:lineRule="auto"/>
        <w:rPr>
          <w:rFonts w:ascii="仿宋" w:hAnsi="仿宋" w:eastAsia="仿宋" w:cs="仿宋"/>
          <w:color w:val="auto"/>
          <w:sz w:val="24"/>
          <w:szCs w:val="24"/>
        </w:rPr>
        <w:sectPr>
          <w:footerReference r:id="rId44" w:type="default"/>
          <w:pgSz w:w="11906" w:h="16840"/>
          <w:pgMar w:top="1431" w:right="1089" w:bottom="1169" w:left="1087" w:header="0" w:footer="1007" w:gutter="0"/>
          <w:cols w:space="720" w:num="1"/>
        </w:sectPr>
      </w:pPr>
    </w:p>
    <w:p w14:paraId="37E65B57">
      <w:pPr>
        <w:pStyle w:val="5"/>
        <w:spacing w:line="325" w:lineRule="auto"/>
        <w:rPr>
          <w:color w:val="auto"/>
        </w:rPr>
      </w:pPr>
    </w:p>
    <w:p w14:paraId="44611693">
      <w:pPr>
        <w:spacing w:before="98" w:line="212" w:lineRule="auto"/>
        <w:ind w:left="1585"/>
        <w:rPr>
          <w:rFonts w:ascii="仿宋" w:hAnsi="仿宋" w:eastAsia="仿宋" w:cs="仿宋"/>
          <w:color w:val="auto"/>
          <w:sz w:val="28"/>
          <w:szCs w:val="28"/>
        </w:rPr>
      </w:pPr>
      <w:r>
        <w:rPr>
          <w:rFonts w:ascii="仿宋" w:hAnsi="仿宋" w:eastAsia="仿宋" w:cs="仿宋"/>
          <w:color w:val="auto"/>
          <w:spacing w:val="-2"/>
          <w:sz w:val="30"/>
          <w:szCs w:val="30"/>
        </w:rPr>
        <w:t>三</w:t>
      </w:r>
      <w:r>
        <w:rPr>
          <w:rFonts w:ascii="仿宋" w:hAnsi="仿宋" w:eastAsia="仿宋" w:cs="仿宋"/>
          <w:color w:val="auto"/>
          <w:spacing w:val="-2"/>
          <w:sz w:val="28"/>
          <w:szCs w:val="28"/>
        </w:rPr>
        <w:t>、联合投标协议书（本次不接受联合体投标）</w:t>
      </w:r>
    </w:p>
    <w:p w14:paraId="3E9CD0A7">
      <w:pPr>
        <w:pStyle w:val="5"/>
        <w:spacing w:line="338" w:lineRule="auto"/>
        <w:rPr>
          <w:color w:val="auto"/>
        </w:rPr>
      </w:pPr>
    </w:p>
    <w:p w14:paraId="19C81A10">
      <w:pPr>
        <w:spacing w:before="78" w:line="311" w:lineRule="auto"/>
        <w:ind w:left="552" w:right="7875" w:firstLine="29"/>
        <w:rPr>
          <w:rFonts w:ascii="仿宋" w:hAnsi="仿宋" w:eastAsia="仿宋" w:cs="仿宋"/>
          <w:color w:val="auto"/>
          <w:sz w:val="24"/>
          <w:szCs w:val="24"/>
        </w:rPr>
      </w:pPr>
      <w:r>
        <w:rPr>
          <w:rFonts w:ascii="仿宋" w:hAnsi="仿宋" w:eastAsia="仿宋" w:cs="仿宋"/>
          <w:color w:val="auto"/>
          <w:spacing w:val="-57"/>
          <w:w w:val="98"/>
          <w:sz w:val="24"/>
          <w:szCs w:val="24"/>
        </w:rPr>
        <w:t>甲方：</w:t>
      </w:r>
      <w:r>
        <w:rPr>
          <w:rFonts w:ascii="仿宋" w:hAnsi="仿宋" w:eastAsia="仿宋" w:cs="仿宋"/>
          <w:color w:val="auto"/>
          <w:spacing w:val="6"/>
          <w:sz w:val="24"/>
          <w:szCs w:val="24"/>
        </w:rPr>
        <w:t xml:space="preserve"> </w:t>
      </w:r>
      <w:r>
        <w:rPr>
          <w:rFonts w:ascii="仿宋" w:hAnsi="仿宋" w:eastAsia="仿宋" w:cs="仿宋"/>
          <w:color w:val="auto"/>
          <w:spacing w:val="-50"/>
          <w:sz w:val="24"/>
          <w:szCs w:val="24"/>
        </w:rPr>
        <w:t>乙方：</w:t>
      </w:r>
    </w:p>
    <w:p w14:paraId="393C0951">
      <w:pPr>
        <w:spacing w:before="52" w:line="222" w:lineRule="auto"/>
        <w:ind w:left="528"/>
        <w:rPr>
          <w:rFonts w:ascii="仿宋" w:hAnsi="仿宋" w:eastAsia="仿宋" w:cs="仿宋"/>
          <w:color w:val="auto"/>
          <w:sz w:val="24"/>
          <w:szCs w:val="24"/>
        </w:rPr>
      </w:pPr>
      <w:r>
        <w:rPr>
          <w:rFonts w:ascii="仿宋" w:hAnsi="仿宋" w:eastAsia="仿宋" w:cs="仿宋"/>
          <w:color w:val="auto"/>
          <w:spacing w:val="-2"/>
          <w:sz w:val="24"/>
          <w:szCs w:val="24"/>
        </w:rPr>
        <w:t>（如果有的话，可按照甲、乙、丙、丁…序列增加）</w:t>
      </w:r>
    </w:p>
    <w:p w14:paraId="4BBE9D0A">
      <w:pPr>
        <w:spacing w:before="166" w:line="308" w:lineRule="auto"/>
        <w:ind w:left="4" w:firstLine="509"/>
        <w:rPr>
          <w:rFonts w:ascii="仿宋" w:hAnsi="仿宋" w:eastAsia="仿宋" w:cs="仿宋"/>
          <w:color w:val="auto"/>
          <w:sz w:val="24"/>
          <w:szCs w:val="24"/>
        </w:rPr>
      </w:pPr>
      <w:r>
        <w:rPr>
          <w:rFonts w:ascii="仿宋" w:hAnsi="仿宋" w:eastAsia="仿宋" w:cs="仿宋"/>
          <w:color w:val="auto"/>
          <w:spacing w:val="-1"/>
          <w:sz w:val="24"/>
          <w:szCs w:val="24"/>
        </w:rPr>
        <w:t xml:space="preserve">联合体各方经协商，就响应 </w:t>
      </w:r>
      <w:r>
        <w:rPr>
          <w:rFonts w:ascii="仿宋" w:hAnsi="仿宋" w:eastAsia="仿宋" w:cs="仿宋"/>
          <w:color w:val="auto"/>
          <w:spacing w:val="-1"/>
          <w:sz w:val="24"/>
          <w:szCs w:val="24"/>
          <w:u w:val="single" w:color="auto"/>
        </w:rPr>
        <w:t xml:space="preserve">            </w:t>
      </w:r>
      <w:r>
        <w:rPr>
          <w:rFonts w:ascii="仿宋" w:hAnsi="仿宋" w:eastAsia="仿宋" w:cs="仿宋"/>
          <w:color w:val="auto"/>
          <w:spacing w:val="-77"/>
          <w:sz w:val="24"/>
          <w:szCs w:val="24"/>
        </w:rPr>
        <w:t xml:space="preserve"> </w:t>
      </w:r>
      <w:r>
        <w:rPr>
          <w:rFonts w:ascii="仿宋" w:hAnsi="仿宋" w:eastAsia="仿宋" w:cs="仿宋"/>
          <w:color w:val="auto"/>
          <w:spacing w:val="-1"/>
          <w:sz w:val="24"/>
          <w:szCs w:val="24"/>
        </w:rPr>
        <w:t>组织实施的编号为</w:t>
      </w:r>
      <w:r>
        <w:rPr>
          <w:rFonts w:ascii="仿宋" w:hAnsi="仿宋" w:eastAsia="仿宋" w:cs="仿宋"/>
          <w:color w:val="auto"/>
          <w:spacing w:val="-118"/>
          <w:sz w:val="24"/>
          <w:szCs w:val="24"/>
        </w:rPr>
        <w:t xml:space="preserve"> </w:t>
      </w:r>
      <w:r>
        <w:rPr>
          <w:rFonts w:ascii="仿宋" w:hAnsi="仿宋" w:eastAsia="仿宋" w:cs="仿宋"/>
          <w:color w:val="auto"/>
          <w:spacing w:val="1"/>
          <w:sz w:val="24"/>
          <w:szCs w:val="24"/>
          <w:u w:val="single" w:color="auto"/>
        </w:rPr>
        <w:t xml:space="preserve">           </w:t>
      </w:r>
      <w:r>
        <w:rPr>
          <w:rFonts w:ascii="仿宋" w:hAnsi="仿宋" w:eastAsia="仿宋" w:cs="仿宋"/>
          <w:color w:val="auto"/>
          <w:spacing w:val="-56"/>
          <w:sz w:val="24"/>
          <w:szCs w:val="24"/>
        </w:rPr>
        <w:t xml:space="preserve"> </w:t>
      </w:r>
      <w:r>
        <w:rPr>
          <w:rFonts w:ascii="仿宋" w:hAnsi="仿宋" w:eastAsia="仿宋" w:cs="仿宋"/>
          <w:color w:val="auto"/>
          <w:spacing w:val="-1"/>
          <w:sz w:val="24"/>
          <w:szCs w:val="24"/>
        </w:rPr>
        <w:t>号的招</w:t>
      </w:r>
      <w:r>
        <w:rPr>
          <w:rFonts w:ascii="仿宋" w:hAnsi="仿宋" w:eastAsia="仿宋" w:cs="仿宋"/>
          <w:color w:val="auto"/>
          <w:sz w:val="24"/>
          <w:szCs w:val="24"/>
        </w:rPr>
        <w:t xml:space="preserve"> </w:t>
      </w:r>
      <w:r>
        <w:rPr>
          <w:rFonts w:ascii="仿宋" w:hAnsi="仿宋" w:eastAsia="仿宋" w:cs="仿宋"/>
          <w:color w:val="auto"/>
          <w:spacing w:val="-2"/>
          <w:sz w:val="24"/>
          <w:szCs w:val="24"/>
        </w:rPr>
        <w:t>标活动联合进行投标之事宜，达成如下协议：</w:t>
      </w:r>
    </w:p>
    <w:p w14:paraId="6B7B92E0">
      <w:pPr>
        <w:spacing w:before="75" w:line="251" w:lineRule="auto"/>
        <w:ind w:left="4" w:right="12" w:firstLine="522"/>
        <w:rPr>
          <w:rFonts w:ascii="仿宋" w:hAnsi="仿宋" w:eastAsia="仿宋" w:cs="仿宋"/>
          <w:color w:val="auto"/>
          <w:sz w:val="24"/>
          <w:szCs w:val="24"/>
        </w:rPr>
      </w:pPr>
      <w:r>
        <w:rPr>
          <w:rFonts w:ascii="仿宋" w:hAnsi="仿宋" w:eastAsia="仿宋" w:cs="仿宋"/>
          <w:color w:val="auto"/>
          <w:spacing w:val="-1"/>
          <w:sz w:val="24"/>
          <w:szCs w:val="24"/>
        </w:rPr>
        <w:t xml:space="preserve">一、联合体各方一致决定，以 </w:t>
      </w:r>
      <w:r>
        <w:rPr>
          <w:rFonts w:ascii="仿宋" w:hAnsi="仿宋" w:eastAsia="仿宋" w:cs="仿宋"/>
          <w:color w:val="auto"/>
          <w:spacing w:val="-1"/>
          <w:sz w:val="24"/>
          <w:szCs w:val="24"/>
          <w:u w:val="single" w:color="auto"/>
        </w:rPr>
        <w:t xml:space="preserve">      </w:t>
      </w:r>
      <w:r>
        <w:rPr>
          <w:rFonts w:ascii="仿宋" w:hAnsi="仿宋" w:eastAsia="仿宋" w:cs="仿宋"/>
          <w:color w:val="auto"/>
          <w:spacing w:val="-2"/>
          <w:sz w:val="24"/>
          <w:szCs w:val="24"/>
          <w:u w:val="single" w:color="auto"/>
        </w:rPr>
        <w:t xml:space="preserve">   </w:t>
      </w:r>
      <w:r>
        <w:rPr>
          <w:rFonts w:ascii="仿宋" w:hAnsi="仿宋" w:eastAsia="仿宋" w:cs="仿宋"/>
          <w:color w:val="auto"/>
          <w:spacing w:val="-2"/>
          <w:sz w:val="24"/>
          <w:szCs w:val="24"/>
        </w:rPr>
        <w:t xml:space="preserve"> 为主办人进行投标，并按照磋商文件的</w:t>
      </w:r>
      <w:r>
        <w:rPr>
          <w:rFonts w:ascii="仿宋" w:hAnsi="仿宋" w:eastAsia="仿宋" w:cs="仿宋"/>
          <w:color w:val="auto"/>
          <w:sz w:val="24"/>
          <w:szCs w:val="24"/>
        </w:rPr>
        <w:t xml:space="preserve"> </w:t>
      </w:r>
      <w:r>
        <w:rPr>
          <w:rFonts w:ascii="仿宋" w:hAnsi="仿宋" w:eastAsia="仿宋" w:cs="仿宋"/>
          <w:color w:val="auto"/>
          <w:spacing w:val="-4"/>
          <w:sz w:val="24"/>
          <w:szCs w:val="24"/>
        </w:rPr>
        <w:t>规定分别提交资格文件。</w:t>
      </w:r>
    </w:p>
    <w:p w14:paraId="691313D4">
      <w:pPr>
        <w:spacing w:before="228" w:line="286" w:lineRule="auto"/>
        <w:ind w:right="2" w:firstLine="533"/>
        <w:rPr>
          <w:rFonts w:ascii="仿宋" w:hAnsi="仿宋" w:eastAsia="仿宋" w:cs="仿宋"/>
          <w:color w:val="auto"/>
          <w:sz w:val="24"/>
          <w:szCs w:val="24"/>
        </w:rPr>
      </w:pPr>
      <w:r>
        <w:rPr>
          <w:rFonts w:ascii="仿宋" w:hAnsi="仿宋" w:eastAsia="仿宋" w:cs="仿宋"/>
          <w:color w:val="auto"/>
          <w:spacing w:val="1"/>
          <w:sz w:val="24"/>
          <w:szCs w:val="24"/>
        </w:rPr>
        <w:t>二、在本次投标过程中，主办人的法定代表人或者授权代理人根据磋商文件规定</w:t>
      </w:r>
      <w:r>
        <w:rPr>
          <w:rFonts w:ascii="仿宋" w:hAnsi="仿宋" w:eastAsia="仿宋" w:cs="仿宋"/>
          <w:color w:val="auto"/>
          <w:spacing w:val="7"/>
          <w:sz w:val="24"/>
          <w:szCs w:val="24"/>
        </w:rPr>
        <w:t xml:space="preserve"> </w:t>
      </w:r>
      <w:r>
        <w:rPr>
          <w:rFonts w:ascii="仿宋" w:hAnsi="仿宋" w:eastAsia="仿宋" w:cs="仿宋"/>
          <w:color w:val="auto"/>
          <w:spacing w:val="-3"/>
          <w:sz w:val="24"/>
          <w:szCs w:val="24"/>
        </w:rPr>
        <w:t>以及投标内容对采购人所作的任何合法承诺，包括书面澄清以</w:t>
      </w:r>
      <w:r>
        <w:rPr>
          <w:rFonts w:ascii="仿宋" w:hAnsi="仿宋" w:eastAsia="仿宋" w:cs="仿宋"/>
          <w:color w:val="auto"/>
          <w:spacing w:val="-4"/>
          <w:sz w:val="24"/>
          <w:szCs w:val="24"/>
        </w:rPr>
        <w:t>及响应等对联合体各方均</w:t>
      </w:r>
      <w:r>
        <w:rPr>
          <w:rFonts w:ascii="仿宋" w:hAnsi="仿宋" w:eastAsia="仿宋" w:cs="仿宋"/>
          <w:color w:val="auto"/>
          <w:sz w:val="24"/>
          <w:szCs w:val="24"/>
        </w:rPr>
        <w:t xml:space="preserve"> </w:t>
      </w:r>
      <w:r>
        <w:rPr>
          <w:rFonts w:ascii="仿宋" w:hAnsi="仿宋" w:eastAsia="仿宋" w:cs="仿宋"/>
          <w:color w:val="auto"/>
          <w:spacing w:val="-3"/>
          <w:sz w:val="24"/>
          <w:szCs w:val="24"/>
        </w:rPr>
        <w:t>有约束力。如果中标并签订合同，则联合体各方将共同履行对</w:t>
      </w:r>
      <w:r>
        <w:rPr>
          <w:rFonts w:ascii="仿宋" w:hAnsi="仿宋" w:eastAsia="仿宋" w:cs="仿宋"/>
          <w:color w:val="auto"/>
          <w:spacing w:val="-4"/>
          <w:sz w:val="24"/>
          <w:szCs w:val="24"/>
        </w:rPr>
        <w:t>采购人或者采购代理机构</w:t>
      </w:r>
      <w:r>
        <w:rPr>
          <w:rFonts w:ascii="仿宋" w:hAnsi="仿宋" w:eastAsia="仿宋" w:cs="仿宋"/>
          <w:color w:val="auto"/>
          <w:sz w:val="24"/>
          <w:szCs w:val="24"/>
        </w:rPr>
        <w:t xml:space="preserve"> </w:t>
      </w:r>
      <w:r>
        <w:rPr>
          <w:rFonts w:ascii="仿宋" w:hAnsi="仿宋" w:eastAsia="仿宋" w:cs="仿宋"/>
          <w:color w:val="auto"/>
          <w:spacing w:val="-2"/>
          <w:sz w:val="24"/>
          <w:szCs w:val="24"/>
        </w:rPr>
        <w:t>所负有的全部义务，并就采购合同约定的事项对采购人承担连带责任。</w:t>
      </w:r>
    </w:p>
    <w:p w14:paraId="6275967E">
      <w:pPr>
        <w:spacing w:before="268" w:line="250" w:lineRule="auto"/>
        <w:ind w:left="8" w:right="2" w:firstLine="524"/>
        <w:rPr>
          <w:rFonts w:ascii="仿宋" w:hAnsi="仿宋" w:eastAsia="仿宋" w:cs="仿宋"/>
          <w:color w:val="auto"/>
          <w:sz w:val="24"/>
          <w:szCs w:val="24"/>
        </w:rPr>
      </w:pPr>
      <w:r>
        <w:rPr>
          <w:rFonts w:ascii="仿宋" w:hAnsi="仿宋" w:eastAsia="仿宋" w:cs="仿宋"/>
          <w:color w:val="auto"/>
          <w:spacing w:val="2"/>
          <w:sz w:val="24"/>
          <w:szCs w:val="24"/>
        </w:rPr>
        <w:t>三、联合体各方保证对主办人为响应本次</w:t>
      </w:r>
      <w:r>
        <w:rPr>
          <w:rFonts w:hint="eastAsia" w:ascii="仿宋" w:hAnsi="仿宋" w:eastAsia="仿宋" w:cs="仿宋"/>
          <w:color w:val="auto"/>
          <w:spacing w:val="2"/>
          <w:sz w:val="24"/>
          <w:szCs w:val="24"/>
          <w:lang w:eastAsia="zh-CN"/>
        </w:rPr>
        <w:t>磋商</w:t>
      </w:r>
      <w:r>
        <w:rPr>
          <w:rFonts w:ascii="仿宋" w:hAnsi="仿宋" w:eastAsia="仿宋" w:cs="仿宋"/>
          <w:color w:val="auto"/>
          <w:spacing w:val="2"/>
          <w:sz w:val="24"/>
          <w:szCs w:val="24"/>
        </w:rPr>
        <w:t>而提供的产品和</w:t>
      </w:r>
      <w:r>
        <w:rPr>
          <w:rFonts w:ascii="仿宋" w:hAnsi="仿宋" w:eastAsia="仿宋" w:cs="仿宋"/>
          <w:color w:val="auto"/>
          <w:spacing w:val="1"/>
          <w:sz w:val="24"/>
          <w:szCs w:val="24"/>
        </w:rPr>
        <w:t>服务提供全部质量</w:t>
      </w:r>
      <w:r>
        <w:rPr>
          <w:rFonts w:ascii="仿宋" w:hAnsi="仿宋" w:eastAsia="仿宋" w:cs="仿宋"/>
          <w:color w:val="auto"/>
          <w:sz w:val="24"/>
          <w:szCs w:val="24"/>
        </w:rPr>
        <w:t xml:space="preserve"> </w:t>
      </w:r>
      <w:r>
        <w:rPr>
          <w:rFonts w:ascii="仿宋" w:hAnsi="仿宋" w:eastAsia="仿宋" w:cs="仿宋"/>
          <w:color w:val="auto"/>
          <w:spacing w:val="-4"/>
          <w:sz w:val="24"/>
          <w:szCs w:val="24"/>
        </w:rPr>
        <w:t>保证以及售后服务支持。</w:t>
      </w:r>
    </w:p>
    <w:p w14:paraId="1281C6E4">
      <w:pPr>
        <w:spacing w:before="230" w:line="249" w:lineRule="auto"/>
        <w:ind w:left="580" w:right="2881" w:hanging="5"/>
        <w:rPr>
          <w:rFonts w:ascii="仿宋" w:hAnsi="仿宋" w:eastAsia="仿宋" w:cs="仿宋"/>
          <w:color w:val="auto"/>
          <w:sz w:val="24"/>
          <w:szCs w:val="24"/>
        </w:rPr>
      </w:pPr>
      <w:r>
        <w:rPr>
          <w:rFonts w:ascii="仿宋" w:hAnsi="仿宋" w:eastAsia="仿宋" w:cs="仿宋"/>
          <w:color w:val="auto"/>
          <w:spacing w:val="-9"/>
          <w:sz w:val="24"/>
          <w:szCs w:val="24"/>
        </w:rPr>
        <w:t>四、本次联合投标中，联合体各方承担的工作</w:t>
      </w:r>
      <w:r>
        <w:rPr>
          <w:rFonts w:ascii="仿宋" w:hAnsi="仿宋" w:eastAsia="仿宋" w:cs="仿宋"/>
          <w:color w:val="auto"/>
          <w:spacing w:val="-10"/>
          <w:sz w:val="24"/>
          <w:szCs w:val="24"/>
        </w:rPr>
        <w:t>和义务：</w:t>
      </w:r>
      <w:r>
        <w:rPr>
          <w:rFonts w:ascii="仿宋" w:hAnsi="仿宋" w:eastAsia="仿宋" w:cs="仿宋"/>
          <w:color w:val="auto"/>
          <w:sz w:val="24"/>
          <w:szCs w:val="24"/>
        </w:rPr>
        <w:t xml:space="preserve"> </w:t>
      </w:r>
      <w:r>
        <w:rPr>
          <w:rFonts w:ascii="仿宋" w:hAnsi="仿宋" w:eastAsia="仿宋" w:cs="仿宋"/>
          <w:color w:val="auto"/>
          <w:spacing w:val="-8"/>
          <w:sz w:val="24"/>
          <w:szCs w:val="24"/>
        </w:rPr>
        <w:t>甲方承担的工作和义务为：</w:t>
      </w:r>
    </w:p>
    <w:p w14:paraId="15CEB6E9">
      <w:pPr>
        <w:spacing w:before="208" w:line="220" w:lineRule="auto"/>
        <w:ind w:left="552"/>
        <w:rPr>
          <w:rFonts w:ascii="仿宋" w:hAnsi="仿宋" w:eastAsia="仿宋" w:cs="仿宋"/>
          <w:color w:val="auto"/>
          <w:sz w:val="24"/>
          <w:szCs w:val="24"/>
        </w:rPr>
      </w:pPr>
      <w:r>
        <w:rPr>
          <w:rFonts w:ascii="仿宋" w:hAnsi="仿宋" w:eastAsia="仿宋" w:cs="仿宋"/>
          <w:color w:val="auto"/>
          <w:spacing w:val="-6"/>
          <w:sz w:val="24"/>
          <w:szCs w:val="24"/>
        </w:rPr>
        <w:t>乙方承担的工作和义务为：</w:t>
      </w:r>
    </w:p>
    <w:p w14:paraId="2B6DC375">
      <w:pPr>
        <w:spacing w:before="158" w:line="222" w:lineRule="auto"/>
        <w:ind w:left="527"/>
        <w:rPr>
          <w:rFonts w:ascii="仿宋" w:hAnsi="仿宋" w:eastAsia="仿宋" w:cs="仿宋"/>
          <w:color w:val="auto"/>
          <w:sz w:val="24"/>
          <w:szCs w:val="24"/>
        </w:rPr>
      </w:pPr>
      <w:r>
        <w:rPr>
          <w:rFonts w:ascii="仿宋" w:hAnsi="仿宋" w:eastAsia="仿宋" w:cs="仿宋"/>
          <w:color w:val="auto"/>
          <w:spacing w:val="-4"/>
          <w:sz w:val="24"/>
          <w:szCs w:val="24"/>
        </w:rPr>
        <w:t>五、有关本次联合投标的其他事宜：</w:t>
      </w:r>
    </w:p>
    <w:p w14:paraId="1E9326B8">
      <w:pPr>
        <w:spacing w:before="167" w:line="250" w:lineRule="auto"/>
        <w:ind w:left="14" w:right="2" w:firstLine="508"/>
        <w:rPr>
          <w:rFonts w:ascii="仿宋" w:hAnsi="仿宋" w:eastAsia="仿宋" w:cs="仿宋"/>
          <w:color w:val="auto"/>
          <w:sz w:val="24"/>
          <w:szCs w:val="24"/>
        </w:rPr>
      </w:pPr>
      <w:r>
        <w:rPr>
          <w:rFonts w:ascii="仿宋" w:hAnsi="仿宋" w:eastAsia="仿宋" w:cs="仿宋"/>
          <w:color w:val="auto"/>
          <w:spacing w:val="2"/>
          <w:sz w:val="24"/>
          <w:szCs w:val="24"/>
        </w:rPr>
        <w:t xml:space="preserve">六、本协议提交采购人或者采购代理机构后，联合体各方不得以任何形式对上述 </w:t>
      </w:r>
      <w:r>
        <w:rPr>
          <w:rFonts w:ascii="仿宋" w:hAnsi="仿宋" w:eastAsia="仿宋" w:cs="仿宋"/>
          <w:color w:val="auto"/>
          <w:spacing w:val="-4"/>
          <w:sz w:val="24"/>
          <w:szCs w:val="24"/>
        </w:rPr>
        <w:t>实质内容进行修改或者撤销。</w:t>
      </w:r>
    </w:p>
    <w:p w14:paraId="08DBFD09">
      <w:pPr>
        <w:spacing w:before="210" w:line="220" w:lineRule="auto"/>
        <w:ind w:left="528"/>
        <w:rPr>
          <w:rFonts w:ascii="仿宋" w:hAnsi="仿宋" w:eastAsia="仿宋" w:cs="仿宋"/>
          <w:color w:val="auto"/>
          <w:sz w:val="24"/>
          <w:szCs w:val="24"/>
        </w:rPr>
      </w:pPr>
      <w:r>
        <w:rPr>
          <w:rFonts w:ascii="仿宋" w:hAnsi="仿宋" w:eastAsia="仿宋" w:cs="仿宋"/>
          <w:color w:val="auto"/>
          <w:spacing w:val="-2"/>
          <w:sz w:val="24"/>
          <w:szCs w:val="24"/>
        </w:rPr>
        <w:t>七、本协议共</w:t>
      </w:r>
      <w:r>
        <w:rPr>
          <w:rFonts w:ascii="仿宋" w:hAnsi="仿宋" w:eastAsia="仿宋" w:cs="仿宋"/>
          <w:color w:val="auto"/>
          <w:spacing w:val="-120"/>
          <w:sz w:val="24"/>
          <w:szCs w:val="24"/>
        </w:rPr>
        <w:t xml:space="preserve"> </w:t>
      </w:r>
      <w:r>
        <w:rPr>
          <w:rFonts w:ascii="仿宋" w:hAnsi="仿宋" w:eastAsia="仿宋" w:cs="仿宋"/>
          <w:color w:val="auto"/>
          <w:spacing w:val="117"/>
          <w:sz w:val="24"/>
          <w:szCs w:val="24"/>
          <w:u w:val="single" w:color="auto"/>
        </w:rPr>
        <w:t xml:space="preserve"> </w:t>
      </w:r>
      <w:r>
        <w:rPr>
          <w:rFonts w:ascii="仿宋" w:hAnsi="仿宋" w:eastAsia="仿宋" w:cs="仿宋"/>
          <w:color w:val="auto"/>
          <w:spacing w:val="-87"/>
          <w:sz w:val="24"/>
          <w:szCs w:val="24"/>
        </w:rPr>
        <w:t xml:space="preserve"> </w:t>
      </w:r>
      <w:r>
        <w:rPr>
          <w:rFonts w:ascii="仿宋" w:hAnsi="仿宋" w:eastAsia="仿宋" w:cs="仿宋"/>
          <w:color w:val="auto"/>
          <w:spacing w:val="-2"/>
          <w:sz w:val="24"/>
          <w:szCs w:val="24"/>
        </w:rPr>
        <w:t>份，联合体各方各持一份，并作为</w:t>
      </w:r>
      <w:r>
        <w:rPr>
          <w:rFonts w:ascii="仿宋" w:hAnsi="仿宋" w:eastAsia="仿宋" w:cs="仿宋"/>
          <w:color w:val="auto"/>
          <w:spacing w:val="-3"/>
          <w:sz w:val="24"/>
          <w:szCs w:val="24"/>
        </w:rPr>
        <w:t>响应文件的一部分。</w:t>
      </w:r>
    </w:p>
    <w:p w14:paraId="17049811">
      <w:pPr>
        <w:spacing w:before="30"/>
        <w:rPr>
          <w:color w:val="auto"/>
        </w:rPr>
      </w:pPr>
    </w:p>
    <w:p w14:paraId="2954A0DB">
      <w:pPr>
        <w:spacing w:before="30"/>
        <w:rPr>
          <w:color w:val="auto"/>
        </w:rPr>
      </w:pPr>
    </w:p>
    <w:p w14:paraId="75E3B6DE">
      <w:pPr>
        <w:rPr>
          <w:color w:val="auto"/>
        </w:rPr>
        <w:sectPr>
          <w:footerReference r:id="rId45" w:type="default"/>
          <w:pgSz w:w="11906" w:h="16840"/>
          <w:pgMar w:top="1431" w:right="1441" w:bottom="1169" w:left="1465" w:header="0" w:footer="1007" w:gutter="0"/>
          <w:cols w:equalWidth="0" w:num="1">
            <w:col w:w="8999"/>
          </w:cols>
        </w:sectPr>
      </w:pPr>
    </w:p>
    <w:p w14:paraId="6DA7E01E">
      <w:pPr>
        <w:spacing w:before="49" w:line="221" w:lineRule="auto"/>
        <w:ind w:left="70"/>
        <w:rPr>
          <w:rFonts w:ascii="仿宋" w:hAnsi="仿宋" w:eastAsia="仿宋" w:cs="仿宋"/>
          <w:color w:val="auto"/>
          <w:sz w:val="24"/>
          <w:szCs w:val="24"/>
        </w:rPr>
      </w:pPr>
      <w:r>
        <w:rPr>
          <w:rFonts w:ascii="仿宋" w:hAnsi="仿宋" w:eastAsia="仿宋" w:cs="仿宋"/>
          <w:color w:val="auto"/>
          <w:spacing w:val="-11"/>
          <w:sz w:val="24"/>
          <w:szCs w:val="24"/>
        </w:rPr>
        <w:t>甲方单位：</w:t>
      </w:r>
    </w:p>
    <w:p w14:paraId="79F7F456">
      <w:pPr>
        <w:spacing w:before="118" w:line="189" w:lineRule="auto"/>
        <w:ind w:left="22"/>
        <w:rPr>
          <w:rFonts w:ascii="仿宋" w:hAnsi="仿宋" w:eastAsia="仿宋" w:cs="仿宋"/>
          <w:color w:val="auto"/>
          <w:sz w:val="24"/>
          <w:szCs w:val="24"/>
        </w:rPr>
      </w:pPr>
      <w:r>
        <w:rPr>
          <w:rFonts w:ascii="仿宋" w:hAnsi="仿宋" w:eastAsia="仿宋" w:cs="仿宋"/>
          <w:color w:val="auto"/>
          <w:spacing w:val="-4"/>
          <w:sz w:val="24"/>
          <w:szCs w:val="24"/>
        </w:rPr>
        <w:t>法定代表人：</w:t>
      </w:r>
    </w:p>
    <w:p w14:paraId="044CFF0C">
      <w:pPr>
        <w:pStyle w:val="5"/>
        <w:spacing w:line="14" w:lineRule="auto"/>
        <w:rPr>
          <w:color w:val="auto"/>
          <w:sz w:val="2"/>
        </w:rPr>
      </w:pPr>
      <w:r>
        <w:rPr>
          <w:color w:val="auto"/>
          <w:sz w:val="2"/>
          <w:szCs w:val="2"/>
        </w:rPr>
        <w:br w:type="column"/>
      </w:r>
    </w:p>
    <w:p w14:paraId="18F7FB80">
      <w:pPr>
        <w:spacing w:before="49" w:line="250" w:lineRule="auto"/>
        <w:ind w:right="2370" w:firstLine="9"/>
        <w:rPr>
          <w:rFonts w:ascii="仿宋" w:hAnsi="仿宋" w:eastAsia="仿宋" w:cs="仿宋"/>
          <w:color w:val="auto"/>
          <w:sz w:val="24"/>
          <w:szCs w:val="24"/>
        </w:rPr>
      </w:pPr>
      <w:r>
        <w:rPr>
          <w:rFonts w:ascii="仿宋" w:hAnsi="仿宋" w:eastAsia="仿宋" w:cs="仿宋"/>
          <w:color w:val="auto"/>
          <w:spacing w:val="-17"/>
          <w:sz w:val="24"/>
          <w:szCs w:val="24"/>
        </w:rPr>
        <w:t>（公章）</w:t>
      </w:r>
      <w:r>
        <w:rPr>
          <w:rFonts w:ascii="仿宋" w:hAnsi="仿宋" w:eastAsia="仿宋" w:cs="仿宋"/>
          <w:color w:val="auto"/>
          <w:spacing w:val="1"/>
          <w:sz w:val="24"/>
          <w:szCs w:val="24"/>
        </w:rPr>
        <w:t xml:space="preserve"> </w:t>
      </w:r>
      <w:r>
        <w:rPr>
          <w:rFonts w:ascii="仿宋" w:hAnsi="仿宋" w:eastAsia="仿宋" w:cs="仿宋"/>
          <w:color w:val="auto"/>
          <w:spacing w:val="-15"/>
          <w:sz w:val="24"/>
          <w:szCs w:val="24"/>
        </w:rPr>
        <w:t>（签章）</w:t>
      </w:r>
    </w:p>
    <w:p w14:paraId="4B779FC0">
      <w:pPr>
        <w:pStyle w:val="5"/>
        <w:spacing w:line="14" w:lineRule="auto"/>
        <w:rPr>
          <w:color w:val="auto"/>
          <w:sz w:val="2"/>
        </w:rPr>
      </w:pPr>
      <w:r>
        <w:rPr>
          <w:color w:val="auto"/>
          <w:sz w:val="2"/>
          <w:szCs w:val="2"/>
        </w:rPr>
        <w:br w:type="column"/>
      </w:r>
    </w:p>
    <w:p w14:paraId="304B80C7">
      <w:pPr>
        <w:spacing w:before="48" w:line="221" w:lineRule="auto"/>
        <w:ind w:left="18"/>
        <w:rPr>
          <w:rFonts w:ascii="仿宋" w:hAnsi="仿宋" w:eastAsia="仿宋" w:cs="仿宋"/>
          <w:color w:val="auto"/>
          <w:sz w:val="24"/>
          <w:szCs w:val="24"/>
        </w:rPr>
      </w:pPr>
      <w:r>
        <w:rPr>
          <w:rFonts w:ascii="仿宋" w:hAnsi="仿宋" w:eastAsia="仿宋" w:cs="仿宋"/>
          <w:color w:val="auto"/>
          <w:spacing w:val="-7"/>
          <w:sz w:val="24"/>
          <w:szCs w:val="24"/>
        </w:rPr>
        <w:t>乙方单位：</w:t>
      </w:r>
    </w:p>
    <w:p w14:paraId="4C982BFB">
      <w:pPr>
        <w:spacing w:before="118" w:line="189" w:lineRule="auto"/>
        <w:rPr>
          <w:rFonts w:ascii="仿宋" w:hAnsi="仿宋" w:eastAsia="仿宋" w:cs="仿宋"/>
          <w:color w:val="auto"/>
          <w:sz w:val="24"/>
          <w:szCs w:val="24"/>
        </w:rPr>
      </w:pPr>
      <w:r>
        <w:rPr>
          <w:rFonts w:ascii="仿宋" w:hAnsi="仿宋" w:eastAsia="仿宋" w:cs="仿宋"/>
          <w:color w:val="auto"/>
          <w:spacing w:val="-4"/>
          <w:sz w:val="24"/>
          <w:szCs w:val="24"/>
        </w:rPr>
        <w:t>法定代表人：</w:t>
      </w:r>
    </w:p>
    <w:p w14:paraId="0104A746">
      <w:pPr>
        <w:pStyle w:val="5"/>
        <w:spacing w:line="14" w:lineRule="auto"/>
        <w:rPr>
          <w:color w:val="auto"/>
          <w:sz w:val="2"/>
        </w:rPr>
      </w:pPr>
      <w:r>
        <w:rPr>
          <w:color w:val="auto"/>
          <w:sz w:val="2"/>
          <w:szCs w:val="2"/>
        </w:rPr>
        <w:br w:type="column"/>
      </w:r>
    </w:p>
    <w:p w14:paraId="0215C449">
      <w:pPr>
        <w:spacing w:before="49" w:line="250" w:lineRule="auto"/>
        <w:ind w:right="644" w:firstLine="4"/>
        <w:rPr>
          <w:rFonts w:ascii="仿宋" w:hAnsi="仿宋" w:eastAsia="仿宋" w:cs="仿宋"/>
          <w:color w:val="auto"/>
          <w:sz w:val="24"/>
          <w:szCs w:val="24"/>
        </w:rPr>
      </w:pPr>
      <w:r>
        <w:rPr>
          <w:rFonts w:ascii="仿宋" w:hAnsi="仿宋" w:eastAsia="仿宋" w:cs="仿宋"/>
          <w:color w:val="auto"/>
          <w:spacing w:val="-15"/>
          <w:sz w:val="24"/>
          <w:szCs w:val="24"/>
        </w:rPr>
        <w:t>（公章）</w:t>
      </w:r>
      <w:r>
        <w:rPr>
          <w:rFonts w:ascii="仿宋" w:hAnsi="仿宋" w:eastAsia="仿宋" w:cs="仿宋"/>
          <w:color w:val="auto"/>
          <w:sz w:val="24"/>
          <w:szCs w:val="24"/>
        </w:rPr>
        <w:t xml:space="preserve"> </w:t>
      </w:r>
      <w:r>
        <w:rPr>
          <w:rFonts w:ascii="仿宋" w:hAnsi="仿宋" w:eastAsia="仿宋" w:cs="仿宋"/>
          <w:color w:val="auto"/>
          <w:spacing w:val="-14"/>
          <w:sz w:val="24"/>
          <w:szCs w:val="24"/>
        </w:rPr>
        <w:t>（签章）</w:t>
      </w:r>
    </w:p>
    <w:p w14:paraId="313792A5">
      <w:pPr>
        <w:spacing w:line="250" w:lineRule="auto"/>
        <w:rPr>
          <w:rFonts w:ascii="仿宋" w:hAnsi="仿宋" w:eastAsia="仿宋" w:cs="仿宋"/>
          <w:color w:val="auto"/>
          <w:sz w:val="24"/>
          <w:szCs w:val="24"/>
        </w:rPr>
        <w:sectPr>
          <w:type w:val="continuous"/>
          <w:pgSz w:w="11906" w:h="16840"/>
          <w:pgMar w:top="1431" w:right="1441" w:bottom="1169" w:left="1465" w:header="0" w:footer="1007" w:gutter="0"/>
          <w:cols w:equalWidth="0" w:num="4">
            <w:col w:w="1948" w:space="100"/>
            <w:col w:w="3275" w:space="100"/>
            <w:col w:w="1926" w:space="100"/>
            <w:col w:w="1552"/>
          </w:cols>
        </w:sectPr>
      </w:pPr>
    </w:p>
    <w:p w14:paraId="263CB4B4">
      <w:pPr>
        <w:pStyle w:val="5"/>
        <w:spacing w:line="275" w:lineRule="auto"/>
        <w:rPr>
          <w:color w:val="auto"/>
        </w:rPr>
      </w:pPr>
    </w:p>
    <w:p w14:paraId="68B8E75B">
      <w:pPr>
        <w:pStyle w:val="5"/>
        <w:spacing w:line="276" w:lineRule="auto"/>
        <w:rPr>
          <w:color w:val="auto"/>
        </w:rPr>
      </w:pPr>
    </w:p>
    <w:p w14:paraId="1961FAB1">
      <w:pPr>
        <w:spacing w:before="78" w:line="189" w:lineRule="auto"/>
        <w:ind w:left="619"/>
        <w:rPr>
          <w:rFonts w:ascii="仿宋" w:hAnsi="仿宋" w:eastAsia="仿宋" w:cs="仿宋"/>
          <w:color w:val="auto"/>
          <w:sz w:val="24"/>
          <w:szCs w:val="24"/>
        </w:rPr>
      </w:pPr>
      <w:r>
        <w:rPr>
          <w:rFonts w:ascii="仿宋" w:hAnsi="仿宋" w:eastAsia="仿宋" w:cs="仿宋"/>
          <w:color w:val="auto"/>
          <w:spacing w:val="-33"/>
          <w:sz w:val="24"/>
          <w:szCs w:val="24"/>
        </w:rPr>
        <w:t>日期：</w:t>
      </w:r>
      <w:r>
        <w:rPr>
          <w:rFonts w:ascii="仿宋" w:hAnsi="仿宋" w:eastAsia="仿宋" w:cs="仿宋"/>
          <w:color w:val="auto"/>
          <w:spacing w:val="10"/>
          <w:sz w:val="24"/>
          <w:szCs w:val="24"/>
        </w:rPr>
        <w:t xml:space="preserve">  </w:t>
      </w:r>
      <w:r>
        <w:rPr>
          <w:rFonts w:ascii="仿宋" w:hAnsi="仿宋" w:eastAsia="仿宋" w:cs="仿宋"/>
          <w:color w:val="auto"/>
          <w:spacing w:val="-33"/>
          <w:sz w:val="24"/>
          <w:szCs w:val="24"/>
        </w:rPr>
        <w:t>年</w:t>
      </w:r>
      <w:r>
        <w:rPr>
          <w:rFonts w:ascii="仿宋" w:hAnsi="仿宋" w:eastAsia="仿宋" w:cs="仿宋"/>
          <w:color w:val="auto"/>
          <w:spacing w:val="13"/>
          <w:sz w:val="24"/>
          <w:szCs w:val="24"/>
        </w:rPr>
        <w:t xml:space="preserve">  </w:t>
      </w:r>
      <w:r>
        <w:rPr>
          <w:rFonts w:ascii="仿宋" w:hAnsi="仿宋" w:eastAsia="仿宋" w:cs="仿宋"/>
          <w:color w:val="auto"/>
          <w:spacing w:val="-33"/>
          <w:sz w:val="24"/>
          <w:szCs w:val="24"/>
        </w:rPr>
        <w:t>月</w:t>
      </w:r>
      <w:r>
        <w:rPr>
          <w:rFonts w:ascii="仿宋" w:hAnsi="仿宋" w:eastAsia="仿宋" w:cs="仿宋"/>
          <w:color w:val="auto"/>
          <w:spacing w:val="36"/>
          <w:sz w:val="24"/>
          <w:szCs w:val="24"/>
        </w:rPr>
        <w:t xml:space="preserve">   </w:t>
      </w:r>
      <w:r>
        <w:rPr>
          <w:rFonts w:ascii="仿宋" w:hAnsi="仿宋" w:eastAsia="仿宋" w:cs="仿宋"/>
          <w:color w:val="auto"/>
          <w:spacing w:val="-33"/>
          <w:sz w:val="24"/>
          <w:szCs w:val="24"/>
        </w:rPr>
        <w:t>日</w:t>
      </w:r>
      <w:r>
        <w:rPr>
          <w:rFonts w:ascii="仿宋" w:hAnsi="仿宋" w:eastAsia="仿宋" w:cs="仿宋"/>
          <w:color w:val="auto"/>
          <w:spacing w:val="3"/>
          <w:sz w:val="24"/>
          <w:szCs w:val="24"/>
        </w:rPr>
        <w:t xml:space="preserve">                          </w:t>
      </w:r>
      <w:r>
        <w:rPr>
          <w:rFonts w:ascii="仿宋" w:hAnsi="仿宋" w:eastAsia="仿宋" w:cs="仿宋"/>
          <w:color w:val="auto"/>
          <w:spacing w:val="-33"/>
          <w:sz w:val="24"/>
          <w:szCs w:val="24"/>
        </w:rPr>
        <w:t>日期：</w:t>
      </w:r>
      <w:r>
        <w:rPr>
          <w:rFonts w:ascii="仿宋" w:hAnsi="仿宋" w:eastAsia="仿宋" w:cs="仿宋"/>
          <w:color w:val="auto"/>
          <w:spacing w:val="23"/>
          <w:sz w:val="24"/>
          <w:szCs w:val="24"/>
        </w:rPr>
        <w:t xml:space="preserve">  </w:t>
      </w:r>
      <w:r>
        <w:rPr>
          <w:rFonts w:ascii="仿宋" w:hAnsi="仿宋" w:eastAsia="仿宋" w:cs="仿宋"/>
          <w:color w:val="auto"/>
          <w:spacing w:val="-33"/>
          <w:sz w:val="24"/>
          <w:szCs w:val="24"/>
        </w:rPr>
        <w:t>年</w:t>
      </w:r>
      <w:r>
        <w:rPr>
          <w:rFonts w:ascii="仿宋" w:hAnsi="仿宋" w:eastAsia="仿宋" w:cs="仿宋"/>
          <w:color w:val="auto"/>
          <w:spacing w:val="16"/>
          <w:sz w:val="24"/>
          <w:szCs w:val="24"/>
        </w:rPr>
        <w:t xml:space="preserve">  </w:t>
      </w:r>
      <w:r>
        <w:rPr>
          <w:rFonts w:ascii="仿宋" w:hAnsi="仿宋" w:eastAsia="仿宋" w:cs="仿宋"/>
          <w:color w:val="auto"/>
          <w:spacing w:val="-33"/>
          <w:sz w:val="24"/>
          <w:szCs w:val="24"/>
        </w:rPr>
        <w:t>月</w:t>
      </w:r>
      <w:r>
        <w:rPr>
          <w:rFonts w:ascii="仿宋" w:hAnsi="仿宋" w:eastAsia="仿宋" w:cs="仿宋"/>
          <w:color w:val="auto"/>
          <w:spacing w:val="36"/>
          <w:sz w:val="24"/>
          <w:szCs w:val="24"/>
        </w:rPr>
        <w:t xml:space="preserve">   </w:t>
      </w:r>
      <w:r>
        <w:rPr>
          <w:rFonts w:ascii="仿宋" w:hAnsi="仿宋" w:eastAsia="仿宋" w:cs="仿宋"/>
          <w:color w:val="auto"/>
          <w:spacing w:val="-33"/>
          <w:sz w:val="24"/>
          <w:szCs w:val="24"/>
        </w:rPr>
        <w:t>日</w:t>
      </w:r>
    </w:p>
    <w:p w14:paraId="23EE71B5">
      <w:pPr>
        <w:spacing w:line="189" w:lineRule="auto"/>
        <w:rPr>
          <w:rFonts w:ascii="仿宋" w:hAnsi="仿宋" w:eastAsia="仿宋" w:cs="仿宋"/>
          <w:color w:val="auto"/>
          <w:sz w:val="24"/>
          <w:szCs w:val="24"/>
        </w:rPr>
        <w:sectPr>
          <w:type w:val="continuous"/>
          <w:pgSz w:w="11906" w:h="16840"/>
          <w:pgMar w:top="1431" w:right="1441" w:bottom="1169" w:left="1465" w:header="0" w:footer="1007" w:gutter="0"/>
          <w:cols w:equalWidth="0" w:num="1">
            <w:col w:w="8999"/>
          </w:cols>
        </w:sectPr>
      </w:pPr>
    </w:p>
    <w:p w14:paraId="1CC484B1">
      <w:pPr>
        <w:pStyle w:val="5"/>
        <w:spacing w:line="260" w:lineRule="auto"/>
        <w:rPr>
          <w:color w:val="auto"/>
        </w:rPr>
      </w:pPr>
    </w:p>
    <w:p w14:paraId="6C312285">
      <w:pPr>
        <w:pStyle w:val="5"/>
        <w:spacing w:line="260" w:lineRule="auto"/>
        <w:rPr>
          <w:color w:val="auto"/>
        </w:rPr>
      </w:pPr>
    </w:p>
    <w:p w14:paraId="17F48BC4">
      <w:pPr>
        <w:pStyle w:val="5"/>
        <w:spacing w:line="260" w:lineRule="auto"/>
        <w:rPr>
          <w:color w:val="auto"/>
        </w:rPr>
      </w:pPr>
    </w:p>
    <w:p w14:paraId="67AD7646">
      <w:pPr>
        <w:pStyle w:val="5"/>
        <w:spacing w:line="261" w:lineRule="auto"/>
        <w:rPr>
          <w:color w:val="auto"/>
        </w:rPr>
      </w:pPr>
    </w:p>
    <w:p w14:paraId="0C3C2113">
      <w:pPr>
        <w:spacing w:before="91" w:line="223" w:lineRule="auto"/>
        <w:ind w:left="3060"/>
        <w:rPr>
          <w:rFonts w:ascii="仿宋" w:hAnsi="仿宋" w:eastAsia="仿宋" w:cs="仿宋"/>
          <w:color w:val="auto"/>
          <w:sz w:val="28"/>
          <w:szCs w:val="28"/>
        </w:rPr>
      </w:pPr>
      <w:r>
        <w:rPr>
          <w:rFonts w:ascii="仿宋" w:hAnsi="仿宋" w:eastAsia="仿宋" w:cs="仿宋"/>
          <w:color w:val="auto"/>
          <w:spacing w:val="-9"/>
          <w:sz w:val="28"/>
          <w:szCs w:val="28"/>
        </w:rPr>
        <w:t>四、法定代表人身份证明</w:t>
      </w:r>
    </w:p>
    <w:p w14:paraId="63B93D8A">
      <w:pPr>
        <w:pStyle w:val="5"/>
        <w:spacing w:line="349" w:lineRule="auto"/>
        <w:rPr>
          <w:color w:val="auto"/>
        </w:rPr>
      </w:pPr>
    </w:p>
    <w:p w14:paraId="11C53610">
      <w:pPr>
        <w:spacing w:before="78" w:line="329" w:lineRule="auto"/>
        <w:ind w:left="15" w:right="3763" w:firstLine="3"/>
        <w:rPr>
          <w:rFonts w:ascii="仿宋" w:hAnsi="仿宋" w:eastAsia="仿宋" w:cs="仿宋"/>
          <w:color w:val="auto"/>
          <w:sz w:val="24"/>
          <w:szCs w:val="24"/>
        </w:rPr>
      </w:pPr>
      <w:r>
        <w:rPr>
          <w:rFonts w:ascii="仿宋" w:hAnsi="仿宋" w:eastAsia="仿宋" w:cs="仿宋"/>
          <w:color w:val="auto"/>
          <w:spacing w:val="-2"/>
          <w:sz w:val="24"/>
          <w:szCs w:val="24"/>
        </w:rPr>
        <w:t>供应商名称：</w:t>
      </w:r>
      <w:r>
        <w:rPr>
          <w:rFonts w:ascii="仿宋" w:hAnsi="仿宋" w:eastAsia="仿宋" w:cs="仿宋"/>
          <w:color w:val="auto"/>
          <w:spacing w:val="-2"/>
          <w:sz w:val="24"/>
          <w:szCs w:val="24"/>
          <w:u w:val="single" w:color="auto"/>
        </w:rPr>
        <w:t xml:space="preserve">                            </w:t>
      </w:r>
      <w:r>
        <w:rPr>
          <w:rFonts w:ascii="仿宋" w:hAnsi="仿宋" w:eastAsia="仿宋" w:cs="仿宋"/>
          <w:color w:val="auto"/>
          <w:spacing w:val="6"/>
          <w:sz w:val="24"/>
          <w:szCs w:val="24"/>
        </w:rPr>
        <w:t xml:space="preserve">  </w:t>
      </w:r>
      <w:r>
        <w:rPr>
          <w:rFonts w:ascii="仿宋" w:hAnsi="仿宋" w:eastAsia="仿宋" w:cs="仿宋"/>
          <w:color w:val="auto"/>
          <w:spacing w:val="-8"/>
          <w:sz w:val="24"/>
          <w:szCs w:val="24"/>
        </w:rPr>
        <w:t>单位性质：</w:t>
      </w:r>
      <w:r>
        <w:rPr>
          <w:rFonts w:ascii="仿宋" w:hAnsi="仿宋" w:eastAsia="仿宋" w:cs="仿宋"/>
          <w:color w:val="auto"/>
          <w:sz w:val="24"/>
          <w:szCs w:val="24"/>
          <w:u w:val="single" w:color="auto"/>
        </w:rPr>
        <w:t xml:space="preserve">                               </w:t>
      </w:r>
      <w:r>
        <w:rPr>
          <w:rFonts w:ascii="仿宋" w:hAnsi="仿宋" w:eastAsia="仿宋" w:cs="仿宋"/>
          <w:color w:val="auto"/>
          <w:spacing w:val="3"/>
          <w:sz w:val="24"/>
          <w:szCs w:val="24"/>
        </w:rPr>
        <w:t xml:space="preserve"> </w:t>
      </w:r>
      <w:r>
        <w:rPr>
          <w:rFonts w:ascii="仿宋" w:hAnsi="仿宋" w:eastAsia="仿宋" w:cs="仿宋"/>
          <w:color w:val="auto"/>
          <w:spacing w:val="-12"/>
          <w:sz w:val="24"/>
          <w:szCs w:val="24"/>
        </w:rPr>
        <w:t>地址：</w:t>
      </w:r>
      <w:r>
        <w:rPr>
          <w:rFonts w:ascii="仿宋" w:hAnsi="仿宋" w:eastAsia="仿宋" w:cs="仿宋"/>
          <w:color w:val="auto"/>
          <w:spacing w:val="3"/>
          <w:sz w:val="24"/>
          <w:szCs w:val="24"/>
          <w:u w:val="single" w:color="auto"/>
        </w:rPr>
        <w:t xml:space="preserve">                                  </w:t>
      </w:r>
      <w:r>
        <w:rPr>
          <w:rFonts w:ascii="仿宋" w:hAnsi="仿宋" w:eastAsia="仿宋" w:cs="仿宋"/>
          <w:color w:val="auto"/>
          <w:spacing w:val="19"/>
          <w:sz w:val="24"/>
          <w:szCs w:val="24"/>
        </w:rPr>
        <w:t xml:space="preserve"> </w:t>
      </w:r>
      <w:r>
        <w:rPr>
          <w:rFonts w:ascii="仿宋" w:hAnsi="仿宋" w:eastAsia="仿宋" w:cs="仿宋"/>
          <w:color w:val="auto"/>
          <w:spacing w:val="-22"/>
          <w:sz w:val="24"/>
          <w:szCs w:val="24"/>
        </w:rPr>
        <w:t>成立时间：</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22"/>
          <w:sz w:val="24"/>
          <w:szCs w:val="24"/>
        </w:rPr>
        <w:t>年</w:t>
      </w:r>
      <w:r>
        <w:rPr>
          <w:rFonts w:ascii="仿宋" w:hAnsi="仿宋" w:eastAsia="仿宋" w:cs="仿宋"/>
          <w:color w:val="auto"/>
          <w:spacing w:val="18"/>
          <w:sz w:val="24"/>
          <w:szCs w:val="24"/>
          <w:u w:val="single" w:color="auto"/>
        </w:rPr>
        <w:t xml:space="preserve">      </w:t>
      </w:r>
      <w:r>
        <w:rPr>
          <w:rFonts w:ascii="仿宋" w:hAnsi="仿宋" w:eastAsia="仿宋" w:cs="仿宋"/>
          <w:color w:val="auto"/>
          <w:spacing w:val="-61"/>
          <w:sz w:val="24"/>
          <w:szCs w:val="24"/>
        </w:rPr>
        <w:t xml:space="preserve"> </w:t>
      </w:r>
      <w:r>
        <w:rPr>
          <w:rFonts w:ascii="仿宋" w:hAnsi="仿宋" w:eastAsia="仿宋" w:cs="仿宋"/>
          <w:color w:val="auto"/>
          <w:spacing w:val="-22"/>
          <w:sz w:val="24"/>
          <w:szCs w:val="24"/>
        </w:rPr>
        <w:t>月</w:t>
      </w:r>
      <w:r>
        <w:rPr>
          <w:rFonts w:ascii="仿宋" w:hAnsi="仿宋" w:eastAsia="仿宋" w:cs="仿宋"/>
          <w:color w:val="auto"/>
          <w:spacing w:val="18"/>
          <w:sz w:val="24"/>
          <w:szCs w:val="24"/>
          <w:u w:val="single" w:color="auto"/>
        </w:rPr>
        <w:t xml:space="preserve">      </w:t>
      </w:r>
      <w:r>
        <w:rPr>
          <w:rFonts w:ascii="仿宋" w:hAnsi="仿宋" w:eastAsia="仿宋" w:cs="仿宋"/>
          <w:color w:val="auto"/>
          <w:spacing w:val="13"/>
          <w:sz w:val="24"/>
          <w:szCs w:val="24"/>
        </w:rPr>
        <w:t xml:space="preserve"> </w:t>
      </w:r>
      <w:r>
        <w:rPr>
          <w:rFonts w:ascii="仿宋" w:hAnsi="仿宋" w:eastAsia="仿宋" w:cs="仿宋"/>
          <w:color w:val="auto"/>
          <w:spacing w:val="-22"/>
          <w:sz w:val="24"/>
          <w:szCs w:val="24"/>
        </w:rPr>
        <w:t>日</w:t>
      </w:r>
      <w:r>
        <w:rPr>
          <w:rFonts w:ascii="仿宋" w:hAnsi="仿宋" w:eastAsia="仿宋" w:cs="仿宋"/>
          <w:color w:val="auto"/>
          <w:sz w:val="24"/>
          <w:szCs w:val="24"/>
        </w:rPr>
        <w:t xml:space="preserve">  </w:t>
      </w:r>
      <w:r>
        <w:rPr>
          <w:rFonts w:ascii="仿宋" w:hAnsi="仿宋" w:eastAsia="仿宋" w:cs="仿宋"/>
          <w:color w:val="auto"/>
          <w:spacing w:val="-4"/>
          <w:sz w:val="24"/>
          <w:szCs w:val="24"/>
        </w:rPr>
        <w:t>经营期限：</w:t>
      </w:r>
      <w:r>
        <w:rPr>
          <w:rFonts w:ascii="仿宋" w:hAnsi="仿宋" w:eastAsia="仿宋" w:cs="仿宋"/>
          <w:color w:val="auto"/>
          <w:spacing w:val="-4"/>
          <w:sz w:val="24"/>
          <w:szCs w:val="24"/>
          <w:u w:val="single" w:color="auto"/>
        </w:rPr>
        <w:t xml:space="preserve">                       </w:t>
      </w:r>
      <w:r>
        <w:rPr>
          <w:rFonts w:ascii="仿宋" w:hAnsi="仿宋" w:eastAsia="仿宋" w:cs="仿宋"/>
          <w:color w:val="auto"/>
          <w:spacing w:val="-5"/>
          <w:sz w:val="24"/>
          <w:szCs w:val="24"/>
          <w:u w:val="single" w:color="auto"/>
        </w:rPr>
        <w:t xml:space="preserve">         </w:t>
      </w:r>
    </w:p>
    <w:p w14:paraId="6A89BC98">
      <w:pPr>
        <w:pStyle w:val="5"/>
        <w:spacing w:line="396" w:lineRule="auto"/>
        <w:rPr>
          <w:color w:val="auto"/>
        </w:rPr>
      </w:pPr>
    </w:p>
    <w:p w14:paraId="05EC79A0">
      <w:pPr>
        <w:spacing w:before="78" w:line="220" w:lineRule="auto"/>
        <w:ind w:left="15"/>
        <w:rPr>
          <w:rFonts w:ascii="仿宋" w:hAnsi="仿宋" w:eastAsia="仿宋" w:cs="仿宋"/>
          <w:color w:val="auto"/>
          <w:sz w:val="24"/>
          <w:szCs w:val="24"/>
        </w:rPr>
      </w:pPr>
      <w:r>
        <w:rPr>
          <w:rFonts w:ascii="仿宋" w:hAnsi="仿宋" w:eastAsia="仿宋" w:cs="仿宋"/>
          <w:color w:val="auto"/>
          <w:spacing w:val="-8"/>
          <w:sz w:val="24"/>
          <w:szCs w:val="24"/>
        </w:rPr>
        <w:t>姓名：</w:t>
      </w:r>
      <w:r>
        <w:rPr>
          <w:rFonts w:ascii="仿宋" w:hAnsi="仿宋" w:eastAsia="仿宋" w:cs="仿宋"/>
          <w:color w:val="auto"/>
          <w:spacing w:val="-8"/>
          <w:sz w:val="24"/>
          <w:szCs w:val="24"/>
          <w:u w:val="single" w:color="auto"/>
        </w:rPr>
        <w:t xml:space="preserve">        </w:t>
      </w:r>
      <w:r>
        <w:rPr>
          <w:rFonts w:ascii="仿宋" w:hAnsi="仿宋" w:eastAsia="仿宋" w:cs="仿宋"/>
          <w:color w:val="auto"/>
          <w:spacing w:val="53"/>
          <w:sz w:val="24"/>
          <w:szCs w:val="24"/>
        </w:rPr>
        <w:t xml:space="preserve"> </w:t>
      </w:r>
      <w:r>
        <w:rPr>
          <w:rFonts w:ascii="仿宋" w:hAnsi="仿宋" w:eastAsia="仿宋" w:cs="仿宋"/>
          <w:color w:val="auto"/>
          <w:spacing w:val="-8"/>
          <w:sz w:val="24"/>
          <w:szCs w:val="24"/>
        </w:rPr>
        <w:t>性别：</w:t>
      </w:r>
      <w:r>
        <w:rPr>
          <w:rFonts w:ascii="仿宋" w:hAnsi="仿宋" w:eastAsia="仿宋" w:cs="仿宋"/>
          <w:color w:val="auto"/>
          <w:sz w:val="24"/>
          <w:szCs w:val="24"/>
          <w:u w:val="single" w:color="auto"/>
        </w:rPr>
        <w:t xml:space="preserve">         </w:t>
      </w:r>
      <w:r>
        <w:rPr>
          <w:rFonts w:ascii="仿宋" w:hAnsi="仿宋" w:eastAsia="仿宋" w:cs="仿宋"/>
          <w:color w:val="auto"/>
          <w:spacing w:val="43"/>
          <w:sz w:val="24"/>
          <w:szCs w:val="24"/>
        </w:rPr>
        <w:t xml:space="preserve"> </w:t>
      </w:r>
      <w:r>
        <w:rPr>
          <w:rFonts w:ascii="仿宋" w:hAnsi="仿宋" w:eastAsia="仿宋" w:cs="仿宋"/>
          <w:color w:val="auto"/>
          <w:spacing w:val="-8"/>
          <w:sz w:val="24"/>
          <w:szCs w:val="24"/>
        </w:rPr>
        <w:t>年龄：</w:t>
      </w:r>
      <w:r>
        <w:rPr>
          <w:rFonts w:ascii="仿宋" w:hAnsi="仿宋" w:eastAsia="仿宋" w:cs="仿宋"/>
          <w:color w:val="auto"/>
          <w:sz w:val="24"/>
          <w:szCs w:val="24"/>
          <w:u w:val="single" w:color="auto"/>
        </w:rPr>
        <w:t xml:space="preserve">        </w:t>
      </w:r>
      <w:r>
        <w:rPr>
          <w:rFonts w:ascii="仿宋" w:hAnsi="仿宋" w:eastAsia="仿宋" w:cs="仿宋"/>
          <w:color w:val="auto"/>
          <w:spacing w:val="-91"/>
          <w:sz w:val="24"/>
          <w:szCs w:val="24"/>
        </w:rPr>
        <w:t xml:space="preserve"> </w:t>
      </w:r>
      <w:r>
        <w:rPr>
          <w:rFonts w:ascii="仿宋" w:hAnsi="仿宋" w:eastAsia="仿宋" w:cs="仿宋"/>
          <w:color w:val="auto"/>
          <w:spacing w:val="-8"/>
          <w:sz w:val="24"/>
          <w:szCs w:val="24"/>
        </w:rPr>
        <w:t>职务：</w:t>
      </w:r>
      <w:r>
        <w:rPr>
          <w:rFonts w:ascii="仿宋" w:hAnsi="仿宋" w:eastAsia="仿宋" w:cs="仿宋"/>
          <w:color w:val="auto"/>
          <w:sz w:val="24"/>
          <w:szCs w:val="24"/>
          <w:u w:val="single" w:color="auto"/>
        </w:rPr>
        <w:t xml:space="preserve">        </w:t>
      </w:r>
    </w:p>
    <w:p w14:paraId="7D92F3FF">
      <w:pPr>
        <w:spacing w:before="174" w:line="309" w:lineRule="auto"/>
        <w:ind w:left="494" w:right="1555" w:hanging="460"/>
        <w:rPr>
          <w:rFonts w:ascii="仿宋" w:hAnsi="仿宋" w:eastAsia="仿宋" w:cs="仿宋"/>
          <w:color w:val="auto"/>
          <w:sz w:val="24"/>
          <w:szCs w:val="24"/>
        </w:rPr>
      </w:pPr>
      <w:r>
        <w:rPr>
          <w:rFonts w:ascii="仿宋" w:hAnsi="仿宋" w:eastAsia="仿宋" w:cs="仿宋"/>
          <w:color w:val="auto"/>
          <w:spacing w:val="-3"/>
          <w:sz w:val="24"/>
          <w:szCs w:val="24"/>
        </w:rPr>
        <w:t>系</w:t>
      </w:r>
      <w:r>
        <w:rPr>
          <w:rFonts w:ascii="仿宋" w:hAnsi="仿宋" w:eastAsia="仿宋" w:cs="仿宋"/>
          <w:color w:val="auto"/>
          <w:spacing w:val="-3"/>
          <w:sz w:val="24"/>
          <w:szCs w:val="24"/>
          <w:u w:val="single" w:color="auto"/>
        </w:rPr>
        <w:t xml:space="preserve">                             </w:t>
      </w:r>
      <w:r>
        <w:rPr>
          <w:rFonts w:ascii="仿宋" w:hAnsi="仿宋" w:eastAsia="仿宋" w:cs="仿宋"/>
          <w:color w:val="auto"/>
          <w:spacing w:val="-3"/>
          <w:sz w:val="24"/>
          <w:szCs w:val="24"/>
        </w:rPr>
        <w:t xml:space="preserve"> （供应商名称）的法定代表人。</w:t>
      </w:r>
      <w:r>
        <w:rPr>
          <w:rFonts w:ascii="仿宋" w:hAnsi="仿宋" w:eastAsia="仿宋" w:cs="仿宋"/>
          <w:color w:val="auto"/>
          <w:spacing w:val="9"/>
          <w:sz w:val="24"/>
          <w:szCs w:val="24"/>
        </w:rPr>
        <w:t xml:space="preserve"> </w:t>
      </w:r>
      <w:r>
        <w:rPr>
          <w:rFonts w:ascii="仿宋" w:hAnsi="仿宋" w:eastAsia="仿宋" w:cs="仿宋"/>
          <w:color w:val="auto"/>
          <w:spacing w:val="-6"/>
          <w:sz w:val="24"/>
          <w:szCs w:val="24"/>
        </w:rPr>
        <w:t>特此证明。</w:t>
      </w:r>
    </w:p>
    <w:p w14:paraId="2F8B9531">
      <w:pPr>
        <w:pStyle w:val="5"/>
        <w:spacing w:line="416" w:lineRule="auto"/>
        <w:rPr>
          <w:color w:val="auto"/>
        </w:rPr>
      </w:pPr>
    </w:p>
    <w:p w14:paraId="03E0ABF7">
      <w:pPr>
        <w:spacing w:before="78" w:line="222" w:lineRule="auto"/>
        <w:ind w:left="37"/>
        <w:rPr>
          <w:rFonts w:ascii="仿宋" w:hAnsi="仿宋" w:eastAsia="仿宋" w:cs="仿宋"/>
          <w:color w:val="auto"/>
          <w:sz w:val="24"/>
          <w:szCs w:val="24"/>
        </w:rPr>
      </w:pPr>
      <w:r>
        <w:rPr>
          <w:rFonts w:ascii="仿宋" w:hAnsi="仿宋" w:eastAsia="仿宋" w:cs="仿宋"/>
          <w:color w:val="auto"/>
          <w:spacing w:val="-4"/>
          <w:sz w:val="24"/>
          <w:szCs w:val="24"/>
        </w:rPr>
        <w:t>附：法定代表人身份证复印件。</w:t>
      </w:r>
    </w:p>
    <w:p w14:paraId="0208A5DF">
      <w:pPr>
        <w:pStyle w:val="5"/>
        <w:spacing w:line="246" w:lineRule="auto"/>
        <w:rPr>
          <w:color w:val="auto"/>
        </w:rPr>
      </w:pPr>
    </w:p>
    <w:p w14:paraId="0EE98192">
      <w:pPr>
        <w:pStyle w:val="5"/>
        <w:spacing w:line="246" w:lineRule="auto"/>
        <w:rPr>
          <w:color w:val="auto"/>
        </w:rPr>
      </w:pPr>
    </w:p>
    <w:p w14:paraId="723ABECC">
      <w:pPr>
        <w:pStyle w:val="5"/>
        <w:spacing w:line="246" w:lineRule="auto"/>
        <w:rPr>
          <w:color w:val="auto"/>
        </w:rPr>
      </w:pPr>
    </w:p>
    <w:p w14:paraId="533DF02E">
      <w:pPr>
        <w:pStyle w:val="5"/>
        <w:spacing w:line="247" w:lineRule="auto"/>
        <w:rPr>
          <w:color w:val="auto"/>
        </w:rPr>
      </w:pPr>
    </w:p>
    <w:p w14:paraId="23C1C257">
      <w:pPr>
        <w:pStyle w:val="5"/>
        <w:spacing w:line="247" w:lineRule="auto"/>
        <w:rPr>
          <w:color w:val="auto"/>
        </w:rPr>
      </w:pPr>
    </w:p>
    <w:p w14:paraId="2866E6F6">
      <w:pPr>
        <w:pStyle w:val="5"/>
        <w:spacing w:line="247" w:lineRule="auto"/>
        <w:rPr>
          <w:color w:val="auto"/>
        </w:rPr>
      </w:pPr>
    </w:p>
    <w:p w14:paraId="3408280D">
      <w:pPr>
        <w:pStyle w:val="5"/>
        <w:spacing w:line="247" w:lineRule="auto"/>
        <w:rPr>
          <w:color w:val="auto"/>
        </w:rPr>
      </w:pPr>
    </w:p>
    <w:p w14:paraId="2B92A591">
      <w:pPr>
        <w:pStyle w:val="5"/>
        <w:spacing w:line="247" w:lineRule="auto"/>
        <w:rPr>
          <w:color w:val="auto"/>
        </w:rPr>
      </w:pPr>
    </w:p>
    <w:p w14:paraId="055489B5">
      <w:pPr>
        <w:pStyle w:val="5"/>
        <w:spacing w:line="247" w:lineRule="auto"/>
        <w:rPr>
          <w:color w:val="auto"/>
        </w:rPr>
      </w:pPr>
    </w:p>
    <w:p w14:paraId="150ECB55">
      <w:pPr>
        <w:pStyle w:val="5"/>
        <w:spacing w:line="247" w:lineRule="auto"/>
        <w:rPr>
          <w:color w:val="auto"/>
        </w:rPr>
      </w:pPr>
    </w:p>
    <w:p w14:paraId="363F196D">
      <w:pPr>
        <w:pStyle w:val="5"/>
        <w:spacing w:line="247" w:lineRule="auto"/>
        <w:rPr>
          <w:color w:val="auto"/>
        </w:rPr>
      </w:pPr>
    </w:p>
    <w:p w14:paraId="74092362">
      <w:pPr>
        <w:tabs>
          <w:tab w:val="left" w:pos="4905"/>
        </w:tabs>
        <w:spacing w:before="78" w:line="308" w:lineRule="auto"/>
        <w:ind w:left="3824" w:right="1644" w:hanging="686"/>
        <w:rPr>
          <w:rFonts w:ascii="仿宋" w:hAnsi="仿宋" w:eastAsia="仿宋" w:cs="仿宋"/>
          <w:color w:val="auto"/>
          <w:sz w:val="24"/>
          <w:szCs w:val="24"/>
        </w:rPr>
      </w:pPr>
      <w:r>
        <w:rPr>
          <w:rFonts w:ascii="仿宋" w:hAnsi="仿宋" w:eastAsia="仿宋" w:cs="仿宋"/>
          <w:color w:val="auto"/>
          <w:spacing w:val="-5"/>
          <w:sz w:val="24"/>
          <w:szCs w:val="24"/>
        </w:rPr>
        <w:t>供应商</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5"/>
          <w:sz w:val="24"/>
          <w:szCs w:val="24"/>
        </w:rPr>
        <w:t>公章）</w:t>
      </w:r>
      <w:r>
        <w:rPr>
          <w:rFonts w:ascii="仿宋" w:hAnsi="仿宋" w:eastAsia="仿宋" w:cs="仿宋"/>
          <w:color w:val="auto"/>
          <w:sz w:val="24"/>
          <w:szCs w:val="24"/>
        </w:rPr>
        <w:t xml:space="preserve"> </w:t>
      </w:r>
      <w:r>
        <w:rPr>
          <w:rFonts w:ascii="仿宋" w:hAnsi="仿宋" w:eastAsia="仿宋" w:cs="仿宋"/>
          <w:color w:val="auto"/>
          <w:sz w:val="24"/>
          <w:szCs w:val="24"/>
          <w:u w:val="single" w:color="auto"/>
        </w:rPr>
        <w:tab/>
      </w:r>
      <w:r>
        <w:rPr>
          <w:rFonts w:ascii="仿宋" w:hAnsi="仿宋" w:eastAsia="仿宋" w:cs="仿宋"/>
          <w:color w:val="auto"/>
          <w:spacing w:val="-81"/>
          <w:sz w:val="24"/>
          <w:szCs w:val="24"/>
        </w:rPr>
        <w:t xml:space="preserve"> </w:t>
      </w:r>
      <w:r>
        <w:rPr>
          <w:rFonts w:ascii="仿宋" w:hAnsi="仿宋" w:eastAsia="仿宋" w:cs="仿宋"/>
          <w:color w:val="auto"/>
          <w:spacing w:val="-11"/>
          <w:sz w:val="24"/>
          <w:szCs w:val="24"/>
        </w:rPr>
        <w:t>年</w:t>
      </w:r>
      <w:r>
        <w:rPr>
          <w:rFonts w:ascii="仿宋" w:hAnsi="仿宋" w:eastAsia="仿宋" w:cs="仿宋"/>
          <w:color w:val="auto"/>
          <w:spacing w:val="21"/>
          <w:sz w:val="24"/>
          <w:szCs w:val="24"/>
          <w:u w:val="single" w:color="auto"/>
        </w:rPr>
        <w:t xml:space="preserve">     </w:t>
      </w:r>
      <w:r>
        <w:rPr>
          <w:rFonts w:ascii="仿宋" w:hAnsi="仿宋" w:eastAsia="仿宋" w:cs="仿宋"/>
          <w:color w:val="auto"/>
          <w:spacing w:val="-65"/>
          <w:sz w:val="24"/>
          <w:szCs w:val="24"/>
        </w:rPr>
        <w:t xml:space="preserve"> </w:t>
      </w:r>
      <w:r>
        <w:rPr>
          <w:rFonts w:ascii="仿宋" w:hAnsi="仿宋" w:eastAsia="仿宋" w:cs="仿宋"/>
          <w:color w:val="auto"/>
          <w:spacing w:val="-11"/>
          <w:sz w:val="24"/>
          <w:szCs w:val="24"/>
        </w:rPr>
        <w:t>月</w:t>
      </w:r>
      <w:r>
        <w:rPr>
          <w:rFonts w:ascii="仿宋" w:hAnsi="仿宋" w:eastAsia="仿宋" w:cs="仿宋"/>
          <w:color w:val="auto"/>
          <w:spacing w:val="-11"/>
          <w:sz w:val="24"/>
          <w:szCs w:val="24"/>
          <w:u w:val="single" w:color="auto"/>
        </w:rPr>
        <w:t xml:space="preserve">   </w:t>
      </w:r>
      <w:r>
        <w:rPr>
          <w:rFonts w:ascii="仿宋" w:hAnsi="仿宋" w:eastAsia="仿宋" w:cs="仿宋"/>
          <w:color w:val="auto"/>
          <w:spacing w:val="7"/>
          <w:sz w:val="24"/>
          <w:szCs w:val="24"/>
        </w:rPr>
        <w:t xml:space="preserve">  </w:t>
      </w:r>
      <w:r>
        <w:rPr>
          <w:rFonts w:ascii="仿宋" w:hAnsi="仿宋" w:eastAsia="仿宋" w:cs="仿宋"/>
          <w:color w:val="auto"/>
          <w:spacing w:val="-11"/>
          <w:sz w:val="24"/>
          <w:szCs w:val="24"/>
        </w:rPr>
        <w:t>日</w:t>
      </w:r>
    </w:p>
    <w:p w14:paraId="705119CE">
      <w:pPr>
        <w:pStyle w:val="5"/>
        <w:spacing w:line="245" w:lineRule="auto"/>
        <w:rPr>
          <w:color w:val="auto"/>
        </w:rPr>
      </w:pPr>
    </w:p>
    <w:p w14:paraId="6371419C">
      <w:pPr>
        <w:pStyle w:val="5"/>
        <w:spacing w:line="245" w:lineRule="auto"/>
        <w:rPr>
          <w:color w:val="auto"/>
        </w:rPr>
      </w:pPr>
    </w:p>
    <w:p w14:paraId="07390AA9">
      <w:pPr>
        <w:pStyle w:val="5"/>
        <w:spacing w:line="245" w:lineRule="auto"/>
        <w:rPr>
          <w:color w:val="auto"/>
        </w:rPr>
      </w:pPr>
    </w:p>
    <w:p w14:paraId="33CBDB81">
      <w:pPr>
        <w:pStyle w:val="5"/>
        <w:spacing w:line="245" w:lineRule="auto"/>
        <w:rPr>
          <w:color w:val="auto"/>
        </w:rPr>
      </w:pPr>
    </w:p>
    <w:p w14:paraId="3779346B">
      <w:pPr>
        <w:spacing w:before="62" w:line="227" w:lineRule="auto"/>
        <w:rPr>
          <w:rFonts w:ascii="宋体" w:hAnsi="宋体" w:eastAsia="宋体" w:cs="宋体"/>
          <w:color w:val="auto"/>
          <w:sz w:val="19"/>
          <w:szCs w:val="19"/>
        </w:rPr>
      </w:pPr>
      <w:r>
        <w:rPr>
          <w:rFonts w:ascii="宋体" w:hAnsi="宋体" w:eastAsia="宋体" w:cs="宋体"/>
          <w:b/>
          <w:bCs/>
          <w:color w:val="auto"/>
          <w:spacing w:val="14"/>
          <w:sz w:val="19"/>
          <w:szCs w:val="19"/>
        </w:rPr>
        <w:t>注：</w:t>
      </w:r>
      <w:r>
        <w:rPr>
          <w:rFonts w:ascii="宋体" w:hAnsi="宋体" w:eastAsia="宋体" w:cs="宋体"/>
          <w:color w:val="auto"/>
          <w:spacing w:val="-46"/>
          <w:sz w:val="19"/>
          <w:szCs w:val="19"/>
        </w:rPr>
        <w:t xml:space="preserve"> </w:t>
      </w:r>
      <w:r>
        <w:rPr>
          <w:rFonts w:ascii="宋体" w:hAnsi="宋体" w:eastAsia="宋体" w:cs="宋体"/>
          <w:b/>
          <w:bCs/>
          <w:color w:val="auto"/>
          <w:spacing w:val="14"/>
          <w:sz w:val="19"/>
          <w:szCs w:val="19"/>
        </w:rPr>
        <w:t>1、法定代表人参加本次投标的应签署本文件并附本人身份证复印件；</w:t>
      </w:r>
    </w:p>
    <w:p w14:paraId="1249A864">
      <w:pPr>
        <w:spacing w:before="239" w:line="227" w:lineRule="auto"/>
        <w:ind w:left="424"/>
        <w:rPr>
          <w:rFonts w:ascii="宋体" w:hAnsi="宋体" w:eastAsia="宋体" w:cs="宋体"/>
          <w:color w:val="auto"/>
          <w:sz w:val="19"/>
          <w:szCs w:val="19"/>
        </w:rPr>
      </w:pPr>
      <w:r>
        <w:rPr>
          <w:rFonts w:ascii="宋体" w:hAnsi="宋体" w:eastAsia="宋体" w:cs="宋体"/>
          <w:b/>
          <w:bCs/>
          <w:color w:val="auto"/>
          <w:spacing w:val="15"/>
          <w:sz w:val="19"/>
          <w:szCs w:val="19"/>
        </w:rPr>
        <w:t>2、如法定代表人不参加本次投标，应签署《法定代</w:t>
      </w:r>
      <w:r>
        <w:rPr>
          <w:rFonts w:ascii="宋体" w:hAnsi="宋体" w:eastAsia="宋体" w:cs="宋体"/>
          <w:b/>
          <w:bCs/>
          <w:color w:val="auto"/>
          <w:spacing w:val="14"/>
          <w:sz w:val="19"/>
          <w:szCs w:val="19"/>
        </w:rPr>
        <w:t>表人授权委托书》。</w:t>
      </w:r>
    </w:p>
    <w:p w14:paraId="31C4CFA8">
      <w:pPr>
        <w:spacing w:line="227" w:lineRule="auto"/>
        <w:rPr>
          <w:rFonts w:ascii="宋体" w:hAnsi="宋体" w:eastAsia="宋体" w:cs="宋体"/>
          <w:color w:val="auto"/>
          <w:sz w:val="19"/>
          <w:szCs w:val="19"/>
        </w:rPr>
        <w:sectPr>
          <w:footerReference r:id="rId46" w:type="default"/>
          <w:pgSz w:w="11906" w:h="16840"/>
          <w:pgMar w:top="1431" w:right="1785" w:bottom="1169" w:left="1454" w:header="0" w:footer="1007" w:gutter="0"/>
          <w:cols w:space="720" w:num="1"/>
        </w:sectPr>
      </w:pPr>
    </w:p>
    <w:p w14:paraId="2907CB7F">
      <w:pPr>
        <w:pStyle w:val="5"/>
        <w:spacing w:line="242" w:lineRule="auto"/>
        <w:rPr>
          <w:color w:val="auto"/>
        </w:rPr>
      </w:pPr>
    </w:p>
    <w:p w14:paraId="799E222E">
      <w:pPr>
        <w:pStyle w:val="5"/>
        <w:spacing w:line="243" w:lineRule="auto"/>
        <w:rPr>
          <w:color w:val="auto"/>
        </w:rPr>
      </w:pPr>
    </w:p>
    <w:p w14:paraId="77C0B6F2">
      <w:pPr>
        <w:spacing w:before="91" w:line="223" w:lineRule="auto"/>
        <w:ind w:left="2955"/>
        <w:rPr>
          <w:rFonts w:ascii="仿宋" w:hAnsi="仿宋" w:eastAsia="仿宋" w:cs="仿宋"/>
          <w:color w:val="auto"/>
          <w:sz w:val="28"/>
          <w:szCs w:val="28"/>
        </w:rPr>
      </w:pPr>
      <w:r>
        <w:rPr>
          <w:rFonts w:ascii="仿宋" w:hAnsi="仿宋" w:eastAsia="仿宋" w:cs="仿宋"/>
          <w:color w:val="auto"/>
          <w:spacing w:val="-9"/>
          <w:sz w:val="28"/>
          <w:szCs w:val="28"/>
        </w:rPr>
        <w:t>四</w:t>
      </w:r>
      <w:r>
        <w:rPr>
          <w:rFonts w:ascii="仿宋" w:hAnsi="仿宋" w:eastAsia="仿宋" w:cs="仿宋"/>
          <w:color w:val="auto"/>
          <w:spacing w:val="-9"/>
          <w:sz w:val="24"/>
          <w:szCs w:val="24"/>
        </w:rPr>
        <w:t>、</w:t>
      </w:r>
      <w:r>
        <w:rPr>
          <w:rFonts w:ascii="仿宋" w:hAnsi="仿宋" w:eastAsia="仿宋" w:cs="仿宋"/>
          <w:color w:val="auto"/>
          <w:spacing w:val="-9"/>
          <w:sz w:val="28"/>
          <w:szCs w:val="28"/>
        </w:rPr>
        <w:t>法定代表人授权委托书</w:t>
      </w:r>
    </w:p>
    <w:p w14:paraId="54D14B49">
      <w:pPr>
        <w:pStyle w:val="5"/>
        <w:spacing w:line="247" w:lineRule="auto"/>
        <w:rPr>
          <w:color w:val="auto"/>
        </w:rPr>
      </w:pPr>
    </w:p>
    <w:p w14:paraId="00B057DC">
      <w:pPr>
        <w:pStyle w:val="5"/>
        <w:spacing w:line="247" w:lineRule="auto"/>
        <w:rPr>
          <w:color w:val="auto"/>
        </w:rPr>
      </w:pPr>
    </w:p>
    <w:p w14:paraId="4314749C">
      <w:pPr>
        <w:tabs>
          <w:tab w:val="left" w:pos="630"/>
        </w:tabs>
        <w:spacing w:before="78" w:line="222" w:lineRule="auto"/>
        <w:rPr>
          <w:rFonts w:ascii="仿宋" w:hAnsi="仿宋" w:eastAsia="仿宋" w:cs="仿宋"/>
          <w:color w:val="auto"/>
          <w:sz w:val="24"/>
          <w:szCs w:val="24"/>
        </w:rPr>
      </w:pPr>
      <w:r>
        <w:rPr>
          <w:rFonts w:ascii="仿宋" w:hAnsi="仿宋" w:eastAsia="仿宋" w:cs="仿宋"/>
          <w:color w:val="auto"/>
          <w:sz w:val="24"/>
          <w:szCs w:val="24"/>
          <w:u w:val="single" w:color="auto"/>
        </w:rPr>
        <w:tab/>
      </w:r>
      <w:r>
        <w:rPr>
          <w:rFonts w:ascii="仿宋" w:hAnsi="仿宋" w:eastAsia="仿宋" w:cs="仿宋"/>
          <w:color w:val="auto"/>
          <w:spacing w:val="-37"/>
          <w:w w:val="90"/>
          <w:sz w:val="24"/>
          <w:szCs w:val="24"/>
          <w:u w:val="single" w:color="auto"/>
        </w:rPr>
        <w:t>（采购人</w:t>
      </w:r>
      <w:r>
        <w:rPr>
          <w:rFonts w:ascii="仿宋" w:hAnsi="仿宋" w:eastAsia="仿宋" w:cs="仿宋"/>
          <w:color w:val="auto"/>
          <w:spacing w:val="-14"/>
          <w:sz w:val="24"/>
          <w:szCs w:val="24"/>
          <w:u w:val="single" w:color="auto"/>
        </w:rPr>
        <w:t>）</w:t>
      </w:r>
      <w:r>
        <w:rPr>
          <w:rFonts w:ascii="仿宋" w:hAnsi="仿宋" w:eastAsia="仿宋" w:cs="仿宋"/>
          <w:color w:val="auto"/>
          <w:spacing w:val="120"/>
          <w:sz w:val="24"/>
          <w:szCs w:val="24"/>
          <w:u w:val="single" w:color="auto"/>
        </w:rPr>
        <w:t xml:space="preserve"> </w:t>
      </w:r>
      <w:r>
        <w:rPr>
          <w:rFonts w:ascii="仿宋" w:hAnsi="仿宋" w:eastAsia="仿宋" w:cs="仿宋"/>
          <w:color w:val="auto"/>
          <w:spacing w:val="-14"/>
          <w:sz w:val="24"/>
          <w:szCs w:val="24"/>
        </w:rPr>
        <w:t>：</w:t>
      </w:r>
    </w:p>
    <w:p w14:paraId="41DA1E8F">
      <w:pPr>
        <w:spacing w:before="167" w:line="316" w:lineRule="auto"/>
        <w:ind w:left="29" w:right="1" w:firstLine="498"/>
        <w:rPr>
          <w:rFonts w:ascii="仿宋" w:hAnsi="仿宋" w:eastAsia="仿宋" w:cs="仿宋"/>
          <w:color w:val="auto"/>
          <w:sz w:val="24"/>
          <w:szCs w:val="24"/>
        </w:rPr>
      </w:pPr>
      <w:r>
        <w:rPr>
          <w:rFonts w:ascii="仿宋" w:hAnsi="仿宋" w:eastAsia="仿宋" w:cs="仿宋"/>
          <w:color w:val="auto"/>
          <w:spacing w:val="-6"/>
          <w:sz w:val="24"/>
          <w:szCs w:val="24"/>
        </w:rPr>
        <w:t>我</w:t>
      </w:r>
      <w:r>
        <w:rPr>
          <w:rFonts w:ascii="仿宋" w:hAnsi="仿宋" w:eastAsia="仿宋" w:cs="仿宋"/>
          <w:color w:val="auto"/>
          <w:spacing w:val="39"/>
          <w:sz w:val="24"/>
          <w:szCs w:val="24"/>
          <w:u w:val="single" w:color="auto"/>
        </w:rPr>
        <w:t xml:space="preserve">  </w:t>
      </w:r>
      <w:r>
        <w:rPr>
          <w:rFonts w:ascii="仿宋" w:hAnsi="仿宋" w:eastAsia="仿宋" w:cs="仿宋"/>
          <w:color w:val="auto"/>
          <w:spacing w:val="-6"/>
          <w:sz w:val="24"/>
          <w:szCs w:val="24"/>
          <w:u w:val="single" w:color="auto"/>
        </w:rPr>
        <w:t>（姓名）</w:t>
      </w:r>
      <w:r>
        <w:rPr>
          <w:rFonts w:ascii="仿宋" w:hAnsi="仿宋" w:eastAsia="仿宋" w:cs="仿宋"/>
          <w:color w:val="auto"/>
          <w:spacing w:val="-40"/>
          <w:sz w:val="24"/>
          <w:szCs w:val="24"/>
          <w:u w:val="single" w:color="auto"/>
        </w:rPr>
        <w:t xml:space="preserve"> </w:t>
      </w:r>
      <w:r>
        <w:rPr>
          <w:rFonts w:ascii="仿宋" w:hAnsi="仿宋" w:eastAsia="仿宋" w:cs="仿宋"/>
          <w:color w:val="auto"/>
          <w:spacing w:val="-71"/>
          <w:sz w:val="24"/>
          <w:szCs w:val="24"/>
        </w:rPr>
        <w:t xml:space="preserve"> </w:t>
      </w:r>
      <w:r>
        <w:rPr>
          <w:rFonts w:ascii="仿宋" w:hAnsi="仿宋" w:eastAsia="仿宋" w:cs="仿宋"/>
          <w:color w:val="auto"/>
          <w:spacing w:val="-6"/>
          <w:sz w:val="24"/>
          <w:szCs w:val="24"/>
        </w:rPr>
        <w:t>系</w:t>
      </w:r>
      <w:r>
        <w:rPr>
          <w:rFonts w:ascii="仿宋" w:hAnsi="仿宋" w:eastAsia="仿宋" w:cs="仿宋"/>
          <w:color w:val="auto"/>
          <w:spacing w:val="26"/>
          <w:sz w:val="24"/>
          <w:szCs w:val="24"/>
          <w:u w:val="single" w:color="auto"/>
        </w:rPr>
        <w:t xml:space="preserve">   </w:t>
      </w:r>
      <w:r>
        <w:rPr>
          <w:rFonts w:ascii="仿宋" w:hAnsi="仿宋" w:eastAsia="仿宋" w:cs="仿宋"/>
          <w:color w:val="auto"/>
          <w:spacing w:val="-6"/>
          <w:sz w:val="24"/>
          <w:szCs w:val="24"/>
          <w:u w:val="single" w:color="auto"/>
        </w:rPr>
        <w:t>（供应商名称）</w:t>
      </w:r>
      <w:r>
        <w:rPr>
          <w:rFonts w:ascii="仿宋" w:hAnsi="仿宋" w:eastAsia="仿宋" w:cs="仿宋"/>
          <w:color w:val="auto"/>
          <w:spacing w:val="-6"/>
          <w:sz w:val="24"/>
          <w:szCs w:val="24"/>
        </w:rPr>
        <w:t>法定代表人，现授权委托我公</w:t>
      </w:r>
      <w:r>
        <w:rPr>
          <w:rFonts w:ascii="仿宋" w:hAnsi="仿宋" w:eastAsia="仿宋" w:cs="仿宋"/>
          <w:color w:val="auto"/>
          <w:spacing w:val="-7"/>
          <w:sz w:val="24"/>
          <w:szCs w:val="24"/>
        </w:rPr>
        <w:t>司的</w:t>
      </w:r>
      <w:r>
        <w:rPr>
          <w:rFonts w:ascii="仿宋" w:hAnsi="仿宋" w:eastAsia="仿宋" w:cs="仿宋"/>
          <w:color w:val="auto"/>
          <w:spacing w:val="83"/>
          <w:sz w:val="24"/>
          <w:szCs w:val="24"/>
          <w:u w:val="single" w:color="auto"/>
        </w:rPr>
        <w:t xml:space="preserve"> </w:t>
      </w:r>
      <w:r>
        <w:rPr>
          <w:rFonts w:ascii="仿宋" w:hAnsi="仿宋" w:eastAsia="仿宋" w:cs="仿宋"/>
          <w:color w:val="auto"/>
          <w:spacing w:val="-7"/>
          <w:sz w:val="24"/>
          <w:szCs w:val="24"/>
          <w:u w:val="single" w:color="auto"/>
        </w:rPr>
        <w:t>（姓名、</w:t>
      </w:r>
      <w:r>
        <w:rPr>
          <w:rFonts w:ascii="仿宋" w:hAnsi="仿宋" w:eastAsia="仿宋" w:cs="仿宋"/>
          <w:color w:val="auto"/>
          <w:sz w:val="24"/>
          <w:szCs w:val="24"/>
        </w:rPr>
        <w:t xml:space="preserve"> </w:t>
      </w:r>
      <w:r>
        <w:rPr>
          <w:rFonts w:ascii="仿宋" w:hAnsi="仿宋" w:eastAsia="仿宋" w:cs="仿宋"/>
          <w:color w:val="auto"/>
          <w:spacing w:val="-5"/>
          <w:sz w:val="24"/>
          <w:szCs w:val="24"/>
          <w:u w:val="single" w:color="auto"/>
        </w:rPr>
        <w:t>职务或者职称）</w:t>
      </w:r>
      <w:r>
        <w:rPr>
          <w:rFonts w:ascii="仿宋" w:hAnsi="仿宋" w:eastAsia="仿宋" w:cs="仿宋"/>
          <w:color w:val="auto"/>
          <w:spacing w:val="-5"/>
          <w:sz w:val="24"/>
          <w:szCs w:val="24"/>
        </w:rPr>
        <w:t>为我公司本次</w:t>
      </w:r>
      <w:r>
        <w:rPr>
          <w:rFonts w:ascii="仿宋" w:hAnsi="仿宋" w:eastAsia="仿宋" w:cs="仿宋"/>
          <w:color w:val="auto"/>
          <w:spacing w:val="5"/>
          <w:sz w:val="24"/>
          <w:szCs w:val="24"/>
          <w:u w:val="single" w:color="auto"/>
        </w:rPr>
        <w:t xml:space="preserve">            </w:t>
      </w:r>
      <w:r>
        <w:rPr>
          <w:rFonts w:ascii="仿宋" w:hAnsi="仿宋" w:eastAsia="仿宋" w:cs="仿宋"/>
          <w:color w:val="auto"/>
          <w:spacing w:val="-71"/>
          <w:sz w:val="24"/>
          <w:szCs w:val="24"/>
        </w:rPr>
        <w:t xml:space="preserve"> </w:t>
      </w:r>
      <w:r>
        <w:rPr>
          <w:rFonts w:ascii="仿宋" w:hAnsi="仿宋" w:eastAsia="仿宋" w:cs="仿宋"/>
          <w:color w:val="auto"/>
          <w:spacing w:val="-5"/>
          <w:sz w:val="24"/>
          <w:szCs w:val="24"/>
        </w:rPr>
        <w:t>项目的授权代表，代表我方办理本次投标、</w:t>
      </w:r>
      <w:r>
        <w:rPr>
          <w:rFonts w:ascii="仿宋" w:hAnsi="仿宋" w:eastAsia="仿宋" w:cs="仿宋"/>
          <w:color w:val="auto"/>
          <w:sz w:val="24"/>
          <w:szCs w:val="24"/>
        </w:rPr>
        <w:t xml:space="preserve"> </w:t>
      </w:r>
      <w:r>
        <w:rPr>
          <w:rFonts w:ascii="仿宋" w:hAnsi="仿宋" w:eastAsia="仿宋" w:cs="仿宋"/>
          <w:color w:val="auto"/>
          <w:spacing w:val="-2"/>
          <w:sz w:val="24"/>
          <w:szCs w:val="24"/>
        </w:rPr>
        <w:t>签约等相关事宜，签署全部有关的文件、协议、合同并具有法律效力。</w:t>
      </w:r>
    </w:p>
    <w:p w14:paraId="61E47376">
      <w:pPr>
        <w:spacing w:before="82" w:line="305" w:lineRule="auto"/>
        <w:ind w:left="43" w:right="75" w:firstLine="471"/>
        <w:rPr>
          <w:rFonts w:ascii="仿宋" w:hAnsi="仿宋" w:eastAsia="仿宋" w:cs="仿宋"/>
          <w:color w:val="auto"/>
          <w:sz w:val="24"/>
          <w:szCs w:val="24"/>
        </w:rPr>
      </w:pPr>
      <w:r>
        <w:rPr>
          <w:rFonts w:ascii="仿宋" w:hAnsi="仿宋" w:eastAsia="仿宋" w:cs="仿宋"/>
          <w:color w:val="auto"/>
          <w:spacing w:val="-4"/>
          <w:sz w:val="24"/>
          <w:szCs w:val="24"/>
        </w:rPr>
        <w:t>在我方未发出撤销授权委托书的书面通知以前，本授权委托书一直有效。被授权人</w:t>
      </w:r>
      <w:r>
        <w:rPr>
          <w:rFonts w:ascii="仿宋" w:hAnsi="仿宋" w:eastAsia="仿宋" w:cs="仿宋"/>
          <w:color w:val="auto"/>
          <w:spacing w:val="14"/>
          <w:sz w:val="24"/>
          <w:szCs w:val="24"/>
        </w:rPr>
        <w:t xml:space="preserve"> </w:t>
      </w:r>
      <w:r>
        <w:rPr>
          <w:rFonts w:ascii="仿宋" w:hAnsi="仿宋" w:eastAsia="仿宋" w:cs="仿宋"/>
          <w:color w:val="auto"/>
          <w:spacing w:val="-2"/>
          <w:sz w:val="24"/>
          <w:szCs w:val="24"/>
        </w:rPr>
        <w:t>签署的所有文件（在授权书有效期内签署的）不因授权撤销而失效。</w:t>
      </w:r>
    </w:p>
    <w:p w14:paraId="4491B3A0">
      <w:pPr>
        <w:spacing w:before="65" w:line="219" w:lineRule="auto"/>
        <w:ind w:left="510"/>
        <w:rPr>
          <w:rFonts w:ascii="仿宋" w:hAnsi="仿宋" w:eastAsia="仿宋" w:cs="仿宋"/>
          <w:color w:val="auto"/>
          <w:sz w:val="24"/>
          <w:szCs w:val="24"/>
        </w:rPr>
      </w:pPr>
      <w:r>
        <w:rPr>
          <w:rFonts w:ascii="仿宋" w:hAnsi="仿宋" w:eastAsia="仿宋" w:cs="仿宋"/>
          <w:color w:val="auto"/>
          <w:spacing w:val="-2"/>
          <w:sz w:val="24"/>
          <w:szCs w:val="24"/>
        </w:rPr>
        <w:t>被授权代表无权转让委托权。特此授权。</w:t>
      </w:r>
    </w:p>
    <w:p w14:paraId="724D4F22">
      <w:pPr>
        <w:spacing w:before="158" w:line="222" w:lineRule="auto"/>
        <w:ind w:left="513"/>
        <w:rPr>
          <w:rFonts w:ascii="仿宋" w:hAnsi="仿宋" w:eastAsia="仿宋" w:cs="仿宋"/>
          <w:color w:val="auto"/>
          <w:sz w:val="24"/>
          <w:szCs w:val="24"/>
        </w:rPr>
      </w:pPr>
      <w:r>
        <w:rPr>
          <w:rFonts w:ascii="仿宋" w:hAnsi="仿宋" w:eastAsia="仿宋" w:cs="仿宋"/>
          <w:color w:val="auto"/>
          <w:spacing w:val="-6"/>
          <w:sz w:val="24"/>
          <w:szCs w:val="24"/>
        </w:rPr>
        <w:t>本授权委托书于</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54"/>
          <w:sz w:val="24"/>
          <w:szCs w:val="24"/>
        </w:rPr>
        <w:t xml:space="preserve"> </w:t>
      </w:r>
      <w:r>
        <w:rPr>
          <w:rFonts w:ascii="仿宋" w:hAnsi="仿宋" w:eastAsia="仿宋" w:cs="仿宋"/>
          <w:color w:val="auto"/>
          <w:spacing w:val="-6"/>
          <w:sz w:val="24"/>
          <w:szCs w:val="24"/>
        </w:rPr>
        <w:t>年</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6"/>
          <w:sz w:val="24"/>
          <w:szCs w:val="24"/>
        </w:rPr>
        <w:t xml:space="preserve"> </w:t>
      </w:r>
      <w:r>
        <w:rPr>
          <w:rFonts w:ascii="仿宋" w:hAnsi="仿宋" w:eastAsia="仿宋" w:cs="仿宋"/>
          <w:color w:val="auto"/>
          <w:spacing w:val="-6"/>
          <w:sz w:val="24"/>
          <w:szCs w:val="24"/>
        </w:rPr>
        <w:t>月</w:t>
      </w:r>
      <w:r>
        <w:rPr>
          <w:rFonts w:ascii="仿宋" w:hAnsi="仿宋" w:eastAsia="仿宋" w:cs="仿宋"/>
          <w:color w:val="auto"/>
          <w:spacing w:val="-6"/>
          <w:sz w:val="24"/>
          <w:szCs w:val="24"/>
          <w:u w:val="single" w:color="auto"/>
        </w:rPr>
        <w:t xml:space="preserve">        </w:t>
      </w:r>
      <w:r>
        <w:rPr>
          <w:rFonts w:ascii="仿宋" w:hAnsi="仿宋" w:eastAsia="仿宋" w:cs="仿宋"/>
          <w:color w:val="auto"/>
          <w:spacing w:val="-6"/>
          <w:sz w:val="24"/>
          <w:szCs w:val="24"/>
        </w:rPr>
        <w:t xml:space="preserve"> 日签字生效,特此声明。</w:t>
      </w:r>
    </w:p>
    <w:p w14:paraId="4A15E0E6">
      <w:pPr>
        <w:pStyle w:val="5"/>
        <w:spacing w:line="253" w:lineRule="auto"/>
        <w:rPr>
          <w:color w:val="auto"/>
        </w:rPr>
      </w:pPr>
    </w:p>
    <w:p w14:paraId="45E94620">
      <w:pPr>
        <w:pStyle w:val="5"/>
        <w:spacing w:line="254" w:lineRule="auto"/>
        <w:rPr>
          <w:color w:val="auto"/>
        </w:rPr>
      </w:pPr>
    </w:p>
    <w:p w14:paraId="087A02B4">
      <w:pPr>
        <w:spacing w:before="79" w:line="222" w:lineRule="auto"/>
        <w:ind w:left="2213"/>
        <w:rPr>
          <w:rFonts w:ascii="仿宋" w:hAnsi="仿宋" w:eastAsia="仿宋" w:cs="仿宋"/>
          <w:color w:val="auto"/>
          <w:sz w:val="24"/>
          <w:szCs w:val="24"/>
        </w:rPr>
      </w:pPr>
      <w:r>
        <w:rPr>
          <w:rFonts w:ascii="仿宋" w:hAnsi="仿宋" w:eastAsia="仿宋" w:cs="仿宋"/>
          <w:color w:val="auto"/>
          <w:spacing w:val="-5"/>
          <w:sz w:val="24"/>
          <w:szCs w:val="24"/>
        </w:rPr>
        <w:t>(附法人代表身份证以及被授权代表身份证复印件)</w:t>
      </w:r>
    </w:p>
    <w:p w14:paraId="6D0459F1">
      <w:pPr>
        <w:pStyle w:val="5"/>
        <w:spacing w:line="315" w:lineRule="auto"/>
        <w:rPr>
          <w:color w:val="auto"/>
        </w:rPr>
      </w:pPr>
    </w:p>
    <w:p w14:paraId="077C3AB3">
      <w:pPr>
        <w:pStyle w:val="5"/>
        <w:spacing w:line="315" w:lineRule="auto"/>
        <w:rPr>
          <w:color w:val="auto"/>
        </w:rPr>
      </w:pPr>
    </w:p>
    <w:p w14:paraId="7F6D7072">
      <w:pPr>
        <w:pStyle w:val="5"/>
        <w:spacing w:line="315" w:lineRule="auto"/>
        <w:rPr>
          <w:color w:val="auto"/>
        </w:rPr>
      </w:pPr>
    </w:p>
    <w:p w14:paraId="6828B98D">
      <w:pPr>
        <w:spacing w:before="79" w:line="220" w:lineRule="auto"/>
        <w:ind w:left="30"/>
        <w:rPr>
          <w:rFonts w:ascii="仿宋" w:hAnsi="仿宋" w:eastAsia="仿宋" w:cs="仿宋"/>
          <w:color w:val="auto"/>
          <w:sz w:val="24"/>
          <w:szCs w:val="24"/>
        </w:rPr>
      </w:pPr>
      <w:r>
        <w:rPr>
          <w:rFonts w:ascii="仿宋" w:hAnsi="仿宋" w:eastAsia="仿宋" w:cs="仿宋"/>
          <w:color w:val="auto"/>
          <w:spacing w:val="-7"/>
          <w:sz w:val="24"/>
          <w:szCs w:val="24"/>
        </w:rPr>
        <w:t>被授权代表姓名：</w:t>
      </w:r>
      <w:r>
        <w:rPr>
          <w:rFonts w:ascii="仿宋" w:hAnsi="仿宋" w:eastAsia="仿宋" w:cs="仿宋"/>
          <w:color w:val="auto"/>
          <w:spacing w:val="2"/>
          <w:sz w:val="24"/>
          <w:szCs w:val="24"/>
        </w:rPr>
        <w:t xml:space="preserve">             </w:t>
      </w:r>
      <w:r>
        <w:rPr>
          <w:rFonts w:ascii="仿宋" w:hAnsi="仿宋" w:eastAsia="仿宋" w:cs="仿宋"/>
          <w:color w:val="auto"/>
          <w:spacing w:val="-7"/>
          <w:sz w:val="24"/>
          <w:szCs w:val="24"/>
        </w:rPr>
        <w:t>性 别：               年</w:t>
      </w:r>
      <w:r>
        <w:rPr>
          <w:rFonts w:ascii="仿宋" w:hAnsi="仿宋" w:eastAsia="仿宋" w:cs="仿宋"/>
          <w:color w:val="auto"/>
          <w:spacing w:val="39"/>
          <w:sz w:val="24"/>
          <w:szCs w:val="24"/>
        </w:rPr>
        <w:t xml:space="preserve"> </w:t>
      </w:r>
      <w:r>
        <w:rPr>
          <w:rFonts w:ascii="仿宋" w:hAnsi="仿宋" w:eastAsia="仿宋" w:cs="仿宋"/>
          <w:color w:val="auto"/>
          <w:spacing w:val="-7"/>
          <w:sz w:val="24"/>
          <w:szCs w:val="24"/>
        </w:rPr>
        <w:t>龄：</w:t>
      </w:r>
    </w:p>
    <w:p w14:paraId="67319610">
      <w:pPr>
        <w:spacing w:before="153" w:line="221" w:lineRule="auto"/>
        <w:ind w:left="39"/>
        <w:rPr>
          <w:rFonts w:ascii="仿宋" w:hAnsi="仿宋" w:eastAsia="仿宋" w:cs="仿宋"/>
          <w:color w:val="auto"/>
          <w:sz w:val="24"/>
          <w:szCs w:val="24"/>
        </w:rPr>
      </w:pPr>
      <w:r>
        <w:rPr>
          <w:rFonts w:ascii="仿宋" w:hAnsi="仿宋" w:eastAsia="仿宋" w:cs="仿宋"/>
          <w:color w:val="auto"/>
          <w:spacing w:val="-23"/>
          <w:sz w:val="24"/>
          <w:szCs w:val="24"/>
        </w:rPr>
        <w:t>单</w:t>
      </w:r>
      <w:r>
        <w:rPr>
          <w:rFonts w:ascii="仿宋" w:hAnsi="仿宋" w:eastAsia="仿宋" w:cs="仿宋"/>
          <w:color w:val="auto"/>
          <w:spacing w:val="14"/>
          <w:sz w:val="24"/>
          <w:szCs w:val="24"/>
        </w:rPr>
        <w:t xml:space="preserve">  </w:t>
      </w:r>
      <w:r>
        <w:rPr>
          <w:rFonts w:ascii="仿宋" w:hAnsi="仿宋" w:eastAsia="仿宋" w:cs="仿宋"/>
          <w:color w:val="auto"/>
          <w:spacing w:val="-23"/>
          <w:sz w:val="24"/>
          <w:szCs w:val="24"/>
        </w:rPr>
        <w:t>位</w:t>
      </w:r>
      <w:r>
        <w:rPr>
          <w:rFonts w:ascii="仿宋" w:hAnsi="仿宋" w:eastAsia="仿宋" w:cs="仿宋"/>
          <w:color w:val="auto"/>
          <w:spacing w:val="-65"/>
          <w:sz w:val="24"/>
          <w:szCs w:val="24"/>
        </w:rPr>
        <w:t xml:space="preserve"> </w:t>
      </w:r>
      <w:r>
        <w:rPr>
          <w:rFonts w:ascii="仿宋" w:hAnsi="仿宋" w:eastAsia="仿宋" w:cs="仿宋"/>
          <w:color w:val="auto"/>
          <w:spacing w:val="-23"/>
          <w:sz w:val="24"/>
          <w:szCs w:val="24"/>
        </w:rPr>
        <w:t>：</w:t>
      </w:r>
      <w:r>
        <w:rPr>
          <w:rFonts w:ascii="仿宋" w:hAnsi="仿宋" w:eastAsia="仿宋" w:cs="仿宋"/>
          <w:color w:val="auto"/>
          <w:spacing w:val="3"/>
          <w:sz w:val="24"/>
          <w:szCs w:val="24"/>
        </w:rPr>
        <w:t xml:space="preserve">                    </w:t>
      </w:r>
      <w:r>
        <w:rPr>
          <w:rFonts w:ascii="仿宋" w:hAnsi="仿宋" w:eastAsia="仿宋" w:cs="仿宋"/>
          <w:color w:val="auto"/>
          <w:spacing w:val="-23"/>
          <w:sz w:val="24"/>
          <w:szCs w:val="24"/>
        </w:rPr>
        <w:t>部</w:t>
      </w:r>
      <w:r>
        <w:rPr>
          <w:rFonts w:ascii="仿宋" w:hAnsi="仿宋" w:eastAsia="仿宋" w:cs="仿宋"/>
          <w:color w:val="auto"/>
          <w:spacing w:val="66"/>
          <w:sz w:val="24"/>
          <w:szCs w:val="24"/>
        </w:rPr>
        <w:t xml:space="preserve"> </w:t>
      </w:r>
      <w:r>
        <w:rPr>
          <w:rFonts w:ascii="仿宋" w:hAnsi="仿宋" w:eastAsia="仿宋" w:cs="仿宋"/>
          <w:color w:val="auto"/>
          <w:spacing w:val="-23"/>
          <w:sz w:val="24"/>
          <w:szCs w:val="24"/>
        </w:rPr>
        <w:t>门</w:t>
      </w:r>
      <w:r>
        <w:rPr>
          <w:rFonts w:ascii="仿宋" w:hAnsi="仿宋" w:eastAsia="仿宋" w:cs="仿宋"/>
          <w:color w:val="auto"/>
          <w:spacing w:val="-64"/>
          <w:sz w:val="24"/>
          <w:szCs w:val="24"/>
        </w:rPr>
        <w:t xml:space="preserve"> </w:t>
      </w:r>
      <w:r>
        <w:rPr>
          <w:rFonts w:ascii="仿宋" w:hAnsi="仿宋" w:eastAsia="仿宋" w:cs="仿宋"/>
          <w:color w:val="auto"/>
          <w:spacing w:val="-23"/>
          <w:sz w:val="24"/>
          <w:szCs w:val="24"/>
        </w:rPr>
        <w:t>：</w:t>
      </w:r>
      <w:r>
        <w:rPr>
          <w:rFonts w:ascii="仿宋" w:hAnsi="仿宋" w:eastAsia="仿宋" w:cs="仿宋"/>
          <w:color w:val="auto"/>
          <w:spacing w:val="1"/>
          <w:sz w:val="24"/>
          <w:szCs w:val="24"/>
        </w:rPr>
        <w:t xml:space="preserve">              </w:t>
      </w:r>
      <w:r>
        <w:rPr>
          <w:rFonts w:ascii="仿宋" w:hAnsi="仿宋" w:eastAsia="仿宋" w:cs="仿宋"/>
          <w:color w:val="auto"/>
          <w:spacing w:val="-23"/>
          <w:sz w:val="24"/>
          <w:szCs w:val="24"/>
        </w:rPr>
        <w:t>职</w:t>
      </w:r>
      <w:r>
        <w:rPr>
          <w:rFonts w:ascii="仿宋" w:hAnsi="仿宋" w:eastAsia="仿宋" w:cs="仿宋"/>
          <w:color w:val="auto"/>
          <w:spacing w:val="33"/>
          <w:sz w:val="24"/>
          <w:szCs w:val="24"/>
        </w:rPr>
        <w:t xml:space="preserve"> </w:t>
      </w:r>
      <w:r>
        <w:rPr>
          <w:rFonts w:ascii="仿宋" w:hAnsi="仿宋" w:eastAsia="仿宋" w:cs="仿宋"/>
          <w:color w:val="auto"/>
          <w:spacing w:val="-23"/>
          <w:sz w:val="24"/>
          <w:szCs w:val="24"/>
        </w:rPr>
        <w:t>务：</w:t>
      </w:r>
    </w:p>
    <w:p w14:paraId="51CAC9B1">
      <w:pPr>
        <w:pStyle w:val="5"/>
        <w:spacing w:line="266" w:lineRule="auto"/>
        <w:rPr>
          <w:color w:val="auto"/>
        </w:rPr>
      </w:pPr>
    </w:p>
    <w:p w14:paraId="4191AF34">
      <w:pPr>
        <w:pStyle w:val="5"/>
        <w:spacing w:line="266" w:lineRule="auto"/>
        <w:rPr>
          <w:color w:val="auto"/>
        </w:rPr>
      </w:pPr>
    </w:p>
    <w:p w14:paraId="3FFAB1AE">
      <w:pPr>
        <w:spacing w:before="78" w:line="306" w:lineRule="auto"/>
        <w:ind w:left="4153"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24BBF4A5">
      <w:pPr>
        <w:pStyle w:val="5"/>
        <w:spacing w:line="261" w:lineRule="auto"/>
        <w:rPr>
          <w:color w:val="auto"/>
        </w:rPr>
      </w:pPr>
    </w:p>
    <w:p w14:paraId="256F0456">
      <w:pPr>
        <w:spacing w:before="79" w:line="222" w:lineRule="auto"/>
        <w:ind w:left="4211"/>
        <w:rPr>
          <w:rFonts w:ascii="仿宋" w:hAnsi="仿宋" w:eastAsia="仿宋" w:cs="仿宋"/>
          <w:color w:val="auto"/>
          <w:sz w:val="24"/>
          <w:szCs w:val="24"/>
        </w:rPr>
      </w:pPr>
      <w:r>
        <w:rPr>
          <w:rFonts w:ascii="仿宋" w:hAnsi="仿宋" w:eastAsia="仿宋" w:cs="仿宋"/>
          <w:color w:val="auto"/>
          <w:spacing w:val="-29"/>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29"/>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6"/>
          <w:sz w:val="24"/>
          <w:szCs w:val="24"/>
        </w:rPr>
        <w:t xml:space="preserve"> </w:t>
      </w:r>
      <w:r>
        <w:rPr>
          <w:rFonts w:ascii="仿宋" w:hAnsi="仿宋" w:eastAsia="仿宋" w:cs="仿宋"/>
          <w:color w:val="auto"/>
          <w:spacing w:val="-29"/>
          <w:sz w:val="24"/>
          <w:szCs w:val="24"/>
        </w:rPr>
        <w:t>年</w:t>
      </w:r>
      <w:r>
        <w:rPr>
          <w:rFonts w:ascii="仿宋" w:hAnsi="仿宋" w:eastAsia="仿宋" w:cs="仿宋"/>
          <w:color w:val="auto"/>
          <w:spacing w:val="49"/>
          <w:sz w:val="24"/>
          <w:szCs w:val="24"/>
          <w:u w:val="single" w:color="auto"/>
        </w:rPr>
        <w:t xml:space="preserve">  </w:t>
      </w:r>
      <w:r>
        <w:rPr>
          <w:rFonts w:ascii="仿宋" w:hAnsi="仿宋" w:eastAsia="仿宋" w:cs="仿宋"/>
          <w:color w:val="auto"/>
          <w:spacing w:val="-66"/>
          <w:sz w:val="24"/>
          <w:szCs w:val="24"/>
        </w:rPr>
        <w:t xml:space="preserve"> </w:t>
      </w:r>
      <w:r>
        <w:rPr>
          <w:rFonts w:ascii="仿宋" w:hAnsi="仿宋" w:eastAsia="仿宋" w:cs="仿宋"/>
          <w:color w:val="auto"/>
          <w:spacing w:val="-29"/>
          <w:sz w:val="24"/>
          <w:szCs w:val="24"/>
        </w:rPr>
        <w:t>月</w:t>
      </w:r>
      <w:r>
        <w:rPr>
          <w:rFonts w:ascii="仿宋" w:hAnsi="仿宋" w:eastAsia="仿宋" w:cs="仿宋"/>
          <w:color w:val="auto"/>
          <w:spacing w:val="49"/>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29"/>
          <w:sz w:val="24"/>
          <w:szCs w:val="24"/>
        </w:rPr>
        <w:t>日</w:t>
      </w:r>
    </w:p>
    <w:p w14:paraId="11070F4D">
      <w:pPr>
        <w:spacing w:line="222" w:lineRule="auto"/>
        <w:rPr>
          <w:rFonts w:ascii="仿宋" w:hAnsi="仿宋" w:eastAsia="仿宋" w:cs="仿宋"/>
          <w:color w:val="auto"/>
          <w:sz w:val="24"/>
          <w:szCs w:val="24"/>
        </w:rPr>
        <w:sectPr>
          <w:footerReference r:id="rId47" w:type="default"/>
          <w:pgSz w:w="11906" w:h="16840"/>
          <w:pgMar w:top="1431" w:right="1364" w:bottom="1169" w:left="1440" w:header="0" w:footer="1007" w:gutter="0"/>
          <w:cols w:space="720" w:num="1"/>
        </w:sectPr>
      </w:pPr>
    </w:p>
    <w:p w14:paraId="1BBA4DE0">
      <w:pPr>
        <w:spacing w:before="140" w:line="223" w:lineRule="auto"/>
        <w:ind w:left="3959"/>
        <w:rPr>
          <w:rFonts w:ascii="仿宋" w:hAnsi="仿宋" w:eastAsia="仿宋" w:cs="仿宋"/>
          <w:color w:val="auto"/>
          <w:sz w:val="28"/>
          <w:szCs w:val="28"/>
        </w:rPr>
      </w:pPr>
      <w:r>
        <w:rPr>
          <w:rFonts w:ascii="仿宋" w:hAnsi="仿宋" w:eastAsia="仿宋" w:cs="仿宋"/>
          <w:color w:val="auto"/>
          <w:spacing w:val="-6"/>
          <w:sz w:val="28"/>
          <w:szCs w:val="28"/>
        </w:rPr>
        <w:t>五、商务偏离表</w:t>
      </w:r>
    </w:p>
    <w:p w14:paraId="3A5F98F9">
      <w:pPr>
        <w:spacing w:before="6"/>
        <w:rPr>
          <w:color w:val="auto"/>
        </w:rPr>
      </w:pPr>
    </w:p>
    <w:tbl>
      <w:tblPr>
        <w:tblStyle w:val="18"/>
        <w:tblW w:w="97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8"/>
        <w:gridCol w:w="3244"/>
        <w:gridCol w:w="3083"/>
        <w:gridCol w:w="2018"/>
      </w:tblGrid>
      <w:tr w14:paraId="30AD2E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trPr>
        <w:tc>
          <w:tcPr>
            <w:tcW w:w="1438" w:type="dxa"/>
            <w:vAlign w:val="top"/>
          </w:tcPr>
          <w:p w14:paraId="307ECA52">
            <w:pPr>
              <w:spacing w:line="298" w:lineRule="auto"/>
              <w:rPr>
                <w:rFonts w:ascii="Arial"/>
                <w:color w:val="auto"/>
                <w:sz w:val="21"/>
              </w:rPr>
            </w:pPr>
          </w:p>
          <w:p w14:paraId="4DCE70A7">
            <w:pPr>
              <w:pStyle w:val="19"/>
              <w:spacing w:before="78" w:line="222" w:lineRule="auto"/>
              <w:ind w:left="506"/>
              <w:rPr>
                <w:color w:val="auto"/>
              </w:rPr>
            </w:pPr>
            <w:r>
              <w:rPr>
                <w:color w:val="auto"/>
                <w:spacing w:val="-8"/>
              </w:rPr>
              <w:t>序号</w:t>
            </w:r>
          </w:p>
        </w:tc>
        <w:tc>
          <w:tcPr>
            <w:tcW w:w="3244" w:type="dxa"/>
            <w:vAlign w:val="top"/>
          </w:tcPr>
          <w:p w14:paraId="01026739">
            <w:pPr>
              <w:pStyle w:val="19"/>
              <w:spacing w:before="155" w:line="304" w:lineRule="auto"/>
              <w:ind w:left="1537" w:right="181" w:hanging="1316"/>
              <w:rPr>
                <w:color w:val="auto"/>
              </w:rPr>
            </w:pPr>
            <w:r>
              <w:rPr>
                <w:color w:val="auto"/>
                <w:spacing w:val="-4"/>
              </w:rPr>
              <w:t>竞争性磋商文件章节及条款</w:t>
            </w:r>
            <w:r>
              <w:rPr>
                <w:color w:val="auto"/>
                <w:spacing w:val="2"/>
              </w:rPr>
              <w:t xml:space="preserve"> </w:t>
            </w:r>
            <w:r>
              <w:rPr>
                <w:color w:val="auto"/>
              </w:rPr>
              <w:t>号</w:t>
            </w:r>
          </w:p>
        </w:tc>
        <w:tc>
          <w:tcPr>
            <w:tcW w:w="3083" w:type="dxa"/>
            <w:vAlign w:val="top"/>
          </w:tcPr>
          <w:p w14:paraId="3A9A37FB">
            <w:pPr>
              <w:spacing w:line="294" w:lineRule="auto"/>
              <w:rPr>
                <w:rFonts w:ascii="Arial"/>
                <w:color w:val="auto"/>
                <w:sz w:val="21"/>
              </w:rPr>
            </w:pPr>
          </w:p>
          <w:p w14:paraId="41DD909D">
            <w:pPr>
              <w:pStyle w:val="19"/>
              <w:spacing w:before="78" w:line="222" w:lineRule="auto"/>
              <w:ind w:left="386"/>
              <w:rPr>
                <w:color w:val="auto"/>
              </w:rPr>
            </w:pPr>
            <w:r>
              <w:rPr>
                <w:color w:val="auto"/>
                <w:spacing w:val="-5"/>
              </w:rPr>
              <w:t>响应文件章节及条款号</w:t>
            </w:r>
          </w:p>
        </w:tc>
        <w:tc>
          <w:tcPr>
            <w:tcW w:w="2018" w:type="dxa"/>
            <w:vAlign w:val="top"/>
          </w:tcPr>
          <w:p w14:paraId="32EC7EC9">
            <w:pPr>
              <w:spacing w:line="298" w:lineRule="auto"/>
              <w:rPr>
                <w:rFonts w:ascii="Arial"/>
                <w:color w:val="auto"/>
                <w:sz w:val="21"/>
              </w:rPr>
            </w:pPr>
          </w:p>
          <w:p w14:paraId="3A1EFD9B">
            <w:pPr>
              <w:pStyle w:val="19"/>
              <w:spacing w:before="78" w:line="222" w:lineRule="auto"/>
              <w:ind w:left="558"/>
              <w:rPr>
                <w:color w:val="auto"/>
              </w:rPr>
            </w:pPr>
            <w:r>
              <w:rPr>
                <w:color w:val="auto"/>
                <w:spacing w:val="-7"/>
              </w:rPr>
              <w:t>偏离情况</w:t>
            </w:r>
          </w:p>
        </w:tc>
      </w:tr>
      <w:tr w14:paraId="012432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38" w:type="dxa"/>
            <w:vAlign w:val="top"/>
          </w:tcPr>
          <w:p w14:paraId="47B6994D">
            <w:pPr>
              <w:pStyle w:val="19"/>
              <w:spacing w:before="176" w:line="181" w:lineRule="auto"/>
              <w:ind w:left="705"/>
              <w:rPr>
                <w:color w:val="auto"/>
              </w:rPr>
            </w:pPr>
            <w:r>
              <w:rPr>
                <w:color w:val="auto"/>
              </w:rPr>
              <w:t>1</w:t>
            </w:r>
          </w:p>
        </w:tc>
        <w:tc>
          <w:tcPr>
            <w:tcW w:w="3244" w:type="dxa"/>
            <w:vAlign w:val="top"/>
          </w:tcPr>
          <w:p w14:paraId="09D07397">
            <w:pPr>
              <w:rPr>
                <w:rFonts w:ascii="Arial"/>
                <w:color w:val="auto"/>
                <w:sz w:val="21"/>
              </w:rPr>
            </w:pPr>
          </w:p>
        </w:tc>
        <w:tc>
          <w:tcPr>
            <w:tcW w:w="3083" w:type="dxa"/>
            <w:vAlign w:val="top"/>
          </w:tcPr>
          <w:p w14:paraId="1F1A799D">
            <w:pPr>
              <w:rPr>
                <w:rFonts w:ascii="Arial"/>
                <w:color w:val="auto"/>
                <w:sz w:val="21"/>
              </w:rPr>
            </w:pPr>
          </w:p>
        </w:tc>
        <w:tc>
          <w:tcPr>
            <w:tcW w:w="2018" w:type="dxa"/>
            <w:vAlign w:val="top"/>
          </w:tcPr>
          <w:p w14:paraId="2BFC89EC">
            <w:pPr>
              <w:rPr>
                <w:rFonts w:ascii="Arial"/>
                <w:color w:val="auto"/>
                <w:sz w:val="21"/>
              </w:rPr>
            </w:pPr>
          </w:p>
        </w:tc>
      </w:tr>
      <w:tr w14:paraId="60E9B3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38" w:type="dxa"/>
            <w:vAlign w:val="top"/>
          </w:tcPr>
          <w:p w14:paraId="2844E54D">
            <w:pPr>
              <w:pStyle w:val="19"/>
              <w:spacing w:before="178" w:line="180" w:lineRule="auto"/>
              <w:ind w:left="736"/>
              <w:rPr>
                <w:color w:val="auto"/>
              </w:rPr>
            </w:pPr>
            <w:r>
              <w:rPr>
                <w:color w:val="auto"/>
              </w:rPr>
              <w:t>2</w:t>
            </w:r>
          </w:p>
        </w:tc>
        <w:tc>
          <w:tcPr>
            <w:tcW w:w="3244" w:type="dxa"/>
            <w:vAlign w:val="top"/>
          </w:tcPr>
          <w:p w14:paraId="7201235D">
            <w:pPr>
              <w:rPr>
                <w:rFonts w:ascii="Arial"/>
                <w:color w:val="auto"/>
                <w:sz w:val="21"/>
              </w:rPr>
            </w:pPr>
          </w:p>
        </w:tc>
        <w:tc>
          <w:tcPr>
            <w:tcW w:w="3083" w:type="dxa"/>
            <w:vAlign w:val="top"/>
          </w:tcPr>
          <w:p w14:paraId="40D670DF">
            <w:pPr>
              <w:rPr>
                <w:rFonts w:ascii="Arial"/>
                <w:color w:val="auto"/>
                <w:sz w:val="21"/>
              </w:rPr>
            </w:pPr>
          </w:p>
        </w:tc>
        <w:tc>
          <w:tcPr>
            <w:tcW w:w="2018" w:type="dxa"/>
            <w:vAlign w:val="top"/>
          </w:tcPr>
          <w:p w14:paraId="64A2A6F2">
            <w:pPr>
              <w:rPr>
                <w:rFonts w:ascii="Arial"/>
                <w:color w:val="auto"/>
                <w:sz w:val="21"/>
              </w:rPr>
            </w:pPr>
          </w:p>
        </w:tc>
      </w:tr>
      <w:tr w14:paraId="2CB1A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438" w:type="dxa"/>
            <w:vAlign w:val="top"/>
          </w:tcPr>
          <w:p w14:paraId="3FD12651">
            <w:pPr>
              <w:pStyle w:val="19"/>
              <w:spacing w:before="181" w:line="180" w:lineRule="auto"/>
              <w:ind w:left="680"/>
              <w:rPr>
                <w:color w:val="auto"/>
              </w:rPr>
            </w:pPr>
            <w:r>
              <w:rPr>
                <w:color w:val="auto"/>
              </w:rPr>
              <w:t>3</w:t>
            </w:r>
          </w:p>
        </w:tc>
        <w:tc>
          <w:tcPr>
            <w:tcW w:w="3244" w:type="dxa"/>
            <w:vAlign w:val="top"/>
          </w:tcPr>
          <w:p w14:paraId="2C0D4B91">
            <w:pPr>
              <w:rPr>
                <w:rFonts w:ascii="Arial"/>
                <w:color w:val="auto"/>
                <w:sz w:val="21"/>
              </w:rPr>
            </w:pPr>
          </w:p>
        </w:tc>
        <w:tc>
          <w:tcPr>
            <w:tcW w:w="3083" w:type="dxa"/>
            <w:vAlign w:val="top"/>
          </w:tcPr>
          <w:p w14:paraId="758FED85">
            <w:pPr>
              <w:rPr>
                <w:rFonts w:ascii="Arial"/>
                <w:color w:val="auto"/>
                <w:sz w:val="21"/>
              </w:rPr>
            </w:pPr>
          </w:p>
        </w:tc>
        <w:tc>
          <w:tcPr>
            <w:tcW w:w="2018" w:type="dxa"/>
            <w:vAlign w:val="top"/>
          </w:tcPr>
          <w:p w14:paraId="7F595E77">
            <w:pPr>
              <w:rPr>
                <w:rFonts w:ascii="Arial"/>
                <w:color w:val="auto"/>
                <w:sz w:val="21"/>
              </w:rPr>
            </w:pPr>
          </w:p>
        </w:tc>
      </w:tr>
      <w:tr w14:paraId="7AF5CA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438" w:type="dxa"/>
            <w:vAlign w:val="top"/>
          </w:tcPr>
          <w:p w14:paraId="09FE784B">
            <w:pPr>
              <w:pStyle w:val="19"/>
              <w:spacing w:before="180" w:line="180" w:lineRule="auto"/>
              <w:ind w:left="668"/>
              <w:rPr>
                <w:color w:val="auto"/>
              </w:rPr>
            </w:pPr>
            <w:r>
              <w:rPr>
                <w:color w:val="auto"/>
              </w:rPr>
              <w:t>4</w:t>
            </w:r>
          </w:p>
        </w:tc>
        <w:tc>
          <w:tcPr>
            <w:tcW w:w="3244" w:type="dxa"/>
            <w:vAlign w:val="top"/>
          </w:tcPr>
          <w:p w14:paraId="3FE17C9A">
            <w:pPr>
              <w:rPr>
                <w:rFonts w:ascii="Arial"/>
                <w:color w:val="auto"/>
                <w:sz w:val="21"/>
              </w:rPr>
            </w:pPr>
          </w:p>
        </w:tc>
        <w:tc>
          <w:tcPr>
            <w:tcW w:w="3083" w:type="dxa"/>
            <w:vAlign w:val="top"/>
          </w:tcPr>
          <w:p w14:paraId="56ADFF42">
            <w:pPr>
              <w:rPr>
                <w:rFonts w:ascii="Arial"/>
                <w:color w:val="auto"/>
                <w:sz w:val="21"/>
              </w:rPr>
            </w:pPr>
          </w:p>
        </w:tc>
        <w:tc>
          <w:tcPr>
            <w:tcW w:w="2018" w:type="dxa"/>
            <w:vAlign w:val="top"/>
          </w:tcPr>
          <w:p w14:paraId="0B132FD2">
            <w:pPr>
              <w:rPr>
                <w:rFonts w:ascii="Arial"/>
                <w:color w:val="auto"/>
                <w:sz w:val="21"/>
              </w:rPr>
            </w:pPr>
          </w:p>
        </w:tc>
      </w:tr>
      <w:tr w14:paraId="62CE1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438" w:type="dxa"/>
            <w:vAlign w:val="top"/>
          </w:tcPr>
          <w:p w14:paraId="0E056BF3">
            <w:pPr>
              <w:pStyle w:val="19"/>
              <w:spacing w:before="181" w:line="179" w:lineRule="auto"/>
              <w:ind w:left="680"/>
              <w:rPr>
                <w:color w:val="auto"/>
              </w:rPr>
            </w:pPr>
            <w:r>
              <w:rPr>
                <w:color w:val="auto"/>
              </w:rPr>
              <w:t>5</w:t>
            </w:r>
          </w:p>
        </w:tc>
        <w:tc>
          <w:tcPr>
            <w:tcW w:w="3244" w:type="dxa"/>
            <w:vAlign w:val="top"/>
          </w:tcPr>
          <w:p w14:paraId="506DF630">
            <w:pPr>
              <w:rPr>
                <w:rFonts w:ascii="Arial"/>
                <w:color w:val="auto"/>
                <w:sz w:val="21"/>
              </w:rPr>
            </w:pPr>
          </w:p>
        </w:tc>
        <w:tc>
          <w:tcPr>
            <w:tcW w:w="3083" w:type="dxa"/>
            <w:vAlign w:val="top"/>
          </w:tcPr>
          <w:p w14:paraId="0598C6A5">
            <w:pPr>
              <w:rPr>
                <w:rFonts w:ascii="Arial"/>
                <w:color w:val="auto"/>
                <w:sz w:val="21"/>
              </w:rPr>
            </w:pPr>
          </w:p>
        </w:tc>
        <w:tc>
          <w:tcPr>
            <w:tcW w:w="2018" w:type="dxa"/>
            <w:vAlign w:val="top"/>
          </w:tcPr>
          <w:p w14:paraId="0578E3F3">
            <w:pPr>
              <w:rPr>
                <w:rFonts w:ascii="Arial"/>
                <w:color w:val="auto"/>
                <w:sz w:val="21"/>
              </w:rPr>
            </w:pPr>
          </w:p>
        </w:tc>
      </w:tr>
      <w:tr w14:paraId="2E1AB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11589156">
            <w:pPr>
              <w:pStyle w:val="19"/>
              <w:spacing w:before="187" w:line="231" w:lineRule="auto"/>
              <w:ind w:left="524"/>
              <w:rPr>
                <w:color w:val="auto"/>
              </w:rPr>
            </w:pPr>
            <w:r>
              <w:rPr>
                <w:color w:val="auto"/>
                <w:spacing w:val="-13"/>
              </w:rPr>
              <w:t>……</w:t>
            </w:r>
          </w:p>
        </w:tc>
        <w:tc>
          <w:tcPr>
            <w:tcW w:w="3244" w:type="dxa"/>
            <w:vAlign w:val="top"/>
          </w:tcPr>
          <w:p w14:paraId="45E467CF">
            <w:pPr>
              <w:rPr>
                <w:rFonts w:ascii="Arial"/>
                <w:color w:val="auto"/>
                <w:sz w:val="21"/>
              </w:rPr>
            </w:pPr>
          </w:p>
        </w:tc>
        <w:tc>
          <w:tcPr>
            <w:tcW w:w="3083" w:type="dxa"/>
            <w:vAlign w:val="top"/>
          </w:tcPr>
          <w:p w14:paraId="277553B8">
            <w:pPr>
              <w:rPr>
                <w:rFonts w:ascii="Arial"/>
                <w:color w:val="auto"/>
                <w:sz w:val="21"/>
              </w:rPr>
            </w:pPr>
          </w:p>
        </w:tc>
        <w:tc>
          <w:tcPr>
            <w:tcW w:w="2018" w:type="dxa"/>
            <w:vAlign w:val="top"/>
          </w:tcPr>
          <w:p w14:paraId="248F87EC">
            <w:pPr>
              <w:rPr>
                <w:rFonts w:ascii="Arial"/>
                <w:color w:val="auto"/>
                <w:sz w:val="21"/>
              </w:rPr>
            </w:pPr>
          </w:p>
        </w:tc>
      </w:tr>
      <w:tr w14:paraId="3F99C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0240F92E">
            <w:pPr>
              <w:rPr>
                <w:rFonts w:ascii="Arial"/>
                <w:color w:val="auto"/>
                <w:sz w:val="21"/>
              </w:rPr>
            </w:pPr>
          </w:p>
        </w:tc>
        <w:tc>
          <w:tcPr>
            <w:tcW w:w="3244" w:type="dxa"/>
            <w:vAlign w:val="top"/>
          </w:tcPr>
          <w:p w14:paraId="5CE4A9D6">
            <w:pPr>
              <w:rPr>
                <w:rFonts w:ascii="Arial"/>
                <w:color w:val="auto"/>
                <w:sz w:val="21"/>
              </w:rPr>
            </w:pPr>
          </w:p>
        </w:tc>
        <w:tc>
          <w:tcPr>
            <w:tcW w:w="3083" w:type="dxa"/>
            <w:vAlign w:val="top"/>
          </w:tcPr>
          <w:p w14:paraId="564ADE01">
            <w:pPr>
              <w:rPr>
                <w:rFonts w:ascii="Arial"/>
                <w:color w:val="auto"/>
                <w:sz w:val="21"/>
              </w:rPr>
            </w:pPr>
          </w:p>
        </w:tc>
        <w:tc>
          <w:tcPr>
            <w:tcW w:w="2018" w:type="dxa"/>
            <w:vAlign w:val="top"/>
          </w:tcPr>
          <w:p w14:paraId="2C61DE5E">
            <w:pPr>
              <w:rPr>
                <w:rFonts w:ascii="Arial"/>
                <w:color w:val="auto"/>
                <w:sz w:val="21"/>
              </w:rPr>
            </w:pPr>
          </w:p>
        </w:tc>
      </w:tr>
      <w:tr w14:paraId="2896BE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4E0A07F7">
            <w:pPr>
              <w:rPr>
                <w:rFonts w:ascii="Arial"/>
                <w:color w:val="auto"/>
                <w:sz w:val="21"/>
              </w:rPr>
            </w:pPr>
          </w:p>
        </w:tc>
        <w:tc>
          <w:tcPr>
            <w:tcW w:w="3244" w:type="dxa"/>
            <w:vAlign w:val="top"/>
          </w:tcPr>
          <w:p w14:paraId="2E69EB06">
            <w:pPr>
              <w:rPr>
                <w:rFonts w:ascii="Arial"/>
                <w:color w:val="auto"/>
                <w:sz w:val="21"/>
              </w:rPr>
            </w:pPr>
          </w:p>
        </w:tc>
        <w:tc>
          <w:tcPr>
            <w:tcW w:w="3083" w:type="dxa"/>
            <w:vAlign w:val="top"/>
          </w:tcPr>
          <w:p w14:paraId="58AF3C41">
            <w:pPr>
              <w:rPr>
                <w:rFonts w:ascii="Arial"/>
                <w:color w:val="auto"/>
                <w:sz w:val="21"/>
              </w:rPr>
            </w:pPr>
          </w:p>
        </w:tc>
        <w:tc>
          <w:tcPr>
            <w:tcW w:w="2018" w:type="dxa"/>
            <w:vAlign w:val="top"/>
          </w:tcPr>
          <w:p w14:paraId="15B92B32">
            <w:pPr>
              <w:rPr>
                <w:rFonts w:ascii="Arial"/>
                <w:color w:val="auto"/>
                <w:sz w:val="21"/>
              </w:rPr>
            </w:pPr>
          </w:p>
        </w:tc>
      </w:tr>
      <w:tr w14:paraId="355B1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438" w:type="dxa"/>
            <w:vAlign w:val="top"/>
          </w:tcPr>
          <w:p w14:paraId="64EDD2D5">
            <w:pPr>
              <w:rPr>
                <w:rFonts w:ascii="Arial"/>
                <w:color w:val="auto"/>
                <w:sz w:val="21"/>
              </w:rPr>
            </w:pPr>
          </w:p>
        </w:tc>
        <w:tc>
          <w:tcPr>
            <w:tcW w:w="3244" w:type="dxa"/>
            <w:vAlign w:val="top"/>
          </w:tcPr>
          <w:p w14:paraId="725BD862">
            <w:pPr>
              <w:rPr>
                <w:rFonts w:ascii="Arial"/>
                <w:color w:val="auto"/>
                <w:sz w:val="21"/>
              </w:rPr>
            </w:pPr>
          </w:p>
        </w:tc>
        <w:tc>
          <w:tcPr>
            <w:tcW w:w="3083" w:type="dxa"/>
            <w:vAlign w:val="top"/>
          </w:tcPr>
          <w:p w14:paraId="03762D98">
            <w:pPr>
              <w:rPr>
                <w:rFonts w:ascii="Arial"/>
                <w:color w:val="auto"/>
                <w:sz w:val="21"/>
              </w:rPr>
            </w:pPr>
          </w:p>
        </w:tc>
        <w:tc>
          <w:tcPr>
            <w:tcW w:w="2018" w:type="dxa"/>
            <w:vAlign w:val="top"/>
          </w:tcPr>
          <w:p w14:paraId="05C80199">
            <w:pPr>
              <w:rPr>
                <w:rFonts w:ascii="Arial"/>
                <w:color w:val="auto"/>
                <w:sz w:val="21"/>
              </w:rPr>
            </w:pPr>
          </w:p>
        </w:tc>
      </w:tr>
    </w:tbl>
    <w:p w14:paraId="30A53C9F">
      <w:pPr>
        <w:spacing w:before="164" w:line="222" w:lineRule="auto"/>
        <w:ind w:left="426"/>
        <w:rPr>
          <w:rFonts w:ascii="仿宋" w:hAnsi="仿宋" w:eastAsia="仿宋" w:cs="仿宋"/>
          <w:color w:val="auto"/>
          <w:sz w:val="24"/>
          <w:szCs w:val="24"/>
        </w:rPr>
      </w:pPr>
      <w:r>
        <w:rPr>
          <w:rFonts w:ascii="仿宋" w:hAnsi="仿宋" w:eastAsia="仿宋" w:cs="仿宋"/>
          <w:color w:val="auto"/>
          <w:spacing w:val="-3"/>
          <w:sz w:val="24"/>
          <w:szCs w:val="24"/>
        </w:rPr>
        <w:t>注：偏离情况填写为正偏离、负偏离、无偏离。</w:t>
      </w:r>
    </w:p>
    <w:p w14:paraId="6C99482B">
      <w:pPr>
        <w:spacing w:before="166" w:line="318" w:lineRule="auto"/>
        <w:ind w:left="407" w:right="152" w:firstLine="24"/>
        <w:jc w:val="both"/>
        <w:rPr>
          <w:rFonts w:ascii="仿宋" w:hAnsi="仿宋" w:eastAsia="仿宋" w:cs="仿宋"/>
          <w:color w:val="auto"/>
          <w:sz w:val="24"/>
          <w:szCs w:val="24"/>
        </w:rPr>
      </w:pPr>
      <w:r>
        <w:rPr>
          <w:rFonts w:ascii="仿宋" w:hAnsi="仿宋" w:eastAsia="仿宋" w:cs="仿宋"/>
          <w:color w:val="auto"/>
          <w:spacing w:val="3"/>
          <w:sz w:val="24"/>
          <w:szCs w:val="24"/>
        </w:rPr>
        <w:t>1、供应商应根据自身的商务指标，对照磋商文件</w:t>
      </w:r>
      <w:r>
        <w:rPr>
          <w:rFonts w:ascii="仿宋" w:hAnsi="仿宋" w:eastAsia="仿宋" w:cs="仿宋"/>
          <w:color w:val="auto"/>
          <w:sz w:val="24"/>
          <w:szCs w:val="24"/>
        </w:rPr>
        <w:t>中的各项商务要求，如实逐条一一对应填写响应情况，如有未响应商务要求，评</w:t>
      </w:r>
      <w:r>
        <w:rPr>
          <w:rFonts w:ascii="仿宋" w:hAnsi="仿宋" w:eastAsia="仿宋" w:cs="仿宋"/>
          <w:color w:val="auto"/>
          <w:spacing w:val="-1"/>
          <w:sz w:val="24"/>
          <w:szCs w:val="24"/>
        </w:rPr>
        <w:t>审小组</w:t>
      </w:r>
      <w:r>
        <w:rPr>
          <w:rFonts w:ascii="仿宋" w:hAnsi="仿宋" w:eastAsia="仿宋" w:cs="仿宋"/>
          <w:color w:val="auto"/>
          <w:sz w:val="24"/>
          <w:szCs w:val="24"/>
        </w:rPr>
        <w:t xml:space="preserve">  </w:t>
      </w:r>
      <w:r>
        <w:rPr>
          <w:rFonts w:ascii="仿宋" w:hAnsi="仿宋" w:eastAsia="仿宋" w:cs="仿宋"/>
          <w:color w:val="auto"/>
          <w:spacing w:val="-4"/>
          <w:sz w:val="24"/>
          <w:szCs w:val="24"/>
        </w:rPr>
        <w:t>有权视其为负偏离；</w:t>
      </w:r>
    </w:p>
    <w:p w14:paraId="3249F913">
      <w:pPr>
        <w:spacing w:before="76" w:line="251" w:lineRule="auto"/>
        <w:ind w:left="424" w:right="380" w:hanging="19"/>
        <w:rPr>
          <w:rFonts w:ascii="仿宋" w:hAnsi="仿宋" w:eastAsia="仿宋" w:cs="仿宋"/>
          <w:color w:val="auto"/>
          <w:sz w:val="24"/>
          <w:szCs w:val="24"/>
        </w:rPr>
      </w:pPr>
      <w:r>
        <w:rPr>
          <w:rFonts w:ascii="仿宋" w:hAnsi="仿宋" w:eastAsia="仿宋" w:cs="仿宋"/>
          <w:color w:val="auto"/>
          <w:spacing w:val="-2"/>
          <w:sz w:val="24"/>
          <w:szCs w:val="24"/>
        </w:rPr>
        <w:t>2、请供应商在“偏离情况</w:t>
      </w:r>
      <w:r>
        <w:rPr>
          <w:rFonts w:ascii="仿宋" w:hAnsi="仿宋" w:eastAsia="仿宋" w:cs="仿宋"/>
          <w:color w:val="auto"/>
          <w:spacing w:val="-42"/>
          <w:sz w:val="24"/>
          <w:szCs w:val="24"/>
        </w:rPr>
        <w:t xml:space="preserve"> </w:t>
      </w:r>
      <w:r>
        <w:rPr>
          <w:rFonts w:ascii="仿宋" w:hAnsi="仿宋" w:eastAsia="仿宋" w:cs="仿宋"/>
          <w:color w:val="auto"/>
          <w:spacing w:val="-2"/>
          <w:sz w:val="24"/>
          <w:szCs w:val="24"/>
        </w:rPr>
        <w:t>”一栏详细描述存在正偏离或负偏离商务指标，并标明偏离</w:t>
      </w:r>
      <w:r>
        <w:rPr>
          <w:rFonts w:ascii="仿宋" w:hAnsi="仿宋" w:eastAsia="仿宋" w:cs="仿宋"/>
          <w:color w:val="auto"/>
          <w:sz w:val="24"/>
          <w:szCs w:val="24"/>
        </w:rPr>
        <w:t xml:space="preserve"> </w:t>
      </w:r>
      <w:r>
        <w:rPr>
          <w:rFonts w:ascii="仿宋" w:hAnsi="仿宋" w:eastAsia="仿宋" w:cs="仿宋"/>
          <w:color w:val="auto"/>
          <w:spacing w:val="-10"/>
          <w:sz w:val="24"/>
          <w:szCs w:val="24"/>
        </w:rPr>
        <w:t>情况；</w:t>
      </w:r>
    </w:p>
    <w:p w14:paraId="7D3DF97A">
      <w:pPr>
        <w:spacing w:before="208" w:line="222" w:lineRule="auto"/>
        <w:ind w:left="407"/>
        <w:rPr>
          <w:rFonts w:ascii="仿宋" w:hAnsi="仿宋" w:eastAsia="仿宋" w:cs="仿宋"/>
          <w:color w:val="auto"/>
          <w:sz w:val="24"/>
          <w:szCs w:val="24"/>
        </w:rPr>
      </w:pPr>
      <w:r>
        <w:rPr>
          <w:rFonts w:ascii="仿宋" w:hAnsi="仿宋" w:eastAsia="仿宋" w:cs="仿宋"/>
          <w:color w:val="auto"/>
          <w:spacing w:val="-2"/>
          <w:sz w:val="24"/>
          <w:szCs w:val="24"/>
        </w:rPr>
        <w:t>3、磋商文件商务指标未做要求的，不视为正偏离。</w:t>
      </w:r>
    </w:p>
    <w:p w14:paraId="746FA191">
      <w:pPr>
        <w:spacing w:before="151" w:line="222" w:lineRule="auto"/>
        <w:ind w:left="397"/>
        <w:rPr>
          <w:rFonts w:ascii="仿宋" w:hAnsi="仿宋" w:eastAsia="仿宋" w:cs="仿宋"/>
          <w:color w:val="auto"/>
          <w:sz w:val="24"/>
          <w:szCs w:val="24"/>
        </w:rPr>
      </w:pPr>
      <w:r>
        <w:rPr>
          <w:rFonts w:ascii="仿宋" w:hAnsi="仿宋" w:eastAsia="仿宋" w:cs="仿宋"/>
          <w:color w:val="auto"/>
          <w:spacing w:val="-2"/>
          <w:sz w:val="24"/>
          <w:szCs w:val="24"/>
        </w:rPr>
        <w:t>4、商务指标不允许负偏离，负偏离视为不响应磋商文件。</w:t>
      </w:r>
    </w:p>
    <w:p w14:paraId="7D165C96">
      <w:pPr>
        <w:pStyle w:val="5"/>
        <w:spacing w:line="280" w:lineRule="auto"/>
        <w:rPr>
          <w:color w:val="auto"/>
        </w:rPr>
      </w:pPr>
    </w:p>
    <w:p w14:paraId="7B43E236">
      <w:pPr>
        <w:pStyle w:val="5"/>
        <w:spacing w:line="280" w:lineRule="auto"/>
        <w:rPr>
          <w:color w:val="auto"/>
        </w:rPr>
      </w:pPr>
    </w:p>
    <w:p w14:paraId="600A96E1">
      <w:pPr>
        <w:pStyle w:val="5"/>
        <w:spacing w:line="280" w:lineRule="auto"/>
        <w:rPr>
          <w:color w:val="auto"/>
        </w:rPr>
      </w:pPr>
    </w:p>
    <w:p w14:paraId="7B657322">
      <w:pPr>
        <w:pStyle w:val="5"/>
        <w:spacing w:line="280" w:lineRule="auto"/>
        <w:rPr>
          <w:color w:val="auto"/>
        </w:rPr>
      </w:pPr>
    </w:p>
    <w:p w14:paraId="19DFA2D1">
      <w:pPr>
        <w:pStyle w:val="5"/>
        <w:spacing w:line="281" w:lineRule="auto"/>
        <w:rPr>
          <w:color w:val="auto"/>
        </w:rPr>
      </w:pPr>
    </w:p>
    <w:p w14:paraId="1D6B614E">
      <w:pPr>
        <w:spacing w:before="78" w:line="307" w:lineRule="auto"/>
        <w:ind w:left="4536" w:right="304" w:hanging="16"/>
        <w:rPr>
          <w:rFonts w:ascii="仿宋" w:hAnsi="仿宋" w:eastAsia="仿宋" w:cs="仿宋"/>
          <w:color w:val="auto"/>
          <w:sz w:val="24"/>
          <w:szCs w:val="24"/>
        </w:rPr>
      </w:pPr>
      <w:r>
        <w:rPr>
          <w:rFonts w:ascii="仿宋" w:hAnsi="仿宋" w:eastAsia="仿宋" w:cs="仿宋"/>
          <w:color w:val="auto"/>
          <w:spacing w:val="-2"/>
          <w:sz w:val="24"/>
          <w:szCs w:val="24"/>
        </w:rPr>
        <w:t>供应商名称</w:t>
      </w:r>
      <w:r>
        <w:rPr>
          <w:rFonts w:ascii="仿宋" w:hAnsi="仿宋" w:eastAsia="仿宋" w:cs="仿宋"/>
          <w:color w:val="auto"/>
          <w:spacing w:val="-23"/>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3"/>
          <w:sz w:val="24"/>
          <w:szCs w:val="24"/>
        </w:rPr>
        <w:t>（</w:t>
      </w:r>
      <w:r>
        <w:rPr>
          <w:rFonts w:ascii="仿宋" w:hAnsi="仿宋" w:eastAsia="仿宋" w:cs="仿宋"/>
          <w:color w:val="auto"/>
          <w:spacing w:val="-2"/>
          <w:sz w:val="24"/>
          <w:szCs w:val="24"/>
        </w:rPr>
        <w:t>盖单位公章）</w:t>
      </w:r>
      <w:r>
        <w:rPr>
          <w:rFonts w:ascii="仿宋" w:hAnsi="仿宋" w:eastAsia="仿宋" w:cs="仿宋"/>
          <w:color w:val="auto"/>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6314F9EF">
      <w:pPr>
        <w:spacing w:before="63" w:line="222" w:lineRule="auto"/>
        <w:ind w:left="4624"/>
        <w:rPr>
          <w:rFonts w:ascii="仿宋" w:hAnsi="仿宋" w:eastAsia="仿宋" w:cs="仿宋"/>
          <w:color w:val="auto"/>
          <w:sz w:val="24"/>
          <w:szCs w:val="24"/>
        </w:rPr>
      </w:pPr>
      <w:r>
        <w:rPr>
          <w:rFonts w:ascii="仿宋" w:hAnsi="仿宋" w:eastAsia="仿宋" w:cs="仿宋"/>
          <w:color w:val="auto"/>
          <w:spacing w:val="-30"/>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30"/>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30"/>
          <w:sz w:val="24"/>
          <w:szCs w:val="24"/>
        </w:rPr>
        <w:t>年</w:t>
      </w:r>
      <w:r>
        <w:rPr>
          <w:rFonts w:ascii="仿宋" w:hAnsi="仿宋" w:eastAsia="仿宋" w:cs="仿宋"/>
          <w:color w:val="auto"/>
          <w:spacing w:val="47"/>
          <w:sz w:val="24"/>
          <w:szCs w:val="24"/>
          <w:u w:val="single" w:color="auto"/>
        </w:rPr>
        <w:t xml:space="preserve">  </w:t>
      </w:r>
      <w:r>
        <w:rPr>
          <w:rFonts w:ascii="仿宋" w:hAnsi="仿宋" w:eastAsia="仿宋" w:cs="仿宋"/>
          <w:color w:val="auto"/>
          <w:spacing w:val="-60"/>
          <w:sz w:val="24"/>
          <w:szCs w:val="24"/>
        </w:rPr>
        <w:t xml:space="preserve"> </w:t>
      </w:r>
      <w:r>
        <w:rPr>
          <w:rFonts w:ascii="仿宋" w:hAnsi="仿宋" w:eastAsia="仿宋" w:cs="仿宋"/>
          <w:color w:val="auto"/>
          <w:spacing w:val="-30"/>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30"/>
          <w:sz w:val="24"/>
          <w:szCs w:val="24"/>
        </w:rPr>
        <w:t>日</w:t>
      </w:r>
    </w:p>
    <w:p w14:paraId="780C5330">
      <w:pPr>
        <w:spacing w:line="222" w:lineRule="auto"/>
        <w:rPr>
          <w:rFonts w:ascii="仿宋" w:hAnsi="仿宋" w:eastAsia="仿宋" w:cs="仿宋"/>
          <w:color w:val="auto"/>
          <w:sz w:val="24"/>
          <w:szCs w:val="24"/>
        </w:rPr>
        <w:sectPr>
          <w:footerReference r:id="rId48" w:type="default"/>
          <w:pgSz w:w="11906" w:h="16840"/>
          <w:pgMar w:top="1431" w:right="1059" w:bottom="1169" w:left="1057" w:header="0" w:footer="1007" w:gutter="0"/>
          <w:cols w:space="720" w:num="1"/>
        </w:sectPr>
      </w:pPr>
    </w:p>
    <w:p w14:paraId="784AAE90">
      <w:pPr>
        <w:spacing w:before="140" w:line="223" w:lineRule="auto"/>
        <w:ind w:left="3955"/>
        <w:rPr>
          <w:rFonts w:ascii="仿宋" w:hAnsi="仿宋" w:eastAsia="仿宋" w:cs="仿宋"/>
          <w:color w:val="auto"/>
          <w:sz w:val="28"/>
          <w:szCs w:val="28"/>
        </w:rPr>
      </w:pPr>
      <w:r>
        <w:rPr>
          <w:rFonts w:ascii="仿宋" w:hAnsi="仿宋" w:eastAsia="仿宋" w:cs="仿宋"/>
          <w:color w:val="auto"/>
          <w:spacing w:val="-6"/>
          <w:sz w:val="28"/>
          <w:szCs w:val="28"/>
        </w:rPr>
        <w:t>六、技术偏离表</w:t>
      </w:r>
    </w:p>
    <w:p w14:paraId="7FBE1274">
      <w:pPr>
        <w:spacing w:before="43"/>
        <w:rPr>
          <w:color w:val="auto"/>
        </w:rPr>
      </w:pPr>
    </w:p>
    <w:tbl>
      <w:tblPr>
        <w:tblStyle w:val="18"/>
        <w:tblW w:w="97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8"/>
        <w:gridCol w:w="3244"/>
        <w:gridCol w:w="3083"/>
        <w:gridCol w:w="2018"/>
      </w:tblGrid>
      <w:tr w14:paraId="77747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1438" w:type="dxa"/>
            <w:vAlign w:val="top"/>
          </w:tcPr>
          <w:p w14:paraId="00DAC5AF">
            <w:pPr>
              <w:pStyle w:val="19"/>
              <w:spacing w:before="144" w:line="222" w:lineRule="auto"/>
              <w:ind w:left="506"/>
              <w:rPr>
                <w:color w:val="auto"/>
              </w:rPr>
            </w:pPr>
            <w:r>
              <w:rPr>
                <w:color w:val="auto"/>
                <w:spacing w:val="-8"/>
              </w:rPr>
              <w:t>序号</w:t>
            </w:r>
          </w:p>
        </w:tc>
        <w:tc>
          <w:tcPr>
            <w:tcW w:w="3244" w:type="dxa"/>
            <w:vAlign w:val="top"/>
          </w:tcPr>
          <w:p w14:paraId="687EB08A">
            <w:pPr>
              <w:pStyle w:val="19"/>
              <w:spacing w:before="143" w:line="222" w:lineRule="auto"/>
              <w:ind w:left="447"/>
              <w:rPr>
                <w:color w:val="auto"/>
              </w:rPr>
            </w:pPr>
            <w:r>
              <w:rPr>
                <w:color w:val="auto"/>
                <w:spacing w:val="-4"/>
              </w:rPr>
              <w:t>磋商文件章节及条款号</w:t>
            </w:r>
          </w:p>
        </w:tc>
        <w:tc>
          <w:tcPr>
            <w:tcW w:w="3083" w:type="dxa"/>
            <w:vAlign w:val="top"/>
          </w:tcPr>
          <w:p w14:paraId="4512EC11">
            <w:pPr>
              <w:pStyle w:val="19"/>
              <w:spacing w:before="143" w:line="222" w:lineRule="auto"/>
              <w:ind w:left="386"/>
              <w:rPr>
                <w:color w:val="auto"/>
              </w:rPr>
            </w:pPr>
            <w:r>
              <w:rPr>
                <w:color w:val="auto"/>
                <w:spacing w:val="-5"/>
              </w:rPr>
              <w:t>响应文件章节及条款号</w:t>
            </w:r>
          </w:p>
        </w:tc>
        <w:tc>
          <w:tcPr>
            <w:tcW w:w="2018" w:type="dxa"/>
            <w:vAlign w:val="top"/>
          </w:tcPr>
          <w:p w14:paraId="10E9FD47">
            <w:pPr>
              <w:pStyle w:val="19"/>
              <w:spacing w:before="144" w:line="222" w:lineRule="auto"/>
              <w:ind w:left="558"/>
              <w:rPr>
                <w:color w:val="auto"/>
              </w:rPr>
            </w:pPr>
            <w:r>
              <w:rPr>
                <w:color w:val="auto"/>
                <w:spacing w:val="-7"/>
              </w:rPr>
              <w:t>偏离情况</w:t>
            </w:r>
          </w:p>
        </w:tc>
      </w:tr>
      <w:tr w14:paraId="041924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38" w:type="dxa"/>
            <w:vAlign w:val="top"/>
          </w:tcPr>
          <w:p w14:paraId="6E5C6424">
            <w:pPr>
              <w:pStyle w:val="19"/>
              <w:spacing w:before="175" w:line="181" w:lineRule="auto"/>
              <w:ind w:left="705"/>
              <w:rPr>
                <w:color w:val="auto"/>
              </w:rPr>
            </w:pPr>
            <w:r>
              <w:rPr>
                <w:color w:val="auto"/>
              </w:rPr>
              <w:t>1</w:t>
            </w:r>
          </w:p>
        </w:tc>
        <w:tc>
          <w:tcPr>
            <w:tcW w:w="3244" w:type="dxa"/>
            <w:vAlign w:val="top"/>
          </w:tcPr>
          <w:p w14:paraId="54A24762">
            <w:pPr>
              <w:rPr>
                <w:rFonts w:ascii="Arial"/>
                <w:color w:val="auto"/>
                <w:sz w:val="21"/>
              </w:rPr>
            </w:pPr>
          </w:p>
        </w:tc>
        <w:tc>
          <w:tcPr>
            <w:tcW w:w="3083" w:type="dxa"/>
            <w:vAlign w:val="top"/>
          </w:tcPr>
          <w:p w14:paraId="1C5848A4">
            <w:pPr>
              <w:rPr>
                <w:rFonts w:ascii="Arial"/>
                <w:color w:val="auto"/>
                <w:sz w:val="21"/>
              </w:rPr>
            </w:pPr>
          </w:p>
        </w:tc>
        <w:tc>
          <w:tcPr>
            <w:tcW w:w="2018" w:type="dxa"/>
            <w:vAlign w:val="top"/>
          </w:tcPr>
          <w:p w14:paraId="7536F36F">
            <w:pPr>
              <w:rPr>
                <w:rFonts w:ascii="Arial"/>
                <w:color w:val="auto"/>
                <w:sz w:val="21"/>
              </w:rPr>
            </w:pPr>
          </w:p>
        </w:tc>
      </w:tr>
      <w:tr w14:paraId="6D5E18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38" w:type="dxa"/>
            <w:vAlign w:val="top"/>
          </w:tcPr>
          <w:p w14:paraId="1DD98E06">
            <w:pPr>
              <w:pStyle w:val="19"/>
              <w:spacing w:before="179" w:line="180" w:lineRule="auto"/>
              <w:ind w:left="736"/>
              <w:rPr>
                <w:color w:val="auto"/>
              </w:rPr>
            </w:pPr>
            <w:r>
              <w:rPr>
                <w:color w:val="auto"/>
              </w:rPr>
              <w:t>2</w:t>
            </w:r>
          </w:p>
        </w:tc>
        <w:tc>
          <w:tcPr>
            <w:tcW w:w="3244" w:type="dxa"/>
            <w:vAlign w:val="top"/>
          </w:tcPr>
          <w:p w14:paraId="51C5E3FF">
            <w:pPr>
              <w:rPr>
                <w:rFonts w:ascii="Arial"/>
                <w:color w:val="auto"/>
                <w:sz w:val="21"/>
              </w:rPr>
            </w:pPr>
          </w:p>
        </w:tc>
        <w:tc>
          <w:tcPr>
            <w:tcW w:w="3083" w:type="dxa"/>
            <w:vAlign w:val="top"/>
          </w:tcPr>
          <w:p w14:paraId="1B61F4FA">
            <w:pPr>
              <w:rPr>
                <w:rFonts w:ascii="Arial"/>
                <w:color w:val="auto"/>
                <w:sz w:val="21"/>
              </w:rPr>
            </w:pPr>
          </w:p>
        </w:tc>
        <w:tc>
          <w:tcPr>
            <w:tcW w:w="2018" w:type="dxa"/>
            <w:vAlign w:val="top"/>
          </w:tcPr>
          <w:p w14:paraId="7CEF206C">
            <w:pPr>
              <w:rPr>
                <w:rFonts w:ascii="Arial"/>
                <w:color w:val="auto"/>
                <w:sz w:val="21"/>
              </w:rPr>
            </w:pPr>
          </w:p>
        </w:tc>
      </w:tr>
      <w:tr w14:paraId="2A44E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438" w:type="dxa"/>
            <w:vAlign w:val="top"/>
          </w:tcPr>
          <w:p w14:paraId="4F254B96">
            <w:pPr>
              <w:pStyle w:val="19"/>
              <w:spacing w:before="179" w:line="180" w:lineRule="auto"/>
              <w:ind w:left="680"/>
              <w:rPr>
                <w:color w:val="auto"/>
              </w:rPr>
            </w:pPr>
            <w:r>
              <w:rPr>
                <w:color w:val="auto"/>
              </w:rPr>
              <w:t>3</w:t>
            </w:r>
          </w:p>
        </w:tc>
        <w:tc>
          <w:tcPr>
            <w:tcW w:w="3244" w:type="dxa"/>
            <w:vAlign w:val="top"/>
          </w:tcPr>
          <w:p w14:paraId="61472616">
            <w:pPr>
              <w:rPr>
                <w:rFonts w:ascii="Arial"/>
                <w:color w:val="auto"/>
                <w:sz w:val="21"/>
              </w:rPr>
            </w:pPr>
          </w:p>
        </w:tc>
        <w:tc>
          <w:tcPr>
            <w:tcW w:w="3083" w:type="dxa"/>
            <w:vAlign w:val="top"/>
          </w:tcPr>
          <w:p w14:paraId="7E9308B1">
            <w:pPr>
              <w:rPr>
                <w:rFonts w:ascii="Arial"/>
                <w:color w:val="auto"/>
                <w:sz w:val="21"/>
              </w:rPr>
            </w:pPr>
          </w:p>
        </w:tc>
        <w:tc>
          <w:tcPr>
            <w:tcW w:w="2018" w:type="dxa"/>
            <w:vAlign w:val="top"/>
          </w:tcPr>
          <w:p w14:paraId="05FA7E18">
            <w:pPr>
              <w:rPr>
                <w:rFonts w:ascii="Arial"/>
                <w:color w:val="auto"/>
                <w:sz w:val="21"/>
              </w:rPr>
            </w:pPr>
          </w:p>
        </w:tc>
      </w:tr>
      <w:tr w14:paraId="206378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438" w:type="dxa"/>
            <w:vAlign w:val="top"/>
          </w:tcPr>
          <w:p w14:paraId="3E1FD067">
            <w:pPr>
              <w:pStyle w:val="19"/>
              <w:spacing w:before="179" w:line="180" w:lineRule="auto"/>
              <w:ind w:left="668"/>
              <w:rPr>
                <w:color w:val="auto"/>
              </w:rPr>
            </w:pPr>
            <w:r>
              <w:rPr>
                <w:color w:val="auto"/>
              </w:rPr>
              <w:t>4</w:t>
            </w:r>
          </w:p>
        </w:tc>
        <w:tc>
          <w:tcPr>
            <w:tcW w:w="3244" w:type="dxa"/>
            <w:vAlign w:val="top"/>
          </w:tcPr>
          <w:p w14:paraId="4A9FDB03">
            <w:pPr>
              <w:rPr>
                <w:rFonts w:ascii="Arial"/>
                <w:color w:val="auto"/>
                <w:sz w:val="21"/>
              </w:rPr>
            </w:pPr>
          </w:p>
        </w:tc>
        <w:tc>
          <w:tcPr>
            <w:tcW w:w="3083" w:type="dxa"/>
            <w:vAlign w:val="top"/>
          </w:tcPr>
          <w:p w14:paraId="64018A2D">
            <w:pPr>
              <w:rPr>
                <w:rFonts w:ascii="Arial"/>
                <w:color w:val="auto"/>
                <w:sz w:val="21"/>
              </w:rPr>
            </w:pPr>
          </w:p>
        </w:tc>
        <w:tc>
          <w:tcPr>
            <w:tcW w:w="2018" w:type="dxa"/>
            <w:vAlign w:val="top"/>
          </w:tcPr>
          <w:p w14:paraId="0F12D9DA">
            <w:pPr>
              <w:rPr>
                <w:rFonts w:ascii="Arial"/>
                <w:color w:val="auto"/>
                <w:sz w:val="21"/>
              </w:rPr>
            </w:pPr>
          </w:p>
        </w:tc>
      </w:tr>
      <w:tr w14:paraId="25044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38" w:type="dxa"/>
            <w:vAlign w:val="top"/>
          </w:tcPr>
          <w:p w14:paraId="13674173">
            <w:pPr>
              <w:pStyle w:val="19"/>
              <w:spacing w:before="179" w:line="179" w:lineRule="auto"/>
              <w:ind w:left="680"/>
              <w:rPr>
                <w:color w:val="auto"/>
              </w:rPr>
            </w:pPr>
            <w:r>
              <w:rPr>
                <w:color w:val="auto"/>
              </w:rPr>
              <w:t>5</w:t>
            </w:r>
          </w:p>
        </w:tc>
        <w:tc>
          <w:tcPr>
            <w:tcW w:w="3244" w:type="dxa"/>
            <w:vAlign w:val="top"/>
          </w:tcPr>
          <w:p w14:paraId="6B431AA0">
            <w:pPr>
              <w:rPr>
                <w:rFonts w:ascii="Arial"/>
                <w:color w:val="auto"/>
                <w:sz w:val="21"/>
              </w:rPr>
            </w:pPr>
          </w:p>
        </w:tc>
        <w:tc>
          <w:tcPr>
            <w:tcW w:w="3083" w:type="dxa"/>
            <w:vAlign w:val="top"/>
          </w:tcPr>
          <w:p w14:paraId="5B114D75">
            <w:pPr>
              <w:rPr>
                <w:rFonts w:ascii="Arial"/>
                <w:color w:val="auto"/>
                <w:sz w:val="21"/>
              </w:rPr>
            </w:pPr>
          </w:p>
        </w:tc>
        <w:tc>
          <w:tcPr>
            <w:tcW w:w="2018" w:type="dxa"/>
            <w:vAlign w:val="top"/>
          </w:tcPr>
          <w:p w14:paraId="775836F6">
            <w:pPr>
              <w:rPr>
                <w:rFonts w:ascii="Arial"/>
                <w:color w:val="auto"/>
                <w:sz w:val="21"/>
              </w:rPr>
            </w:pPr>
          </w:p>
        </w:tc>
      </w:tr>
      <w:tr w14:paraId="45DD0F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06B0EE84">
            <w:pPr>
              <w:pStyle w:val="19"/>
              <w:spacing w:before="190" w:line="229" w:lineRule="auto"/>
              <w:ind w:left="524"/>
              <w:rPr>
                <w:color w:val="auto"/>
              </w:rPr>
            </w:pPr>
            <w:r>
              <w:rPr>
                <w:color w:val="auto"/>
                <w:spacing w:val="-13"/>
              </w:rPr>
              <w:t>……</w:t>
            </w:r>
          </w:p>
        </w:tc>
        <w:tc>
          <w:tcPr>
            <w:tcW w:w="3244" w:type="dxa"/>
            <w:vAlign w:val="top"/>
          </w:tcPr>
          <w:p w14:paraId="480C6EC2">
            <w:pPr>
              <w:rPr>
                <w:rFonts w:ascii="Arial"/>
                <w:color w:val="auto"/>
                <w:sz w:val="21"/>
              </w:rPr>
            </w:pPr>
          </w:p>
        </w:tc>
        <w:tc>
          <w:tcPr>
            <w:tcW w:w="3083" w:type="dxa"/>
            <w:vAlign w:val="top"/>
          </w:tcPr>
          <w:p w14:paraId="2E6A401D">
            <w:pPr>
              <w:rPr>
                <w:rFonts w:ascii="Arial"/>
                <w:color w:val="auto"/>
                <w:sz w:val="21"/>
              </w:rPr>
            </w:pPr>
          </w:p>
        </w:tc>
        <w:tc>
          <w:tcPr>
            <w:tcW w:w="2018" w:type="dxa"/>
            <w:vAlign w:val="top"/>
          </w:tcPr>
          <w:p w14:paraId="12DF3743">
            <w:pPr>
              <w:rPr>
                <w:rFonts w:ascii="Arial"/>
                <w:color w:val="auto"/>
                <w:sz w:val="21"/>
              </w:rPr>
            </w:pPr>
          </w:p>
        </w:tc>
      </w:tr>
      <w:tr w14:paraId="088010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3ABEA2B8">
            <w:pPr>
              <w:rPr>
                <w:rFonts w:ascii="Arial"/>
                <w:color w:val="auto"/>
                <w:sz w:val="21"/>
              </w:rPr>
            </w:pPr>
          </w:p>
        </w:tc>
        <w:tc>
          <w:tcPr>
            <w:tcW w:w="3244" w:type="dxa"/>
            <w:vAlign w:val="top"/>
          </w:tcPr>
          <w:p w14:paraId="287AA26B">
            <w:pPr>
              <w:rPr>
                <w:rFonts w:ascii="Arial"/>
                <w:color w:val="auto"/>
                <w:sz w:val="21"/>
              </w:rPr>
            </w:pPr>
          </w:p>
        </w:tc>
        <w:tc>
          <w:tcPr>
            <w:tcW w:w="3083" w:type="dxa"/>
            <w:vAlign w:val="top"/>
          </w:tcPr>
          <w:p w14:paraId="1E75A373">
            <w:pPr>
              <w:rPr>
                <w:rFonts w:ascii="Arial"/>
                <w:color w:val="auto"/>
                <w:sz w:val="21"/>
              </w:rPr>
            </w:pPr>
          </w:p>
        </w:tc>
        <w:tc>
          <w:tcPr>
            <w:tcW w:w="2018" w:type="dxa"/>
            <w:vAlign w:val="top"/>
          </w:tcPr>
          <w:p w14:paraId="0E92392B">
            <w:pPr>
              <w:rPr>
                <w:rFonts w:ascii="Arial"/>
                <w:color w:val="auto"/>
                <w:sz w:val="21"/>
              </w:rPr>
            </w:pPr>
          </w:p>
        </w:tc>
      </w:tr>
      <w:tr w14:paraId="0BACC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438" w:type="dxa"/>
            <w:vAlign w:val="top"/>
          </w:tcPr>
          <w:p w14:paraId="61D97B3C">
            <w:pPr>
              <w:rPr>
                <w:rFonts w:ascii="Arial"/>
                <w:color w:val="auto"/>
                <w:sz w:val="21"/>
              </w:rPr>
            </w:pPr>
          </w:p>
        </w:tc>
        <w:tc>
          <w:tcPr>
            <w:tcW w:w="3244" w:type="dxa"/>
            <w:vAlign w:val="top"/>
          </w:tcPr>
          <w:p w14:paraId="2BA0196C">
            <w:pPr>
              <w:rPr>
                <w:rFonts w:ascii="Arial"/>
                <w:color w:val="auto"/>
                <w:sz w:val="21"/>
              </w:rPr>
            </w:pPr>
          </w:p>
        </w:tc>
        <w:tc>
          <w:tcPr>
            <w:tcW w:w="3083" w:type="dxa"/>
            <w:vAlign w:val="top"/>
          </w:tcPr>
          <w:p w14:paraId="23D67E05">
            <w:pPr>
              <w:rPr>
                <w:rFonts w:ascii="Arial"/>
                <w:color w:val="auto"/>
                <w:sz w:val="21"/>
              </w:rPr>
            </w:pPr>
          </w:p>
        </w:tc>
        <w:tc>
          <w:tcPr>
            <w:tcW w:w="2018" w:type="dxa"/>
            <w:vAlign w:val="top"/>
          </w:tcPr>
          <w:p w14:paraId="43BD15C3">
            <w:pPr>
              <w:rPr>
                <w:rFonts w:ascii="Arial"/>
                <w:color w:val="auto"/>
                <w:sz w:val="21"/>
              </w:rPr>
            </w:pPr>
          </w:p>
        </w:tc>
      </w:tr>
      <w:tr w14:paraId="3ACB6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438" w:type="dxa"/>
            <w:vAlign w:val="top"/>
          </w:tcPr>
          <w:p w14:paraId="232B32E4">
            <w:pPr>
              <w:rPr>
                <w:rFonts w:ascii="Arial"/>
                <w:color w:val="auto"/>
                <w:sz w:val="21"/>
              </w:rPr>
            </w:pPr>
          </w:p>
        </w:tc>
        <w:tc>
          <w:tcPr>
            <w:tcW w:w="3244" w:type="dxa"/>
            <w:vAlign w:val="top"/>
          </w:tcPr>
          <w:p w14:paraId="456BDA2C">
            <w:pPr>
              <w:rPr>
                <w:rFonts w:ascii="Arial"/>
                <w:color w:val="auto"/>
                <w:sz w:val="21"/>
              </w:rPr>
            </w:pPr>
          </w:p>
        </w:tc>
        <w:tc>
          <w:tcPr>
            <w:tcW w:w="3083" w:type="dxa"/>
            <w:vAlign w:val="top"/>
          </w:tcPr>
          <w:p w14:paraId="35E68EB7">
            <w:pPr>
              <w:rPr>
                <w:rFonts w:ascii="Arial"/>
                <w:color w:val="auto"/>
                <w:sz w:val="21"/>
              </w:rPr>
            </w:pPr>
          </w:p>
        </w:tc>
        <w:tc>
          <w:tcPr>
            <w:tcW w:w="2018" w:type="dxa"/>
            <w:vAlign w:val="top"/>
          </w:tcPr>
          <w:p w14:paraId="2FCA4735">
            <w:pPr>
              <w:rPr>
                <w:rFonts w:ascii="Arial"/>
                <w:color w:val="auto"/>
                <w:sz w:val="21"/>
              </w:rPr>
            </w:pPr>
          </w:p>
        </w:tc>
      </w:tr>
    </w:tbl>
    <w:p w14:paraId="20DC80A7">
      <w:pPr>
        <w:spacing w:before="163" w:line="222" w:lineRule="auto"/>
        <w:ind w:left="426"/>
        <w:rPr>
          <w:rFonts w:ascii="仿宋" w:hAnsi="仿宋" w:eastAsia="仿宋" w:cs="仿宋"/>
          <w:color w:val="auto"/>
          <w:sz w:val="24"/>
          <w:szCs w:val="24"/>
        </w:rPr>
      </w:pPr>
      <w:r>
        <w:rPr>
          <w:rFonts w:ascii="仿宋" w:hAnsi="仿宋" w:eastAsia="仿宋" w:cs="仿宋"/>
          <w:color w:val="auto"/>
          <w:spacing w:val="-3"/>
          <w:sz w:val="24"/>
          <w:szCs w:val="24"/>
        </w:rPr>
        <w:t>注：偏离情况填写为正偏离、负偏离、无偏离。</w:t>
      </w:r>
    </w:p>
    <w:p w14:paraId="3A9E98D5">
      <w:pPr>
        <w:spacing w:before="169" w:line="317" w:lineRule="auto"/>
        <w:ind w:left="412" w:right="375" w:firstLine="499"/>
        <w:jc w:val="both"/>
        <w:rPr>
          <w:rFonts w:ascii="仿宋" w:hAnsi="仿宋" w:eastAsia="仿宋" w:cs="仿宋"/>
          <w:color w:val="auto"/>
          <w:sz w:val="24"/>
          <w:szCs w:val="24"/>
        </w:rPr>
      </w:pPr>
      <w:r>
        <w:rPr>
          <w:rFonts w:ascii="仿宋" w:hAnsi="仿宋" w:eastAsia="仿宋" w:cs="仿宋"/>
          <w:color w:val="auto"/>
          <w:spacing w:val="-1"/>
          <w:sz w:val="24"/>
          <w:szCs w:val="24"/>
        </w:rPr>
        <w:t>1、供应商应根据投标设备的性能指标、对照磋商文件中</w:t>
      </w:r>
      <w:r>
        <w:rPr>
          <w:rFonts w:ascii="仿宋" w:hAnsi="仿宋" w:eastAsia="仿宋" w:cs="仿宋"/>
          <w:color w:val="auto"/>
          <w:spacing w:val="-5"/>
          <w:sz w:val="24"/>
          <w:szCs w:val="24"/>
        </w:rPr>
        <w:t>的各项技术参数要求，如实逐条一一对应填写响应情况，如有未响应技术</w:t>
      </w:r>
      <w:r>
        <w:rPr>
          <w:rFonts w:ascii="仿宋" w:hAnsi="仿宋" w:eastAsia="仿宋" w:cs="仿宋"/>
          <w:color w:val="auto"/>
          <w:sz w:val="24"/>
          <w:szCs w:val="24"/>
        </w:rPr>
        <w:t xml:space="preserve"> </w:t>
      </w:r>
      <w:r>
        <w:rPr>
          <w:rFonts w:ascii="仿宋" w:hAnsi="仿宋" w:eastAsia="仿宋" w:cs="仿宋"/>
          <w:color w:val="auto"/>
          <w:spacing w:val="-2"/>
          <w:sz w:val="24"/>
          <w:szCs w:val="24"/>
        </w:rPr>
        <w:t>指标，评标委员会有权视其为负偏离；</w:t>
      </w:r>
    </w:p>
    <w:p w14:paraId="6244926F">
      <w:pPr>
        <w:spacing w:before="80" w:line="251" w:lineRule="auto"/>
        <w:ind w:left="415" w:right="380" w:firstLine="467"/>
        <w:rPr>
          <w:rFonts w:ascii="仿宋" w:hAnsi="仿宋" w:eastAsia="仿宋" w:cs="仿宋"/>
          <w:color w:val="auto"/>
          <w:sz w:val="24"/>
          <w:szCs w:val="24"/>
        </w:rPr>
      </w:pPr>
      <w:r>
        <w:rPr>
          <w:rFonts w:ascii="仿宋" w:hAnsi="仿宋" w:eastAsia="仿宋" w:cs="仿宋"/>
          <w:color w:val="auto"/>
          <w:spacing w:val="-2"/>
          <w:sz w:val="24"/>
          <w:szCs w:val="24"/>
        </w:rPr>
        <w:t>2、请供应商在“偏离情况</w:t>
      </w:r>
      <w:r>
        <w:rPr>
          <w:rFonts w:ascii="仿宋" w:hAnsi="仿宋" w:eastAsia="仿宋" w:cs="仿宋"/>
          <w:color w:val="auto"/>
          <w:spacing w:val="-40"/>
          <w:sz w:val="24"/>
          <w:szCs w:val="24"/>
        </w:rPr>
        <w:t xml:space="preserve"> </w:t>
      </w:r>
      <w:r>
        <w:rPr>
          <w:rFonts w:ascii="仿宋" w:hAnsi="仿宋" w:eastAsia="仿宋" w:cs="仿宋"/>
          <w:color w:val="auto"/>
          <w:spacing w:val="-2"/>
          <w:sz w:val="24"/>
          <w:szCs w:val="24"/>
        </w:rPr>
        <w:t>”一栏详细描述存在正偏离或负偏离技术指标</w:t>
      </w:r>
      <w:r>
        <w:rPr>
          <w:rFonts w:ascii="仿宋" w:hAnsi="仿宋" w:eastAsia="仿宋" w:cs="仿宋"/>
          <w:color w:val="auto"/>
          <w:spacing w:val="-3"/>
          <w:sz w:val="24"/>
          <w:szCs w:val="24"/>
        </w:rPr>
        <w:t>，并标明</w:t>
      </w:r>
      <w:r>
        <w:rPr>
          <w:rFonts w:ascii="仿宋" w:hAnsi="仿宋" w:eastAsia="仿宋" w:cs="仿宋"/>
          <w:color w:val="auto"/>
          <w:sz w:val="24"/>
          <w:szCs w:val="24"/>
        </w:rPr>
        <w:t xml:space="preserve"> </w:t>
      </w:r>
      <w:r>
        <w:rPr>
          <w:rFonts w:ascii="仿宋" w:hAnsi="仿宋" w:eastAsia="仿宋" w:cs="仿宋"/>
          <w:color w:val="auto"/>
          <w:spacing w:val="-6"/>
          <w:sz w:val="24"/>
          <w:szCs w:val="24"/>
        </w:rPr>
        <w:t>偏离情况；</w:t>
      </w:r>
    </w:p>
    <w:p w14:paraId="164F96E6">
      <w:pPr>
        <w:spacing w:before="206" w:line="222" w:lineRule="auto"/>
        <w:ind w:left="887"/>
        <w:rPr>
          <w:rFonts w:ascii="仿宋" w:hAnsi="仿宋" w:eastAsia="仿宋" w:cs="仿宋"/>
          <w:color w:val="auto"/>
          <w:sz w:val="24"/>
          <w:szCs w:val="24"/>
        </w:rPr>
      </w:pPr>
      <w:r>
        <w:rPr>
          <w:rFonts w:ascii="仿宋" w:hAnsi="仿宋" w:eastAsia="仿宋" w:cs="仿宋"/>
          <w:color w:val="auto"/>
          <w:spacing w:val="-2"/>
          <w:sz w:val="24"/>
          <w:szCs w:val="24"/>
        </w:rPr>
        <w:t>3、磋商文件技术指标未做要求的，不视为正偏离。</w:t>
      </w:r>
    </w:p>
    <w:p w14:paraId="2F98684E">
      <w:pPr>
        <w:pStyle w:val="5"/>
        <w:spacing w:line="241" w:lineRule="auto"/>
        <w:rPr>
          <w:color w:val="auto"/>
        </w:rPr>
      </w:pPr>
    </w:p>
    <w:p w14:paraId="7FF681AC">
      <w:pPr>
        <w:pStyle w:val="5"/>
        <w:spacing w:line="241" w:lineRule="auto"/>
        <w:rPr>
          <w:color w:val="auto"/>
        </w:rPr>
      </w:pPr>
    </w:p>
    <w:p w14:paraId="1AA585AE">
      <w:pPr>
        <w:pStyle w:val="5"/>
        <w:spacing w:line="241" w:lineRule="auto"/>
        <w:rPr>
          <w:color w:val="auto"/>
        </w:rPr>
      </w:pPr>
    </w:p>
    <w:p w14:paraId="37C45737">
      <w:pPr>
        <w:pStyle w:val="5"/>
        <w:spacing w:line="241" w:lineRule="auto"/>
        <w:rPr>
          <w:color w:val="auto"/>
        </w:rPr>
      </w:pPr>
    </w:p>
    <w:p w14:paraId="1CEB9D6B">
      <w:pPr>
        <w:spacing w:before="78" w:line="310" w:lineRule="auto"/>
        <w:ind w:left="4535" w:right="304"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238B1421">
      <w:pPr>
        <w:spacing w:before="27" w:line="222" w:lineRule="auto"/>
        <w:ind w:left="5940"/>
        <w:rPr>
          <w:rFonts w:ascii="仿宋" w:hAnsi="仿宋" w:eastAsia="仿宋" w:cs="仿宋"/>
          <w:color w:val="auto"/>
          <w:sz w:val="24"/>
          <w:szCs w:val="24"/>
        </w:rPr>
      </w:pPr>
      <w:r>
        <w:rPr>
          <w:rFonts w:ascii="仿宋" w:hAnsi="仿宋" w:eastAsia="仿宋" w:cs="仿宋"/>
          <w:color w:val="auto"/>
          <w:spacing w:val="-29"/>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29"/>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5"/>
          <w:sz w:val="24"/>
          <w:szCs w:val="24"/>
        </w:rPr>
        <w:t xml:space="preserve"> </w:t>
      </w:r>
      <w:r>
        <w:rPr>
          <w:rFonts w:ascii="仿宋" w:hAnsi="仿宋" w:eastAsia="仿宋" w:cs="仿宋"/>
          <w:color w:val="auto"/>
          <w:spacing w:val="-29"/>
          <w:sz w:val="24"/>
          <w:szCs w:val="24"/>
        </w:rPr>
        <w:t>年</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65"/>
          <w:sz w:val="24"/>
          <w:szCs w:val="24"/>
        </w:rPr>
        <w:t xml:space="preserve"> </w:t>
      </w:r>
      <w:r>
        <w:rPr>
          <w:rFonts w:ascii="仿宋" w:hAnsi="仿宋" w:eastAsia="仿宋" w:cs="仿宋"/>
          <w:color w:val="auto"/>
          <w:spacing w:val="-29"/>
          <w:sz w:val="24"/>
          <w:szCs w:val="24"/>
        </w:rPr>
        <w:t>月</w:t>
      </w:r>
      <w:r>
        <w:rPr>
          <w:rFonts w:ascii="仿宋" w:hAnsi="仿宋" w:eastAsia="仿宋" w:cs="仿宋"/>
          <w:color w:val="auto"/>
          <w:spacing w:val="49"/>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29"/>
          <w:sz w:val="24"/>
          <w:szCs w:val="24"/>
        </w:rPr>
        <w:t>日</w:t>
      </w:r>
    </w:p>
    <w:p w14:paraId="31A86796">
      <w:pPr>
        <w:spacing w:line="222" w:lineRule="auto"/>
        <w:rPr>
          <w:rFonts w:ascii="仿宋" w:hAnsi="仿宋" w:eastAsia="仿宋" w:cs="仿宋"/>
          <w:color w:val="auto"/>
          <w:sz w:val="24"/>
          <w:szCs w:val="24"/>
        </w:rPr>
        <w:sectPr>
          <w:footerReference r:id="rId49" w:type="default"/>
          <w:pgSz w:w="11906" w:h="16840"/>
          <w:pgMar w:top="1431" w:right="1059" w:bottom="1169" w:left="1057" w:header="0" w:footer="1007" w:gutter="0"/>
          <w:cols w:space="720" w:num="1"/>
        </w:sectPr>
      </w:pPr>
    </w:p>
    <w:p w14:paraId="144AFAE1">
      <w:pPr>
        <w:spacing w:before="205" w:line="223" w:lineRule="auto"/>
        <w:ind w:left="2392"/>
        <w:rPr>
          <w:rFonts w:ascii="仿宋" w:hAnsi="仿宋" w:eastAsia="仿宋" w:cs="仿宋"/>
          <w:color w:val="auto"/>
          <w:sz w:val="28"/>
          <w:szCs w:val="28"/>
        </w:rPr>
      </w:pPr>
      <w:r>
        <w:rPr>
          <w:rFonts w:ascii="仿宋" w:hAnsi="仿宋" w:eastAsia="仿宋" w:cs="仿宋"/>
          <w:color w:val="auto"/>
          <w:spacing w:val="-4"/>
          <w:sz w:val="28"/>
          <w:szCs w:val="28"/>
        </w:rPr>
        <w:t>七、供应商基本情况表（附营业执照等）</w:t>
      </w:r>
    </w:p>
    <w:p w14:paraId="58C6DF89">
      <w:pPr>
        <w:spacing w:before="172"/>
        <w:rPr>
          <w:color w:val="auto"/>
        </w:rPr>
      </w:pPr>
    </w:p>
    <w:tbl>
      <w:tblPr>
        <w:tblStyle w:val="1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79"/>
        <w:gridCol w:w="1348"/>
        <w:gridCol w:w="1136"/>
        <w:gridCol w:w="1404"/>
        <w:gridCol w:w="1424"/>
        <w:gridCol w:w="1058"/>
        <w:gridCol w:w="1574"/>
      </w:tblGrid>
      <w:tr w14:paraId="4CAE1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779" w:type="dxa"/>
            <w:vAlign w:val="top"/>
          </w:tcPr>
          <w:p w14:paraId="2D690657">
            <w:pPr>
              <w:pStyle w:val="19"/>
              <w:spacing w:before="232" w:line="221" w:lineRule="auto"/>
              <w:ind w:left="318"/>
              <w:rPr>
                <w:color w:val="auto"/>
              </w:rPr>
            </w:pPr>
            <w:r>
              <w:rPr>
                <w:color w:val="auto"/>
                <w:spacing w:val="-6"/>
              </w:rPr>
              <w:t>供应商名称</w:t>
            </w:r>
          </w:p>
        </w:tc>
        <w:tc>
          <w:tcPr>
            <w:tcW w:w="7944" w:type="dxa"/>
            <w:gridSpan w:val="6"/>
            <w:vAlign w:val="top"/>
          </w:tcPr>
          <w:p w14:paraId="26BED2D8">
            <w:pPr>
              <w:rPr>
                <w:rFonts w:ascii="Arial"/>
                <w:color w:val="auto"/>
                <w:sz w:val="21"/>
              </w:rPr>
            </w:pPr>
          </w:p>
        </w:tc>
      </w:tr>
      <w:tr w14:paraId="6C2EF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493C2EB1">
            <w:pPr>
              <w:pStyle w:val="19"/>
              <w:spacing w:before="230" w:line="224" w:lineRule="auto"/>
              <w:ind w:left="451"/>
              <w:rPr>
                <w:color w:val="auto"/>
              </w:rPr>
            </w:pPr>
            <w:r>
              <w:rPr>
                <w:color w:val="auto"/>
                <w:spacing w:val="-9"/>
              </w:rPr>
              <w:t>注册地址</w:t>
            </w:r>
          </w:p>
        </w:tc>
        <w:tc>
          <w:tcPr>
            <w:tcW w:w="3888" w:type="dxa"/>
            <w:gridSpan w:val="3"/>
            <w:vAlign w:val="top"/>
          </w:tcPr>
          <w:p w14:paraId="4BB49EF2">
            <w:pPr>
              <w:rPr>
                <w:rFonts w:ascii="Arial"/>
                <w:color w:val="auto"/>
                <w:sz w:val="21"/>
              </w:rPr>
            </w:pPr>
          </w:p>
        </w:tc>
        <w:tc>
          <w:tcPr>
            <w:tcW w:w="1424" w:type="dxa"/>
            <w:vAlign w:val="top"/>
          </w:tcPr>
          <w:p w14:paraId="02ECB186">
            <w:pPr>
              <w:pStyle w:val="19"/>
              <w:spacing w:before="227" w:line="222" w:lineRule="auto"/>
              <w:ind w:left="299"/>
              <w:rPr>
                <w:color w:val="auto"/>
              </w:rPr>
            </w:pPr>
            <w:r>
              <w:rPr>
                <w:color w:val="auto"/>
                <w:spacing w:val="-14"/>
              </w:rPr>
              <w:t>邮政编码</w:t>
            </w:r>
          </w:p>
        </w:tc>
        <w:tc>
          <w:tcPr>
            <w:tcW w:w="2632" w:type="dxa"/>
            <w:gridSpan w:val="2"/>
            <w:vAlign w:val="top"/>
          </w:tcPr>
          <w:p w14:paraId="441563BA">
            <w:pPr>
              <w:rPr>
                <w:rFonts w:ascii="Arial"/>
                <w:color w:val="auto"/>
                <w:sz w:val="21"/>
              </w:rPr>
            </w:pPr>
          </w:p>
        </w:tc>
      </w:tr>
      <w:tr w14:paraId="0EA706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Merge w:val="restart"/>
            <w:tcBorders>
              <w:bottom w:val="nil"/>
            </w:tcBorders>
            <w:vAlign w:val="top"/>
          </w:tcPr>
          <w:p w14:paraId="16662C45">
            <w:pPr>
              <w:spacing w:line="243" w:lineRule="auto"/>
              <w:rPr>
                <w:rFonts w:ascii="Arial"/>
                <w:color w:val="auto"/>
                <w:sz w:val="21"/>
              </w:rPr>
            </w:pPr>
          </w:p>
          <w:p w14:paraId="4642F60D">
            <w:pPr>
              <w:spacing w:line="244" w:lineRule="auto"/>
              <w:rPr>
                <w:rFonts w:ascii="Arial"/>
                <w:color w:val="auto"/>
                <w:sz w:val="21"/>
              </w:rPr>
            </w:pPr>
          </w:p>
          <w:p w14:paraId="352AC05D">
            <w:pPr>
              <w:pStyle w:val="19"/>
              <w:spacing w:before="78" w:line="223" w:lineRule="auto"/>
              <w:ind w:left="432"/>
              <w:rPr>
                <w:color w:val="auto"/>
              </w:rPr>
            </w:pPr>
            <w:r>
              <w:rPr>
                <w:color w:val="auto"/>
                <w:spacing w:val="-6"/>
              </w:rPr>
              <w:t>联系方式</w:t>
            </w:r>
          </w:p>
        </w:tc>
        <w:tc>
          <w:tcPr>
            <w:tcW w:w="1348" w:type="dxa"/>
            <w:vAlign w:val="top"/>
          </w:tcPr>
          <w:p w14:paraId="1BBF3BB8">
            <w:pPr>
              <w:pStyle w:val="19"/>
              <w:spacing w:before="233" w:line="224" w:lineRule="auto"/>
              <w:ind w:left="333"/>
              <w:rPr>
                <w:color w:val="auto"/>
              </w:rPr>
            </w:pPr>
            <w:r>
              <w:rPr>
                <w:color w:val="auto"/>
                <w:spacing w:val="-7"/>
              </w:rPr>
              <w:t>联系人</w:t>
            </w:r>
          </w:p>
        </w:tc>
        <w:tc>
          <w:tcPr>
            <w:tcW w:w="2540" w:type="dxa"/>
            <w:gridSpan w:val="2"/>
            <w:vAlign w:val="top"/>
          </w:tcPr>
          <w:p w14:paraId="60BB6875">
            <w:pPr>
              <w:rPr>
                <w:rFonts w:ascii="Arial"/>
                <w:color w:val="auto"/>
                <w:sz w:val="21"/>
              </w:rPr>
            </w:pPr>
          </w:p>
        </w:tc>
        <w:tc>
          <w:tcPr>
            <w:tcW w:w="1424" w:type="dxa"/>
            <w:vAlign w:val="top"/>
          </w:tcPr>
          <w:p w14:paraId="041385FF">
            <w:pPr>
              <w:pStyle w:val="19"/>
              <w:spacing w:before="230" w:line="223" w:lineRule="auto"/>
              <w:ind w:left="437"/>
              <w:rPr>
                <w:color w:val="auto"/>
              </w:rPr>
            </w:pPr>
            <w:r>
              <w:rPr>
                <w:color w:val="auto"/>
                <w:spacing w:val="-22"/>
              </w:rPr>
              <w:t>电</w:t>
            </w:r>
            <w:r>
              <w:rPr>
                <w:color w:val="auto"/>
                <w:spacing w:val="4"/>
              </w:rPr>
              <w:t xml:space="preserve">  </w:t>
            </w:r>
            <w:r>
              <w:rPr>
                <w:color w:val="auto"/>
                <w:spacing w:val="-22"/>
              </w:rPr>
              <w:t>话</w:t>
            </w:r>
          </w:p>
        </w:tc>
        <w:tc>
          <w:tcPr>
            <w:tcW w:w="2632" w:type="dxa"/>
            <w:gridSpan w:val="2"/>
            <w:vAlign w:val="top"/>
          </w:tcPr>
          <w:p w14:paraId="35B80F5A">
            <w:pPr>
              <w:rPr>
                <w:rFonts w:ascii="Arial"/>
                <w:color w:val="auto"/>
                <w:sz w:val="21"/>
              </w:rPr>
            </w:pPr>
          </w:p>
        </w:tc>
      </w:tr>
      <w:tr w14:paraId="30766E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Merge w:val="continue"/>
            <w:tcBorders>
              <w:top w:val="nil"/>
            </w:tcBorders>
            <w:vAlign w:val="top"/>
          </w:tcPr>
          <w:p w14:paraId="4F7A7F0B">
            <w:pPr>
              <w:rPr>
                <w:rFonts w:ascii="Arial"/>
                <w:color w:val="auto"/>
                <w:sz w:val="21"/>
              </w:rPr>
            </w:pPr>
          </w:p>
        </w:tc>
        <w:tc>
          <w:tcPr>
            <w:tcW w:w="1348" w:type="dxa"/>
            <w:vAlign w:val="top"/>
          </w:tcPr>
          <w:p w14:paraId="3E834EA0">
            <w:pPr>
              <w:pStyle w:val="19"/>
              <w:spacing w:before="230" w:line="223" w:lineRule="auto"/>
              <w:ind w:left="343"/>
              <w:rPr>
                <w:color w:val="auto"/>
              </w:rPr>
            </w:pPr>
            <w:r>
              <w:rPr>
                <w:color w:val="auto"/>
                <w:spacing w:val="-10"/>
              </w:rPr>
              <w:t>传</w:t>
            </w:r>
            <w:r>
              <w:rPr>
                <w:color w:val="auto"/>
                <w:spacing w:val="17"/>
              </w:rPr>
              <w:t xml:space="preserve">  </w:t>
            </w:r>
            <w:r>
              <w:rPr>
                <w:color w:val="auto"/>
                <w:spacing w:val="-10"/>
              </w:rPr>
              <w:t>真</w:t>
            </w:r>
          </w:p>
        </w:tc>
        <w:tc>
          <w:tcPr>
            <w:tcW w:w="2540" w:type="dxa"/>
            <w:gridSpan w:val="2"/>
            <w:vAlign w:val="top"/>
          </w:tcPr>
          <w:p w14:paraId="6DF2EF5A">
            <w:pPr>
              <w:rPr>
                <w:rFonts w:ascii="Arial"/>
                <w:color w:val="auto"/>
                <w:sz w:val="21"/>
              </w:rPr>
            </w:pPr>
          </w:p>
        </w:tc>
        <w:tc>
          <w:tcPr>
            <w:tcW w:w="1424" w:type="dxa"/>
            <w:vAlign w:val="top"/>
          </w:tcPr>
          <w:p w14:paraId="73DD5578">
            <w:pPr>
              <w:pStyle w:val="19"/>
              <w:spacing w:before="232" w:line="224" w:lineRule="auto"/>
              <w:ind w:left="437"/>
              <w:rPr>
                <w:color w:val="auto"/>
              </w:rPr>
            </w:pPr>
            <w:r>
              <w:rPr>
                <w:color w:val="auto"/>
                <w:spacing w:val="-22"/>
              </w:rPr>
              <w:t>网</w:t>
            </w:r>
            <w:r>
              <w:rPr>
                <w:color w:val="auto"/>
                <w:spacing w:val="9"/>
              </w:rPr>
              <w:t xml:space="preserve">  </w:t>
            </w:r>
            <w:r>
              <w:rPr>
                <w:color w:val="auto"/>
                <w:spacing w:val="-22"/>
              </w:rPr>
              <w:t>址</w:t>
            </w:r>
          </w:p>
        </w:tc>
        <w:tc>
          <w:tcPr>
            <w:tcW w:w="2632" w:type="dxa"/>
            <w:gridSpan w:val="2"/>
            <w:vAlign w:val="top"/>
          </w:tcPr>
          <w:p w14:paraId="363B9A93">
            <w:pPr>
              <w:rPr>
                <w:rFonts w:ascii="Arial"/>
                <w:color w:val="auto"/>
                <w:sz w:val="21"/>
              </w:rPr>
            </w:pPr>
          </w:p>
        </w:tc>
      </w:tr>
      <w:tr w14:paraId="42CC34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4D9F3279">
            <w:pPr>
              <w:pStyle w:val="19"/>
              <w:spacing w:before="231" w:line="223" w:lineRule="auto"/>
              <w:ind w:left="332"/>
              <w:rPr>
                <w:color w:val="auto"/>
              </w:rPr>
            </w:pPr>
            <w:r>
              <w:rPr>
                <w:color w:val="auto"/>
                <w:spacing w:val="-8"/>
              </w:rPr>
              <w:t>法定代表人</w:t>
            </w:r>
          </w:p>
        </w:tc>
        <w:tc>
          <w:tcPr>
            <w:tcW w:w="1348" w:type="dxa"/>
            <w:vAlign w:val="top"/>
          </w:tcPr>
          <w:p w14:paraId="5ABDFA75">
            <w:pPr>
              <w:pStyle w:val="19"/>
              <w:spacing w:before="234" w:line="224" w:lineRule="auto"/>
              <w:ind w:left="458"/>
              <w:rPr>
                <w:color w:val="auto"/>
              </w:rPr>
            </w:pPr>
            <w:r>
              <w:rPr>
                <w:color w:val="auto"/>
                <w:spacing w:val="-8"/>
              </w:rPr>
              <w:t>姓名</w:t>
            </w:r>
          </w:p>
        </w:tc>
        <w:tc>
          <w:tcPr>
            <w:tcW w:w="1136" w:type="dxa"/>
            <w:vAlign w:val="top"/>
          </w:tcPr>
          <w:p w14:paraId="6FCCC46F">
            <w:pPr>
              <w:rPr>
                <w:rFonts w:ascii="Arial"/>
                <w:color w:val="auto"/>
                <w:sz w:val="21"/>
              </w:rPr>
            </w:pPr>
          </w:p>
        </w:tc>
        <w:tc>
          <w:tcPr>
            <w:tcW w:w="1404" w:type="dxa"/>
            <w:vAlign w:val="top"/>
          </w:tcPr>
          <w:p w14:paraId="7B9670CB">
            <w:pPr>
              <w:pStyle w:val="19"/>
              <w:spacing w:before="228" w:line="221" w:lineRule="auto"/>
              <w:ind w:left="253"/>
              <w:rPr>
                <w:color w:val="auto"/>
              </w:rPr>
            </w:pPr>
            <w:r>
              <w:rPr>
                <w:color w:val="auto"/>
                <w:spacing w:val="-7"/>
              </w:rPr>
              <w:t>技术职称</w:t>
            </w:r>
          </w:p>
        </w:tc>
        <w:tc>
          <w:tcPr>
            <w:tcW w:w="1424" w:type="dxa"/>
            <w:vAlign w:val="top"/>
          </w:tcPr>
          <w:p w14:paraId="15F02DE9">
            <w:pPr>
              <w:rPr>
                <w:rFonts w:ascii="Arial"/>
                <w:color w:val="auto"/>
                <w:sz w:val="21"/>
              </w:rPr>
            </w:pPr>
          </w:p>
        </w:tc>
        <w:tc>
          <w:tcPr>
            <w:tcW w:w="1058" w:type="dxa"/>
            <w:vAlign w:val="top"/>
          </w:tcPr>
          <w:p w14:paraId="11F383A8">
            <w:pPr>
              <w:pStyle w:val="19"/>
              <w:spacing w:before="231" w:line="223" w:lineRule="auto"/>
              <w:ind w:left="373"/>
              <w:rPr>
                <w:color w:val="auto"/>
              </w:rPr>
            </w:pPr>
            <w:r>
              <w:rPr>
                <w:color w:val="auto"/>
                <w:spacing w:val="-22"/>
              </w:rPr>
              <w:t>电话</w:t>
            </w:r>
          </w:p>
        </w:tc>
        <w:tc>
          <w:tcPr>
            <w:tcW w:w="1574" w:type="dxa"/>
            <w:vAlign w:val="top"/>
          </w:tcPr>
          <w:p w14:paraId="1E7162AF">
            <w:pPr>
              <w:rPr>
                <w:rFonts w:ascii="Arial"/>
                <w:color w:val="auto"/>
                <w:sz w:val="21"/>
              </w:rPr>
            </w:pPr>
          </w:p>
        </w:tc>
      </w:tr>
      <w:tr w14:paraId="2717A0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5B15D4A7">
            <w:pPr>
              <w:pStyle w:val="19"/>
              <w:spacing w:before="230" w:line="223" w:lineRule="auto"/>
              <w:ind w:left="443"/>
              <w:rPr>
                <w:color w:val="auto"/>
              </w:rPr>
            </w:pPr>
            <w:r>
              <w:rPr>
                <w:color w:val="auto"/>
                <w:spacing w:val="-8"/>
              </w:rPr>
              <w:t>成立时间</w:t>
            </w:r>
          </w:p>
        </w:tc>
        <w:tc>
          <w:tcPr>
            <w:tcW w:w="7944" w:type="dxa"/>
            <w:gridSpan w:val="6"/>
            <w:vAlign w:val="top"/>
          </w:tcPr>
          <w:p w14:paraId="2CF7F4A4">
            <w:pPr>
              <w:rPr>
                <w:rFonts w:ascii="Arial"/>
                <w:color w:val="auto"/>
                <w:sz w:val="21"/>
              </w:rPr>
            </w:pPr>
          </w:p>
        </w:tc>
      </w:tr>
      <w:tr w14:paraId="025454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5F3C8A0B">
            <w:pPr>
              <w:pStyle w:val="19"/>
              <w:spacing w:before="234" w:line="224" w:lineRule="auto"/>
              <w:ind w:left="331"/>
              <w:rPr>
                <w:color w:val="auto"/>
              </w:rPr>
            </w:pPr>
            <w:r>
              <w:rPr>
                <w:color w:val="auto"/>
                <w:spacing w:val="-8"/>
              </w:rPr>
              <w:t>营业执照号</w:t>
            </w:r>
          </w:p>
        </w:tc>
        <w:tc>
          <w:tcPr>
            <w:tcW w:w="2484" w:type="dxa"/>
            <w:gridSpan w:val="2"/>
            <w:vAlign w:val="top"/>
          </w:tcPr>
          <w:p w14:paraId="7FD671DD">
            <w:pPr>
              <w:rPr>
                <w:rFonts w:ascii="Arial"/>
                <w:color w:val="auto"/>
                <w:sz w:val="21"/>
              </w:rPr>
            </w:pPr>
          </w:p>
        </w:tc>
        <w:tc>
          <w:tcPr>
            <w:tcW w:w="1404" w:type="dxa"/>
            <w:vMerge w:val="restart"/>
            <w:tcBorders>
              <w:bottom w:val="nil"/>
            </w:tcBorders>
            <w:vAlign w:val="top"/>
          </w:tcPr>
          <w:p w14:paraId="26486BB3">
            <w:pPr>
              <w:spacing w:line="291" w:lineRule="auto"/>
              <w:rPr>
                <w:rFonts w:ascii="Arial"/>
                <w:color w:val="auto"/>
                <w:sz w:val="21"/>
              </w:rPr>
            </w:pPr>
          </w:p>
          <w:p w14:paraId="4300B69A">
            <w:pPr>
              <w:spacing w:line="292" w:lineRule="auto"/>
              <w:rPr>
                <w:rFonts w:ascii="Arial"/>
                <w:color w:val="auto"/>
                <w:sz w:val="21"/>
              </w:rPr>
            </w:pPr>
          </w:p>
          <w:p w14:paraId="5B0D47EA">
            <w:pPr>
              <w:spacing w:line="292" w:lineRule="auto"/>
              <w:rPr>
                <w:rFonts w:ascii="Arial"/>
                <w:color w:val="auto"/>
                <w:sz w:val="21"/>
              </w:rPr>
            </w:pPr>
          </w:p>
          <w:p w14:paraId="5D0FE6AA">
            <w:pPr>
              <w:spacing w:line="292" w:lineRule="auto"/>
              <w:rPr>
                <w:rFonts w:ascii="Arial"/>
                <w:color w:val="auto"/>
                <w:sz w:val="21"/>
              </w:rPr>
            </w:pPr>
          </w:p>
          <w:p w14:paraId="7A4AD526">
            <w:pPr>
              <w:pStyle w:val="19"/>
              <w:spacing w:before="78" w:line="224" w:lineRule="auto"/>
              <w:ind w:left="253"/>
              <w:rPr>
                <w:color w:val="auto"/>
              </w:rPr>
            </w:pPr>
            <w:r>
              <w:rPr>
                <w:color w:val="auto"/>
                <w:spacing w:val="-7"/>
              </w:rPr>
              <w:t>企业人员</w:t>
            </w:r>
          </w:p>
        </w:tc>
        <w:tc>
          <w:tcPr>
            <w:tcW w:w="1424" w:type="dxa"/>
            <w:vAlign w:val="top"/>
          </w:tcPr>
          <w:p w14:paraId="045A1CDA">
            <w:pPr>
              <w:rPr>
                <w:rFonts w:ascii="Arial"/>
                <w:color w:val="auto"/>
                <w:sz w:val="21"/>
              </w:rPr>
            </w:pPr>
          </w:p>
        </w:tc>
        <w:tc>
          <w:tcPr>
            <w:tcW w:w="2632" w:type="dxa"/>
            <w:gridSpan w:val="2"/>
            <w:vAlign w:val="top"/>
          </w:tcPr>
          <w:p w14:paraId="69A38983">
            <w:pPr>
              <w:rPr>
                <w:rFonts w:ascii="Arial"/>
                <w:color w:val="auto"/>
                <w:sz w:val="21"/>
              </w:rPr>
            </w:pPr>
          </w:p>
        </w:tc>
      </w:tr>
      <w:tr w14:paraId="5066C3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9" w:type="dxa"/>
            <w:vAlign w:val="top"/>
          </w:tcPr>
          <w:p w14:paraId="1D4AD2FB">
            <w:pPr>
              <w:pStyle w:val="19"/>
              <w:spacing w:before="234" w:line="224" w:lineRule="auto"/>
              <w:ind w:left="451"/>
              <w:rPr>
                <w:color w:val="auto"/>
              </w:rPr>
            </w:pPr>
            <w:r>
              <w:rPr>
                <w:color w:val="auto"/>
                <w:spacing w:val="-9"/>
              </w:rPr>
              <w:t>注册资金</w:t>
            </w:r>
          </w:p>
        </w:tc>
        <w:tc>
          <w:tcPr>
            <w:tcW w:w="2484" w:type="dxa"/>
            <w:gridSpan w:val="2"/>
            <w:vAlign w:val="top"/>
          </w:tcPr>
          <w:p w14:paraId="6F00C120">
            <w:pPr>
              <w:rPr>
                <w:rFonts w:ascii="Arial"/>
                <w:color w:val="auto"/>
                <w:sz w:val="21"/>
              </w:rPr>
            </w:pPr>
          </w:p>
        </w:tc>
        <w:tc>
          <w:tcPr>
            <w:tcW w:w="1404" w:type="dxa"/>
            <w:vMerge w:val="continue"/>
            <w:tcBorders>
              <w:top w:val="nil"/>
              <w:bottom w:val="nil"/>
            </w:tcBorders>
            <w:vAlign w:val="top"/>
          </w:tcPr>
          <w:p w14:paraId="2B02EEFE">
            <w:pPr>
              <w:rPr>
                <w:rFonts w:ascii="Arial"/>
                <w:color w:val="auto"/>
                <w:sz w:val="21"/>
              </w:rPr>
            </w:pPr>
          </w:p>
        </w:tc>
        <w:tc>
          <w:tcPr>
            <w:tcW w:w="1424" w:type="dxa"/>
            <w:vAlign w:val="top"/>
          </w:tcPr>
          <w:p w14:paraId="782ED410">
            <w:pPr>
              <w:rPr>
                <w:rFonts w:ascii="Arial"/>
                <w:color w:val="auto"/>
                <w:sz w:val="21"/>
              </w:rPr>
            </w:pPr>
          </w:p>
        </w:tc>
        <w:tc>
          <w:tcPr>
            <w:tcW w:w="2632" w:type="dxa"/>
            <w:gridSpan w:val="2"/>
            <w:vAlign w:val="top"/>
          </w:tcPr>
          <w:p w14:paraId="4ED3A0EF">
            <w:pPr>
              <w:rPr>
                <w:rFonts w:ascii="Arial"/>
                <w:color w:val="auto"/>
                <w:sz w:val="21"/>
              </w:rPr>
            </w:pPr>
          </w:p>
        </w:tc>
      </w:tr>
      <w:tr w14:paraId="4E6889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5B721551">
            <w:pPr>
              <w:pStyle w:val="19"/>
              <w:spacing w:before="231" w:line="221" w:lineRule="auto"/>
              <w:ind w:left="437"/>
              <w:rPr>
                <w:color w:val="auto"/>
              </w:rPr>
            </w:pPr>
            <w:r>
              <w:rPr>
                <w:color w:val="auto"/>
                <w:spacing w:val="-6"/>
              </w:rPr>
              <w:t>开户银行</w:t>
            </w:r>
          </w:p>
        </w:tc>
        <w:tc>
          <w:tcPr>
            <w:tcW w:w="2484" w:type="dxa"/>
            <w:gridSpan w:val="2"/>
            <w:vAlign w:val="top"/>
          </w:tcPr>
          <w:p w14:paraId="7343ADAB">
            <w:pPr>
              <w:rPr>
                <w:rFonts w:ascii="Arial"/>
                <w:color w:val="auto"/>
                <w:sz w:val="21"/>
              </w:rPr>
            </w:pPr>
          </w:p>
        </w:tc>
        <w:tc>
          <w:tcPr>
            <w:tcW w:w="1404" w:type="dxa"/>
            <w:vMerge w:val="continue"/>
            <w:tcBorders>
              <w:top w:val="nil"/>
              <w:bottom w:val="nil"/>
            </w:tcBorders>
            <w:vAlign w:val="top"/>
          </w:tcPr>
          <w:p w14:paraId="4BA450B5">
            <w:pPr>
              <w:rPr>
                <w:rFonts w:ascii="Arial"/>
                <w:color w:val="auto"/>
                <w:sz w:val="21"/>
              </w:rPr>
            </w:pPr>
          </w:p>
        </w:tc>
        <w:tc>
          <w:tcPr>
            <w:tcW w:w="1424" w:type="dxa"/>
            <w:vAlign w:val="top"/>
          </w:tcPr>
          <w:p w14:paraId="10271B46">
            <w:pPr>
              <w:rPr>
                <w:rFonts w:ascii="Arial"/>
                <w:color w:val="auto"/>
                <w:sz w:val="21"/>
              </w:rPr>
            </w:pPr>
          </w:p>
        </w:tc>
        <w:tc>
          <w:tcPr>
            <w:tcW w:w="2632" w:type="dxa"/>
            <w:gridSpan w:val="2"/>
            <w:vAlign w:val="top"/>
          </w:tcPr>
          <w:p w14:paraId="7C1B229C">
            <w:pPr>
              <w:rPr>
                <w:rFonts w:ascii="Arial"/>
                <w:color w:val="auto"/>
                <w:sz w:val="21"/>
              </w:rPr>
            </w:pPr>
          </w:p>
        </w:tc>
      </w:tr>
      <w:tr w14:paraId="5FB27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9" w:type="dxa"/>
            <w:vAlign w:val="top"/>
          </w:tcPr>
          <w:p w14:paraId="3E8F9CBD">
            <w:pPr>
              <w:pStyle w:val="19"/>
              <w:spacing w:before="235" w:line="224" w:lineRule="auto"/>
              <w:ind w:left="492"/>
              <w:rPr>
                <w:color w:val="auto"/>
              </w:rPr>
            </w:pPr>
            <w:r>
              <w:rPr>
                <w:color w:val="auto"/>
                <w:spacing w:val="-7"/>
              </w:rPr>
              <w:t>账</w:t>
            </w:r>
            <w:r>
              <w:rPr>
                <w:color w:val="auto"/>
                <w:spacing w:val="12"/>
              </w:rPr>
              <w:t xml:space="preserve">   </w:t>
            </w:r>
            <w:r>
              <w:rPr>
                <w:color w:val="auto"/>
                <w:spacing w:val="-7"/>
              </w:rPr>
              <w:t>号</w:t>
            </w:r>
          </w:p>
        </w:tc>
        <w:tc>
          <w:tcPr>
            <w:tcW w:w="2484" w:type="dxa"/>
            <w:gridSpan w:val="2"/>
            <w:vAlign w:val="top"/>
          </w:tcPr>
          <w:p w14:paraId="6567D264">
            <w:pPr>
              <w:rPr>
                <w:rFonts w:ascii="Arial"/>
                <w:color w:val="auto"/>
                <w:sz w:val="21"/>
              </w:rPr>
            </w:pPr>
          </w:p>
        </w:tc>
        <w:tc>
          <w:tcPr>
            <w:tcW w:w="1404" w:type="dxa"/>
            <w:vMerge w:val="continue"/>
            <w:tcBorders>
              <w:top w:val="nil"/>
            </w:tcBorders>
            <w:vAlign w:val="top"/>
          </w:tcPr>
          <w:p w14:paraId="4B5BD604">
            <w:pPr>
              <w:rPr>
                <w:rFonts w:ascii="Arial"/>
                <w:color w:val="auto"/>
                <w:sz w:val="21"/>
              </w:rPr>
            </w:pPr>
          </w:p>
        </w:tc>
        <w:tc>
          <w:tcPr>
            <w:tcW w:w="1424" w:type="dxa"/>
            <w:vAlign w:val="top"/>
          </w:tcPr>
          <w:p w14:paraId="5EE88EE2">
            <w:pPr>
              <w:rPr>
                <w:rFonts w:ascii="Arial"/>
                <w:color w:val="auto"/>
                <w:sz w:val="21"/>
              </w:rPr>
            </w:pPr>
          </w:p>
        </w:tc>
        <w:tc>
          <w:tcPr>
            <w:tcW w:w="2632" w:type="dxa"/>
            <w:gridSpan w:val="2"/>
            <w:vAlign w:val="top"/>
          </w:tcPr>
          <w:p w14:paraId="363FC30E">
            <w:pPr>
              <w:rPr>
                <w:rFonts w:ascii="Arial"/>
                <w:color w:val="auto"/>
                <w:sz w:val="21"/>
              </w:rPr>
            </w:pPr>
          </w:p>
        </w:tc>
      </w:tr>
      <w:tr w14:paraId="470180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5" w:hRule="atLeast"/>
        </w:trPr>
        <w:tc>
          <w:tcPr>
            <w:tcW w:w="1779" w:type="dxa"/>
            <w:vAlign w:val="top"/>
          </w:tcPr>
          <w:p w14:paraId="48266E9E">
            <w:pPr>
              <w:spacing w:line="242" w:lineRule="auto"/>
              <w:rPr>
                <w:rFonts w:ascii="Arial"/>
                <w:color w:val="auto"/>
                <w:sz w:val="21"/>
              </w:rPr>
            </w:pPr>
          </w:p>
          <w:p w14:paraId="241DFB88">
            <w:pPr>
              <w:spacing w:line="242" w:lineRule="auto"/>
              <w:rPr>
                <w:rFonts w:ascii="Arial"/>
                <w:color w:val="auto"/>
                <w:sz w:val="21"/>
              </w:rPr>
            </w:pPr>
          </w:p>
          <w:p w14:paraId="144CC9E3">
            <w:pPr>
              <w:spacing w:line="242" w:lineRule="auto"/>
              <w:rPr>
                <w:rFonts w:ascii="Arial"/>
                <w:color w:val="auto"/>
                <w:sz w:val="21"/>
              </w:rPr>
            </w:pPr>
          </w:p>
          <w:p w14:paraId="6C024CF4">
            <w:pPr>
              <w:spacing w:line="243" w:lineRule="auto"/>
              <w:rPr>
                <w:rFonts w:ascii="Arial"/>
                <w:color w:val="auto"/>
                <w:sz w:val="21"/>
              </w:rPr>
            </w:pPr>
          </w:p>
          <w:p w14:paraId="00599378">
            <w:pPr>
              <w:spacing w:line="243" w:lineRule="auto"/>
              <w:rPr>
                <w:rFonts w:ascii="Arial"/>
                <w:color w:val="auto"/>
                <w:sz w:val="21"/>
              </w:rPr>
            </w:pPr>
          </w:p>
          <w:p w14:paraId="3AC59F45">
            <w:pPr>
              <w:pStyle w:val="19"/>
              <w:spacing w:before="78" w:line="223" w:lineRule="auto"/>
              <w:ind w:left="437"/>
              <w:rPr>
                <w:color w:val="auto"/>
              </w:rPr>
            </w:pPr>
            <w:r>
              <w:rPr>
                <w:color w:val="auto"/>
                <w:spacing w:val="-6"/>
              </w:rPr>
              <w:t>经营范围</w:t>
            </w:r>
          </w:p>
        </w:tc>
        <w:tc>
          <w:tcPr>
            <w:tcW w:w="7944" w:type="dxa"/>
            <w:gridSpan w:val="6"/>
            <w:vAlign w:val="top"/>
          </w:tcPr>
          <w:p w14:paraId="7560CB98">
            <w:pPr>
              <w:rPr>
                <w:rFonts w:ascii="Arial"/>
                <w:color w:val="auto"/>
                <w:sz w:val="21"/>
              </w:rPr>
            </w:pPr>
          </w:p>
        </w:tc>
      </w:tr>
      <w:tr w14:paraId="23B5A1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1779" w:type="dxa"/>
            <w:vAlign w:val="top"/>
          </w:tcPr>
          <w:p w14:paraId="657CEC00">
            <w:pPr>
              <w:pStyle w:val="19"/>
              <w:spacing w:before="271" w:line="224" w:lineRule="auto"/>
              <w:ind w:left="501"/>
              <w:rPr>
                <w:color w:val="auto"/>
              </w:rPr>
            </w:pPr>
            <w:r>
              <w:rPr>
                <w:color w:val="auto"/>
                <w:spacing w:val="-9"/>
              </w:rPr>
              <w:t>备</w:t>
            </w:r>
            <w:r>
              <w:rPr>
                <w:color w:val="auto"/>
                <w:spacing w:val="11"/>
              </w:rPr>
              <w:t xml:space="preserve">   </w:t>
            </w:r>
            <w:r>
              <w:rPr>
                <w:color w:val="auto"/>
                <w:spacing w:val="-9"/>
              </w:rPr>
              <w:t>注</w:t>
            </w:r>
          </w:p>
        </w:tc>
        <w:tc>
          <w:tcPr>
            <w:tcW w:w="7944" w:type="dxa"/>
            <w:gridSpan w:val="6"/>
            <w:vAlign w:val="top"/>
          </w:tcPr>
          <w:p w14:paraId="12908251">
            <w:pPr>
              <w:rPr>
                <w:rFonts w:ascii="Arial"/>
                <w:color w:val="auto"/>
                <w:sz w:val="21"/>
              </w:rPr>
            </w:pPr>
          </w:p>
        </w:tc>
      </w:tr>
    </w:tbl>
    <w:p w14:paraId="085E18B8">
      <w:pPr>
        <w:spacing w:before="223" w:line="227" w:lineRule="auto"/>
        <w:ind w:left="405" w:right="412" w:hanging="9"/>
        <w:rPr>
          <w:rFonts w:ascii="仿宋" w:hAnsi="仿宋" w:eastAsia="仿宋" w:cs="仿宋"/>
          <w:color w:val="auto"/>
          <w:sz w:val="24"/>
          <w:szCs w:val="24"/>
        </w:rPr>
      </w:pPr>
      <w:r>
        <w:rPr>
          <w:rFonts w:ascii="仿宋" w:hAnsi="仿宋" w:eastAsia="仿宋" w:cs="仿宋"/>
          <w:b/>
          <w:bCs/>
          <w:color w:val="auto"/>
          <w:spacing w:val="-1"/>
          <w:sz w:val="24"/>
          <w:szCs w:val="24"/>
        </w:rPr>
        <w:t>注：本表后应附企业法人营业执照、开户许</w:t>
      </w:r>
      <w:r>
        <w:rPr>
          <w:rFonts w:ascii="仿宋" w:hAnsi="仿宋" w:eastAsia="仿宋" w:cs="仿宋"/>
          <w:b/>
          <w:bCs/>
          <w:color w:val="auto"/>
          <w:spacing w:val="-2"/>
          <w:sz w:val="24"/>
          <w:szCs w:val="24"/>
        </w:rPr>
        <w:t>可证、社保明细、完税证明等相关材料的</w:t>
      </w:r>
      <w:r>
        <w:rPr>
          <w:rFonts w:ascii="仿宋" w:hAnsi="仿宋" w:eastAsia="仿宋" w:cs="仿宋"/>
          <w:color w:val="auto"/>
          <w:sz w:val="24"/>
          <w:szCs w:val="24"/>
        </w:rPr>
        <w:t xml:space="preserve"> </w:t>
      </w:r>
      <w:r>
        <w:rPr>
          <w:rFonts w:ascii="仿宋" w:hAnsi="仿宋" w:eastAsia="仿宋" w:cs="仿宋"/>
          <w:b/>
          <w:bCs/>
          <w:color w:val="auto"/>
          <w:spacing w:val="-7"/>
          <w:sz w:val="24"/>
          <w:szCs w:val="24"/>
        </w:rPr>
        <w:t>复印件。（供应商可根据本表自行编制）</w:t>
      </w:r>
    </w:p>
    <w:p w14:paraId="1489A7B4">
      <w:pPr>
        <w:spacing w:line="227" w:lineRule="auto"/>
        <w:rPr>
          <w:rFonts w:ascii="仿宋" w:hAnsi="仿宋" w:eastAsia="仿宋" w:cs="仿宋"/>
          <w:color w:val="auto"/>
          <w:sz w:val="24"/>
          <w:szCs w:val="24"/>
        </w:rPr>
        <w:sectPr>
          <w:footerReference r:id="rId50" w:type="default"/>
          <w:pgSz w:w="11906" w:h="16840"/>
          <w:pgMar w:top="1431" w:right="1089" w:bottom="1169" w:left="1087" w:header="0" w:footer="1007" w:gutter="0"/>
          <w:cols w:space="720" w:num="1"/>
        </w:sectPr>
      </w:pPr>
    </w:p>
    <w:p w14:paraId="0FCA1FA9">
      <w:pPr>
        <w:pStyle w:val="5"/>
        <w:spacing w:line="325" w:lineRule="auto"/>
        <w:rPr>
          <w:color w:val="auto"/>
        </w:rPr>
      </w:pPr>
    </w:p>
    <w:p w14:paraId="3B56A2E1">
      <w:pPr>
        <w:spacing w:before="91" w:line="224" w:lineRule="auto"/>
        <w:ind w:left="3360"/>
        <w:rPr>
          <w:rFonts w:ascii="仿宋" w:hAnsi="仿宋" w:eastAsia="仿宋" w:cs="仿宋"/>
          <w:color w:val="auto"/>
          <w:sz w:val="28"/>
          <w:szCs w:val="28"/>
        </w:rPr>
      </w:pPr>
      <w:r>
        <w:rPr>
          <w:rFonts w:ascii="仿宋" w:hAnsi="仿宋" w:eastAsia="仿宋" w:cs="仿宋"/>
          <w:color w:val="auto"/>
          <w:spacing w:val="-5"/>
          <w:sz w:val="28"/>
          <w:szCs w:val="28"/>
        </w:rPr>
        <w:t>八、财务状况</w:t>
      </w:r>
    </w:p>
    <w:p w14:paraId="34BE3FC0">
      <w:pPr>
        <w:spacing w:line="224" w:lineRule="auto"/>
        <w:rPr>
          <w:rFonts w:ascii="仿宋" w:hAnsi="仿宋" w:eastAsia="仿宋" w:cs="仿宋"/>
          <w:color w:val="auto"/>
          <w:sz w:val="28"/>
          <w:szCs w:val="28"/>
        </w:rPr>
        <w:sectPr>
          <w:footerReference r:id="rId51" w:type="default"/>
          <w:pgSz w:w="11906" w:h="16840"/>
          <w:pgMar w:top="1431" w:right="1785" w:bottom="1169" w:left="1785" w:header="0" w:footer="1007" w:gutter="0"/>
          <w:cols w:space="720" w:num="1"/>
        </w:sectPr>
      </w:pPr>
    </w:p>
    <w:p w14:paraId="6CA41174">
      <w:pPr>
        <w:spacing w:before="139" w:line="224" w:lineRule="auto"/>
        <w:ind w:left="3460"/>
        <w:rPr>
          <w:rFonts w:ascii="仿宋" w:hAnsi="仿宋" w:eastAsia="仿宋" w:cs="仿宋"/>
          <w:color w:val="auto"/>
          <w:sz w:val="28"/>
          <w:szCs w:val="28"/>
        </w:rPr>
      </w:pPr>
      <w:r>
        <w:rPr>
          <w:rFonts w:ascii="仿宋" w:hAnsi="仿宋" w:eastAsia="仿宋" w:cs="仿宋"/>
          <w:color w:val="auto"/>
          <w:spacing w:val="-6"/>
          <w:sz w:val="28"/>
          <w:szCs w:val="28"/>
        </w:rPr>
        <w:t>九、企业业绩一览表</w:t>
      </w:r>
    </w:p>
    <w:p w14:paraId="2BA004CE">
      <w:pPr>
        <w:spacing w:before="4"/>
        <w:rPr>
          <w:color w:val="auto"/>
        </w:rPr>
      </w:pPr>
    </w:p>
    <w:tbl>
      <w:tblPr>
        <w:tblStyle w:val="18"/>
        <w:tblW w:w="932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9"/>
        <w:gridCol w:w="2085"/>
        <w:gridCol w:w="1952"/>
        <w:gridCol w:w="1421"/>
        <w:gridCol w:w="1295"/>
        <w:gridCol w:w="1648"/>
      </w:tblGrid>
      <w:tr w14:paraId="6A407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919" w:type="dxa"/>
            <w:vAlign w:val="top"/>
          </w:tcPr>
          <w:p w14:paraId="026DC2B2">
            <w:pPr>
              <w:spacing w:line="314" w:lineRule="auto"/>
              <w:rPr>
                <w:rFonts w:ascii="Arial"/>
                <w:color w:val="auto"/>
                <w:sz w:val="21"/>
              </w:rPr>
            </w:pPr>
          </w:p>
          <w:p w14:paraId="041C148B">
            <w:pPr>
              <w:spacing w:line="314" w:lineRule="auto"/>
              <w:rPr>
                <w:rFonts w:ascii="Arial"/>
                <w:color w:val="auto"/>
                <w:sz w:val="21"/>
              </w:rPr>
            </w:pPr>
          </w:p>
          <w:p w14:paraId="35D6FB0F">
            <w:pPr>
              <w:pStyle w:val="19"/>
              <w:spacing w:before="78" w:line="222" w:lineRule="auto"/>
              <w:ind w:left="251"/>
              <w:rPr>
                <w:color w:val="auto"/>
              </w:rPr>
            </w:pPr>
            <w:r>
              <w:rPr>
                <w:color w:val="auto"/>
                <w:spacing w:val="-8"/>
              </w:rPr>
              <w:t>序号</w:t>
            </w:r>
          </w:p>
        </w:tc>
        <w:tc>
          <w:tcPr>
            <w:tcW w:w="2085" w:type="dxa"/>
            <w:vAlign w:val="top"/>
          </w:tcPr>
          <w:p w14:paraId="6953AD05">
            <w:pPr>
              <w:spacing w:line="312" w:lineRule="auto"/>
              <w:rPr>
                <w:rFonts w:ascii="Arial"/>
                <w:color w:val="auto"/>
                <w:sz w:val="21"/>
              </w:rPr>
            </w:pPr>
          </w:p>
          <w:p w14:paraId="3C73A378">
            <w:pPr>
              <w:spacing w:line="313" w:lineRule="auto"/>
              <w:rPr>
                <w:rFonts w:ascii="Arial"/>
                <w:color w:val="auto"/>
                <w:sz w:val="21"/>
              </w:rPr>
            </w:pPr>
          </w:p>
          <w:p w14:paraId="4C14DF83">
            <w:pPr>
              <w:pStyle w:val="19"/>
              <w:spacing w:before="78" w:line="221" w:lineRule="auto"/>
              <w:ind w:left="353"/>
              <w:rPr>
                <w:color w:val="auto"/>
              </w:rPr>
            </w:pPr>
            <w:r>
              <w:rPr>
                <w:color w:val="auto"/>
                <w:spacing w:val="-5"/>
              </w:rPr>
              <w:t>采购单位名称</w:t>
            </w:r>
          </w:p>
        </w:tc>
        <w:tc>
          <w:tcPr>
            <w:tcW w:w="1952" w:type="dxa"/>
            <w:vAlign w:val="top"/>
          </w:tcPr>
          <w:p w14:paraId="52B4407E">
            <w:pPr>
              <w:spacing w:line="312" w:lineRule="auto"/>
              <w:rPr>
                <w:rFonts w:ascii="Arial"/>
                <w:color w:val="auto"/>
                <w:sz w:val="21"/>
              </w:rPr>
            </w:pPr>
          </w:p>
          <w:p w14:paraId="1AC70F0D">
            <w:pPr>
              <w:spacing w:line="313" w:lineRule="auto"/>
              <w:rPr>
                <w:rFonts w:ascii="Arial"/>
                <w:color w:val="auto"/>
                <w:sz w:val="21"/>
              </w:rPr>
            </w:pPr>
          </w:p>
          <w:p w14:paraId="0CF77048">
            <w:pPr>
              <w:pStyle w:val="19"/>
              <w:spacing w:before="78" w:line="221" w:lineRule="auto"/>
              <w:ind w:left="528"/>
              <w:rPr>
                <w:color w:val="auto"/>
              </w:rPr>
            </w:pPr>
            <w:r>
              <w:rPr>
                <w:color w:val="auto"/>
                <w:spacing w:val="-7"/>
              </w:rPr>
              <w:t>项目名称</w:t>
            </w:r>
          </w:p>
        </w:tc>
        <w:tc>
          <w:tcPr>
            <w:tcW w:w="1421" w:type="dxa"/>
            <w:vAlign w:val="top"/>
          </w:tcPr>
          <w:p w14:paraId="40FA8EF8">
            <w:pPr>
              <w:pStyle w:val="19"/>
              <w:spacing w:before="286" w:line="290" w:lineRule="auto"/>
              <w:ind w:left="271" w:right="230" w:firstLine="245"/>
              <w:jc w:val="both"/>
              <w:rPr>
                <w:color w:val="auto"/>
              </w:rPr>
            </w:pPr>
            <w:r>
              <w:rPr>
                <w:color w:val="auto"/>
                <w:spacing w:val="-34"/>
              </w:rPr>
              <w:t>合</w:t>
            </w:r>
            <w:r>
              <w:rPr>
                <w:color w:val="auto"/>
                <w:spacing w:val="7"/>
              </w:rPr>
              <w:t xml:space="preserve">  </w:t>
            </w:r>
            <w:r>
              <w:rPr>
                <w:color w:val="auto"/>
                <w:spacing w:val="-34"/>
              </w:rPr>
              <w:t>同</w:t>
            </w:r>
            <w:r>
              <w:rPr>
                <w:color w:val="auto"/>
                <w:spacing w:val="1"/>
              </w:rPr>
              <w:t xml:space="preserve"> </w:t>
            </w:r>
            <w:r>
              <w:rPr>
                <w:color w:val="auto"/>
                <w:spacing w:val="38"/>
              </w:rPr>
              <w:t>金</w:t>
            </w:r>
            <w:r>
              <w:rPr>
                <w:color w:val="auto"/>
                <w:spacing w:val="26"/>
              </w:rPr>
              <w:t xml:space="preserve">  </w:t>
            </w:r>
            <w:r>
              <w:rPr>
                <w:color w:val="auto"/>
                <w:spacing w:val="38"/>
              </w:rPr>
              <w:t>额</w:t>
            </w:r>
            <w:r>
              <w:rPr>
                <w:color w:val="auto"/>
              </w:rPr>
              <w:t xml:space="preserve"> </w:t>
            </w:r>
            <w:r>
              <w:rPr>
                <w:color w:val="auto"/>
                <w:spacing w:val="-11"/>
              </w:rPr>
              <w:t>（万元）</w:t>
            </w:r>
          </w:p>
        </w:tc>
        <w:tc>
          <w:tcPr>
            <w:tcW w:w="1295" w:type="dxa"/>
            <w:vAlign w:val="top"/>
          </w:tcPr>
          <w:p w14:paraId="120DFD50">
            <w:pPr>
              <w:spacing w:line="425" w:lineRule="auto"/>
              <w:rPr>
                <w:rFonts w:ascii="Arial"/>
                <w:color w:val="auto"/>
                <w:sz w:val="21"/>
              </w:rPr>
            </w:pPr>
          </w:p>
          <w:p w14:paraId="3037EF4C">
            <w:pPr>
              <w:pStyle w:val="19"/>
              <w:spacing w:before="78" w:line="309" w:lineRule="auto"/>
              <w:ind w:left="466" w:right="155" w:hanging="264"/>
              <w:rPr>
                <w:color w:val="auto"/>
              </w:rPr>
            </w:pPr>
            <w:r>
              <w:rPr>
                <w:color w:val="auto"/>
                <w:spacing w:val="-7"/>
              </w:rPr>
              <w:t>证明材料</w:t>
            </w:r>
            <w:r>
              <w:rPr>
                <w:color w:val="auto"/>
              </w:rPr>
              <w:t xml:space="preserve"> </w:t>
            </w:r>
            <w:r>
              <w:rPr>
                <w:color w:val="auto"/>
                <w:spacing w:val="-15"/>
              </w:rPr>
              <w:t>页码</w:t>
            </w:r>
          </w:p>
        </w:tc>
        <w:tc>
          <w:tcPr>
            <w:tcW w:w="1648" w:type="dxa"/>
            <w:vAlign w:val="top"/>
          </w:tcPr>
          <w:p w14:paraId="5E730D37">
            <w:pPr>
              <w:spacing w:line="315" w:lineRule="auto"/>
              <w:rPr>
                <w:rFonts w:ascii="Arial"/>
                <w:color w:val="auto"/>
                <w:sz w:val="21"/>
              </w:rPr>
            </w:pPr>
          </w:p>
          <w:p w14:paraId="6D48A714">
            <w:pPr>
              <w:spacing w:line="315" w:lineRule="auto"/>
              <w:rPr>
                <w:rFonts w:ascii="Arial"/>
                <w:color w:val="auto"/>
                <w:sz w:val="21"/>
              </w:rPr>
            </w:pPr>
          </w:p>
          <w:p w14:paraId="7FF9D66F">
            <w:pPr>
              <w:pStyle w:val="19"/>
              <w:spacing w:before="78" w:line="224" w:lineRule="auto"/>
              <w:ind w:left="620"/>
              <w:rPr>
                <w:color w:val="auto"/>
              </w:rPr>
            </w:pPr>
            <w:r>
              <w:rPr>
                <w:color w:val="auto"/>
                <w:spacing w:val="-9"/>
              </w:rPr>
              <w:t>备注</w:t>
            </w:r>
          </w:p>
        </w:tc>
      </w:tr>
      <w:tr w14:paraId="5A978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19" w:type="dxa"/>
            <w:vAlign w:val="top"/>
          </w:tcPr>
          <w:p w14:paraId="20305DF5">
            <w:pPr>
              <w:pStyle w:val="19"/>
              <w:spacing w:before="318" w:line="181" w:lineRule="auto"/>
              <w:ind w:left="450"/>
              <w:rPr>
                <w:color w:val="auto"/>
              </w:rPr>
            </w:pPr>
            <w:r>
              <w:rPr>
                <w:color w:val="auto"/>
              </w:rPr>
              <w:t>1</w:t>
            </w:r>
          </w:p>
        </w:tc>
        <w:tc>
          <w:tcPr>
            <w:tcW w:w="2085" w:type="dxa"/>
            <w:vAlign w:val="top"/>
          </w:tcPr>
          <w:p w14:paraId="0EF92220">
            <w:pPr>
              <w:rPr>
                <w:rFonts w:ascii="Arial"/>
                <w:color w:val="auto"/>
                <w:sz w:val="21"/>
              </w:rPr>
            </w:pPr>
          </w:p>
        </w:tc>
        <w:tc>
          <w:tcPr>
            <w:tcW w:w="1952" w:type="dxa"/>
            <w:vAlign w:val="top"/>
          </w:tcPr>
          <w:p w14:paraId="0A205D0F">
            <w:pPr>
              <w:rPr>
                <w:rFonts w:ascii="Arial"/>
                <w:color w:val="auto"/>
                <w:sz w:val="21"/>
              </w:rPr>
            </w:pPr>
          </w:p>
        </w:tc>
        <w:tc>
          <w:tcPr>
            <w:tcW w:w="1421" w:type="dxa"/>
            <w:vAlign w:val="top"/>
          </w:tcPr>
          <w:p w14:paraId="41A9C6BB">
            <w:pPr>
              <w:rPr>
                <w:rFonts w:ascii="Arial"/>
                <w:color w:val="auto"/>
                <w:sz w:val="21"/>
              </w:rPr>
            </w:pPr>
          </w:p>
        </w:tc>
        <w:tc>
          <w:tcPr>
            <w:tcW w:w="1295" w:type="dxa"/>
            <w:vAlign w:val="top"/>
          </w:tcPr>
          <w:p w14:paraId="43E502E2">
            <w:pPr>
              <w:rPr>
                <w:rFonts w:ascii="Arial"/>
                <w:color w:val="auto"/>
                <w:sz w:val="21"/>
              </w:rPr>
            </w:pPr>
          </w:p>
        </w:tc>
        <w:tc>
          <w:tcPr>
            <w:tcW w:w="1648" w:type="dxa"/>
            <w:vAlign w:val="top"/>
          </w:tcPr>
          <w:p w14:paraId="36AEC1D8">
            <w:pPr>
              <w:rPr>
                <w:rFonts w:ascii="Arial"/>
                <w:color w:val="auto"/>
                <w:sz w:val="21"/>
              </w:rPr>
            </w:pPr>
          </w:p>
        </w:tc>
      </w:tr>
      <w:tr w14:paraId="60508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445C1349">
            <w:pPr>
              <w:rPr>
                <w:rFonts w:ascii="Arial"/>
                <w:color w:val="auto"/>
                <w:sz w:val="21"/>
              </w:rPr>
            </w:pPr>
          </w:p>
          <w:p w14:paraId="24E22F76">
            <w:pPr>
              <w:pStyle w:val="19"/>
              <w:spacing w:before="78" w:line="180" w:lineRule="auto"/>
              <w:ind w:left="421"/>
              <w:rPr>
                <w:color w:val="auto"/>
              </w:rPr>
            </w:pPr>
            <w:r>
              <w:rPr>
                <w:color w:val="auto"/>
              </w:rPr>
              <w:t>2</w:t>
            </w:r>
          </w:p>
        </w:tc>
        <w:tc>
          <w:tcPr>
            <w:tcW w:w="2085" w:type="dxa"/>
            <w:vAlign w:val="top"/>
          </w:tcPr>
          <w:p w14:paraId="67E531AF">
            <w:pPr>
              <w:rPr>
                <w:rFonts w:ascii="Arial"/>
                <w:color w:val="auto"/>
                <w:sz w:val="21"/>
              </w:rPr>
            </w:pPr>
          </w:p>
        </w:tc>
        <w:tc>
          <w:tcPr>
            <w:tcW w:w="1952" w:type="dxa"/>
            <w:vAlign w:val="top"/>
          </w:tcPr>
          <w:p w14:paraId="1854BEE2">
            <w:pPr>
              <w:rPr>
                <w:rFonts w:ascii="Arial"/>
                <w:color w:val="auto"/>
                <w:sz w:val="21"/>
              </w:rPr>
            </w:pPr>
          </w:p>
        </w:tc>
        <w:tc>
          <w:tcPr>
            <w:tcW w:w="1421" w:type="dxa"/>
            <w:vAlign w:val="top"/>
          </w:tcPr>
          <w:p w14:paraId="3025C54C">
            <w:pPr>
              <w:rPr>
                <w:rFonts w:ascii="Arial"/>
                <w:color w:val="auto"/>
                <w:sz w:val="21"/>
              </w:rPr>
            </w:pPr>
          </w:p>
        </w:tc>
        <w:tc>
          <w:tcPr>
            <w:tcW w:w="1295" w:type="dxa"/>
            <w:vAlign w:val="top"/>
          </w:tcPr>
          <w:p w14:paraId="5E613068">
            <w:pPr>
              <w:rPr>
                <w:rFonts w:ascii="Arial"/>
                <w:color w:val="auto"/>
                <w:sz w:val="21"/>
              </w:rPr>
            </w:pPr>
          </w:p>
        </w:tc>
        <w:tc>
          <w:tcPr>
            <w:tcW w:w="1648" w:type="dxa"/>
            <w:vAlign w:val="top"/>
          </w:tcPr>
          <w:p w14:paraId="62D34B63">
            <w:pPr>
              <w:rPr>
                <w:rFonts w:ascii="Arial"/>
                <w:color w:val="auto"/>
                <w:sz w:val="21"/>
              </w:rPr>
            </w:pPr>
          </w:p>
        </w:tc>
      </w:tr>
      <w:tr w14:paraId="2D85B4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21FC0B95">
            <w:pPr>
              <w:rPr>
                <w:rFonts w:ascii="Arial"/>
                <w:color w:val="auto"/>
                <w:sz w:val="21"/>
              </w:rPr>
            </w:pPr>
          </w:p>
          <w:p w14:paraId="5BF181F3">
            <w:pPr>
              <w:pStyle w:val="19"/>
              <w:spacing w:before="78" w:line="180" w:lineRule="auto"/>
              <w:ind w:left="426"/>
              <w:rPr>
                <w:color w:val="auto"/>
              </w:rPr>
            </w:pPr>
            <w:r>
              <w:rPr>
                <w:color w:val="auto"/>
              </w:rPr>
              <w:t>3</w:t>
            </w:r>
          </w:p>
        </w:tc>
        <w:tc>
          <w:tcPr>
            <w:tcW w:w="2085" w:type="dxa"/>
            <w:vAlign w:val="top"/>
          </w:tcPr>
          <w:p w14:paraId="176BD3BE">
            <w:pPr>
              <w:rPr>
                <w:rFonts w:ascii="Arial"/>
                <w:color w:val="auto"/>
                <w:sz w:val="21"/>
              </w:rPr>
            </w:pPr>
          </w:p>
        </w:tc>
        <w:tc>
          <w:tcPr>
            <w:tcW w:w="1952" w:type="dxa"/>
            <w:vAlign w:val="top"/>
          </w:tcPr>
          <w:p w14:paraId="7EBBE7FB">
            <w:pPr>
              <w:rPr>
                <w:rFonts w:ascii="Arial"/>
                <w:color w:val="auto"/>
                <w:sz w:val="21"/>
              </w:rPr>
            </w:pPr>
          </w:p>
        </w:tc>
        <w:tc>
          <w:tcPr>
            <w:tcW w:w="1421" w:type="dxa"/>
            <w:vAlign w:val="top"/>
          </w:tcPr>
          <w:p w14:paraId="281858B3">
            <w:pPr>
              <w:rPr>
                <w:rFonts w:ascii="Arial"/>
                <w:color w:val="auto"/>
                <w:sz w:val="21"/>
              </w:rPr>
            </w:pPr>
          </w:p>
        </w:tc>
        <w:tc>
          <w:tcPr>
            <w:tcW w:w="1295" w:type="dxa"/>
            <w:vAlign w:val="top"/>
          </w:tcPr>
          <w:p w14:paraId="37A6F4A4">
            <w:pPr>
              <w:rPr>
                <w:rFonts w:ascii="Arial"/>
                <w:color w:val="auto"/>
                <w:sz w:val="21"/>
              </w:rPr>
            </w:pPr>
          </w:p>
        </w:tc>
        <w:tc>
          <w:tcPr>
            <w:tcW w:w="1648" w:type="dxa"/>
            <w:vAlign w:val="top"/>
          </w:tcPr>
          <w:p w14:paraId="4638AC08">
            <w:pPr>
              <w:rPr>
                <w:rFonts w:ascii="Arial"/>
                <w:color w:val="auto"/>
                <w:sz w:val="21"/>
              </w:rPr>
            </w:pPr>
          </w:p>
        </w:tc>
      </w:tr>
      <w:tr w14:paraId="5FACE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1F4F1879">
            <w:pPr>
              <w:spacing w:line="395" w:lineRule="auto"/>
              <w:rPr>
                <w:rFonts w:ascii="Arial"/>
                <w:color w:val="auto"/>
                <w:sz w:val="21"/>
              </w:rPr>
            </w:pPr>
          </w:p>
          <w:p w14:paraId="07883CE3">
            <w:pPr>
              <w:pStyle w:val="19"/>
              <w:spacing w:before="78" w:line="89" w:lineRule="exact"/>
              <w:ind w:left="311"/>
              <w:rPr>
                <w:color w:val="auto"/>
              </w:rPr>
            </w:pPr>
            <w:r>
              <w:rPr>
                <w:color w:val="auto"/>
                <w:position w:val="2"/>
              </w:rPr>
              <w:t>...</w:t>
            </w:r>
          </w:p>
        </w:tc>
        <w:tc>
          <w:tcPr>
            <w:tcW w:w="2085" w:type="dxa"/>
            <w:vAlign w:val="top"/>
          </w:tcPr>
          <w:p w14:paraId="7E944CA5">
            <w:pPr>
              <w:rPr>
                <w:rFonts w:ascii="Arial"/>
                <w:color w:val="auto"/>
                <w:sz w:val="21"/>
              </w:rPr>
            </w:pPr>
          </w:p>
        </w:tc>
        <w:tc>
          <w:tcPr>
            <w:tcW w:w="1952" w:type="dxa"/>
            <w:vAlign w:val="top"/>
          </w:tcPr>
          <w:p w14:paraId="20A83354">
            <w:pPr>
              <w:rPr>
                <w:rFonts w:ascii="Arial"/>
                <w:color w:val="auto"/>
                <w:sz w:val="21"/>
              </w:rPr>
            </w:pPr>
          </w:p>
        </w:tc>
        <w:tc>
          <w:tcPr>
            <w:tcW w:w="1421" w:type="dxa"/>
            <w:vAlign w:val="top"/>
          </w:tcPr>
          <w:p w14:paraId="55D1FFD6">
            <w:pPr>
              <w:rPr>
                <w:rFonts w:ascii="Arial"/>
                <w:color w:val="auto"/>
                <w:sz w:val="21"/>
              </w:rPr>
            </w:pPr>
          </w:p>
        </w:tc>
        <w:tc>
          <w:tcPr>
            <w:tcW w:w="1295" w:type="dxa"/>
            <w:vAlign w:val="top"/>
          </w:tcPr>
          <w:p w14:paraId="7A47C9BE">
            <w:pPr>
              <w:rPr>
                <w:rFonts w:ascii="Arial"/>
                <w:color w:val="auto"/>
                <w:sz w:val="21"/>
              </w:rPr>
            </w:pPr>
          </w:p>
        </w:tc>
        <w:tc>
          <w:tcPr>
            <w:tcW w:w="1648" w:type="dxa"/>
            <w:vAlign w:val="top"/>
          </w:tcPr>
          <w:p w14:paraId="7C4AC39E">
            <w:pPr>
              <w:rPr>
                <w:rFonts w:ascii="Arial"/>
                <w:color w:val="auto"/>
                <w:sz w:val="21"/>
              </w:rPr>
            </w:pPr>
          </w:p>
        </w:tc>
      </w:tr>
      <w:tr w14:paraId="47EC0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5107BDD7">
            <w:pPr>
              <w:rPr>
                <w:rFonts w:ascii="Arial"/>
                <w:color w:val="auto"/>
                <w:sz w:val="21"/>
              </w:rPr>
            </w:pPr>
          </w:p>
        </w:tc>
        <w:tc>
          <w:tcPr>
            <w:tcW w:w="2085" w:type="dxa"/>
            <w:vAlign w:val="top"/>
          </w:tcPr>
          <w:p w14:paraId="76E6D61B">
            <w:pPr>
              <w:rPr>
                <w:rFonts w:ascii="Arial"/>
                <w:color w:val="auto"/>
                <w:sz w:val="21"/>
              </w:rPr>
            </w:pPr>
          </w:p>
        </w:tc>
        <w:tc>
          <w:tcPr>
            <w:tcW w:w="1952" w:type="dxa"/>
            <w:vAlign w:val="top"/>
          </w:tcPr>
          <w:p w14:paraId="1757A8AA">
            <w:pPr>
              <w:rPr>
                <w:rFonts w:ascii="Arial"/>
                <w:color w:val="auto"/>
                <w:sz w:val="21"/>
              </w:rPr>
            </w:pPr>
          </w:p>
        </w:tc>
        <w:tc>
          <w:tcPr>
            <w:tcW w:w="1421" w:type="dxa"/>
            <w:vAlign w:val="top"/>
          </w:tcPr>
          <w:p w14:paraId="1DFB6F83">
            <w:pPr>
              <w:rPr>
                <w:rFonts w:ascii="Arial"/>
                <w:color w:val="auto"/>
                <w:sz w:val="21"/>
              </w:rPr>
            </w:pPr>
          </w:p>
        </w:tc>
        <w:tc>
          <w:tcPr>
            <w:tcW w:w="1295" w:type="dxa"/>
            <w:vAlign w:val="top"/>
          </w:tcPr>
          <w:p w14:paraId="4365A76D">
            <w:pPr>
              <w:rPr>
                <w:rFonts w:ascii="Arial"/>
                <w:color w:val="auto"/>
                <w:sz w:val="21"/>
              </w:rPr>
            </w:pPr>
          </w:p>
        </w:tc>
        <w:tc>
          <w:tcPr>
            <w:tcW w:w="1648" w:type="dxa"/>
            <w:vAlign w:val="top"/>
          </w:tcPr>
          <w:p w14:paraId="69B746AC">
            <w:pPr>
              <w:rPr>
                <w:rFonts w:ascii="Arial"/>
                <w:color w:val="auto"/>
                <w:sz w:val="21"/>
              </w:rPr>
            </w:pPr>
          </w:p>
        </w:tc>
      </w:tr>
      <w:tr w14:paraId="44BCC2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106B5023">
            <w:pPr>
              <w:rPr>
                <w:rFonts w:ascii="Arial"/>
                <w:color w:val="auto"/>
                <w:sz w:val="21"/>
              </w:rPr>
            </w:pPr>
          </w:p>
        </w:tc>
        <w:tc>
          <w:tcPr>
            <w:tcW w:w="2085" w:type="dxa"/>
            <w:vAlign w:val="top"/>
          </w:tcPr>
          <w:p w14:paraId="5DEBA05B">
            <w:pPr>
              <w:rPr>
                <w:rFonts w:ascii="Arial"/>
                <w:color w:val="auto"/>
                <w:sz w:val="21"/>
              </w:rPr>
            </w:pPr>
          </w:p>
        </w:tc>
        <w:tc>
          <w:tcPr>
            <w:tcW w:w="1952" w:type="dxa"/>
            <w:vAlign w:val="top"/>
          </w:tcPr>
          <w:p w14:paraId="25BBA637">
            <w:pPr>
              <w:rPr>
                <w:rFonts w:ascii="Arial"/>
                <w:color w:val="auto"/>
                <w:sz w:val="21"/>
              </w:rPr>
            </w:pPr>
          </w:p>
        </w:tc>
        <w:tc>
          <w:tcPr>
            <w:tcW w:w="1421" w:type="dxa"/>
            <w:vAlign w:val="top"/>
          </w:tcPr>
          <w:p w14:paraId="0BEAF765">
            <w:pPr>
              <w:rPr>
                <w:rFonts w:ascii="Arial"/>
                <w:color w:val="auto"/>
                <w:sz w:val="21"/>
              </w:rPr>
            </w:pPr>
          </w:p>
        </w:tc>
        <w:tc>
          <w:tcPr>
            <w:tcW w:w="1295" w:type="dxa"/>
            <w:vAlign w:val="top"/>
          </w:tcPr>
          <w:p w14:paraId="37BEF15D">
            <w:pPr>
              <w:rPr>
                <w:rFonts w:ascii="Arial"/>
                <w:color w:val="auto"/>
                <w:sz w:val="21"/>
              </w:rPr>
            </w:pPr>
          </w:p>
        </w:tc>
        <w:tc>
          <w:tcPr>
            <w:tcW w:w="1648" w:type="dxa"/>
            <w:vAlign w:val="top"/>
          </w:tcPr>
          <w:p w14:paraId="0F90744E">
            <w:pPr>
              <w:rPr>
                <w:rFonts w:ascii="Arial"/>
                <w:color w:val="auto"/>
                <w:sz w:val="21"/>
              </w:rPr>
            </w:pPr>
          </w:p>
        </w:tc>
      </w:tr>
      <w:tr w14:paraId="20DBF5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12889E18">
            <w:pPr>
              <w:rPr>
                <w:rFonts w:ascii="Arial"/>
                <w:color w:val="auto"/>
                <w:sz w:val="21"/>
              </w:rPr>
            </w:pPr>
          </w:p>
        </w:tc>
        <w:tc>
          <w:tcPr>
            <w:tcW w:w="2085" w:type="dxa"/>
            <w:vAlign w:val="top"/>
          </w:tcPr>
          <w:p w14:paraId="11ADDC21">
            <w:pPr>
              <w:rPr>
                <w:rFonts w:ascii="Arial"/>
                <w:color w:val="auto"/>
                <w:sz w:val="21"/>
              </w:rPr>
            </w:pPr>
          </w:p>
        </w:tc>
        <w:tc>
          <w:tcPr>
            <w:tcW w:w="1952" w:type="dxa"/>
            <w:vAlign w:val="top"/>
          </w:tcPr>
          <w:p w14:paraId="24F8DBA8">
            <w:pPr>
              <w:rPr>
                <w:rFonts w:ascii="Arial"/>
                <w:color w:val="auto"/>
                <w:sz w:val="21"/>
              </w:rPr>
            </w:pPr>
          </w:p>
        </w:tc>
        <w:tc>
          <w:tcPr>
            <w:tcW w:w="1421" w:type="dxa"/>
            <w:vAlign w:val="top"/>
          </w:tcPr>
          <w:p w14:paraId="5D5F04D7">
            <w:pPr>
              <w:rPr>
                <w:rFonts w:ascii="Arial"/>
                <w:color w:val="auto"/>
                <w:sz w:val="21"/>
              </w:rPr>
            </w:pPr>
          </w:p>
        </w:tc>
        <w:tc>
          <w:tcPr>
            <w:tcW w:w="1295" w:type="dxa"/>
            <w:vAlign w:val="top"/>
          </w:tcPr>
          <w:p w14:paraId="6FB7F058">
            <w:pPr>
              <w:rPr>
                <w:rFonts w:ascii="Arial"/>
                <w:color w:val="auto"/>
                <w:sz w:val="21"/>
              </w:rPr>
            </w:pPr>
          </w:p>
        </w:tc>
        <w:tc>
          <w:tcPr>
            <w:tcW w:w="1648" w:type="dxa"/>
            <w:vAlign w:val="top"/>
          </w:tcPr>
          <w:p w14:paraId="560106BE">
            <w:pPr>
              <w:rPr>
                <w:rFonts w:ascii="Arial"/>
                <w:color w:val="auto"/>
                <w:sz w:val="21"/>
              </w:rPr>
            </w:pPr>
          </w:p>
        </w:tc>
      </w:tr>
      <w:tr w14:paraId="1A9F2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3C371058">
            <w:pPr>
              <w:rPr>
                <w:rFonts w:ascii="Arial"/>
                <w:color w:val="auto"/>
                <w:sz w:val="21"/>
              </w:rPr>
            </w:pPr>
          </w:p>
        </w:tc>
        <w:tc>
          <w:tcPr>
            <w:tcW w:w="2085" w:type="dxa"/>
            <w:vAlign w:val="top"/>
          </w:tcPr>
          <w:p w14:paraId="74D3C423">
            <w:pPr>
              <w:rPr>
                <w:rFonts w:ascii="Arial"/>
                <w:color w:val="auto"/>
                <w:sz w:val="21"/>
              </w:rPr>
            </w:pPr>
          </w:p>
        </w:tc>
        <w:tc>
          <w:tcPr>
            <w:tcW w:w="1952" w:type="dxa"/>
            <w:vAlign w:val="top"/>
          </w:tcPr>
          <w:p w14:paraId="178C85BC">
            <w:pPr>
              <w:rPr>
                <w:rFonts w:ascii="Arial"/>
                <w:color w:val="auto"/>
                <w:sz w:val="21"/>
              </w:rPr>
            </w:pPr>
          </w:p>
        </w:tc>
        <w:tc>
          <w:tcPr>
            <w:tcW w:w="1421" w:type="dxa"/>
            <w:vAlign w:val="top"/>
          </w:tcPr>
          <w:p w14:paraId="7733ABEE">
            <w:pPr>
              <w:rPr>
                <w:rFonts w:ascii="Arial"/>
                <w:color w:val="auto"/>
                <w:sz w:val="21"/>
              </w:rPr>
            </w:pPr>
          </w:p>
        </w:tc>
        <w:tc>
          <w:tcPr>
            <w:tcW w:w="1295" w:type="dxa"/>
            <w:vAlign w:val="top"/>
          </w:tcPr>
          <w:p w14:paraId="5902F403">
            <w:pPr>
              <w:rPr>
                <w:rFonts w:ascii="Arial"/>
                <w:color w:val="auto"/>
                <w:sz w:val="21"/>
              </w:rPr>
            </w:pPr>
          </w:p>
        </w:tc>
        <w:tc>
          <w:tcPr>
            <w:tcW w:w="1648" w:type="dxa"/>
            <w:vAlign w:val="top"/>
          </w:tcPr>
          <w:p w14:paraId="6032B8F6">
            <w:pPr>
              <w:rPr>
                <w:rFonts w:ascii="Arial"/>
                <w:color w:val="auto"/>
                <w:sz w:val="21"/>
              </w:rPr>
            </w:pPr>
          </w:p>
        </w:tc>
      </w:tr>
      <w:tr w14:paraId="3DB74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19" w:type="dxa"/>
            <w:vAlign w:val="top"/>
          </w:tcPr>
          <w:p w14:paraId="1359340C">
            <w:pPr>
              <w:rPr>
                <w:rFonts w:ascii="Arial"/>
                <w:color w:val="auto"/>
                <w:sz w:val="21"/>
              </w:rPr>
            </w:pPr>
          </w:p>
        </w:tc>
        <w:tc>
          <w:tcPr>
            <w:tcW w:w="2085" w:type="dxa"/>
            <w:vAlign w:val="top"/>
          </w:tcPr>
          <w:p w14:paraId="39CDC2CA">
            <w:pPr>
              <w:rPr>
                <w:rFonts w:ascii="Arial"/>
                <w:color w:val="auto"/>
                <w:sz w:val="21"/>
              </w:rPr>
            </w:pPr>
          </w:p>
        </w:tc>
        <w:tc>
          <w:tcPr>
            <w:tcW w:w="1952" w:type="dxa"/>
            <w:vAlign w:val="top"/>
          </w:tcPr>
          <w:p w14:paraId="746B174A">
            <w:pPr>
              <w:rPr>
                <w:rFonts w:ascii="Arial"/>
                <w:color w:val="auto"/>
                <w:sz w:val="21"/>
              </w:rPr>
            </w:pPr>
          </w:p>
        </w:tc>
        <w:tc>
          <w:tcPr>
            <w:tcW w:w="1421" w:type="dxa"/>
            <w:vAlign w:val="top"/>
          </w:tcPr>
          <w:p w14:paraId="2D4FB295">
            <w:pPr>
              <w:rPr>
                <w:rFonts w:ascii="Arial"/>
                <w:color w:val="auto"/>
                <w:sz w:val="21"/>
              </w:rPr>
            </w:pPr>
          </w:p>
        </w:tc>
        <w:tc>
          <w:tcPr>
            <w:tcW w:w="1295" w:type="dxa"/>
            <w:vAlign w:val="top"/>
          </w:tcPr>
          <w:p w14:paraId="2F276647">
            <w:pPr>
              <w:rPr>
                <w:rFonts w:ascii="Arial"/>
                <w:color w:val="auto"/>
                <w:sz w:val="21"/>
              </w:rPr>
            </w:pPr>
          </w:p>
        </w:tc>
        <w:tc>
          <w:tcPr>
            <w:tcW w:w="1648" w:type="dxa"/>
            <w:vAlign w:val="top"/>
          </w:tcPr>
          <w:p w14:paraId="1CD993C1">
            <w:pPr>
              <w:rPr>
                <w:rFonts w:ascii="Arial"/>
                <w:color w:val="auto"/>
                <w:sz w:val="21"/>
              </w:rPr>
            </w:pPr>
          </w:p>
        </w:tc>
      </w:tr>
      <w:tr w14:paraId="7C0BF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19" w:type="dxa"/>
            <w:vAlign w:val="top"/>
          </w:tcPr>
          <w:p w14:paraId="0710A192">
            <w:pPr>
              <w:rPr>
                <w:rFonts w:ascii="Arial"/>
                <w:color w:val="auto"/>
                <w:sz w:val="21"/>
              </w:rPr>
            </w:pPr>
          </w:p>
        </w:tc>
        <w:tc>
          <w:tcPr>
            <w:tcW w:w="2085" w:type="dxa"/>
            <w:vAlign w:val="top"/>
          </w:tcPr>
          <w:p w14:paraId="40AA5D5B">
            <w:pPr>
              <w:rPr>
                <w:rFonts w:ascii="Arial"/>
                <w:color w:val="auto"/>
                <w:sz w:val="21"/>
              </w:rPr>
            </w:pPr>
          </w:p>
        </w:tc>
        <w:tc>
          <w:tcPr>
            <w:tcW w:w="1952" w:type="dxa"/>
            <w:vAlign w:val="top"/>
          </w:tcPr>
          <w:p w14:paraId="41F88C1C">
            <w:pPr>
              <w:rPr>
                <w:rFonts w:ascii="Arial"/>
                <w:color w:val="auto"/>
                <w:sz w:val="21"/>
              </w:rPr>
            </w:pPr>
          </w:p>
        </w:tc>
        <w:tc>
          <w:tcPr>
            <w:tcW w:w="1421" w:type="dxa"/>
            <w:vAlign w:val="top"/>
          </w:tcPr>
          <w:p w14:paraId="2221C6EF">
            <w:pPr>
              <w:rPr>
                <w:rFonts w:ascii="Arial"/>
                <w:color w:val="auto"/>
                <w:sz w:val="21"/>
              </w:rPr>
            </w:pPr>
          </w:p>
        </w:tc>
        <w:tc>
          <w:tcPr>
            <w:tcW w:w="1295" w:type="dxa"/>
            <w:vAlign w:val="top"/>
          </w:tcPr>
          <w:p w14:paraId="5FA64BF6">
            <w:pPr>
              <w:rPr>
                <w:rFonts w:ascii="Arial"/>
                <w:color w:val="auto"/>
                <w:sz w:val="21"/>
              </w:rPr>
            </w:pPr>
          </w:p>
        </w:tc>
        <w:tc>
          <w:tcPr>
            <w:tcW w:w="1648" w:type="dxa"/>
            <w:vAlign w:val="top"/>
          </w:tcPr>
          <w:p w14:paraId="6EB2086D">
            <w:pPr>
              <w:rPr>
                <w:rFonts w:ascii="Arial"/>
                <w:color w:val="auto"/>
                <w:sz w:val="21"/>
              </w:rPr>
            </w:pPr>
          </w:p>
        </w:tc>
      </w:tr>
      <w:tr w14:paraId="2AC2F0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919" w:type="dxa"/>
            <w:vAlign w:val="top"/>
          </w:tcPr>
          <w:p w14:paraId="1C45309D">
            <w:pPr>
              <w:rPr>
                <w:rFonts w:ascii="Arial"/>
                <w:color w:val="auto"/>
                <w:sz w:val="21"/>
              </w:rPr>
            </w:pPr>
          </w:p>
        </w:tc>
        <w:tc>
          <w:tcPr>
            <w:tcW w:w="2085" w:type="dxa"/>
            <w:vAlign w:val="top"/>
          </w:tcPr>
          <w:p w14:paraId="57C52D9C">
            <w:pPr>
              <w:rPr>
                <w:rFonts w:ascii="Arial"/>
                <w:color w:val="auto"/>
                <w:sz w:val="21"/>
              </w:rPr>
            </w:pPr>
          </w:p>
        </w:tc>
        <w:tc>
          <w:tcPr>
            <w:tcW w:w="1952" w:type="dxa"/>
            <w:vAlign w:val="top"/>
          </w:tcPr>
          <w:p w14:paraId="7C5D3EAF">
            <w:pPr>
              <w:rPr>
                <w:rFonts w:ascii="Arial"/>
                <w:color w:val="auto"/>
                <w:sz w:val="21"/>
              </w:rPr>
            </w:pPr>
          </w:p>
        </w:tc>
        <w:tc>
          <w:tcPr>
            <w:tcW w:w="1421" w:type="dxa"/>
            <w:vAlign w:val="top"/>
          </w:tcPr>
          <w:p w14:paraId="01EEF288">
            <w:pPr>
              <w:rPr>
                <w:rFonts w:ascii="Arial"/>
                <w:color w:val="auto"/>
                <w:sz w:val="21"/>
              </w:rPr>
            </w:pPr>
          </w:p>
        </w:tc>
        <w:tc>
          <w:tcPr>
            <w:tcW w:w="1295" w:type="dxa"/>
            <w:vAlign w:val="top"/>
          </w:tcPr>
          <w:p w14:paraId="2FD934C3">
            <w:pPr>
              <w:rPr>
                <w:rFonts w:ascii="Arial"/>
                <w:color w:val="auto"/>
                <w:sz w:val="21"/>
              </w:rPr>
            </w:pPr>
          </w:p>
        </w:tc>
        <w:tc>
          <w:tcPr>
            <w:tcW w:w="1648" w:type="dxa"/>
            <w:vAlign w:val="top"/>
          </w:tcPr>
          <w:p w14:paraId="4C714AFC">
            <w:pPr>
              <w:rPr>
                <w:rFonts w:ascii="Arial"/>
                <w:color w:val="auto"/>
                <w:sz w:val="21"/>
              </w:rPr>
            </w:pPr>
          </w:p>
        </w:tc>
      </w:tr>
    </w:tbl>
    <w:p w14:paraId="765618D1">
      <w:pPr>
        <w:spacing w:before="166" w:line="222" w:lineRule="auto"/>
        <w:ind w:left="185"/>
        <w:rPr>
          <w:rFonts w:ascii="仿宋" w:hAnsi="仿宋" w:eastAsia="仿宋" w:cs="仿宋"/>
          <w:color w:val="auto"/>
          <w:sz w:val="24"/>
          <w:szCs w:val="24"/>
        </w:rPr>
      </w:pPr>
      <w:r>
        <w:rPr>
          <w:rFonts w:ascii="仿宋" w:hAnsi="仿宋" w:eastAsia="仿宋" w:cs="仿宋"/>
          <w:color w:val="auto"/>
          <w:spacing w:val="-4"/>
          <w:sz w:val="24"/>
          <w:szCs w:val="24"/>
        </w:rPr>
        <w:t>后附业绩证明文件。</w:t>
      </w:r>
    </w:p>
    <w:p w14:paraId="1B4B1138">
      <w:pPr>
        <w:pStyle w:val="5"/>
        <w:spacing w:line="320" w:lineRule="auto"/>
        <w:rPr>
          <w:color w:val="auto"/>
        </w:rPr>
      </w:pPr>
    </w:p>
    <w:p w14:paraId="7B45CF15">
      <w:pPr>
        <w:spacing w:before="78" w:line="308" w:lineRule="auto"/>
        <w:ind w:left="4304" w:right="72"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5573B4B8">
      <w:pPr>
        <w:pStyle w:val="5"/>
        <w:spacing w:line="259" w:lineRule="auto"/>
        <w:rPr>
          <w:color w:val="auto"/>
        </w:rPr>
      </w:pPr>
    </w:p>
    <w:p w14:paraId="5FDD35D0">
      <w:pPr>
        <w:spacing w:before="78" w:line="222" w:lineRule="auto"/>
        <w:jc w:val="right"/>
        <w:rPr>
          <w:rFonts w:ascii="仿宋" w:hAnsi="仿宋" w:eastAsia="仿宋" w:cs="仿宋"/>
          <w:color w:val="auto"/>
          <w:sz w:val="24"/>
          <w:szCs w:val="24"/>
        </w:rPr>
      </w:pPr>
      <w:r>
        <w:rPr>
          <w:rFonts w:ascii="仿宋" w:hAnsi="仿宋" w:eastAsia="仿宋" w:cs="仿宋"/>
          <w:color w:val="auto"/>
          <w:spacing w:val="-28"/>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28"/>
          <w:sz w:val="24"/>
          <w:szCs w:val="24"/>
        </w:rPr>
        <w:t>期：</w:t>
      </w:r>
      <w:r>
        <w:rPr>
          <w:rFonts w:ascii="仿宋" w:hAnsi="仿宋" w:eastAsia="仿宋" w:cs="仿宋"/>
          <w:color w:val="auto"/>
          <w:spacing w:val="-28"/>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28"/>
          <w:sz w:val="24"/>
          <w:szCs w:val="24"/>
        </w:rPr>
        <w:t>年</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64"/>
          <w:sz w:val="24"/>
          <w:szCs w:val="24"/>
        </w:rPr>
        <w:t xml:space="preserve"> </w:t>
      </w:r>
      <w:r>
        <w:rPr>
          <w:rFonts w:ascii="仿宋" w:hAnsi="仿宋" w:eastAsia="仿宋" w:cs="仿宋"/>
          <w:color w:val="auto"/>
          <w:spacing w:val="-28"/>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6"/>
          <w:sz w:val="24"/>
          <w:szCs w:val="24"/>
        </w:rPr>
        <w:t xml:space="preserve"> </w:t>
      </w:r>
      <w:r>
        <w:rPr>
          <w:rFonts w:ascii="仿宋" w:hAnsi="仿宋" w:eastAsia="仿宋" w:cs="仿宋"/>
          <w:color w:val="auto"/>
          <w:spacing w:val="-28"/>
          <w:sz w:val="24"/>
          <w:szCs w:val="24"/>
        </w:rPr>
        <w:t>日</w:t>
      </w:r>
    </w:p>
    <w:p w14:paraId="4ECF6450">
      <w:pPr>
        <w:spacing w:line="222" w:lineRule="auto"/>
        <w:rPr>
          <w:rFonts w:ascii="仿宋" w:hAnsi="仿宋" w:eastAsia="仿宋" w:cs="仿宋"/>
          <w:color w:val="auto"/>
          <w:sz w:val="24"/>
          <w:szCs w:val="24"/>
        </w:rPr>
        <w:sectPr>
          <w:footerReference r:id="rId52" w:type="default"/>
          <w:pgSz w:w="11906" w:h="16840"/>
          <w:pgMar w:top="1431" w:right="1291" w:bottom="1169" w:left="1288" w:header="0" w:footer="1007" w:gutter="0"/>
          <w:cols w:space="720" w:num="1"/>
        </w:sectPr>
      </w:pPr>
    </w:p>
    <w:p w14:paraId="116855BE">
      <w:pPr>
        <w:spacing w:before="140" w:line="223" w:lineRule="auto"/>
        <w:ind w:left="2680"/>
        <w:rPr>
          <w:rFonts w:ascii="仿宋" w:hAnsi="仿宋" w:eastAsia="仿宋" w:cs="仿宋"/>
          <w:color w:val="auto"/>
          <w:sz w:val="28"/>
          <w:szCs w:val="28"/>
        </w:rPr>
      </w:pPr>
      <w:r>
        <w:rPr>
          <w:rFonts w:ascii="仿宋" w:hAnsi="仿宋" w:eastAsia="仿宋" w:cs="仿宋"/>
          <w:color w:val="auto"/>
          <w:spacing w:val="-5"/>
          <w:sz w:val="28"/>
          <w:szCs w:val="28"/>
        </w:rPr>
        <w:t>十、项目负责人基本情况</w:t>
      </w:r>
    </w:p>
    <w:p w14:paraId="4581A754">
      <w:pPr>
        <w:pStyle w:val="5"/>
        <w:spacing w:line="245" w:lineRule="auto"/>
        <w:rPr>
          <w:color w:val="auto"/>
        </w:rPr>
      </w:pPr>
    </w:p>
    <w:p w14:paraId="75CEE300">
      <w:pPr>
        <w:pStyle w:val="5"/>
        <w:spacing w:line="246" w:lineRule="auto"/>
        <w:rPr>
          <w:color w:val="auto"/>
        </w:rPr>
      </w:pPr>
    </w:p>
    <w:p w14:paraId="7F357FE3">
      <w:pPr>
        <w:pStyle w:val="5"/>
        <w:spacing w:line="246" w:lineRule="auto"/>
        <w:rPr>
          <w:color w:val="auto"/>
        </w:rPr>
      </w:pPr>
    </w:p>
    <w:p w14:paraId="097F463E">
      <w:pPr>
        <w:pStyle w:val="5"/>
        <w:spacing w:line="246" w:lineRule="auto"/>
        <w:rPr>
          <w:color w:val="auto"/>
        </w:rPr>
      </w:pPr>
    </w:p>
    <w:p w14:paraId="547EAA6F">
      <w:pPr>
        <w:spacing w:before="91" w:line="223" w:lineRule="auto"/>
        <w:ind w:left="3361"/>
        <w:rPr>
          <w:rFonts w:ascii="仿宋" w:hAnsi="仿宋" w:eastAsia="仿宋" w:cs="仿宋"/>
          <w:color w:val="auto"/>
          <w:sz w:val="28"/>
          <w:szCs w:val="28"/>
        </w:rPr>
      </w:pPr>
      <w:r>
        <w:rPr>
          <w:rFonts w:ascii="仿宋" w:hAnsi="仿宋" w:eastAsia="仿宋" w:cs="仿宋"/>
          <w:color w:val="auto"/>
          <w:spacing w:val="-5"/>
          <w:sz w:val="28"/>
          <w:szCs w:val="28"/>
        </w:rPr>
        <w:t>（格式自拟）</w:t>
      </w:r>
    </w:p>
    <w:p w14:paraId="2BCDB3EC">
      <w:pPr>
        <w:spacing w:line="223" w:lineRule="auto"/>
        <w:rPr>
          <w:rFonts w:ascii="仿宋" w:hAnsi="仿宋" w:eastAsia="仿宋" w:cs="仿宋"/>
          <w:color w:val="auto"/>
          <w:sz w:val="28"/>
          <w:szCs w:val="28"/>
        </w:rPr>
        <w:sectPr>
          <w:footerReference r:id="rId53" w:type="default"/>
          <w:pgSz w:w="11906" w:h="16840"/>
          <w:pgMar w:top="1431" w:right="1785" w:bottom="1169" w:left="1785" w:header="0" w:footer="1007" w:gutter="0"/>
          <w:cols w:space="720" w:num="1"/>
        </w:sectPr>
      </w:pPr>
    </w:p>
    <w:p w14:paraId="3E5B2E83">
      <w:pPr>
        <w:spacing w:before="140" w:line="223" w:lineRule="auto"/>
        <w:ind w:left="3237"/>
        <w:rPr>
          <w:rFonts w:ascii="仿宋" w:hAnsi="仿宋" w:eastAsia="仿宋" w:cs="仿宋"/>
          <w:color w:val="auto"/>
          <w:sz w:val="28"/>
          <w:szCs w:val="28"/>
        </w:rPr>
      </w:pPr>
      <w:r>
        <w:rPr>
          <w:rFonts w:ascii="仿宋" w:hAnsi="仿宋" w:eastAsia="仿宋" w:cs="仿宋"/>
          <w:color w:val="auto"/>
          <w:spacing w:val="-7"/>
          <w:sz w:val="28"/>
          <w:szCs w:val="28"/>
        </w:rPr>
        <w:t>十一、技术文件</w:t>
      </w:r>
    </w:p>
    <w:p w14:paraId="1C5232FD">
      <w:pPr>
        <w:spacing w:line="223" w:lineRule="auto"/>
        <w:rPr>
          <w:rFonts w:ascii="仿宋" w:hAnsi="仿宋" w:eastAsia="仿宋" w:cs="仿宋"/>
          <w:color w:val="auto"/>
          <w:sz w:val="28"/>
          <w:szCs w:val="28"/>
        </w:rPr>
        <w:sectPr>
          <w:footerReference r:id="rId54" w:type="default"/>
          <w:pgSz w:w="11906" w:h="16840"/>
          <w:pgMar w:top="1431" w:right="1785" w:bottom="1169" w:left="1785" w:header="0" w:footer="1007" w:gutter="0"/>
          <w:cols w:space="720" w:num="1"/>
        </w:sectPr>
      </w:pPr>
    </w:p>
    <w:p w14:paraId="5F816B59">
      <w:pPr>
        <w:spacing w:before="205" w:line="223" w:lineRule="auto"/>
        <w:ind w:left="3149"/>
        <w:rPr>
          <w:rFonts w:ascii="仿宋" w:hAnsi="仿宋" w:eastAsia="仿宋" w:cs="仿宋"/>
          <w:color w:val="auto"/>
          <w:sz w:val="28"/>
          <w:szCs w:val="28"/>
        </w:rPr>
      </w:pPr>
      <w:r>
        <w:rPr>
          <w:rFonts w:ascii="仿宋" w:hAnsi="仿宋" w:eastAsia="仿宋" w:cs="仿宋"/>
          <w:color w:val="auto"/>
          <w:spacing w:val="-6"/>
          <w:sz w:val="28"/>
          <w:szCs w:val="28"/>
        </w:rPr>
        <w:t>十二、项目人员配置</w:t>
      </w:r>
    </w:p>
    <w:p w14:paraId="4448B3A0">
      <w:pPr>
        <w:spacing w:before="26"/>
        <w:rPr>
          <w:color w:val="auto"/>
        </w:rPr>
      </w:pPr>
    </w:p>
    <w:p w14:paraId="5F633E7F">
      <w:pPr>
        <w:spacing w:before="26"/>
        <w:rPr>
          <w:color w:val="auto"/>
        </w:rPr>
      </w:pPr>
    </w:p>
    <w:tbl>
      <w:tblPr>
        <w:tblStyle w:val="18"/>
        <w:tblW w:w="867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9"/>
        <w:gridCol w:w="1171"/>
        <w:gridCol w:w="938"/>
        <w:gridCol w:w="720"/>
        <w:gridCol w:w="1024"/>
        <w:gridCol w:w="1021"/>
        <w:gridCol w:w="1495"/>
        <w:gridCol w:w="1591"/>
      </w:tblGrid>
      <w:tr w14:paraId="1363E1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19" w:type="dxa"/>
            <w:vAlign w:val="top"/>
          </w:tcPr>
          <w:p w14:paraId="3BF5A037">
            <w:pPr>
              <w:pStyle w:val="19"/>
              <w:spacing w:before="167" w:line="222" w:lineRule="auto"/>
              <w:ind w:left="145"/>
              <w:rPr>
                <w:color w:val="auto"/>
              </w:rPr>
            </w:pPr>
            <w:r>
              <w:rPr>
                <w:color w:val="auto"/>
                <w:spacing w:val="-8"/>
              </w:rPr>
              <w:t>序号</w:t>
            </w:r>
          </w:p>
        </w:tc>
        <w:tc>
          <w:tcPr>
            <w:tcW w:w="1171" w:type="dxa"/>
            <w:vAlign w:val="top"/>
          </w:tcPr>
          <w:p w14:paraId="2E117C04">
            <w:pPr>
              <w:pStyle w:val="19"/>
              <w:spacing w:before="170" w:line="224" w:lineRule="auto"/>
              <w:ind w:left="489"/>
              <w:rPr>
                <w:color w:val="auto"/>
              </w:rPr>
            </w:pPr>
            <w:r>
              <w:rPr>
                <w:color w:val="auto"/>
                <w:spacing w:val="-8"/>
              </w:rPr>
              <w:t>姓名</w:t>
            </w:r>
          </w:p>
        </w:tc>
        <w:tc>
          <w:tcPr>
            <w:tcW w:w="938" w:type="dxa"/>
            <w:vAlign w:val="top"/>
          </w:tcPr>
          <w:p w14:paraId="0271C543">
            <w:pPr>
              <w:pStyle w:val="19"/>
              <w:spacing w:before="167" w:line="222" w:lineRule="auto"/>
              <w:ind w:left="264"/>
              <w:rPr>
                <w:color w:val="auto"/>
              </w:rPr>
            </w:pPr>
            <w:r>
              <w:rPr>
                <w:color w:val="auto"/>
                <w:spacing w:val="-11"/>
              </w:rPr>
              <w:t>年龄</w:t>
            </w:r>
          </w:p>
        </w:tc>
        <w:tc>
          <w:tcPr>
            <w:tcW w:w="720" w:type="dxa"/>
            <w:vAlign w:val="top"/>
          </w:tcPr>
          <w:p w14:paraId="01096DCF">
            <w:pPr>
              <w:pStyle w:val="19"/>
              <w:spacing w:before="164" w:line="220" w:lineRule="auto"/>
              <w:ind w:left="155"/>
              <w:rPr>
                <w:color w:val="auto"/>
              </w:rPr>
            </w:pPr>
            <w:r>
              <w:rPr>
                <w:color w:val="auto"/>
                <w:spacing w:val="-10"/>
              </w:rPr>
              <w:t>性别</w:t>
            </w:r>
          </w:p>
        </w:tc>
        <w:tc>
          <w:tcPr>
            <w:tcW w:w="1024" w:type="dxa"/>
            <w:vAlign w:val="top"/>
          </w:tcPr>
          <w:p w14:paraId="578B1C57">
            <w:pPr>
              <w:pStyle w:val="19"/>
              <w:spacing w:before="167" w:line="223" w:lineRule="auto"/>
              <w:ind w:left="320"/>
              <w:rPr>
                <w:color w:val="auto"/>
              </w:rPr>
            </w:pPr>
            <w:r>
              <w:rPr>
                <w:color w:val="auto"/>
                <w:spacing w:val="-14"/>
              </w:rPr>
              <w:t>学历</w:t>
            </w:r>
          </w:p>
        </w:tc>
        <w:tc>
          <w:tcPr>
            <w:tcW w:w="1021" w:type="dxa"/>
            <w:vAlign w:val="top"/>
          </w:tcPr>
          <w:p w14:paraId="45B1E605">
            <w:pPr>
              <w:pStyle w:val="19"/>
              <w:spacing w:before="169" w:line="224" w:lineRule="auto"/>
              <w:ind w:left="306"/>
              <w:rPr>
                <w:color w:val="auto"/>
              </w:rPr>
            </w:pPr>
            <w:r>
              <w:rPr>
                <w:color w:val="auto"/>
                <w:spacing w:val="-10"/>
              </w:rPr>
              <w:t>专业</w:t>
            </w:r>
          </w:p>
        </w:tc>
        <w:tc>
          <w:tcPr>
            <w:tcW w:w="1495" w:type="dxa"/>
            <w:vAlign w:val="top"/>
          </w:tcPr>
          <w:p w14:paraId="11EC02F2">
            <w:pPr>
              <w:pStyle w:val="19"/>
              <w:spacing w:before="164" w:line="221" w:lineRule="auto"/>
              <w:ind w:left="537"/>
              <w:rPr>
                <w:color w:val="auto"/>
              </w:rPr>
            </w:pPr>
            <w:r>
              <w:rPr>
                <w:color w:val="auto"/>
                <w:spacing w:val="-8"/>
              </w:rPr>
              <w:t>职称</w:t>
            </w:r>
          </w:p>
        </w:tc>
        <w:tc>
          <w:tcPr>
            <w:tcW w:w="1591" w:type="dxa"/>
            <w:vAlign w:val="top"/>
          </w:tcPr>
          <w:p w14:paraId="0EC3F74E">
            <w:pPr>
              <w:pStyle w:val="19"/>
              <w:spacing w:before="27" w:line="204" w:lineRule="auto"/>
              <w:ind w:left="465" w:right="189" w:hanging="235"/>
              <w:rPr>
                <w:color w:val="auto"/>
              </w:rPr>
            </w:pPr>
            <w:r>
              <w:rPr>
                <w:color w:val="auto"/>
                <w:spacing w:val="-7"/>
              </w:rPr>
              <w:t>在本项目拟</w:t>
            </w:r>
            <w:r>
              <w:rPr>
                <w:color w:val="auto"/>
              </w:rPr>
              <w:t xml:space="preserve"> </w:t>
            </w:r>
            <w:r>
              <w:rPr>
                <w:color w:val="auto"/>
                <w:spacing w:val="-8"/>
              </w:rPr>
              <w:t>任职务</w:t>
            </w:r>
          </w:p>
        </w:tc>
      </w:tr>
      <w:tr w14:paraId="33137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1F8704DD">
            <w:pPr>
              <w:rPr>
                <w:rFonts w:ascii="Arial"/>
                <w:color w:val="auto"/>
                <w:sz w:val="21"/>
              </w:rPr>
            </w:pPr>
          </w:p>
        </w:tc>
        <w:tc>
          <w:tcPr>
            <w:tcW w:w="1171" w:type="dxa"/>
            <w:vAlign w:val="top"/>
          </w:tcPr>
          <w:p w14:paraId="191E8375">
            <w:pPr>
              <w:rPr>
                <w:rFonts w:ascii="Arial"/>
                <w:color w:val="auto"/>
                <w:sz w:val="21"/>
              </w:rPr>
            </w:pPr>
          </w:p>
        </w:tc>
        <w:tc>
          <w:tcPr>
            <w:tcW w:w="938" w:type="dxa"/>
            <w:vAlign w:val="top"/>
          </w:tcPr>
          <w:p w14:paraId="0131E081">
            <w:pPr>
              <w:rPr>
                <w:rFonts w:ascii="Arial"/>
                <w:color w:val="auto"/>
                <w:sz w:val="21"/>
              </w:rPr>
            </w:pPr>
          </w:p>
        </w:tc>
        <w:tc>
          <w:tcPr>
            <w:tcW w:w="720" w:type="dxa"/>
            <w:vAlign w:val="top"/>
          </w:tcPr>
          <w:p w14:paraId="45C8CA5A">
            <w:pPr>
              <w:rPr>
                <w:rFonts w:ascii="Arial"/>
                <w:color w:val="auto"/>
                <w:sz w:val="21"/>
              </w:rPr>
            </w:pPr>
          </w:p>
        </w:tc>
        <w:tc>
          <w:tcPr>
            <w:tcW w:w="1024" w:type="dxa"/>
            <w:vAlign w:val="top"/>
          </w:tcPr>
          <w:p w14:paraId="629826E5">
            <w:pPr>
              <w:rPr>
                <w:rFonts w:ascii="Arial"/>
                <w:color w:val="auto"/>
                <w:sz w:val="21"/>
              </w:rPr>
            </w:pPr>
          </w:p>
        </w:tc>
        <w:tc>
          <w:tcPr>
            <w:tcW w:w="1021" w:type="dxa"/>
            <w:vAlign w:val="top"/>
          </w:tcPr>
          <w:p w14:paraId="50B6083D">
            <w:pPr>
              <w:rPr>
                <w:rFonts w:ascii="Arial"/>
                <w:color w:val="auto"/>
                <w:sz w:val="21"/>
              </w:rPr>
            </w:pPr>
          </w:p>
        </w:tc>
        <w:tc>
          <w:tcPr>
            <w:tcW w:w="1495" w:type="dxa"/>
            <w:vAlign w:val="top"/>
          </w:tcPr>
          <w:p w14:paraId="58F20296">
            <w:pPr>
              <w:rPr>
                <w:rFonts w:ascii="Arial"/>
                <w:color w:val="auto"/>
                <w:sz w:val="21"/>
              </w:rPr>
            </w:pPr>
          </w:p>
        </w:tc>
        <w:tc>
          <w:tcPr>
            <w:tcW w:w="1591" w:type="dxa"/>
            <w:vAlign w:val="top"/>
          </w:tcPr>
          <w:p w14:paraId="3A687183">
            <w:pPr>
              <w:rPr>
                <w:rFonts w:ascii="Arial"/>
                <w:color w:val="auto"/>
                <w:sz w:val="21"/>
              </w:rPr>
            </w:pPr>
          </w:p>
        </w:tc>
      </w:tr>
      <w:tr w14:paraId="374C0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520EAD81">
            <w:pPr>
              <w:rPr>
                <w:rFonts w:ascii="Arial"/>
                <w:color w:val="auto"/>
                <w:sz w:val="21"/>
              </w:rPr>
            </w:pPr>
          </w:p>
        </w:tc>
        <w:tc>
          <w:tcPr>
            <w:tcW w:w="1171" w:type="dxa"/>
            <w:vAlign w:val="top"/>
          </w:tcPr>
          <w:p w14:paraId="75D065DD">
            <w:pPr>
              <w:rPr>
                <w:rFonts w:ascii="Arial"/>
                <w:color w:val="auto"/>
                <w:sz w:val="21"/>
              </w:rPr>
            </w:pPr>
          </w:p>
        </w:tc>
        <w:tc>
          <w:tcPr>
            <w:tcW w:w="938" w:type="dxa"/>
            <w:vAlign w:val="top"/>
          </w:tcPr>
          <w:p w14:paraId="396AB90C">
            <w:pPr>
              <w:rPr>
                <w:rFonts w:ascii="Arial"/>
                <w:color w:val="auto"/>
                <w:sz w:val="21"/>
              </w:rPr>
            </w:pPr>
          </w:p>
        </w:tc>
        <w:tc>
          <w:tcPr>
            <w:tcW w:w="720" w:type="dxa"/>
            <w:vAlign w:val="top"/>
          </w:tcPr>
          <w:p w14:paraId="411A096C">
            <w:pPr>
              <w:rPr>
                <w:rFonts w:ascii="Arial"/>
                <w:color w:val="auto"/>
                <w:sz w:val="21"/>
              </w:rPr>
            </w:pPr>
          </w:p>
        </w:tc>
        <w:tc>
          <w:tcPr>
            <w:tcW w:w="1024" w:type="dxa"/>
            <w:vAlign w:val="top"/>
          </w:tcPr>
          <w:p w14:paraId="0B73F6D7">
            <w:pPr>
              <w:rPr>
                <w:rFonts w:ascii="Arial"/>
                <w:color w:val="auto"/>
                <w:sz w:val="21"/>
              </w:rPr>
            </w:pPr>
          </w:p>
        </w:tc>
        <w:tc>
          <w:tcPr>
            <w:tcW w:w="1021" w:type="dxa"/>
            <w:vAlign w:val="top"/>
          </w:tcPr>
          <w:p w14:paraId="5E75340C">
            <w:pPr>
              <w:rPr>
                <w:rFonts w:ascii="Arial"/>
                <w:color w:val="auto"/>
                <w:sz w:val="21"/>
              </w:rPr>
            </w:pPr>
          </w:p>
        </w:tc>
        <w:tc>
          <w:tcPr>
            <w:tcW w:w="1495" w:type="dxa"/>
            <w:vAlign w:val="top"/>
          </w:tcPr>
          <w:p w14:paraId="0316753B">
            <w:pPr>
              <w:rPr>
                <w:rFonts w:ascii="Arial"/>
                <w:color w:val="auto"/>
                <w:sz w:val="21"/>
              </w:rPr>
            </w:pPr>
          </w:p>
        </w:tc>
        <w:tc>
          <w:tcPr>
            <w:tcW w:w="1591" w:type="dxa"/>
            <w:vAlign w:val="top"/>
          </w:tcPr>
          <w:p w14:paraId="4D2FB0CC">
            <w:pPr>
              <w:rPr>
                <w:rFonts w:ascii="Arial"/>
                <w:color w:val="auto"/>
                <w:sz w:val="21"/>
              </w:rPr>
            </w:pPr>
          </w:p>
        </w:tc>
      </w:tr>
      <w:tr w14:paraId="5DBC10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70650482">
            <w:pPr>
              <w:rPr>
                <w:rFonts w:ascii="Arial"/>
                <w:color w:val="auto"/>
                <w:sz w:val="21"/>
              </w:rPr>
            </w:pPr>
          </w:p>
        </w:tc>
        <w:tc>
          <w:tcPr>
            <w:tcW w:w="1171" w:type="dxa"/>
            <w:vAlign w:val="top"/>
          </w:tcPr>
          <w:p w14:paraId="6729F089">
            <w:pPr>
              <w:rPr>
                <w:rFonts w:ascii="Arial"/>
                <w:color w:val="auto"/>
                <w:sz w:val="21"/>
              </w:rPr>
            </w:pPr>
          </w:p>
        </w:tc>
        <w:tc>
          <w:tcPr>
            <w:tcW w:w="938" w:type="dxa"/>
            <w:vAlign w:val="top"/>
          </w:tcPr>
          <w:p w14:paraId="1AA1098B">
            <w:pPr>
              <w:rPr>
                <w:rFonts w:ascii="Arial"/>
                <w:color w:val="auto"/>
                <w:sz w:val="21"/>
              </w:rPr>
            </w:pPr>
          </w:p>
        </w:tc>
        <w:tc>
          <w:tcPr>
            <w:tcW w:w="720" w:type="dxa"/>
            <w:vAlign w:val="top"/>
          </w:tcPr>
          <w:p w14:paraId="71A47818">
            <w:pPr>
              <w:rPr>
                <w:rFonts w:ascii="Arial"/>
                <w:color w:val="auto"/>
                <w:sz w:val="21"/>
              </w:rPr>
            </w:pPr>
          </w:p>
        </w:tc>
        <w:tc>
          <w:tcPr>
            <w:tcW w:w="1024" w:type="dxa"/>
            <w:vAlign w:val="top"/>
          </w:tcPr>
          <w:p w14:paraId="7470EDE8">
            <w:pPr>
              <w:rPr>
                <w:rFonts w:ascii="Arial"/>
                <w:color w:val="auto"/>
                <w:sz w:val="21"/>
              </w:rPr>
            </w:pPr>
          </w:p>
        </w:tc>
        <w:tc>
          <w:tcPr>
            <w:tcW w:w="1021" w:type="dxa"/>
            <w:vAlign w:val="top"/>
          </w:tcPr>
          <w:p w14:paraId="5DA75A01">
            <w:pPr>
              <w:rPr>
                <w:rFonts w:ascii="Arial"/>
                <w:color w:val="auto"/>
                <w:sz w:val="21"/>
              </w:rPr>
            </w:pPr>
          </w:p>
        </w:tc>
        <w:tc>
          <w:tcPr>
            <w:tcW w:w="1495" w:type="dxa"/>
            <w:vAlign w:val="top"/>
          </w:tcPr>
          <w:p w14:paraId="63D55E29">
            <w:pPr>
              <w:rPr>
                <w:rFonts w:ascii="Arial"/>
                <w:color w:val="auto"/>
                <w:sz w:val="21"/>
              </w:rPr>
            </w:pPr>
          </w:p>
        </w:tc>
        <w:tc>
          <w:tcPr>
            <w:tcW w:w="1591" w:type="dxa"/>
            <w:vAlign w:val="top"/>
          </w:tcPr>
          <w:p w14:paraId="7250400D">
            <w:pPr>
              <w:rPr>
                <w:rFonts w:ascii="Arial"/>
                <w:color w:val="auto"/>
                <w:sz w:val="21"/>
              </w:rPr>
            </w:pPr>
          </w:p>
        </w:tc>
      </w:tr>
      <w:tr w14:paraId="23BAF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772D187F">
            <w:pPr>
              <w:rPr>
                <w:rFonts w:ascii="Arial"/>
                <w:color w:val="auto"/>
                <w:sz w:val="21"/>
              </w:rPr>
            </w:pPr>
          </w:p>
        </w:tc>
        <w:tc>
          <w:tcPr>
            <w:tcW w:w="1171" w:type="dxa"/>
            <w:vAlign w:val="top"/>
          </w:tcPr>
          <w:p w14:paraId="76A6610F">
            <w:pPr>
              <w:rPr>
                <w:rFonts w:ascii="Arial"/>
                <w:color w:val="auto"/>
                <w:sz w:val="21"/>
              </w:rPr>
            </w:pPr>
          </w:p>
        </w:tc>
        <w:tc>
          <w:tcPr>
            <w:tcW w:w="938" w:type="dxa"/>
            <w:vAlign w:val="top"/>
          </w:tcPr>
          <w:p w14:paraId="47E161D7">
            <w:pPr>
              <w:rPr>
                <w:rFonts w:ascii="Arial"/>
                <w:color w:val="auto"/>
                <w:sz w:val="21"/>
              </w:rPr>
            </w:pPr>
          </w:p>
        </w:tc>
        <w:tc>
          <w:tcPr>
            <w:tcW w:w="720" w:type="dxa"/>
            <w:vAlign w:val="top"/>
          </w:tcPr>
          <w:p w14:paraId="350CB253">
            <w:pPr>
              <w:rPr>
                <w:rFonts w:ascii="Arial"/>
                <w:color w:val="auto"/>
                <w:sz w:val="21"/>
              </w:rPr>
            </w:pPr>
          </w:p>
        </w:tc>
        <w:tc>
          <w:tcPr>
            <w:tcW w:w="1024" w:type="dxa"/>
            <w:vAlign w:val="top"/>
          </w:tcPr>
          <w:p w14:paraId="5016CF4D">
            <w:pPr>
              <w:rPr>
                <w:rFonts w:ascii="Arial"/>
                <w:color w:val="auto"/>
                <w:sz w:val="21"/>
              </w:rPr>
            </w:pPr>
          </w:p>
        </w:tc>
        <w:tc>
          <w:tcPr>
            <w:tcW w:w="1021" w:type="dxa"/>
            <w:vAlign w:val="top"/>
          </w:tcPr>
          <w:p w14:paraId="777609AB">
            <w:pPr>
              <w:rPr>
                <w:rFonts w:ascii="Arial"/>
                <w:color w:val="auto"/>
                <w:sz w:val="21"/>
              </w:rPr>
            </w:pPr>
          </w:p>
        </w:tc>
        <w:tc>
          <w:tcPr>
            <w:tcW w:w="1495" w:type="dxa"/>
            <w:vAlign w:val="top"/>
          </w:tcPr>
          <w:p w14:paraId="7B17B536">
            <w:pPr>
              <w:rPr>
                <w:rFonts w:ascii="Arial"/>
                <w:color w:val="auto"/>
                <w:sz w:val="21"/>
              </w:rPr>
            </w:pPr>
          </w:p>
        </w:tc>
        <w:tc>
          <w:tcPr>
            <w:tcW w:w="1591" w:type="dxa"/>
            <w:vAlign w:val="top"/>
          </w:tcPr>
          <w:p w14:paraId="6BA62EB0">
            <w:pPr>
              <w:rPr>
                <w:rFonts w:ascii="Arial"/>
                <w:color w:val="auto"/>
                <w:sz w:val="21"/>
              </w:rPr>
            </w:pPr>
          </w:p>
        </w:tc>
      </w:tr>
      <w:tr w14:paraId="28C72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4155A471">
            <w:pPr>
              <w:rPr>
                <w:rFonts w:ascii="Arial"/>
                <w:color w:val="auto"/>
                <w:sz w:val="21"/>
              </w:rPr>
            </w:pPr>
          </w:p>
        </w:tc>
        <w:tc>
          <w:tcPr>
            <w:tcW w:w="1171" w:type="dxa"/>
            <w:vAlign w:val="top"/>
          </w:tcPr>
          <w:p w14:paraId="5E4CF837">
            <w:pPr>
              <w:rPr>
                <w:rFonts w:ascii="Arial"/>
                <w:color w:val="auto"/>
                <w:sz w:val="21"/>
              </w:rPr>
            </w:pPr>
          </w:p>
        </w:tc>
        <w:tc>
          <w:tcPr>
            <w:tcW w:w="938" w:type="dxa"/>
            <w:vAlign w:val="top"/>
          </w:tcPr>
          <w:p w14:paraId="58601057">
            <w:pPr>
              <w:rPr>
                <w:rFonts w:ascii="Arial"/>
                <w:color w:val="auto"/>
                <w:sz w:val="21"/>
              </w:rPr>
            </w:pPr>
          </w:p>
        </w:tc>
        <w:tc>
          <w:tcPr>
            <w:tcW w:w="720" w:type="dxa"/>
            <w:vAlign w:val="top"/>
          </w:tcPr>
          <w:p w14:paraId="7F5FE6EB">
            <w:pPr>
              <w:rPr>
                <w:rFonts w:ascii="Arial"/>
                <w:color w:val="auto"/>
                <w:sz w:val="21"/>
              </w:rPr>
            </w:pPr>
          </w:p>
        </w:tc>
        <w:tc>
          <w:tcPr>
            <w:tcW w:w="1024" w:type="dxa"/>
            <w:vAlign w:val="top"/>
          </w:tcPr>
          <w:p w14:paraId="198FB931">
            <w:pPr>
              <w:rPr>
                <w:rFonts w:ascii="Arial"/>
                <w:color w:val="auto"/>
                <w:sz w:val="21"/>
              </w:rPr>
            </w:pPr>
          </w:p>
        </w:tc>
        <w:tc>
          <w:tcPr>
            <w:tcW w:w="1021" w:type="dxa"/>
            <w:vAlign w:val="top"/>
          </w:tcPr>
          <w:p w14:paraId="0610542F">
            <w:pPr>
              <w:rPr>
                <w:rFonts w:ascii="Arial"/>
                <w:color w:val="auto"/>
                <w:sz w:val="21"/>
              </w:rPr>
            </w:pPr>
          </w:p>
        </w:tc>
        <w:tc>
          <w:tcPr>
            <w:tcW w:w="1495" w:type="dxa"/>
            <w:vAlign w:val="top"/>
          </w:tcPr>
          <w:p w14:paraId="68503B02">
            <w:pPr>
              <w:rPr>
                <w:rFonts w:ascii="Arial"/>
                <w:color w:val="auto"/>
                <w:sz w:val="21"/>
              </w:rPr>
            </w:pPr>
          </w:p>
        </w:tc>
        <w:tc>
          <w:tcPr>
            <w:tcW w:w="1591" w:type="dxa"/>
            <w:vAlign w:val="top"/>
          </w:tcPr>
          <w:p w14:paraId="0931FD27">
            <w:pPr>
              <w:rPr>
                <w:rFonts w:ascii="Arial"/>
                <w:color w:val="auto"/>
                <w:sz w:val="21"/>
              </w:rPr>
            </w:pPr>
          </w:p>
        </w:tc>
      </w:tr>
      <w:tr w14:paraId="4A6BC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27568E56">
            <w:pPr>
              <w:rPr>
                <w:rFonts w:ascii="Arial"/>
                <w:color w:val="auto"/>
                <w:sz w:val="21"/>
              </w:rPr>
            </w:pPr>
          </w:p>
        </w:tc>
        <w:tc>
          <w:tcPr>
            <w:tcW w:w="1171" w:type="dxa"/>
            <w:vAlign w:val="top"/>
          </w:tcPr>
          <w:p w14:paraId="337493D0">
            <w:pPr>
              <w:rPr>
                <w:rFonts w:ascii="Arial"/>
                <w:color w:val="auto"/>
                <w:sz w:val="21"/>
              </w:rPr>
            </w:pPr>
          </w:p>
        </w:tc>
        <w:tc>
          <w:tcPr>
            <w:tcW w:w="938" w:type="dxa"/>
            <w:vAlign w:val="top"/>
          </w:tcPr>
          <w:p w14:paraId="49652F2B">
            <w:pPr>
              <w:rPr>
                <w:rFonts w:ascii="Arial"/>
                <w:color w:val="auto"/>
                <w:sz w:val="21"/>
              </w:rPr>
            </w:pPr>
          </w:p>
        </w:tc>
        <w:tc>
          <w:tcPr>
            <w:tcW w:w="720" w:type="dxa"/>
            <w:vAlign w:val="top"/>
          </w:tcPr>
          <w:p w14:paraId="57D259E3">
            <w:pPr>
              <w:rPr>
                <w:rFonts w:ascii="Arial"/>
                <w:color w:val="auto"/>
                <w:sz w:val="21"/>
              </w:rPr>
            </w:pPr>
          </w:p>
        </w:tc>
        <w:tc>
          <w:tcPr>
            <w:tcW w:w="1024" w:type="dxa"/>
            <w:vAlign w:val="top"/>
          </w:tcPr>
          <w:p w14:paraId="379FDFB2">
            <w:pPr>
              <w:rPr>
                <w:rFonts w:ascii="Arial"/>
                <w:color w:val="auto"/>
                <w:sz w:val="21"/>
              </w:rPr>
            </w:pPr>
          </w:p>
        </w:tc>
        <w:tc>
          <w:tcPr>
            <w:tcW w:w="1021" w:type="dxa"/>
            <w:vAlign w:val="top"/>
          </w:tcPr>
          <w:p w14:paraId="3605C8D2">
            <w:pPr>
              <w:rPr>
                <w:rFonts w:ascii="Arial"/>
                <w:color w:val="auto"/>
                <w:sz w:val="21"/>
              </w:rPr>
            </w:pPr>
          </w:p>
        </w:tc>
        <w:tc>
          <w:tcPr>
            <w:tcW w:w="1495" w:type="dxa"/>
            <w:vAlign w:val="top"/>
          </w:tcPr>
          <w:p w14:paraId="536663F4">
            <w:pPr>
              <w:rPr>
                <w:rFonts w:ascii="Arial"/>
                <w:color w:val="auto"/>
                <w:sz w:val="21"/>
              </w:rPr>
            </w:pPr>
          </w:p>
        </w:tc>
        <w:tc>
          <w:tcPr>
            <w:tcW w:w="1591" w:type="dxa"/>
            <w:vAlign w:val="top"/>
          </w:tcPr>
          <w:p w14:paraId="644AC79E">
            <w:pPr>
              <w:rPr>
                <w:rFonts w:ascii="Arial"/>
                <w:color w:val="auto"/>
                <w:sz w:val="21"/>
              </w:rPr>
            </w:pPr>
          </w:p>
        </w:tc>
      </w:tr>
      <w:tr w14:paraId="069C9D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1441EE65">
            <w:pPr>
              <w:rPr>
                <w:rFonts w:ascii="Arial"/>
                <w:color w:val="auto"/>
                <w:sz w:val="21"/>
              </w:rPr>
            </w:pPr>
          </w:p>
        </w:tc>
        <w:tc>
          <w:tcPr>
            <w:tcW w:w="1171" w:type="dxa"/>
            <w:vAlign w:val="top"/>
          </w:tcPr>
          <w:p w14:paraId="539874A6">
            <w:pPr>
              <w:rPr>
                <w:rFonts w:ascii="Arial"/>
                <w:color w:val="auto"/>
                <w:sz w:val="21"/>
              </w:rPr>
            </w:pPr>
          </w:p>
        </w:tc>
        <w:tc>
          <w:tcPr>
            <w:tcW w:w="938" w:type="dxa"/>
            <w:vAlign w:val="top"/>
          </w:tcPr>
          <w:p w14:paraId="3A36FBF3">
            <w:pPr>
              <w:rPr>
                <w:rFonts w:ascii="Arial"/>
                <w:color w:val="auto"/>
                <w:sz w:val="21"/>
              </w:rPr>
            </w:pPr>
          </w:p>
        </w:tc>
        <w:tc>
          <w:tcPr>
            <w:tcW w:w="720" w:type="dxa"/>
            <w:vAlign w:val="top"/>
          </w:tcPr>
          <w:p w14:paraId="4C0EC383">
            <w:pPr>
              <w:rPr>
                <w:rFonts w:ascii="Arial"/>
                <w:color w:val="auto"/>
                <w:sz w:val="21"/>
              </w:rPr>
            </w:pPr>
          </w:p>
        </w:tc>
        <w:tc>
          <w:tcPr>
            <w:tcW w:w="1024" w:type="dxa"/>
            <w:vAlign w:val="top"/>
          </w:tcPr>
          <w:p w14:paraId="5BE44381">
            <w:pPr>
              <w:rPr>
                <w:rFonts w:ascii="Arial"/>
                <w:color w:val="auto"/>
                <w:sz w:val="21"/>
              </w:rPr>
            </w:pPr>
          </w:p>
        </w:tc>
        <w:tc>
          <w:tcPr>
            <w:tcW w:w="1021" w:type="dxa"/>
            <w:vAlign w:val="top"/>
          </w:tcPr>
          <w:p w14:paraId="68765C86">
            <w:pPr>
              <w:rPr>
                <w:rFonts w:ascii="Arial"/>
                <w:color w:val="auto"/>
                <w:sz w:val="21"/>
              </w:rPr>
            </w:pPr>
          </w:p>
        </w:tc>
        <w:tc>
          <w:tcPr>
            <w:tcW w:w="1495" w:type="dxa"/>
            <w:vAlign w:val="top"/>
          </w:tcPr>
          <w:p w14:paraId="44C68C60">
            <w:pPr>
              <w:rPr>
                <w:rFonts w:ascii="Arial"/>
                <w:color w:val="auto"/>
                <w:sz w:val="21"/>
              </w:rPr>
            </w:pPr>
          </w:p>
        </w:tc>
        <w:tc>
          <w:tcPr>
            <w:tcW w:w="1591" w:type="dxa"/>
            <w:vAlign w:val="top"/>
          </w:tcPr>
          <w:p w14:paraId="4C9A1831">
            <w:pPr>
              <w:rPr>
                <w:rFonts w:ascii="Arial"/>
                <w:color w:val="auto"/>
                <w:sz w:val="21"/>
              </w:rPr>
            </w:pPr>
          </w:p>
        </w:tc>
      </w:tr>
      <w:tr w14:paraId="39AE39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12E9646C">
            <w:pPr>
              <w:rPr>
                <w:rFonts w:ascii="Arial"/>
                <w:color w:val="auto"/>
                <w:sz w:val="21"/>
              </w:rPr>
            </w:pPr>
          </w:p>
        </w:tc>
        <w:tc>
          <w:tcPr>
            <w:tcW w:w="1171" w:type="dxa"/>
            <w:vAlign w:val="top"/>
          </w:tcPr>
          <w:p w14:paraId="0A7C13B9">
            <w:pPr>
              <w:rPr>
                <w:rFonts w:ascii="Arial"/>
                <w:color w:val="auto"/>
                <w:sz w:val="21"/>
              </w:rPr>
            </w:pPr>
          </w:p>
        </w:tc>
        <w:tc>
          <w:tcPr>
            <w:tcW w:w="938" w:type="dxa"/>
            <w:vAlign w:val="top"/>
          </w:tcPr>
          <w:p w14:paraId="73D98E7F">
            <w:pPr>
              <w:rPr>
                <w:rFonts w:ascii="Arial"/>
                <w:color w:val="auto"/>
                <w:sz w:val="21"/>
              </w:rPr>
            </w:pPr>
          </w:p>
        </w:tc>
        <w:tc>
          <w:tcPr>
            <w:tcW w:w="720" w:type="dxa"/>
            <w:vAlign w:val="top"/>
          </w:tcPr>
          <w:p w14:paraId="5327EBBD">
            <w:pPr>
              <w:rPr>
                <w:rFonts w:ascii="Arial"/>
                <w:color w:val="auto"/>
                <w:sz w:val="21"/>
              </w:rPr>
            </w:pPr>
          </w:p>
        </w:tc>
        <w:tc>
          <w:tcPr>
            <w:tcW w:w="1024" w:type="dxa"/>
            <w:vAlign w:val="top"/>
          </w:tcPr>
          <w:p w14:paraId="52884F60">
            <w:pPr>
              <w:rPr>
                <w:rFonts w:ascii="Arial"/>
                <w:color w:val="auto"/>
                <w:sz w:val="21"/>
              </w:rPr>
            </w:pPr>
          </w:p>
        </w:tc>
        <w:tc>
          <w:tcPr>
            <w:tcW w:w="1021" w:type="dxa"/>
            <w:vAlign w:val="top"/>
          </w:tcPr>
          <w:p w14:paraId="02E2C512">
            <w:pPr>
              <w:rPr>
                <w:rFonts w:ascii="Arial"/>
                <w:color w:val="auto"/>
                <w:sz w:val="21"/>
              </w:rPr>
            </w:pPr>
          </w:p>
        </w:tc>
        <w:tc>
          <w:tcPr>
            <w:tcW w:w="1495" w:type="dxa"/>
            <w:vAlign w:val="top"/>
          </w:tcPr>
          <w:p w14:paraId="301BBE19">
            <w:pPr>
              <w:rPr>
                <w:rFonts w:ascii="Arial"/>
                <w:color w:val="auto"/>
                <w:sz w:val="21"/>
              </w:rPr>
            </w:pPr>
          </w:p>
        </w:tc>
        <w:tc>
          <w:tcPr>
            <w:tcW w:w="1591" w:type="dxa"/>
            <w:vAlign w:val="top"/>
          </w:tcPr>
          <w:p w14:paraId="319D6EC1">
            <w:pPr>
              <w:rPr>
                <w:rFonts w:ascii="Arial"/>
                <w:color w:val="auto"/>
                <w:sz w:val="21"/>
              </w:rPr>
            </w:pPr>
          </w:p>
        </w:tc>
      </w:tr>
      <w:tr w14:paraId="79DF89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444F0682">
            <w:pPr>
              <w:rPr>
                <w:rFonts w:ascii="Arial"/>
                <w:color w:val="auto"/>
                <w:sz w:val="21"/>
              </w:rPr>
            </w:pPr>
          </w:p>
        </w:tc>
        <w:tc>
          <w:tcPr>
            <w:tcW w:w="1171" w:type="dxa"/>
            <w:vAlign w:val="top"/>
          </w:tcPr>
          <w:p w14:paraId="1BAC269E">
            <w:pPr>
              <w:rPr>
                <w:rFonts w:ascii="Arial"/>
                <w:color w:val="auto"/>
                <w:sz w:val="21"/>
              </w:rPr>
            </w:pPr>
          </w:p>
        </w:tc>
        <w:tc>
          <w:tcPr>
            <w:tcW w:w="938" w:type="dxa"/>
            <w:vAlign w:val="top"/>
          </w:tcPr>
          <w:p w14:paraId="3581BBE7">
            <w:pPr>
              <w:rPr>
                <w:rFonts w:ascii="Arial"/>
                <w:color w:val="auto"/>
                <w:sz w:val="21"/>
              </w:rPr>
            </w:pPr>
          </w:p>
        </w:tc>
        <w:tc>
          <w:tcPr>
            <w:tcW w:w="720" w:type="dxa"/>
            <w:vAlign w:val="top"/>
          </w:tcPr>
          <w:p w14:paraId="1F13C319">
            <w:pPr>
              <w:rPr>
                <w:rFonts w:ascii="Arial"/>
                <w:color w:val="auto"/>
                <w:sz w:val="21"/>
              </w:rPr>
            </w:pPr>
          </w:p>
        </w:tc>
        <w:tc>
          <w:tcPr>
            <w:tcW w:w="1024" w:type="dxa"/>
            <w:vAlign w:val="top"/>
          </w:tcPr>
          <w:p w14:paraId="2CF13108">
            <w:pPr>
              <w:rPr>
                <w:rFonts w:ascii="Arial"/>
                <w:color w:val="auto"/>
                <w:sz w:val="21"/>
              </w:rPr>
            </w:pPr>
          </w:p>
        </w:tc>
        <w:tc>
          <w:tcPr>
            <w:tcW w:w="1021" w:type="dxa"/>
            <w:vAlign w:val="top"/>
          </w:tcPr>
          <w:p w14:paraId="647A7E75">
            <w:pPr>
              <w:rPr>
                <w:rFonts w:ascii="Arial"/>
                <w:color w:val="auto"/>
                <w:sz w:val="21"/>
              </w:rPr>
            </w:pPr>
          </w:p>
        </w:tc>
        <w:tc>
          <w:tcPr>
            <w:tcW w:w="1495" w:type="dxa"/>
            <w:vAlign w:val="top"/>
          </w:tcPr>
          <w:p w14:paraId="54E77766">
            <w:pPr>
              <w:rPr>
                <w:rFonts w:ascii="Arial"/>
                <w:color w:val="auto"/>
                <w:sz w:val="21"/>
              </w:rPr>
            </w:pPr>
          </w:p>
        </w:tc>
        <w:tc>
          <w:tcPr>
            <w:tcW w:w="1591" w:type="dxa"/>
            <w:vAlign w:val="top"/>
          </w:tcPr>
          <w:p w14:paraId="4DEA5744">
            <w:pPr>
              <w:rPr>
                <w:rFonts w:ascii="Arial"/>
                <w:color w:val="auto"/>
                <w:sz w:val="21"/>
              </w:rPr>
            </w:pPr>
          </w:p>
        </w:tc>
      </w:tr>
      <w:tr w14:paraId="4ECB94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282F622C">
            <w:pPr>
              <w:rPr>
                <w:rFonts w:ascii="Arial"/>
                <w:color w:val="auto"/>
                <w:sz w:val="21"/>
              </w:rPr>
            </w:pPr>
          </w:p>
        </w:tc>
        <w:tc>
          <w:tcPr>
            <w:tcW w:w="1171" w:type="dxa"/>
            <w:vAlign w:val="top"/>
          </w:tcPr>
          <w:p w14:paraId="213BC8E5">
            <w:pPr>
              <w:rPr>
                <w:rFonts w:ascii="Arial"/>
                <w:color w:val="auto"/>
                <w:sz w:val="21"/>
              </w:rPr>
            </w:pPr>
          </w:p>
        </w:tc>
        <w:tc>
          <w:tcPr>
            <w:tcW w:w="938" w:type="dxa"/>
            <w:vAlign w:val="top"/>
          </w:tcPr>
          <w:p w14:paraId="2F2D656F">
            <w:pPr>
              <w:rPr>
                <w:rFonts w:ascii="Arial"/>
                <w:color w:val="auto"/>
                <w:sz w:val="21"/>
              </w:rPr>
            </w:pPr>
          </w:p>
        </w:tc>
        <w:tc>
          <w:tcPr>
            <w:tcW w:w="720" w:type="dxa"/>
            <w:vAlign w:val="top"/>
          </w:tcPr>
          <w:p w14:paraId="6721C16C">
            <w:pPr>
              <w:rPr>
                <w:rFonts w:ascii="Arial"/>
                <w:color w:val="auto"/>
                <w:sz w:val="21"/>
              </w:rPr>
            </w:pPr>
          </w:p>
        </w:tc>
        <w:tc>
          <w:tcPr>
            <w:tcW w:w="1024" w:type="dxa"/>
            <w:vAlign w:val="top"/>
          </w:tcPr>
          <w:p w14:paraId="72128F5A">
            <w:pPr>
              <w:rPr>
                <w:rFonts w:ascii="Arial"/>
                <w:color w:val="auto"/>
                <w:sz w:val="21"/>
              </w:rPr>
            </w:pPr>
          </w:p>
        </w:tc>
        <w:tc>
          <w:tcPr>
            <w:tcW w:w="1021" w:type="dxa"/>
            <w:vAlign w:val="top"/>
          </w:tcPr>
          <w:p w14:paraId="52120009">
            <w:pPr>
              <w:rPr>
                <w:rFonts w:ascii="Arial"/>
                <w:color w:val="auto"/>
                <w:sz w:val="21"/>
              </w:rPr>
            </w:pPr>
          </w:p>
        </w:tc>
        <w:tc>
          <w:tcPr>
            <w:tcW w:w="1495" w:type="dxa"/>
            <w:vAlign w:val="top"/>
          </w:tcPr>
          <w:p w14:paraId="7FC6A894">
            <w:pPr>
              <w:rPr>
                <w:rFonts w:ascii="Arial"/>
                <w:color w:val="auto"/>
                <w:sz w:val="21"/>
              </w:rPr>
            </w:pPr>
          </w:p>
        </w:tc>
        <w:tc>
          <w:tcPr>
            <w:tcW w:w="1591" w:type="dxa"/>
            <w:vAlign w:val="top"/>
          </w:tcPr>
          <w:p w14:paraId="63738EC6">
            <w:pPr>
              <w:rPr>
                <w:rFonts w:ascii="Arial"/>
                <w:color w:val="auto"/>
                <w:sz w:val="21"/>
              </w:rPr>
            </w:pPr>
          </w:p>
        </w:tc>
      </w:tr>
      <w:tr w14:paraId="04216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6C3D484E">
            <w:pPr>
              <w:rPr>
                <w:rFonts w:ascii="Arial"/>
                <w:color w:val="auto"/>
                <w:sz w:val="21"/>
              </w:rPr>
            </w:pPr>
          </w:p>
        </w:tc>
        <w:tc>
          <w:tcPr>
            <w:tcW w:w="1171" w:type="dxa"/>
            <w:vAlign w:val="top"/>
          </w:tcPr>
          <w:p w14:paraId="0200CBD4">
            <w:pPr>
              <w:rPr>
                <w:rFonts w:ascii="Arial"/>
                <w:color w:val="auto"/>
                <w:sz w:val="21"/>
              </w:rPr>
            </w:pPr>
          </w:p>
        </w:tc>
        <w:tc>
          <w:tcPr>
            <w:tcW w:w="938" w:type="dxa"/>
            <w:vAlign w:val="top"/>
          </w:tcPr>
          <w:p w14:paraId="2D0A8008">
            <w:pPr>
              <w:rPr>
                <w:rFonts w:ascii="Arial"/>
                <w:color w:val="auto"/>
                <w:sz w:val="21"/>
              </w:rPr>
            </w:pPr>
          </w:p>
        </w:tc>
        <w:tc>
          <w:tcPr>
            <w:tcW w:w="720" w:type="dxa"/>
            <w:vAlign w:val="top"/>
          </w:tcPr>
          <w:p w14:paraId="5DAB4AF3">
            <w:pPr>
              <w:rPr>
                <w:rFonts w:ascii="Arial"/>
                <w:color w:val="auto"/>
                <w:sz w:val="21"/>
              </w:rPr>
            </w:pPr>
          </w:p>
        </w:tc>
        <w:tc>
          <w:tcPr>
            <w:tcW w:w="1024" w:type="dxa"/>
            <w:vAlign w:val="top"/>
          </w:tcPr>
          <w:p w14:paraId="281E3FC2">
            <w:pPr>
              <w:rPr>
                <w:rFonts w:ascii="Arial"/>
                <w:color w:val="auto"/>
                <w:sz w:val="21"/>
              </w:rPr>
            </w:pPr>
          </w:p>
        </w:tc>
        <w:tc>
          <w:tcPr>
            <w:tcW w:w="1021" w:type="dxa"/>
            <w:vAlign w:val="top"/>
          </w:tcPr>
          <w:p w14:paraId="76D6441F">
            <w:pPr>
              <w:rPr>
                <w:rFonts w:ascii="Arial"/>
                <w:color w:val="auto"/>
                <w:sz w:val="21"/>
              </w:rPr>
            </w:pPr>
          </w:p>
        </w:tc>
        <w:tc>
          <w:tcPr>
            <w:tcW w:w="1495" w:type="dxa"/>
            <w:vAlign w:val="top"/>
          </w:tcPr>
          <w:p w14:paraId="3B8394A1">
            <w:pPr>
              <w:rPr>
                <w:rFonts w:ascii="Arial"/>
                <w:color w:val="auto"/>
                <w:sz w:val="21"/>
              </w:rPr>
            </w:pPr>
          </w:p>
        </w:tc>
        <w:tc>
          <w:tcPr>
            <w:tcW w:w="1591" w:type="dxa"/>
            <w:vAlign w:val="top"/>
          </w:tcPr>
          <w:p w14:paraId="31FBBBAB">
            <w:pPr>
              <w:rPr>
                <w:rFonts w:ascii="Arial"/>
                <w:color w:val="auto"/>
                <w:sz w:val="21"/>
              </w:rPr>
            </w:pPr>
          </w:p>
        </w:tc>
      </w:tr>
      <w:tr w14:paraId="43FD2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0C6867B9">
            <w:pPr>
              <w:rPr>
                <w:rFonts w:ascii="Arial"/>
                <w:color w:val="auto"/>
                <w:sz w:val="21"/>
              </w:rPr>
            </w:pPr>
          </w:p>
        </w:tc>
        <w:tc>
          <w:tcPr>
            <w:tcW w:w="1171" w:type="dxa"/>
            <w:vAlign w:val="top"/>
          </w:tcPr>
          <w:p w14:paraId="47222F61">
            <w:pPr>
              <w:rPr>
                <w:rFonts w:ascii="Arial"/>
                <w:color w:val="auto"/>
                <w:sz w:val="21"/>
              </w:rPr>
            </w:pPr>
          </w:p>
        </w:tc>
        <w:tc>
          <w:tcPr>
            <w:tcW w:w="938" w:type="dxa"/>
            <w:vAlign w:val="top"/>
          </w:tcPr>
          <w:p w14:paraId="38CFE202">
            <w:pPr>
              <w:rPr>
                <w:rFonts w:ascii="Arial"/>
                <w:color w:val="auto"/>
                <w:sz w:val="21"/>
              </w:rPr>
            </w:pPr>
          </w:p>
        </w:tc>
        <w:tc>
          <w:tcPr>
            <w:tcW w:w="720" w:type="dxa"/>
            <w:vAlign w:val="top"/>
          </w:tcPr>
          <w:p w14:paraId="214981D7">
            <w:pPr>
              <w:rPr>
                <w:rFonts w:ascii="Arial"/>
                <w:color w:val="auto"/>
                <w:sz w:val="21"/>
              </w:rPr>
            </w:pPr>
          </w:p>
        </w:tc>
        <w:tc>
          <w:tcPr>
            <w:tcW w:w="1024" w:type="dxa"/>
            <w:vAlign w:val="top"/>
          </w:tcPr>
          <w:p w14:paraId="1099879A">
            <w:pPr>
              <w:rPr>
                <w:rFonts w:ascii="Arial"/>
                <w:color w:val="auto"/>
                <w:sz w:val="21"/>
              </w:rPr>
            </w:pPr>
          </w:p>
        </w:tc>
        <w:tc>
          <w:tcPr>
            <w:tcW w:w="1021" w:type="dxa"/>
            <w:vAlign w:val="top"/>
          </w:tcPr>
          <w:p w14:paraId="1314BBB0">
            <w:pPr>
              <w:rPr>
                <w:rFonts w:ascii="Arial"/>
                <w:color w:val="auto"/>
                <w:sz w:val="21"/>
              </w:rPr>
            </w:pPr>
          </w:p>
        </w:tc>
        <w:tc>
          <w:tcPr>
            <w:tcW w:w="1495" w:type="dxa"/>
            <w:vAlign w:val="top"/>
          </w:tcPr>
          <w:p w14:paraId="7C06B109">
            <w:pPr>
              <w:rPr>
                <w:rFonts w:ascii="Arial"/>
                <w:color w:val="auto"/>
                <w:sz w:val="21"/>
              </w:rPr>
            </w:pPr>
          </w:p>
        </w:tc>
        <w:tc>
          <w:tcPr>
            <w:tcW w:w="1591" w:type="dxa"/>
            <w:vAlign w:val="top"/>
          </w:tcPr>
          <w:p w14:paraId="27A90E99">
            <w:pPr>
              <w:rPr>
                <w:rFonts w:ascii="Arial"/>
                <w:color w:val="auto"/>
                <w:sz w:val="21"/>
              </w:rPr>
            </w:pPr>
          </w:p>
        </w:tc>
      </w:tr>
      <w:tr w14:paraId="70110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2FE028D2">
            <w:pPr>
              <w:rPr>
                <w:rFonts w:ascii="Arial"/>
                <w:color w:val="auto"/>
                <w:sz w:val="21"/>
              </w:rPr>
            </w:pPr>
          </w:p>
        </w:tc>
        <w:tc>
          <w:tcPr>
            <w:tcW w:w="1171" w:type="dxa"/>
            <w:vAlign w:val="top"/>
          </w:tcPr>
          <w:p w14:paraId="5D012E8E">
            <w:pPr>
              <w:rPr>
                <w:rFonts w:ascii="Arial"/>
                <w:color w:val="auto"/>
                <w:sz w:val="21"/>
              </w:rPr>
            </w:pPr>
          </w:p>
        </w:tc>
        <w:tc>
          <w:tcPr>
            <w:tcW w:w="938" w:type="dxa"/>
            <w:vAlign w:val="top"/>
          </w:tcPr>
          <w:p w14:paraId="01DD256D">
            <w:pPr>
              <w:rPr>
                <w:rFonts w:ascii="Arial"/>
                <w:color w:val="auto"/>
                <w:sz w:val="21"/>
              </w:rPr>
            </w:pPr>
          </w:p>
        </w:tc>
        <w:tc>
          <w:tcPr>
            <w:tcW w:w="720" w:type="dxa"/>
            <w:vAlign w:val="top"/>
          </w:tcPr>
          <w:p w14:paraId="1408CD67">
            <w:pPr>
              <w:rPr>
                <w:rFonts w:ascii="Arial"/>
                <w:color w:val="auto"/>
                <w:sz w:val="21"/>
              </w:rPr>
            </w:pPr>
          </w:p>
        </w:tc>
        <w:tc>
          <w:tcPr>
            <w:tcW w:w="1024" w:type="dxa"/>
            <w:vAlign w:val="top"/>
          </w:tcPr>
          <w:p w14:paraId="34E6A11C">
            <w:pPr>
              <w:rPr>
                <w:rFonts w:ascii="Arial"/>
                <w:color w:val="auto"/>
                <w:sz w:val="21"/>
              </w:rPr>
            </w:pPr>
          </w:p>
        </w:tc>
        <w:tc>
          <w:tcPr>
            <w:tcW w:w="1021" w:type="dxa"/>
            <w:vAlign w:val="top"/>
          </w:tcPr>
          <w:p w14:paraId="6BCFF654">
            <w:pPr>
              <w:rPr>
                <w:rFonts w:ascii="Arial"/>
                <w:color w:val="auto"/>
                <w:sz w:val="21"/>
              </w:rPr>
            </w:pPr>
          </w:p>
        </w:tc>
        <w:tc>
          <w:tcPr>
            <w:tcW w:w="1495" w:type="dxa"/>
            <w:vAlign w:val="top"/>
          </w:tcPr>
          <w:p w14:paraId="14F4D30D">
            <w:pPr>
              <w:rPr>
                <w:rFonts w:ascii="Arial"/>
                <w:color w:val="auto"/>
                <w:sz w:val="21"/>
              </w:rPr>
            </w:pPr>
          </w:p>
        </w:tc>
        <w:tc>
          <w:tcPr>
            <w:tcW w:w="1591" w:type="dxa"/>
            <w:vAlign w:val="top"/>
          </w:tcPr>
          <w:p w14:paraId="352A4EC6">
            <w:pPr>
              <w:rPr>
                <w:rFonts w:ascii="Arial"/>
                <w:color w:val="auto"/>
                <w:sz w:val="21"/>
              </w:rPr>
            </w:pPr>
          </w:p>
        </w:tc>
      </w:tr>
      <w:tr w14:paraId="653ECD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53BBF0A3">
            <w:pPr>
              <w:rPr>
                <w:rFonts w:ascii="Arial"/>
                <w:color w:val="auto"/>
                <w:sz w:val="21"/>
              </w:rPr>
            </w:pPr>
          </w:p>
        </w:tc>
        <w:tc>
          <w:tcPr>
            <w:tcW w:w="1171" w:type="dxa"/>
            <w:vAlign w:val="top"/>
          </w:tcPr>
          <w:p w14:paraId="2D753214">
            <w:pPr>
              <w:rPr>
                <w:rFonts w:ascii="Arial"/>
                <w:color w:val="auto"/>
                <w:sz w:val="21"/>
              </w:rPr>
            </w:pPr>
          </w:p>
        </w:tc>
        <w:tc>
          <w:tcPr>
            <w:tcW w:w="938" w:type="dxa"/>
            <w:vAlign w:val="top"/>
          </w:tcPr>
          <w:p w14:paraId="18AAEC2F">
            <w:pPr>
              <w:rPr>
                <w:rFonts w:ascii="Arial"/>
                <w:color w:val="auto"/>
                <w:sz w:val="21"/>
              </w:rPr>
            </w:pPr>
          </w:p>
        </w:tc>
        <w:tc>
          <w:tcPr>
            <w:tcW w:w="720" w:type="dxa"/>
            <w:vAlign w:val="top"/>
          </w:tcPr>
          <w:p w14:paraId="5A6E2EDD">
            <w:pPr>
              <w:rPr>
                <w:rFonts w:ascii="Arial"/>
                <w:color w:val="auto"/>
                <w:sz w:val="21"/>
              </w:rPr>
            </w:pPr>
          </w:p>
        </w:tc>
        <w:tc>
          <w:tcPr>
            <w:tcW w:w="1024" w:type="dxa"/>
            <w:vAlign w:val="top"/>
          </w:tcPr>
          <w:p w14:paraId="5E3F143E">
            <w:pPr>
              <w:rPr>
                <w:rFonts w:ascii="Arial"/>
                <w:color w:val="auto"/>
                <w:sz w:val="21"/>
              </w:rPr>
            </w:pPr>
          </w:p>
        </w:tc>
        <w:tc>
          <w:tcPr>
            <w:tcW w:w="1021" w:type="dxa"/>
            <w:vAlign w:val="top"/>
          </w:tcPr>
          <w:p w14:paraId="0B8989C3">
            <w:pPr>
              <w:rPr>
                <w:rFonts w:ascii="Arial"/>
                <w:color w:val="auto"/>
                <w:sz w:val="21"/>
              </w:rPr>
            </w:pPr>
          </w:p>
        </w:tc>
        <w:tc>
          <w:tcPr>
            <w:tcW w:w="1495" w:type="dxa"/>
            <w:vAlign w:val="top"/>
          </w:tcPr>
          <w:p w14:paraId="11897D76">
            <w:pPr>
              <w:rPr>
                <w:rFonts w:ascii="Arial"/>
                <w:color w:val="auto"/>
                <w:sz w:val="21"/>
              </w:rPr>
            </w:pPr>
          </w:p>
        </w:tc>
        <w:tc>
          <w:tcPr>
            <w:tcW w:w="1591" w:type="dxa"/>
            <w:vAlign w:val="top"/>
          </w:tcPr>
          <w:p w14:paraId="2BD8ACEF">
            <w:pPr>
              <w:rPr>
                <w:rFonts w:ascii="Arial"/>
                <w:color w:val="auto"/>
                <w:sz w:val="21"/>
              </w:rPr>
            </w:pPr>
          </w:p>
        </w:tc>
      </w:tr>
      <w:tr w14:paraId="35795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44D08638">
            <w:pPr>
              <w:rPr>
                <w:rFonts w:ascii="Arial"/>
                <w:color w:val="auto"/>
                <w:sz w:val="21"/>
              </w:rPr>
            </w:pPr>
          </w:p>
        </w:tc>
        <w:tc>
          <w:tcPr>
            <w:tcW w:w="1171" w:type="dxa"/>
            <w:vAlign w:val="top"/>
          </w:tcPr>
          <w:p w14:paraId="671F9054">
            <w:pPr>
              <w:rPr>
                <w:rFonts w:ascii="Arial"/>
                <w:color w:val="auto"/>
                <w:sz w:val="21"/>
              </w:rPr>
            </w:pPr>
          </w:p>
        </w:tc>
        <w:tc>
          <w:tcPr>
            <w:tcW w:w="938" w:type="dxa"/>
            <w:vAlign w:val="top"/>
          </w:tcPr>
          <w:p w14:paraId="09A4E562">
            <w:pPr>
              <w:rPr>
                <w:rFonts w:ascii="Arial"/>
                <w:color w:val="auto"/>
                <w:sz w:val="21"/>
              </w:rPr>
            </w:pPr>
          </w:p>
        </w:tc>
        <w:tc>
          <w:tcPr>
            <w:tcW w:w="720" w:type="dxa"/>
            <w:vAlign w:val="top"/>
          </w:tcPr>
          <w:p w14:paraId="6A90A02D">
            <w:pPr>
              <w:rPr>
                <w:rFonts w:ascii="Arial"/>
                <w:color w:val="auto"/>
                <w:sz w:val="21"/>
              </w:rPr>
            </w:pPr>
          </w:p>
        </w:tc>
        <w:tc>
          <w:tcPr>
            <w:tcW w:w="1024" w:type="dxa"/>
            <w:vAlign w:val="top"/>
          </w:tcPr>
          <w:p w14:paraId="4E0AE6C2">
            <w:pPr>
              <w:rPr>
                <w:rFonts w:ascii="Arial"/>
                <w:color w:val="auto"/>
                <w:sz w:val="21"/>
              </w:rPr>
            </w:pPr>
          </w:p>
        </w:tc>
        <w:tc>
          <w:tcPr>
            <w:tcW w:w="1021" w:type="dxa"/>
            <w:vAlign w:val="top"/>
          </w:tcPr>
          <w:p w14:paraId="3AEAB4F1">
            <w:pPr>
              <w:rPr>
                <w:rFonts w:ascii="Arial"/>
                <w:color w:val="auto"/>
                <w:sz w:val="21"/>
              </w:rPr>
            </w:pPr>
          </w:p>
        </w:tc>
        <w:tc>
          <w:tcPr>
            <w:tcW w:w="1495" w:type="dxa"/>
            <w:vAlign w:val="top"/>
          </w:tcPr>
          <w:p w14:paraId="1D70DAA8">
            <w:pPr>
              <w:rPr>
                <w:rFonts w:ascii="Arial"/>
                <w:color w:val="auto"/>
                <w:sz w:val="21"/>
              </w:rPr>
            </w:pPr>
          </w:p>
        </w:tc>
        <w:tc>
          <w:tcPr>
            <w:tcW w:w="1591" w:type="dxa"/>
            <w:vAlign w:val="top"/>
          </w:tcPr>
          <w:p w14:paraId="4A25617A">
            <w:pPr>
              <w:rPr>
                <w:rFonts w:ascii="Arial"/>
                <w:color w:val="auto"/>
                <w:sz w:val="21"/>
              </w:rPr>
            </w:pPr>
          </w:p>
        </w:tc>
      </w:tr>
      <w:tr w14:paraId="6139D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719" w:type="dxa"/>
            <w:vAlign w:val="top"/>
          </w:tcPr>
          <w:p w14:paraId="177224AD">
            <w:pPr>
              <w:rPr>
                <w:rFonts w:ascii="Arial"/>
                <w:color w:val="auto"/>
                <w:sz w:val="21"/>
              </w:rPr>
            </w:pPr>
          </w:p>
        </w:tc>
        <w:tc>
          <w:tcPr>
            <w:tcW w:w="1171" w:type="dxa"/>
            <w:vAlign w:val="top"/>
          </w:tcPr>
          <w:p w14:paraId="4342D769">
            <w:pPr>
              <w:rPr>
                <w:rFonts w:ascii="Arial"/>
                <w:color w:val="auto"/>
                <w:sz w:val="21"/>
              </w:rPr>
            </w:pPr>
          </w:p>
        </w:tc>
        <w:tc>
          <w:tcPr>
            <w:tcW w:w="938" w:type="dxa"/>
            <w:vAlign w:val="top"/>
          </w:tcPr>
          <w:p w14:paraId="53B29920">
            <w:pPr>
              <w:rPr>
                <w:rFonts w:ascii="Arial"/>
                <w:color w:val="auto"/>
                <w:sz w:val="21"/>
              </w:rPr>
            </w:pPr>
          </w:p>
        </w:tc>
        <w:tc>
          <w:tcPr>
            <w:tcW w:w="720" w:type="dxa"/>
            <w:vAlign w:val="top"/>
          </w:tcPr>
          <w:p w14:paraId="00443129">
            <w:pPr>
              <w:rPr>
                <w:rFonts w:ascii="Arial"/>
                <w:color w:val="auto"/>
                <w:sz w:val="21"/>
              </w:rPr>
            </w:pPr>
          </w:p>
        </w:tc>
        <w:tc>
          <w:tcPr>
            <w:tcW w:w="1024" w:type="dxa"/>
            <w:vAlign w:val="top"/>
          </w:tcPr>
          <w:p w14:paraId="00DB086A">
            <w:pPr>
              <w:rPr>
                <w:rFonts w:ascii="Arial"/>
                <w:color w:val="auto"/>
                <w:sz w:val="21"/>
              </w:rPr>
            </w:pPr>
          </w:p>
        </w:tc>
        <w:tc>
          <w:tcPr>
            <w:tcW w:w="1021" w:type="dxa"/>
            <w:vAlign w:val="top"/>
          </w:tcPr>
          <w:p w14:paraId="513889CC">
            <w:pPr>
              <w:rPr>
                <w:rFonts w:ascii="Arial"/>
                <w:color w:val="auto"/>
                <w:sz w:val="21"/>
              </w:rPr>
            </w:pPr>
          </w:p>
        </w:tc>
        <w:tc>
          <w:tcPr>
            <w:tcW w:w="1495" w:type="dxa"/>
            <w:vAlign w:val="top"/>
          </w:tcPr>
          <w:p w14:paraId="1A49AC18">
            <w:pPr>
              <w:rPr>
                <w:rFonts w:ascii="Arial"/>
                <w:color w:val="auto"/>
                <w:sz w:val="21"/>
              </w:rPr>
            </w:pPr>
          </w:p>
        </w:tc>
        <w:tc>
          <w:tcPr>
            <w:tcW w:w="1591" w:type="dxa"/>
            <w:vAlign w:val="top"/>
          </w:tcPr>
          <w:p w14:paraId="22752C14">
            <w:pPr>
              <w:rPr>
                <w:rFonts w:ascii="Arial"/>
                <w:color w:val="auto"/>
                <w:sz w:val="21"/>
              </w:rPr>
            </w:pPr>
          </w:p>
        </w:tc>
      </w:tr>
      <w:tr w14:paraId="21AD6C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719" w:type="dxa"/>
            <w:vAlign w:val="top"/>
          </w:tcPr>
          <w:p w14:paraId="04B75C17">
            <w:pPr>
              <w:rPr>
                <w:rFonts w:ascii="Arial"/>
                <w:color w:val="auto"/>
                <w:sz w:val="21"/>
              </w:rPr>
            </w:pPr>
          </w:p>
        </w:tc>
        <w:tc>
          <w:tcPr>
            <w:tcW w:w="1171" w:type="dxa"/>
            <w:vAlign w:val="top"/>
          </w:tcPr>
          <w:p w14:paraId="54C4F43D">
            <w:pPr>
              <w:rPr>
                <w:rFonts w:ascii="Arial"/>
                <w:color w:val="auto"/>
                <w:sz w:val="21"/>
              </w:rPr>
            </w:pPr>
          </w:p>
        </w:tc>
        <w:tc>
          <w:tcPr>
            <w:tcW w:w="938" w:type="dxa"/>
            <w:vAlign w:val="top"/>
          </w:tcPr>
          <w:p w14:paraId="33A33296">
            <w:pPr>
              <w:rPr>
                <w:rFonts w:ascii="Arial"/>
                <w:color w:val="auto"/>
                <w:sz w:val="21"/>
              </w:rPr>
            </w:pPr>
          </w:p>
        </w:tc>
        <w:tc>
          <w:tcPr>
            <w:tcW w:w="720" w:type="dxa"/>
            <w:vAlign w:val="top"/>
          </w:tcPr>
          <w:p w14:paraId="7DE78F46">
            <w:pPr>
              <w:rPr>
                <w:rFonts w:ascii="Arial"/>
                <w:color w:val="auto"/>
                <w:sz w:val="21"/>
              </w:rPr>
            </w:pPr>
          </w:p>
        </w:tc>
        <w:tc>
          <w:tcPr>
            <w:tcW w:w="1024" w:type="dxa"/>
            <w:vAlign w:val="top"/>
          </w:tcPr>
          <w:p w14:paraId="61536D3F">
            <w:pPr>
              <w:rPr>
                <w:rFonts w:ascii="Arial"/>
                <w:color w:val="auto"/>
                <w:sz w:val="21"/>
              </w:rPr>
            </w:pPr>
          </w:p>
        </w:tc>
        <w:tc>
          <w:tcPr>
            <w:tcW w:w="1021" w:type="dxa"/>
            <w:vAlign w:val="top"/>
          </w:tcPr>
          <w:p w14:paraId="3949DAFF">
            <w:pPr>
              <w:rPr>
                <w:rFonts w:ascii="Arial"/>
                <w:color w:val="auto"/>
                <w:sz w:val="21"/>
              </w:rPr>
            </w:pPr>
          </w:p>
        </w:tc>
        <w:tc>
          <w:tcPr>
            <w:tcW w:w="1495" w:type="dxa"/>
            <w:vAlign w:val="top"/>
          </w:tcPr>
          <w:p w14:paraId="61571F1C">
            <w:pPr>
              <w:rPr>
                <w:rFonts w:ascii="Arial"/>
                <w:color w:val="auto"/>
                <w:sz w:val="21"/>
              </w:rPr>
            </w:pPr>
          </w:p>
        </w:tc>
        <w:tc>
          <w:tcPr>
            <w:tcW w:w="1591" w:type="dxa"/>
            <w:vAlign w:val="top"/>
          </w:tcPr>
          <w:p w14:paraId="75930F04">
            <w:pPr>
              <w:rPr>
                <w:rFonts w:ascii="Arial"/>
                <w:color w:val="auto"/>
                <w:sz w:val="21"/>
              </w:rPr>
            </w:pPr>
          </w:p>
        </w:tc>
      </w:tr>
      <w:tr w14:paraId="50F813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19" w:type="dxa"/>
            <w:vAlign w:val="top"/>
          </w:tcPr>
          <w:p w14:paraId="512A546A">
            <w:pPr>
              <w:rPr>
                <w:rFonts w:ascii="Arial"/>
                <w:color w:val="auto"/>
                <w:sz w:val="21"/>
              </w:rPr>
            </w:pPr>
          </w:p>
        </w:tc>
        <w:tc>
          <w:tcPr>
            <w:tcW w:w="1171" w:type="dxa"/>
            <w:vAlign w:val="top"/>
          </w:tcPr>
          <w:p w14:paraId="64CE78F5">
            <w:pPr>
              <w:rPr>
                <w:rFonts w:ascii="Arial"/>
                <w:color w:val="auto"/>
                <w:sz w:val="21"/>
              </w:rPr>
            </w:pPr>
          </w:p>
        </w:tc>
        <w:tc>
          <w:tcPr>
            <w:tcW w:w="938" w:type="dxa"/>
            <w:vAlign w:val="top"/>
          </w:tcPr>
          <w:p w14:paraId="2687C368">
            <w:pPr>
              <w:rPr>
                <w:rFonts w:ascii="Arial"/>
                <w:color w:val="auto"/>
                <w:sz w:val="21"/>
              </w:rPr>
            </w:pPr>
          </w:p>
        </w:tc>
        <w:tc>
          <w:tcPr>
            <w:tcW w:w="720" w:type="dxa"/>
            <w:vAlign w:val="top"/>
          </w:tcPr>
          <w:p w14:paraId="6478F649">
            <w:pPr>
              <w:rPr>
                <w:rFonts w:ascii="Arial"/>
                <w:color w:val="auto"/>
                <w:sz w:val="21"/>
              </w:rPr>
            </w:pPr>
          </w:p>
        </w:tc>
        <w:tc>
          <w:tcPr>
            <w:tcW w:w="1024" w:type="dxa"/>
            <w:vAlign w:val="top"/>
          </w:tcPr>
          <w:p w14:paraId="4A1156BC">
            <w:pPr>
              <w:rPr>
                <w:rFonts w:ascii="Arial"/>
                <w:color w:val="auto"/>
                <w:sz w:val="21"/>
              </w:rPr>
            </w:pPr>
          </w:p>
        </w:tc>
        <w:tc>
          <w:tcPr>
            <w:tcW w:w="1021" w:type="dxa"/>
            <w:vAlign w:val="top"/>
          </w:tcPr>
          <w:p w14:paraId="4A87BBA4">
            <w:pPr>
              <w:rPr>
                <w:rFonts w:ascii="Arial"/>
                <w:color w:val="auto"/>
                <w:sz w:val="21"/>
              </w:rPr>
            </w:pPr>
          </w:p>
        </w:tc>
        <w:tc>
          <w:tcPr>
            <w:tcW w:w="1495" w:type="dxa"/>
            <w:vAlign w:val="top"/>
          </w:tcPr>
          <w:p w14:paraId="1B8DE613">
            <w:pPr>
              <w:rPr>
                <w:rFonts w:ascii="Arial"/>
                <w:color w:val="auto"/>
                <w:sz w:val="21"/>
              </w:rPr>
            </w:pPr>
          </w:p>
        </w:tc>
        <w:tc>
          <w:tcPr>
            <w:tcW w:w="1591" w:type="dxa"/>
            <w:vAlign w:val="top"/>
          </w:tcPr>
          <w:p w14:paraId="1E811329">
            <w:pPr>
              <w:rPr>
                <w:rFonts w:ascii="Arial"/>
                <w:color w:val="auto"/>
                <w:sz w:val="21"/>
              </w:rPr>
            </w:pPr>
          </w:p>
        </w:tc>
      </w:tr>
    </w:tbl>
    <w:p w14:paraId="0D93EF7D">
      <w:pPr>
        <w:pStyle w:val="5"/>
        <w:rPr>
          <w:color w:val="auto"/>
        </w:rPr>
      </w:pPr>
    </w:p>
    <w:p w14:paraId="23FC7264">
      <w:pPr>
        <w:rPr>
          <w:color w:val="auto"/>
        </w:rPr>
        <w:sectPr>
          <w:footerReference r:id="rId55" w:type="default"/>
          <w:pgSz w:w="11906" w:h="16840"/>
          <w:pgMar w:top="1431" w:right="1625" w:bottom="1166" w:left="1595" w:header="0" w:footer="1007" w:gutter="0"/>
          <w:cols w:space="720" w:num="1"/>
        </w:sectPr>
      </w:pPr>
    </w:p>
    <w:p w14:paraId="7C92DC7C">
      <w:pPr>
        <w:pStyle w:val="5"/>
        <w:spacing w:line="321" w:lineRule="auto"/>
        <w:rPr>
          <w:color w:val="auto"/>
        </w:rPr>
      </w:pPr>
    </w:p>
    <w:p w14:paraId="5E5C4326">
      <w:pPr>
        <w:spacing w:before="91" w:line="220" w:lineRule="auto"/>
        <w:ind w:left="1456"/>
        <w:rPr>
          <w:rFonts w:ascii="仿宋" w:hAnsi="仿宋" w:eastAsia="仿宋" w:cs="仿宋"/>
          <w:color w:val="auto"/>
          <w:sz w:val="28"/>
          <w:szCs w:val="28"/>
        </w:rPr>
      </w:pPr>
      <w:r>
        <w:rPr>
          <w:rFonts w:ascii="仿宋" w:hAnsi="仿宋" w:eastAsia="仿宋" w:cs="仿宋"/>
          <w:color w:val="auto"/>
          <w:spacing w:val="-3"/>
          <w:sz w:val="28"/>
          <w:szCs w:val="28"/>
        </w:rPr>
        <w:t>十三、在经营活动中没有重大违法记录的书面声明</w:t>
      </w:r>
    </w:p>
    <w:p w14:paraId="34574368">
      <w:pPr>
        <w:pStyle w:val="5"/>
        <w:spacing w:line="265" w:lineRule="auto"/>
        <w:rPr>
          <w:color w:val="auto"/>
        </w:rPr>
      </w:pPr>
    </w:p>
    <w:p w14:paraId="5E84911B">
      <w:pPr>
        <w:pStyle w:val="5"/>
        <w:spacing w:line="265" w:lineRule="auto"/>
        <w:rPr>
          <w:color w:val="auto"/>
        </w:rPr>
      </w:pPr>
    </w:p>
    <w:p w14:paraId="1DBE49A0">
      <w:pPr>
        <w:pStyle w:val="5"/>
        <w:spacing w:line="265" w:lineRule="auto"/>
        <w:rPr>
          <w:color w:val="auto"/>
        </w:rPr>
      </w:pPr>
    </w:p>
    <w:p w14:paraId="64B23529">
      <w:pPr>
        <w:spacing w:before="78" w:line="323" w:lineRule="auto"/>
        <w:ind w:right="72" w:firstLine="498"/>
        <w:jc w:val="both"/>
        <w:rPr>
          <w:rFonts w:ascii="仿宋" w:hAnsi="仿宋" w:eastAsia="仿宋" w:cs="仿宋"/>
          <w:color w:val="auto"/>
          <w:sz w:val="24"/>
          <w:szCs w:val="24"/>
        </w:rPr>
      </w:pPr>
      <w:r>
        <w:rPr>
          <w:rFonts w:ascii="仿宋" w:hAnsi="仿宋" w:eastAsia="仿宋" w:cs="仿宋"/>
          <w:color w:val="auto"/>
          <w:spacing w:val="-5"/>
          <w:sz w:val="24"/>
          <w:szCs w:val="24"/>
        </w:rPr>
        <w:t>我方在参加</w:t>
      </w:r>
      <w:r>
        <w:rPr>
          <w:rFonts w:ascii="仿宋" w:hAnsi="仿宋" w:eastAsia="仿宋" w:cs="仿宋"/>
          <w:color w:val="auto"/>
          <w:spacing w:val="5"/>
          <w:sz w:val="24"/>
          <w:szCs w:val="24"/>
          <w:u w:val="single" w:color="auto"/>
        </w:rPr>
        <w:t xml:space="preserve">             </w:t>
      </w:r>
      <w:r>
        <w:rPr>
          <w:rFonts w:ascii="仿宋" w:hAnsi="仿宋" w:eastAsia="仿宋" w:cs="仿宋"/>
          <w:color w:val="auto"/>
          <w:spacing w:val="-5"/>
          <w:sz w:val="24"/>
          <w:szCs w:val="24"/>
        </w:rPr>
        <w:t>（项目名称）政府采购活动前</w:t>
      </w:r>
      <w:r>
        <w:rPr>
          <w:rFonts w:ascii="仿宋" w:hAnsi="仿宋" w:eastAsia="仿宋" w:cs="仿宋"/>
          <w:color w:val="auto"/>
          <w:spacing w:val="-26"/>
          <w:sz w:val="24"/>
          <w:szCs w:val="24"/>
        </w:rPr>
        <w:t xml:space="preserve"> </w:t>
      </w:r>
      <w:r>
        <w:rPr>
          <w:rFonts w:ascii="仿宋" w:hAnsi="仿宋" w:eastAsia="仿宋" w:cs="仿宋"/>
          <w:color w:val="auto"/>
          <w:spacing w:val="-5"/>
          <w:sz w:val="24"/>
          <w:szCs w:val="24"/>
        </w:rPr>
        <w:t>3</w:t>
      </w:r>
      <w:r>
        <w:rPr>
          <w:rFonts w:ascii="仿宋" w:hAnsi="仿宋" w:eastAsia="仿宋" w:cs="仿宋"/>
          <w:color w:val="auto"/>
          <w:spacing w:val="-25"/>
          <w:sz w:val="24"/>
          <w:szCs w:val="24"/>
        </w:rPr>
        <w:t xml:space="preserve"> </w:t>
      </w:r>
      <w:r>
        <w:rPr>
          <w:rFonts w:ascii="仿宋" w:hAnsi="仿宋" w:eastAsia="仿宋" w:cs="仿宋"/>
          <w:color w:val="auto"/>
          <w:spacing w:val="-6"/>
          <w:sz w:val="24"/>
          <w:szCs w:val="24"/>
        </w:rPr>
        <w:t>年内，我方被公开披露</w:t>
      </w:r>
      <w:r>
        <w:rPr>
          <w:rFonts w:ascii="仿宋" w:hAnsi="仿宋" w:eastAsia="仿宋" w:cs="仿宋"/>
          <w:color w:val="auto"/>
          <w:sz w:val="24"/>
          <w:szCs w:val="24"/>
        </w:rPr>
        <w:t xml:space="preserve"> </w:t>
      </w:r>
      <w:r>
        <w:rPr>
          <w:rFonts w:ascii="仿宋" w:hAnsi="仿宋" w:eastAsia="仿宋" w:cs="仿宋"/>
          <w:color w:val="auto"/>
          <w:spacing w:val="-4"/>
          <w:sz w:val="24"/>
          <w:szCs w:val="24"/>
        </w:rPr>
        <w:t>或查处的违法违规行为有</w:t>
      </w:r>
      <w:r>
        <w:rPr>
          <w:rFonts w:ascii="仿宋" w:hAnsi="仿宋" w:eastAsia="仿宋" w:cs="仿宋"/>
          <w:color w:val="auto"/>
          <w:spacing w:val="-15"/>
          <w:sz w:val="24"/>
          <w:szCs w:val="24"/>
        </w:rPr>
        <w:t>：</w:t>
      </w:r>
      <w:r>
        <w:rPr>
          <w:rFonts w:ascii="仿宋" w:hAnsi="仿宋" w:eastAsia="仿宋" w:cs="仿宋"/>
          <w:color w:val="auto"/>
          <w:spacing w:val="5"/>
          <w:sz w:val="24"/>
          <w:szCs w:val="24"/>
          <w:u w:val="single" w:color="auto"/>
        </w:rPr>
        <w:t xml:space="preserve">                   </w:t>
      </w:r>
      <w:r>
        <w:rPr>
          <w:rFonts w:ascii="仿宋" w:hAnsi="仿宋" w:eastAsia="仿宋" w:cs="仿宋"/>
          <w:color w:val="auto"/>
          <w:spacing w:val="4"/>
          <w:sz w:val="24"/>
          <w:szCs w:val="24"/>
          <w:u w:val="single" w:color="auto"/>
        </w:rPr>
        <w:t xml:space="preserve">      </w:t>
      </w:r>
      <w:r>
        <w:rPr>
          <w:rFonts w:ascii="仿宋" w:hAnsi="仿宋" w:eastAsia="仿宋" w:cs="仿宋"/>
          <w:color w:val="auto"/>
          <w:spacing w:val="-15"/>
          <w:sz w:val="24"/>
          <w:szCs w:val="24"/>
        </w:rPr>
        <w:t>，</w:t>
      </w:r>
      <w:r>
        <w:rPr>
          <w:rFonts w:ascii="仿宋" w:hAnsi="仿宋" w:eastAsia="仿宋" w:cs="仿宋"/>
          <w:color w:val="auto"/>
          <w:spacing w:val="-4"/>
          <w:sz w:val="24"/>
          <w:szCs w:val="24"/>
        </w:rPr>
        <w:t>但在经营活动中没有重大违</w:t>
      </w:r>
      <w:r>
        <w:rPr>
          <w:rFonts w:ascii="仿宋" w:hAnsi="仿宋" w:eastAsia="仿宋" w:cs="仿宋"/>
          <w:color w:val="auto"/>
          <w:spacing w:val="1"/>
          <w:sz w:val="24"/>
          <w:szCs w:val="24"/>
        </w:rPr>
        <w:t xml:space="preserve"> </w:t>
      </w:r>
      <w:r>
        <w:rPr>
          <w:rFonts w:ascii="仿宋" w:hAnsi="仿宋" w:eastAsia="仿宋" w:cs="仿宋"/>
          <w:color w:val="auto"/>
          <w:spacing w:val="-3"/>
          <w:sz w:val="24"/>
          <w:szCs w:val="24"/>
        </w:rPr>
        <w:t>法记录（重大违法记录指供应商因违法经营受到刑事处罚或者责令停</w:t>
      </w:r>
      <w:r>
        <w:rPr>
          <w:rFonts w:ascii="仿宋" w:hAnsi="仿宋" w:eastAsia="仿宋" w:cs="仿宋"/>
          <w:color w:val="auto"/>
          <w:spacing w:val="-4"/>
          <w:sz w:val="24"/>
          <w:szCs w:val="24"/>
        </w:rPr>
        <w:t>产停业、吊销许可</w:t>
      </w:r>
      <w:r>
        <w:rPr>
          <w:rFonts w:ascii="仿宋" w:hAnsi="仿宋" w:eastAsia="仿宋" w:cs="仿宋"/>
          <w:color w:val="auto"/>
          <w:sz w:val="24"/>
          <w:szCs w:val="24"/>
        </w:rPr>
        <w:t xml:space="preserve"> </w:t>
      </w:r>
      <w:r>
        <w:rPr>
          <w:rFonts w:ascii="仿宋" w:hAnsi="仿宋" w:eastAsia="仿宋" w:cs="仿宋"/>
          <w:color w:val="auto"/>
          <w:spacing w:val="-2"/>
          <w:sz w:val="24"/>
          <w:szCs w:val="24"/>
        </w:rPr>
        <w:t>证或者执照、较大数额罚款等行政处罚）。</w:t>
      </w:r>
    </w:p>
    <w:p w14:paraId="6A62662C">
      <w:pPr>
        <w:pStyle w:val="5"/>
        <w:spacing w:line="292" w:lineRule="auto"/>
        <w:rPr>
          <w:color w:val="auto"/>
        </w:rPr>
      </w:pPr>
    </w:p>
    <w:p w14:paraId="42DAE57B">
      <w:pPr>
        <w:pStyle w:val="5"/>
        <w:spacing w:line="292" w:lineRule="auto"/>
        <w:rPr>
          <w:color w:val="auto"/>
        </w:rPr>
      </w:pPr>
    </w:p>
    <w:p w14:paraId="1896BF93">
      <w:pPr>
        <w:pStyle w:val="5"/>
        <w:spacing w:line="293" w:lineRule="auto"/>
        <w:rPr>
          <w:color w:val="auto"/>
        </w:rPr>
      </w:pPr>
    </w:p>
    <w:p w14:paraId="714CF59B">
      <w:pPr>
        <w:spacing w:before="78" w:line="306" w:lineRule="auto"/>
        <w:ind w:left="4123"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7D90DD0E">
      <w:pPr>
        <w:spacing w:before="60" w:line="222" w:lineRule="auto"/>
        <w:ind w:left="4212"/>
        <w:rPr>
          <w:rFonts w:ascii="仿宋" w:hAnsi="仿宋" w:eastAsia="仿宋" w:cs="仿宋"/>
          <w:color w:val="auto"/>
          <w:sz w:val="24"/>
          <w:szCs w:val="24"/>
        </w:rPr>
      </w:pPr>
      <w:r>
        <w:rPr>
          <w:rFonts w:ascii="仿宋" w:hAnsi="仿宋" w:eastAsia="仿宋" w:cs="仿宋"/>
          <w:color w:val="auto"/>
          <w:spacing w:val="-30"/>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30"/>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30"/>
          <w:sz w:val="24"/>
          <w:szCs w:val="24"/>
        </w:rPr>
        <w:t>年</w:t>
      </w:r>
      <w:r>
        <w:rPr>
          <w:rFonts w:ascii="仿宋" w:hAnsi="仿宋" w:eastAsia="仿宋" w:cs="仿宋"/>
          <w:color w:val="auto"/>
          <w:spacing w:val="47"/>
          <w:sz w:val="24"/>
          <w:szCs w:val="24"/>
          <w:u w:val="single" w:color="auto"/>
        </w:rPr>
        <w:t xml:space="preserve">  </w:t>
      </w:r>
      <w:r>
        <w:rPr>
          <w:rFonts w:ascii="仿宋" w:hAnsi="仿宋" w:eastAsia="仿宋" w:cs="仿宋"/>
          <w:color w:val="auto"/>
          <w:spacing w:val="-60"/>
          <w:sz w:val="24"/>
          <w:szCs w:val="24"/>
        </w:rPr>
        <w:t xml:space="preserve"> </w:t>
      </w:r>
      <w:r>
        <w:rPr>
          <w:rFonts w:ascii="仿宋" w:hAnsi="仿宋" w:eastAsia="仿宋" w:cs="仿宋"/>
          <w:color w:val="auto"/>
          <w:spacing w:val="-30"/>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30"/>
          <w:sz w:val="24"/>
          <w:szCs w:val="24"/>
        </w:rPr>
        <w:t>日</w:t>
      </w:r>
    </w:p>
    <w:p w14:paraId="3607D9CF">
      <w:pPr>
        <w:pStyle w:val="5"/>
        <w:spacing w:line="276" w:lineRule="auto"/>
        <w:rPr>
          <w:color w:val="auto"/>
        </w:rPr>
      </w:pPr>
    </w:p>
    <w:p w14:paraId="744CFA48">
      <w:pPr>
        <w:pStyle w:val="5"/>
        <w:spacing w:line="276" w:lineRule="auto"/>
        <w:rPr>
          <w:color w:val="auto"/>
        </w:rPr>
      </w:pPr>
    </w:p>
    <w:p w14:paraId="22F280BB">
      <w:pPr>
        <w:pStyle w:val="5"/>
        <w:spacing w:line="277" w:lineRule="auto"/>
        <w:rPr>
          <w:color w:val="auto"/>
        </w:rPr>
      </w:pPr>
    </w:p>
    <w:p w14:paraId="00D39DAD">
      <w:pPr>
        <w:pStyle w:val="5"/>
        <w:spacing w:line="277" w:lineRule="auto"/>
        <w:rPr>
          <w:color w:val="auto"/>
        </w:rPr>
      </w:pPr>
    </w:p>
    <w:p w14:paraId="19F11FD8">
      <w:pPr>
        <w:pStyle w:val="5"/>
        <w:spacing w:line="277" w:lineRule="auto"/>
        <w:rPr>
          <w:color w:val="auto"/>
        </w:rPr>
      </w:pPr>
    </w:p>
    <w:p w14:paraId="5F44352E">
      <w:pPr>
        <w:spacing w:before="78" w:line="221" w:lineRule="auto"/>
        <w:ind w:left="485"/>
        <w:rPr>
          <w:rFonts w:ascii="仿宋" w:hAnsi="仿宋" w:eastAsia="仿宋" w:cs="仿宋"/>
          <w:color w:val="auto"/>
          <w:sz w:val="24"/>
          <w:szCs w:val="24"/>
        </w:rPr>
      </w:pPr>
      <w:r>
        <w:rPr>
          <w:rFonts w:ascii="仿宋" w:hAnsi="仿宋" w:eastAsia="仿宋" w:cs="仿宋"/>
          <w:color w:val="auto"/>
          <w:spacing w:val="-3"/>
          <w:sz w:val="24"/>
          <w:szCs w:val="24"/>
        </w:rPr>
        <w:t>备注：供应商没有被公开披露或查处违法违规行为</w:t>
      </w:r>
      <w:r>
        <w:rPr>
          <w:rFonts w:ascii="仿宋" w:hAnsi="仿宋" w:eastAsia="仿宋" w:cs="仿宋"/>
          <w:color w:val="auto"/>
          <w:spacing w:val="-4"/>
          <w:sz w:val="24"/>
          <w:szCs w:val="24"/>
        </w:rPr>
        <w:t>的，注明“无</w:t>
      </w:r>
      <w:r>
        <w:rPr>
          <w:rFonts w:ascii="仿宋" w:hAnsi="仿宋" w:eastAsia="仿宋" w:cs="仿宋"/>
          <w:color w:val="auto"/>
          <w:spacing w:val="-48"/>
          <w:sz w:val="24"/>
          <w:szCs w:val="24"/>
        </w:rPr>
        <w:t xml:space="preserve"> </w:t>
      </w:r>
      <w:r>
        <w:rPr>
          <w:rFonts w:ascii="仿宋" w:hAnsi="仿宋" w:eastAsia="仿宋" w:cs="仿宋"/>
          <w:color w:val="auto"/>
          <w:spacing w:val="-4"/>
          <w:sz w:val="24"/>
          <w:szCs w:val="24"/>
        </w:rPr>
        <w:t>”即可。</w:t>
      </w:r>
    </w:p>
    <w:p w14:paraId="0A6DFBF1">
      <w:pPr>
        <w:spacing w:line="221" w:lineRule="auto"/>
        <w:rPr>
          <w:rFonts w:ascii="仿宋" w:hAnsi="仿宋" w:eastAsia="仿宋" w:cs="仿宋"/>
          <w:color w:val="auto"/>
          <w:sz w:val="24"/>
          <w:szCs w:val="24"/>
        </w:rPr>
        <w:sectPr>
          <w:footerReference r:id="rId56" w:type="default"/>
          <w:pgSz w:w="11906" w:h="16840"/>
          <w:pgMar w:top="1431" w:right="1364" w:bottom="1169" w:left="1469" w:header="0" w:footer="1007" w:gutter="0"/>
          <w:cols w:space="720" w:num="1"/>
        </w:sectPr>
      </w:pPr>
    </w:p>
    <w:p w14:paraId="4FB543AB">
      <w:pPr>
        <w:spacing w:before="140" w:line="222" w:lineRule="auto"/>
        <w:ind w:left="2884"/>
        <w:rPr>
          <w:rFonts w:ascii="仿宋" w:hAnsi="仿宋" w:eastAsia="仿宋" w:cs="仿宋"/>
          <w:color w:val="auto"/>
          <w:sz w:val="28"/>
          <w:szCs w:val="28"/>
        </w:rPr>
      </w:pPr>
      <w:r>
        <w:rPr>
          <w:rFonts w:ascii="仿宋" w:hAnsi="仿宋" w:eastAsia="仿宋" w:cs="仿宋"/>
          <w:color w:val="auto"/>
          <w:spacing w:val="-4"/>
          <w:sz w:val="28"/>
          <w:szCs w:val="28"/>
        </w:rPr>
        <w:t>十四、政府采购诚信承诺书</w:t>
      </w:r>
    </w:p>
    <w:p w14:paraId="45B055AB">
      <w:pPr>
        <w:pStyle w:val="5"/>
        <w:spacing w:line="245" w:lineRule="auto"/>
        <w:rPr>
          <w:color w:val="auto"/>
        </w:rPr>
      </w:pPr>
    </w:p>
    <w:p w14:paraId="00871A03">
      <w:pPr>
        <w:pStyle w:val="5"/>
        <w:spacing w:line="246" w:lineRule="auto"/>
        <w:rPr>
          <w:color w:val="auto"/>
        </w:rPr>
      </w:pPr>
    </w:p>
    <w:p w14:paraId="1BBE4198">
      <w:pPr>
        <w:tabs>
          <w:tab w:val="left" w:pos="390"/>
        </w:tabs>
        <w:spacing w:before="78" w:line="222" w:lineRule="auto"/>
        <w:rPr>
          <w:rFonts w:ascii="仿宋" w:hAnsi="仿宋" w:eastAsia="仿宋" w:cs="仿宋"/>
          <w:color w:val="auto"/>
          <w:sz w:val="24"/>
          <w:szCs w:val="24"/>
        </w:rPr>
      </w:pPr>
      <w:r>
        <w:rPr>
          <w:rFonts w:ascii="仿宋" w:hAnsi="仿宋" w:eastAsia="仿宋" w:cs="仿宋"/>
          <w:color w:val="auto"/>
          <w:sz w:val="24"/>
          <w:szCs w:val="24"/>
          <w:u w:val="single" w:color="auto"/>
        </w:rPr>
        <w:tab/>
      </w:r>
      <w:r>
        <w:rPr>
          <w:rFonts w:ascii="仿宋" w:hAnsi="仿宋" w:eastAsia="仿宋" w:cs="仿宋"/>
          <w:color w:val="auto"/>
          <w:spacing w:val="-37"/>
          <w:w w:val="90"/>
          <w:sz w:val="24"/>
          <w:szCs w:val="24"/>
          <w:u w:val="single" w:color="auto"/>
        </w:rPr>
        <w:t>（采购人</w:t>
      </w:r>
      <w:r>
        <w:rPr>
          <w:rFonts w:ascii="仿宋" w:hAnsi="仿宋" w:eastAsia="仿宋" w:cs="仿宋"/>
          <w:color w:val="auto"/>
          <w:spacing w:val="-14"/>
          <w:sz w:val="24"/>
          <w:szCs w:val="24"/>
          <w:u w:val="single" w:color="auto"/>
        </w:rPr>
        <w:t>）</w:t>
      </w:r>
      <w:r>
        <w:rPr>
          <w:rFonts w:ascii="仿宋" w:hAnsi="仿宋" w:eastAsia="仿宋" w:cs="仿宋"/>
          <w:color w:val="auto"/>
          <w:sz w:val="24"/>
          <w:szCs w:val="24"/>
          <w:u w:val="single" w:color="auto"/>
        </w:rPr>
        <w:t xml:space="preserve"> </w:t>
      </w:r>
      <w:r>
        <w:rPr>
          <w:rFonts w:ascii="仿宋" w:hAnsi="仿宋" w:eastAsia="仿宋" w:cs="仿宋"/>
          <w:color w:val="auto"/>
          <w:spacing w:val="-14"/>
          <w:sz w:val="24"/>
          <w:szCs w:val="24"/>
        </w:rPr>
        <w:t>：</w:t>
      </w:r>
    </w:p>
    <w:p w14:paraId="6C88AD96">
      <w:pPr>
        <w:spacing w:before="170" w:line="305" w:lineRule="auto"/>
        <w:ind w:left="43" w:right="72" w:firstLine="485"/>
        <w:rPr>
          <w:rFonts w:ascii="仿宋" w:hAnsi="仿宋" w:eastAsia="仿宋" w:cs="仿宋"/>
          <w:color w:val="auto"/>
          <w:sz w:val="24"/>
          <w:szCs w:val="24"/>
        </w:rPr>
      </w:pPr>
      <w:r>
        <w:rPr>
          <w:rFonts w:ascii="仿宋" w:hAnsi="仿宋" w:eastAsia="仿宋" w:cs="仿宋"/>
          <w:color w:val="auto"/>
          <w:spacing w:val="-4"/>
          <w:sz w:val="24"/>
          <w:szCs w:val="24"/>
        </w:rPr>
        <w:t>我公司</w:t>
      </w:r>
      <w:r>
        <w:rPr>
          <w:rFonts w:ascii="仿宋" w:hAnsi="仿宋" w:eastAsia="仿宋" w:cs="仿宋"/>
          <w:color w:val="auto"/>
          <w:spacing w:val="5"/>
          <w:sz w:val="24"/>
          <w:szCs w:val="24"/>
          <w:u w:val="single" w:color="auto"/>
        </w:rPr>
        <w:t xml:space="preserve">              </w:t>
      </w:r>
      <w:r>
        <w:rPr>
          <w:rFonts w:ascii="仿宋" w:hAnsi="仿宋" w:eastAsia="仿宋" w:cs="仿宋"/>
          <w:color w:val="auto"/>
          <w:spacing w:val="-4"/>
          <w:sz w:val="24"/>
          <w:szCs w:val="24"/>
        </w:rPr>
        <w:t>（供应商名称）已详细阅读了</w:t>
      </w:r>
      <w:r>
        <w:rPr>
          <w:rFonts w:ascii="仿宋" w:hAnsi="仿宋" w:eastAsia="仿宋" w:cs="仿宋"/>
          <w:color w:val="auto"/>
          <w:spacing w:val="-4"/>
          <w:sz w:val="24"/>
          <w:szCs w:val="24"/>
          <w:u w:val="single" w:color="auto"/>
        </w:rPr>
        <w:t xml:space="preserve">             </w:t>
      </w:r>
      <w:r>
        <w:rPr>
          <w:rFonts w:ascii="仿宋" w:hAnsi="仿宋" w:eastAsia="仿宋" w:cs="仿宋"/>
          <w:color w:val="auto"/>
          <w:spacing w:val="-71"/>
          <w:sz w:val="24"/>
          <w:szCs w:val="24"/>
        </w:rPr>
        <w:t xml:space="preserve"> </w:t>
      </w:r>
      <w:r>
        <w:rPr>
          <w:rFonts w:ascii="仿宋" w:hAnsi="仿宋" w:eastAsia="仿宋" w:cs="仿宋"/>
          <w:color w:val="auto"/>
          <w:spacing w:val="-4"/>
          <w:sz w:val="24"/>
          <w:szCs w:val="24"/>
        </w:rPr>
        <w:t>项目（项目编</w:t>
      </w:r>
      <w:r>
        <w:rPr>
          <w:rFonts w:ascii="仿宋" w:hAnsi="仿宋" w:eastAsia="仿宋" w:cs="仿宋"/>
          <w:color w:val="auto"/>
          <w:sz w:val="24"/>
          <w:szCs w:val="24"/>
        </w:rPr>
        <w:t xml:space="preserve"> </w:t>
      </w:r>
      <w:r>
        <w:rPr>
          <w:rFonts w:ascii="仿宋" w:hAnsi="仿宋" w:eastAsia="仿宋" w:cs="仿宋"/>
          <w:color w:val="auto"/>
          <w:spacing w:val="-5"/>
          <w:sz w:val="24"/>
          <w:szCs w:val="24"/>
        </w:rPr>
        <w:t>号</w:t>
      </w:r>
      <w:r>
        <w:rPr>
          <w:rFonts w:ascii="仿宋" w:hAnsi="仿宋" w:eastAsia="仿宋" w:cs="仿宋"/>
          <w:color w:val="auto"/>
          <w:spacing w:val="-21"/>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85"/>
          <w:sz w:val="24"/>
          <w:szCs w:val="24"/>
        </w:rPr>
        <w:t xml:space="preserve"> </w:t>
      </w:r>
      <w:r>
        <w:rPr>
          <w:rFonts w:ascii="仿宋" w:hAnsi="仿宋" w:eastAsia="仿宋" w:cs="仿宋"/>
          <w:color w:val="auto"/>
          <w:spacing w:val="-21"/>
          <w:sz w:val="24"/>
          <w:szCs w:val="24"/>
        </w:rPr>
        <w:t>）</w:t>
      </w:r>
      <w:r>
        <w:rPr>
          <w:rFonts w:ascii="仿宋" w:hAnsi="仿宋" w:eastAsia="仿宋" w:cs="仿宋"/>
          <w:color w:val="auto"/>
          <w:spacing w:val="-5"/>
          <w:sz w:val="24"/>
          <w:szCs w:val="24"/>
        </w:rPr>
        <w:t>磋商文件， 自愿参加本次投标，现就有关事项做出郑重承诺如下：</w:t>
      </w:r>
    </w:p>
    <w:p w14:paraId="3D68FB4C">
      <w:pPr>
        <w:spacing w:before="82" w:line="307" w:lineRule="auto"/>
        <w:ind w:left="25" w:right="53" w:firstLine="493"/>
        <w:rPr>
          <w:rFonts w:ascii="仿宋" w:hAnsi="仿宋" w:eastAsia="仿宋" w:cs="仿宋"/>
          <w:color w:val="auto"/>
          <w:sz w:val="24"/>
          <w:szCs w:val="24"/>
        </w:rPr>
      </w:pPr>
      <w:r>
        <w:rPr>
          <w:rFonts w:ascii="仿宋" w:hAnsi="仿宋" w:eastAsia="仿宋" w:cs="仿宋"/>
          <w:color w:val="auto"/>
          <w:spacing w:val="-10"/>
          <w:sz w:val="24"/>
          <w:szCs w:val="24"/>
        </w:rPr>
        <w:t>一、诚信投标，材料真实。我公司保证所提供的全部材料、投标内容均真实、合法、</w:t>
      </w:r>
      <w:r>
        <w:rPr>
          <w:rFonts w:ascii="仿宋" w:hAnsi="仿宋" w:eastAsia="仿宋" w:cs="仿宋"/>
          <w:color w:val="auto"/>
          <w:spacing w:val="17"/>
          <w:sz w:val="24"/>
          <w:szCs w:val="24"/>
        </w:rPr>
        <w:t xml:space="preserve"> </w:t>
      </w:r>
      <w:r>
        <w:rPr>
          <w:rFonts w:ascii="仿宋" w:hAnsi="仿宋" w:eastAsia="仿宋" w:cs="仿宋"/>
          <w:color w:val="auto"/>
          <w:spacing w:val="-1"/>
          <w:sz w:val="24"/>
          <w:szCs w:val="24"/>
        </w:rPr>
        <w:t>有效，保证不出借或者借用其他企业资质，不以他人名义投标，不弄虚作假；</w:t>
      </w:r>
    </w:p>
    <w:p w14:paraId="0DB36949">
      <w:pPr>
        <w:spacing w:before="80" w:line="308" w:lineRule="auto"/>
        <w:ind w:left="48" w:right="75" w:firstLine="479"/>
        <w:rPr>
          <w:rFonts w:ascii="仿宋" w:hAnsi="仿宋" w:eastAsia="仿宋" w:cs="仿宋"/>
          <w:color w:val="auto"/>
          <w:sz w:val="24"/>
          <w:szCs w:val="24"/>
        </w:rPr>
      </w:pPr>
      <w:r>
        <w:rPr>
          <w:rFonts w:ascii="仿宋" w:hAnsi="仿宋" w:eastAsia="仿宋" w:cs="仿宋"/>
          <w:color w:val="auto"/>
          <w:spacing w:val="-4"/>
          <w:sz w:val="24"/>
          <w:szCs w:val="24"/>
        </w:rPr>
        <w:t>二、遵纪守法，公平竞争。不与其他供应商相互串通、哄抬价格，不排挤其他供应</w:t>
      </w:r>
      <w:r>
        <w:rPr>
          <w:rFonts w:ascii="仿宋" w:hAnsi="仿宋" w:eastAsia="仿宋" w:cs="仿宋"/>
          <w:color w:val="auto"/>
          <w:spacing w:val="1"/>
          <w:sz w:val="24"/>
          <w:szCs w:val="24"/>
        </w:rPr>
        <w:t xml:space="preserve"> </w:t>
      </w:r>
      <w:r>
        <w:rPr>
          <w:rFonts w:ascii="仿宋" w:hAnsi="仿宋" w:eastAsia="仿宋" w:cs="仿宋"/>
          <w:color w:val="auto"/>
          <w:spacing w:val="-2"/>
          <w:sz w:val="24"/>
          <w:szCs w:val="24"/>
        </w:rPr>
        <w:t>商，不损害采购人的合法权益；不向评标委员会、采购人提供利益以牟取中标。</w:t>
      </w:r>
    </w:p>
    <w:p w14:paraId="7B20DB2C">
      <w:pPr>
        <w:spacing w:before="78" w:line="316" w:lineRule="auto"/>
        <w:ind w:left="39" w:right="57" w:firstLine="484"/>
        <w:rPr>
          <w:rFonts w:ascii="仿宋" w:hAnsi="仿宋" w:eastAsia="仿宋" w:cs="仿宋"/>
          <w:color w:val="auto"/>
          <w:sz w:val="24"/>
          <w:szCs w:val="24"/>
        </w:rPr>
      </w:pPr>
      <w:r>
        <w:rPr>
          <w:rFonts w:ascii="仿宋" w:hAnsi="仿宋" w:eastAsia="仿宋" w:cs="仿宋"/>
          <w:color w:val="auto"/>
          <w:spacing w:val="-4"/>
          <w:sz w:val="24"/>
          <w:szCs w:val="24"/>
        </w:rPr>
        <w:t>三、若中标后，将按照规定及时与采购人签订政府采购合同，不与采购人订立有悖</w:t>
      </w:r>
      <w:r>
        <w:rPr>
          <w:rFonts w:ascii="仿宋" w:hAnsi="仿宋" w:eastAsia="仿宋" w:cs="仿宋"/>
          <w:color w:val="auto"/>
          <w:spacing w:val="5"/>
          <w:sz w:val="24"/>
          <w:szCs w:val="24"/>
        </w:rPr>
        <w:t xml:space="preserve"> </w:t>
      </w:r>
      <w:r>
        <w:rPr>
          <w:rFonts w:ascii="仿宋" w:hAnsi="仿宋" w:eastAsia="仿宋" w:cs="仿宋"/>
          <w:color w:val="auto"/>
          <w:spacing w:val="-9"/>
          <w:sz w:val="24"/>
          <w:szCs w:val="24"/>
        </w:rPr>
        <w:t>于采购结果的合同或协议；严格履行政府采购合同，不降低合同约定的产</w:t>
      </w:r>
      <w:r>
        <w:rPr>
          <w:rFonts w:ascii="仿宋" w:hAnsi="仿宋" w:eastAsia="仿宋" w:cs="仿宋"/>
          <w:color w:val="auto"/>
          <w:spacing w:val="-10"/>
          <w:sz w:val="24"/>
          <w:szCs w:val="24"/>
        </w:rPr>
        <w:t>品质量和服务，</w:t>
      </w:r>
      <w:r>
        <w:rPr>
          <w:rFonts w:ascii="仿宋" w:hAnsi="仿宋" w:eastAsia="仿宋" w:cs="仿宋"/>
          <w:color w:val="auto"/>
          <w:sz w:val="24"/>
          <w:szCs w:val="24"/>
        </w:rPr>
        <w:t xml:space="preserve"> </w:t>
      </w:r>
      <w:r>
        <w:rPr>
          <w:rFonts w:ascii="仿宋" w:hAnsi="仿宋" w:eastAsia="仿宋" w:cs="仿宋"/>
          <w:color w:val="auto"/>
          <w:spacing w:val="-2"/>
          <w:sz w:val="24"/>
          <w:szCs w:val="24"/>
        </w:rPr>
        <w:t>不擅自变更、中止、终止合同，或者拒绝履行合同义务；</w:t>
      </w:r>
    </w:p>
    <w:p w14:paraId="354E6E5B">
      <w:pPr>
        <w:spacing w:before="87" w:line="315" w:lineRule="auto"/>
        <w:ind w:left="57" w:right="72" w:firstLine="452"/>
        <w:rPr>
          <w:rFonts w:ascii="仿宋" w:hAnsi="仿宋" w:eastAsia="仿宋" w:cs="仿宋"/>
          <w:color w:val="auto"/>
          <w:sz w:val="24"/>
          <w:szCs w:val="24"/>
        </w:rPr>
      </w:pPr>
      <w:r>
        <w:rPr>
          <w:rFonts w:ascii="仿宋" w:hAnsi="仿宋" w:eastAsia="仿宋" w:cs="仿宋"/>
          <w:color w:val="auto"/>
          <w:spacing w:val="-3"/>
          <w:sz w:val="24"/>
          <w:szCs w:val="24"/>
        </w:rPr>
        <w:t>若有违反以上承诺内容的行为，我公司自愿接受</w:t>
      </w:r>
      <w:r>
        <w:rPr>
          <w:rFonts w:ascii="仿宋" w:hAnsi="仿宋" w:eastAsia="仿宋" w:cs="仿宋"/>
          <w:color w:val="auto"/>
          <w:spacing w:val="-4"/>
          <w:sz w:val="24"/>
          <w:szCs w:val="24"/>
        </w:rPr>
        <w:t>取消投标资格、记入信用档案、没</w:t>
      </w:r>
      <w:r>
        <w:rPr>
          <w:rFonts w:ascii="仿宋" w:hAnsi="仿宋" w:eastAsia="仿宋" w:cs="仿宋"/>
          <w:color w:val="auto"/>
          <w:sz w:val="24"/>
          <w:szCs w:val="24"/>
        </w:rPr>
        <w:t xml:space="preserve"> </w:t>
      </w:r>
      <w:r>
        <w:rPr>
          <w:rFonts w:ascii="仿宋" w:hAnsi="仿宋" w:eastAsia="仿宋" w:cs="仿宋"/>
          <w:color w:val="auto"/>
          <w:spacing w:val="-4"/>
          <w:sz w:val="24"/>
          <w:szCs w:val="24"/>
        </w:rPr>
        <w:t>收投标保证金、媒体通报、1-3年内禁止参与政府采购等处罚；如已中标的， 自动放弃</w:t>
      </w:r>
      <w:r>
        <w:rPr>
          <w:rFonts w:ascii="仿宋" w:hAnsi="仿宋" w:eastAsia="仿宋" w:cs="仿宋"/>
          <w:color w:val="auto"/>
          <w:spacing w:val="7"/>
          <w:sz w:val="24"/>
          <w:szCs w:val="24"/>
        </w:rPr>
        <w:t xml:space="preserve"> </w:t>
      </w:r>
      <w:r>
        <w:rPr>
          <w:rFonts w:ascii="仿宋" w:hAnsi="仿宋" w:eastAsia="仿宋" w:cs="仿宋"/>
          <w:color w:val="auto"/>
          <w:spacing w:val="-2"/>
          <w:sz w:val="24"/>
          <w:szCs w:val="24"/>
        </w:rPr>
        <w:t>中标资格，并承担全部法律责任；给采购人造成损失的，依法承担赔偿责任。</w:t>
      </w:r>
    </w:p>
    <w:p w14:paraId="025A4D40">
      <w:pPr>
        <w:pStyle w:val="5"/>
        <w:spacing w:line="264" w:lineRule="auto"/>
        <w:rPr>
          <w:color w:val="auto"/>
        </w:rPr>
      </w:pPr>
    </w:p>
    <w:p w14:paraId="38691CFC">
      <w:pPr>
        <w:pStyle w:val="5"/>
        <w:spacing w:line="264" w:lineRule="auto"/>
        <w:rPr>
          <w:color w:val="auto"/>
        </w:rPr>
      </w:pPr>
    </w:p>
    <w:p w14:paraId="3F6702C4">
      <w:pPr>
        <w:pStyle w:val="5"/>
        <w:spacing w:line="264" w:lineRule="auto"/>
        <w:rPr>
          <w:color w:val="auto"/>
        </w:rPr>
      </w:pPr>
    </w:p>
    <w:p w14:paraId="117E21B6">
      <w:pPr>
        <w:pStyle w:val="5"/>
        <w:spacing w:line="264" w:lineRule="auto"/>
        <w:rPr>
          <w:color w:val="auto"/>
        </w:rPr>
      </w:pPr>
    </w:p>
    <w:p w14:paraId="76D5F473">
      <w:pPr>
        <w:pStyle w:val="5"/>
        <w:spacing w:line="264" w:lineRule="auto"/>
        <w:rPr>
          <w:color w:val="auto"/>
        </w:rPr>
      </w:pPr>
    </w:p>
    <w:p w14:paraId="307247FB">
      <w:pPr>
        <w:spacing w:before="79" w:line="308" w:lineRule="auto"/>
        <w:ind w:left="4153" w:hanging="11"/>
        <w:rPr>
          <w:rFonts w:ascii="仿宋" w:hAnsi="仿宋" w:eastAsia="仿宋" w:cs="仿宋"/>
          <w:color w:val="auto"/>
          <w:sz w:val="24"/>
          <w:szCs w:val="24"/>
        </w:rPr>
      </w:pPr>
      <w:r>
        <w:rPr>
          <w:rFonts w:ascii="仿宋" w:hAnsi="仿宋" w:eastAsia="仿宋" w:cs="仿宋"/>
          <w:color w:val="auto"/>
          <w:spacing w:val="-3"/>
          <w:sz w:val="24"/>
          <w:szCs w:val="24"/>
        </w:rPr>
        <w:t>供应商名称</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3"/>
          <w:sz w:val="24"/>
          <w:szCs w:val="24"/>
        </w:rPr>
        <w:t>盖单位公章）</w:t>
      </w:r>
      <w:r>
        <w:rPr>
          <w:rFonts w:ascii="仿宋" w:hAnsi="仿宋" w:eastAsia="仿宋" w:cs="仿宋"/>
          <w:color w:val="auto"/>
          <w:spacing w:val="1"/>
          <w:sz w:val="24"/>
          <w:szCs w:val="24"/>
        </w:rPr>
        <w:t xml:space="preserve"> </w:t>
      </w:r>
      <w:r>
        <w:rPr>
          <w:rFonts w:ascii="仿宋" w:hAnsi="仿宋" w:eastAsia="仿宋" w:cs="仿宋"/>
          <w:color w:val="auto"/>
          <w:spacing w:val="-4"/>
          <w:sz w:val="24"/>
          <w:szCs w:val="24"/>
        </w:rPr>
        <w:t>法定代表人</w:t>
      </w:r>
      <w:r>
        <w:rPr>
          <w:rFonts w:ascii="仿宋" w:hAnsi="仿宋" w:eastAsia="仿宋" w:cs="仿宋"/>
          <w:color w:val="auto"/>
          <w:spacing w:val="-25"/>
          <w:sz w:val="24"/>
          <w:szCs w:val="24"/>
        </w:rPr>
        <w:t>：</w:t>
      </w:r>
      <w:r>
        <w:rPr>
          <w:rFonts w:ascii="仿宋" w:hAnsi="仿宋" w:eastAsia="仿宋" w:cs="仿宋"/>
          <w:color w:val="auto"/>
          <w:sz w:val="24"/>
          <w:szCs w:val="24"/>
          <w:u w:val="single" w:color="auto"/>
        </w:rPr>
        <w:t xml:space="preserve">                </w:t>
      </w:r>
      <w:r>
        <w:rPr>
          <w:rFonts w:ascii="仿宋" w:hAnsi="仿宋" w:eastAsia="仿宋" w:cs="仿宋"/>
          <w:color w:val="auto"/>
          <w:spacing w:val="-25"/>
          <w:sz w:val="24"/>
          <w:szCs w:val="24"/>
        </w:rPr>
        <w:t>（</w:t>
      </w:r>
      <w:r>
        <w:rPr>
          <w:rFonts w:ascii="仿宋" w:hAnsi="仿宋" w:eastAsia="仿宋" w:cs="仿宋"/>
          <w:color w:val="auto"/>
          <w:spacing w:val="-4"/>
          <w:sz w:val="24"/>
          <w:szCs w:val="24"/>
        </w:rPr>
        <w:t>签字或盖章）</w:t>
      </w:r>
    </w:p>
    <w:p w14:paraId="24D79C2C">
      <w:pPr>
        <w:spacing w:before="57" w:line="222" w:lineRule="auto"/>
        <w:ind w:left="4242"/>
        <w:rPr>
          <w:rFonts w:ascii="仿宋" w:hAnsi="仿宋" w:eastAsia="仿宋" w:cs="仿宋"/>
          <w:color w:val="auto"/>
          <w:sz w:val="24"/>
          <w:szCs w:val="24"/>
        </w:rPr>
      </w:pPr>
      <w:r>
        <w:rPr>
          <w:rFonts w:ascii="仿宋" w:hAnsi="仿宋" w:eastAsia="仿宋" w:cs="仿宋"/>
          <w:color w:val="auto"/>
          <w:spacing w:val="-30"/>
          <w:sz w:val="24"/>
          <w:szCs w:val="24"/>
        </w:rPr>
        <w:t>日</w:t>
      </w:r>
      <w:r>
        <w:rPr>
          <w:rFonts w:ascii="仿宋" w:hAnsi="仿宋" w:eastAsia="仿宋" w:cs="仿宋"/>
          <w:color w:val="auto"/>
          <w:spacing w:val="1"/>
          <w:sz w:val="24"/>
          <w:szCs w:val="24"/>
        </w:rPr>
        <w:t xml:space="preserve">      </w:t>
      </w:r>
      <w:r>
        <w:rPr>
          <w:rFonts w:ascii="仿宋" w:hAnsi="仿宋" w:eastAsia="仿宋" w:cs="仿宋"/>
          <w:color w:val="auto"/>
          <w:spacing w:val="-30"/>
          <w:sz w:val="24"/>
          <w:szCs w:val="24"/>
        </w:rPr>
        <w:t>期：</w:t>
      </w:r>
      <w:r>
        <w:rPr>
          <w:rFonts w:ascii="仿宋" w:hAnsi="仿宋" w:eastAsia="仿宋" w:cs="仿宋"/>
          <w:color w:val="auto"/>
          <w:sz w:val="24"/>
          <w:szCs w:val="24"/>
          <w:u w:val="single" w:color="auto"/>
        </w:rPr>
        <w:t xml:space="preserve">      </w:t>
      </w:r>
      <w:r>
        <w:rPr>
          <w:rFonts w:ascii="仿宋" w:hAnsi="仿宋" w:eastAsia="仿宋" w:cs="仿宋"/>
          <w:color w:val="auto"/>
          <w:spacing w:val="-72"/>
          <w:sz w:val="24"/>
          <w:szCs w:val="24"/>
        </w:rPr>
        <w:t xml:space="preserve"> </w:t>
      </w:r>
      <w:r>
        <w:rPr>
          <w:rFonts w:ascii="仿宋" w:hAnsi="仿宋" w:eastAsia="仿宋" w:cs="仿宋"/>
          <w:color w:val="auto"/>
          <w:spacing w:val="-30"/>
          <w:sz w:val="24"/>
          <w:szCs w:val="24"/>
        </w:rPr>
        <w:t>年</w:t>
      </w:r>
      <w:r>
        <w:rPr>
          <w:rFonts w:ascii="仿宋" w:hAnsi="仿宋" w:eastAsia="仿宋" w:cs="仿宋"/>
          <w:color w:val="auto"/>
          <w:spacing w:val="47"/>
          <w:sz w:val="24"/>
          <w:szCs w:val="24"/>
          <w:u w:val="single" w:color="auto"/>
        </w:rPr>
        <w:t xml:space="preserve">  </w:t>
      </w:r>
      <w:r>
        <w:rPr>
          <w:rFonts w:ascii="仿宋" w:hAnsi="仿宋" w:eastAsia="仿宋" w:cs="仿宋"/>
          <w:color w:val="auto"/>
          <w:spacing w:val="-60"/>
          <w:sz w:val="24"/>
          <w:szCs w:val="24"/>
        </w:rPr>
        <w:t xml:space="preserve"> </w:t>
      </w:r>
      <w:r>
        <w:rPr>
          <w:rFonts w:ascii="仿宋" w:hAnsi="仿宋" w:eastAsia="仿宋" w:cs="仿宋"/>
          <w:color w:val="auto"/>
          <w:spacing w:val="-30"/>
          <w:sz w:val="24"/>
          <w:szCs w:val="24"/>
        </w:rPr>
        <w:t>月</w:t>
      </w:r>
      <w:r>
        <w:rPr>
          <w:rFonts w:ascii="仿宋" w:hAnsi="仿宋" w:eastAsia="仿宋" w:cs="仿宋"/>
          <w:color w:val="auto"/>
          <w:spacing w:val="48"/>
          <w:sz w:val="24"/>
          <w:szCs w:val="24"/>
          <w:u w:val="single" w:color="auto"/>
        </w:rPr>
        <w:t xml:space="preserve">  </w:t>
      </w:r>
      <w:r>
        <w:rPr>
          <w:rFonts w:ascii="仿宋" w:hAnsi="仿宋" w:eastAsia="仿宋" w:cs="仿宋"/>
          <w:color w:val="auto"/>
          <w:spacing w:val="14"/>
          <w:sz w:val="24"/>
          <w:szCs w:val="24"/>
        </w:rPr>
        <w:t xml:space="preserve"> </w:t>
      </w:r>
      <w:r>
        <w:rPr>
          <w:rFonts w:ascii="仿宋" w:hAnsi="仿宋" w:eastAsia="仿宋" w:cs="仿宋"/>
          <w:color w:val="auto"/>
          <w:spacing w:val="-30"/>
          <w:sz w:val="24"/>
          <w:szCs w:val="24"/>
        </w:rPr>
        <w:t>日</w:t>
      </w:r>
    </w:p>
    <w:p w14:paraId="7B48A1BD">
      <w:pPr>
        <w:spacing w:line="222" w:lineRule="auto"/>
        <w:rPr>
          <w:rFonts w:ascii="仿宋" w:hAnsi="仿宋" w:eastAsia="仿宋" w:cs="仿宋"/>
          <w:color w:val="auto"/>
          <w:sz w:val="24"/>
          <w:szCs w:val="24"/>
        </w:rPr>
        <w:sectPr>
          <w:footerReference r:id="rId57" w:type="default"/>
          <w:pgSz w:w="11906" w:h="16840"/>
          <w:pgMar w:top="1431" w:right="1364" w:bottom="1166" w:left="1440" w:header="0" w:footer="1007" w:gutter="0"/>
          <w:cols w:space="720" w:num="1"/>
        </w:sectPr>
      </w:pPr>
    </w:p>
    <w:p w14:paraId="79001DB3">
      <w:pPr>
        <w:spacing w:before="202" w:line="221" w:lineRule="auto"/>
        <w:ind w:left="3553"/>
        <w:rPr>
          <w:rFonts w:ascii="仿宋" w:hAnsi="仿宋" w:eastAsia="仿宋" w:cs="仿宋"/>
          <w:color w:val="auto"/>
          <w:sz w:val="28"/>
          <w:szCs w:val="28"/>
        </w:rPr>
      </w:pPr>
      <w:r>
        <w:rPr>
          <w:rFonts w:ascii="仿宋" w:hAnsi="仿宋" w:eastAsia="仿宋" w:cs="仿宋"/>
          <w:color w:val="auto"/>
          <w:spacing w:val="-7"/>
          <w:sz w:val="28"/>
          <w:szCs w:val="28"/>
        </w:rPr>
        <w:t>十五、其他资料</w:t>
      </w:r>
    </w:p>
    <w:p w14:paraId="52AB4F96">
      <w:pPr>
        <w:spacing w:before="286" w:line="420" w:lineRule="auto"/>
        <w:ind w:left="523" w:right="2322"/>
        <w:jc w:val="right"/>
        <w:rPr>
          <w:rFonts w:ascii="仿宋" w:hAnsi="仿宋" w:eastAsia="仿宋" w:cs="仿宋"/>
          <w:color w:val="auto"/>
          <w:sz w:val="28"/>
          <w:szCs w:val="28"/>
        </w:rPr>
      </w:pPr>
      <w:r>
        <w:rPr>
          <w:rFonts w:ascii="仿宋" w:hAnsi="仿宋" w:eastAsia="仿宋" w:cs="仿宋"/>
          <w:color w:val="auto"/>
          <w:spacing w:val="-4"/>
          <w:sz w:val="24"/>
          <w:szCs w:val="24"/>
        </w:rPr>
        <w:t>（中小微企业、节能、环保等其他资料，投标单位可自拟）</w:t>
      </w:r>
      <w:r>
        <w:rPr>
          <w:rFonts w:ascii="仿宋" w:hAnsi="仿宋" w:eastAsia="仿宋" w:cs="仿宋"/>
          <w:color w:val="auto"/>
          <w:spacing w:val="15"/>
          <w:sz w:val="24"/>
          <w:szCs w:val="24"/>
        </w:rPr>
        <w:t xml:space="preserve"> </w:t>
      </w:r>
      <w:r>
        <w:rPr>
          <w:rFonts w:ascii="仿宋" w:hAnsi="仿宋" w:eastAsia="仿宋" w:cs="仿宋"/>
          <w:color w:val="auto"/>
          <w:spacing w:val="-19"/>
          <w:sz w:val="28"/>
          <w:szCs w:val="28"/>
        </w:rPr>
        <w:t>中小企业声明函</w:t>
      </w:r>
      <w:r>
        <w:rPr>
          <w:rFonts w:ascii="仿宋" w:hAnsi="仿宋" w:eastAsia="仿宋" w:cs="仿宋"/>
          <w:color w:val="auto"/>
          <w:spacing w:val="94"/>
          <w:sz w:val="28"/>
          <w:szCs w:val="28"/>
        </w:rPr>
        <w:t xml:space="preserve"> </w:t>
      </w:r>
      <w:r>
        <w:rPr>
          <w:rFonts w:ascii="仿宋" w:hAnsi="仿宋" w:eastAsia="仿宋" w:cs="仿宋"/>
          <w:color w:val="auto"/>
          <w:spacing w:val="-19"/>
          <w:sz w:val="28"/>
          <w:szCs w:val="28"/>
        </w:rPr>
        <w:t>(工程、服务)</w:t>
      </w:r>
    </w:p>
    <w:p w14:paraId="64DD8F7E">
      <w:pPr>
        <w:spacing w:before="35" w:line="372" w:lineRule="auto"/>
        <w:ind w:firstLine="482"/>
        <w:rPr>
          <w:rFonts w:ascii="仿宋" w:hAnsi="仿宋" w:eastAsia="仿宋" w:cs="仿宋"/>
          <w:color w:val="auto"/>
          <w:sz w:val="22"/>
          <w:szCs w:val="22"/>
        </w:rPr>
      </w:pPr>
      <w:r>
        <w:rPr>
          <w:rFonts w:ascii="仿宋" w:hAnsi="仿宋" w:eastAsia="仿宋" w:cs="仿宋"/>
          <w:color w:val="auto"/>
          <w:spacing w:val="10"/>
          <w:sz w:val="22"/>
          <w:szCs w:val="22"/>
        </w:rPr>
        <w:t>本公司  (联合体)</w:t>
      </w:r>
      <w:r>
        <w:rPr>
          <w:rFonts w:ascii="仿宋" w:hAnsi="仿宋" w:eastAsia="仿宋" w:cs="仿宋"/>
          <w:color w:val="auto"/>
          <w:spacing w:val="74"/>
          <w:sz w:val="22"/>
          <w:szCs w:val="22"/>
        </w:rPr>
        <w:t xml:space="preserve"> </w:t>
      </w:r>
      <w:r>
        <w:rPr>
          <w:rFonts w:ascii="仿宋" w:hAnsi="仿宋" w:eastAsia="仿宋" w:cs="仿宋"/>
          <w:color w:val="auto"/>
          <w:spacing w:val="10"/>
          <w:sz w:val="22"/>
          <w:szCs w:val="22"/>
        </w:rPr>
        <w:t>郑重声明</w:t>
      </w:r>
      <w:r>
        <w:rPr>
          <w:rFonts w:ascii="仿宋" w:hAnsi="仿宋" w:eastAsia="仿宋" w:cs="仿宋"/>
          <w:color w:val="auto"/>
          <w:spacing w:val="-15"/>
          <w:sz w:val="22"/>
          <w:szCs w:val="22"/>
        </w:rPr>
        <w:t xml:space="preserve"> </w:t>
      </w:r>
      <w:r>
        <w:rPr>
          <w:rFonts w:ascii="仿宋" w:hAnsi="仿宋" w:eastAsia="仿宋" w:cs="仿宋"/>
          <w:color w:val="auto"/>
          <w:spacing w:val="10"/>
          <w:sz w:val="22"/>
          <w:szCs w:val="22"/>
        </w:rPr>
        <w:t>，根据《政府采购促进中小企业发展管理办</w:t>
      </w:r>
      <w:r>
        <w:rPr>
          <w:rFonts w:ascii="仿宋" w:hAnsi="仿宋" w:eastAsia="仿宋" w:cs="仿宋"/>
          <w:color w:val="auto"/>
          <w:spacing w:val="9"/>
          <w:sz w:val="22"/>
          <w:szCs w:val="22"/>
        </w:rPr>
        <w:t>法》</w:t>
      </w:r>
      <w:r>
        <w:rPr>
          <w:rFonts w:ascii="仿宋" w:hAnsi="仿宋" w:eastAsia="仿宋" w:cs="仿宋"/>
          <w:color w:val="auto"/>
          <w:spacing w:val="55"/>
          <w:sz w:val="22"/>
          <w:szCs w:val="22"/>
        </w:rPr>
        <w:t xml:space="preserve"> </w:t>
      </w:r>
      <w:r>
        <w:rPr>
          <w:rFonts w:ascii="仿宋" w:hAnsi="仿宋" w:eastAsia="仿宋" w:cs="仿宋"/>
          <w:color w:val="auto"/>
          <w:spacing w:val="9"/>
          <w:sz w:val="22"/>
          <w:szCs w:val="22"/>
        </w:rPr>
        <w:t>(财</w:t>
      </w:r>
      <w:r>
        <w:rPr>
          <w:rFonts w:ascii="仿宋" w:hAnsi="仿宋" w:eastAsia="仿宋" w:cs="仿宋"/>
          <w:color w:val="auto"/>
          <w:sz w:val="22"/>
          <w:szCs w:val="22"/>
        </w:rPr>
        <w:t xml:space="preserve">  </w:t>
      </w:r>
      <w:r>
        <w:rPr>
          <w:rFonts w:ascii="仿宋" w:hAnsi="仿宋" w:eastAsia="仿宋" w:cs="仿宋"/>
          <w:color w:val="auto"/>
          <w:spacing w:val="-5"/>
          <w:sz w:val="22"/>
          <w:szCs w:val="22"/>
        </w:rPr>
        <w:t>库</w:t>
      </w:r>
      <w:r>
        <w:rPr>
          <w:rFonts w:ascii="仿宋" w:hAnsi="仿宋" w:eastAsia="仿宋" w:cs="仿宋"/>
          <w:color w:val="auto"/>
          <w:spacing w:val="38"/>
          <w:sz w:val="22"/>
          <w:szCs w:val="22"/>
        </w:rPr>
        <w:t xml:space="preserve"> </w:t>
      </w:r>
      <w:r>
        <w:rPr>
          <w:rFonts w:ascii="仿宋" w:hAnsi="仿宋" w:eastAsia="仿宋" w:cs="仿宋"/>
          <w:color w:val="auto"/>
          <w:spacing w:val="-5"/>
          <w:sz w:val="22"/>
          <w:szCs w:val="22"/>
        </w:rPr>
        <w:t>﹝</w:t>
      </w:r>
      <w:r>
        <w:rPr>
          <w:rFonts w:ascii="仿宋" w:hAnsi="仿宋" w:eastAsia="仿宋" w:cs="仿宋"/>
          <w:color w:val="auto"/>
          <w:spacing w:val="57"/>
          <w:sz w:val="22"/>
          <w:szCs w:val="22"/>
        </w:rPr>
        <w:t xml:space="preserve"> </w:t>
      </w:r>
      <w:r>
        <w:rPr>
          <w:rFonts w:ascii="仿宋" w:hAnsi="仿宋" w:eastAsia="仿宋" w:cs="仿宋"/>
          <w:color w:val="auto"/>
          <w:spacing w:val="-5"/>
          <w:sz w:val="22"/>
          <w:szCs w:val="22"/>
        </w:rPr>
        <w:t>2020</w:t>
      </w:r>
      <w:r>
        <w:rPr>
          <w:rFonts w:ascii="仿宋" w:hAnsi="仿宋" w:eastAsia="仿宋" w:cs="仿宋"/>
          <w:color w:val="auto"/>
          <w:spacing w:val="39"/>
          <w:sz w:val="22"/>
          <w:szCs w:val="22"/>
        </w:rPr>
        <w:t xml:space="preserve"> </w:t>
      </w:r>
      <w:r>
        <w:rPr>
          <w:rFonts w:ascii="仿宋" w:hAnsi="仿宋" w:eastAsia="仿宋" w:cs="仿宋"/>
          <w:color w:val="auto"/>
          <w:spacing w:val="-5"/>
          <w:sz w:val="22"/>
          <w:szCs w:val="22"/>
        </w:rPr>
        <w:t>﹞</w:t>
      </w:r>
      <w:r>
        <w:rPr>
          <w:rFonts w:ascii="仿宋" w:hAnsi="仿宋" w:eastAsia="仿宋" w:cs="仿宋"/>
          <w:color w:val="auto"/>
          <w:spacing w:val="48"/>
          <w:sz w:val="22"/>
          <w:szCs w:val="22"/>
        </w:rPr>
        <w:t xml:space="preserve"> </w:t>
      </w:r>
      <w:r>
        <w:rPr>
          <w:rFonts w:ascii="仿宋" w:hAnsi="仿宋" w:eastAsia="仿宋" w:cs="仿宋"/>
          <w:color w:val="auto"/>
          <w:spacing w:val="-5"/>
          <w:sz w:val="22"/>
          <w:szCs w:val="22"/>
        </w:rPr>
        <w:t>46</w:t>
      </w:r>
      <w:r>
        <w:rPr>
          <w:rFonts w:ascii="仿宋" w:hAnsi="仿宋" w:eastAsia="仿宋" w:cs="仿宋"/>
          <w:color w:val="auto"/>
          <w:spacing w:val="71"/>
          <w:sz w:val="22"/>
          <w:szCs w:val="22"/>
        </w:rPr>
        <w:t xml:space="preserve"> </w:t>
      </w:r>
      <w:r>
        <w:rPr>
          <w:rFonts w:ascii="仿宋" w:hAnsi="仿宋" w:eastAsia="仿宋" w:cs="仿宋"/>
          <w:color w:val="auto"/>
          <w:spacing w:val="-5"/>
          <w:sz w:val="22"/>
          <w:szCs w:val="22"/>
        </w:rPr>
        <w:t>号)</w:t>
      </w:r>
      <w:r>
        <w:rPr>
          <w:rFonts w:ascii="仿宋" w:hAnsi="仿宋" w:eastAsia="仿宋" w:cs="仿宋"/>
          <w:color w:val="auto"/>
          <w:spacing w:val="83"/>
          <w:sz w:val="22"/>
          <w:szCs w:val="22"/>
        </w:rPr>
        <w:t xml:space="preserve"> </w:t>
      </w:r>
      <w:r>
        <w:rPr>
          <w:rFonts w:ascii="仿宋" w:hAnsi="仿宋" w:eastAsia="仿宋" w:cs="仿宋"/>
          <w:color w:val="auto"/>
          <w:spacing w:val="-5"/>
          <w:sz w:val="22"/>
          <w:szCs w:val="22"/>
        </w:rPr>
        <w:t>的规定，本公司  (联合体)</w:t>
      </w:r>
      <w:r>
        <w:rPr>
          <w:rFonts w:ascii="仿宋" w:hAnsi="仿宋" w:eastAsia="仿宋" w:cs="仿宋"/>
          <w:color w:val="auto"/>
          <w:spacing w:val="64"/>
          <w:sz w:val="22"/>
          <w:szCs w:val="22"/>
        </w:rPr>
        <w:t xml:space="preserve"> </w:t>
      </w:r>
      <w:r>
        <w:rPr>
          <w:rFonts w:ascii="仿宋" w:hAnsi="仿宋" w:eastAsia="仿宋" w:cs="仿宋"/>
          <w:color w:val="auto"/>
          <w:spacing w:val="-5"/>
          <w:sz w:val="22"/>
          <w:szCs w:val="22"/>
        </w:rPr>
        <w:t>参加  (单位名称)  的  (项 目</w:t>
      </w:r>
      <w:r>
        <w:rPr>
          <w:rFonts w:ascii="仿宋" w:hAnsi="仿宋" w:eastAsia="仿宋" w:cs="仿宋"/>
          <w:color w:val="auto"/>
          <w:spacing w:val="61"/>
          <w:sz w:val="22"/>
          <w:szCs w:val="22"/>
        </w:rPr>
        <w:t xml:space="preserve"> </w:t>
      </w:r>
      <w:r>
        <w:rPr>
          <w:rFonts w:ascii="仿宋" w:hAnsi="仿宋" w:eastAsia="仿宋" w:cs="仿宋"/>
          <w:color w:val="auto"/>
          <w:spacing w:val="-5"/>
          <w:sz w:val="22"/>
          <w:szCs w:val="22"/>
        </w:rPr>
        <w:t>名称)</w:t>
      </w:r>
      <w:r>
        <w:rPr>
          <w:rFonts w:ascii="仿宋" w:hAnsi="仿宋" w:eastAsia="仿宋" w:cs="仿宋"/>
          <w:color w:val="auto"/>
          <w:sz w:val="22"/>
          <w:szCs w:val="22"/>
        </w:rPr>
        <w:t xml:space="preserve"> </w:t>
      </w:r>
      <w:r>
        <w:rPr>
          <w:rFonts w:ascii="仿宋" w:hAnsi="仿宋" w:eastAsia="仿宋" w:cs="仿宋"/>
          <w:color w:val="auto"/>
          <w:spacing w:val="11"/>
          <w:sz w:val="22"/>
          <w:szCs w:val="22"/>
        </w:rPr>
        <w:t xml:space="preserve">采购活动 ，工程的施工单位全部为符合政策要求的中小企业 </w:t>
      </w:r>
      <w:r>
        <w:rPr>
          <w:rFonts w:ascii="仿宋" w:hAnsi="仿宋" w:eastAsia="仿宋" w:cs="仿宋"/>
          <w:color w:val="auto"/>
          <w:spacing w:val="10"/>
          <w:sz w:val="22"/>
          <w:szCs w:val="22"/>
        </w:rPr>
        <w:t xml:space="preserve"> (或者： 服务</w:t>
      </w:r>
      <w:r>
        <w:rPr>
          <w:rFonts w:ascii="仿宋" w:hAnsi="仿宋" w:eastAsia="仿宋" w:cs="仿宋"/>
          <w:color w:val="auto"/>
          <w:spacing w:val="92"/>
          <w:sz w:val="22"/>
          <w:szCs w:val="22"/>
        </w:rPr>
        <w:t xml:space="preserve"> </w:t>
      </w:r>
      <w:r>
        <w:rPr>
          <w:rFonts w:ascii="仿宋" w:hAnsi="仿宋" w:eastAsia="仿宋" w:cs="仿宋"/>
          <w:color w:val="auto"/>
          <w:spacing w:val="10"/>
          <w:sz w:val="22"/>
          <w:szCs w:val="22"/>
        </w:rPr>
        <w:t>全部由符</w:t>
      </w:r>
      <w:r>
        <w:rPr>
          <w:rFonts w:ascii="仿宋" w:hAnsi="仿宋" w:eastAsia="仿宋" w:cs="仿宋"/>
          <w:color w:val="auto"/>
          <w:sz w:val="22"/>
          <w:szCs w:val="22"/>
        </w:rPr>
        <w:t xml:space="preserve">  </w:t>
      </w:r>
      <w:r>
        <w:rPr>
          <w:rFonts w:ascii="仿宋" w:hAnsi="仿宋" w:eastAsia="仿宋" w:cs="仿宋"/>
          <w:color w:val="auto"/>
          <w:spacing w:val="10"/>
          <w:sz w:val="22"/>
          <w:szCs w:val="22"/>
        </w:rPr>
        <w:t>合政策要求的中小企业承接)</w:t>
      </w:r>
      <w:r>
        <w:rPr>
          <w:rFonts w:ascii="仿宋" w:hAnsi="仿宋" w:eastAsia="仿宋" w:cs="仿宋"/>
          <w:color w:val="auto"/>
          <w:spacing w:val="124"/>
          <w:sz w:val="22"/>
          <w:szCs w:val="22"/>
        </w:rPr>
        <w:t xml:space="preserve"> </w:t>
      </w:r>
      <w:r>
        <w:rPr>
          <w:rFonts w:ascii="仿宋" w:hAnsi="仿宋" w:eastAsia="仿宋" w:cs="仿宋"/>
          <w:color w:val="auto"/>
          <w:spacing w:val="10"/>
          <w:sz w:val="22"/>
          <w:szCs w:val="22"/>
        </w:rPr>
        <w:t>。相关企业  (含联合体中的</w:t>
      </w:r>
      <w:r>
        <w:rPr>
          <w:rFonts w:ascii="仿宋" w:hAnsi="仿宋" w:eastAsia="仿宋" w:cs="仿宋"/>
          <w:color w:val="auto"/>
          <w:spacing w:val="-50"/>
          <w:sz w:val="22"/>
          <w:szCs w:val="22"/>
        </w:rPr>
        <w:t xml:space="preserve"> </w:t>
      </w:r>
      <w:r>
        <w:rPr>
          <w:rFonts w:ascii="仿宋" w:hAnsi="仿宋" w:eastAsia="仿宋" w:cs="仿宋"/>
          <w:color w:val="auto"/>
          <w:spacing w:val="10"/>
          <w:sz w:val="22"/>
          <w:szCs w:val="22"/>
        </w:rPr>
        <w:t>中小企业</w:t>
      </w:r>
      <w:r>
        <w:rPr>
          <w:rFonts w:ascii="仿宋" w:hAnsi="仿宋" w:eastAsia="仿宋" w:cs="仿宋"/>
          <w:color w:val="auto"/>
          <w:spacing w:val="-14"/>
          <w:sz w:val="22"/>
          <w:szCs w:val="22"/>
        </w:rPr>
        <w:t xml:space="preserve"> </w:t>
      </w:r>
      <w:r>
        <w:rPr>
          <w:rFonts w:ascii="仿宋" w:hAnsi="仿宋" w:eastAsia="仿宋" w:cs="仿宋"/>
          <w:color w:val="auto"/>
          <w:spacing w:val="10"/>
          <w:sz w:val="22"/>
          <w:szCs w:val="22"/>
        </w:rPr>
        <w:t>、签</w:t>
      </w:r>
      <w:r>
        <w:rPr>
          <w:rFonts w:ascii="仿宋" w:hAnsi="仿宋" w:eastAsia="仿宋" w:cs="仿宋"/>
          <w:color w:val="auto"/>
          <w:spacing w:val="82"/>
          <w:sz w:val="22"/>
          <w:szCs w:val="22"/>
        </w:rPr>
        <w:t xml:space="preserve"> </w:t>
      </w:r>
      <w:r>
        <w:rPr>
          <w:rFonts w:ascii="仿宋" w:hAnsi="仿宋" w:eastAsia="仿宋" w:cs="仿宋"/>
          <w:color w:val="auto"/>
          <w:spacing w:val="10"/>
          <w:sz w:val="22"/>
          <w:szCs w:val="22"/>
        </w:rPr>
        <w:t>订分包意向</w:t>
      </w:r>
      <w:r>
        <w:rPr>
          <w:rFonts w:ascii="仿宋" w:hAnsi="仿宋" w:eastAsia="仿宋" w:cs="仿宋"/>
          <w:color w:val="auto"/>
          <w:sz w:val="22"/>
          <w:szCs w:val="22"/>
        </w:rPr>
        <w:t xml:space="preserve">  </w:t>
      </w:r>
      <w:r>
        <w:rPr>
          <w:rFonts w:ascii="仿宋" w:hAnsi="仿宋" w:eastAsia="仿宋" w:cs="仿宋"/>
          <w:color w:val="auto"/>
          <w:spacing w:val="10"/>
          <w:sz w:val="22"/>
          <w:szCs w:val="22"/>
        </w:rPr>
        <w:t>协议的中小企业)</w:t>
      </w:r>
      <w:r>
        <w:rPr>
          <w:rFonts w:ascii="仿宋" w:hAnsi="仿宋" w:eastAsia="仿宋" w:cs="仿宋"/>
          <w:color w:val="auto"/>
          <w:spacing w:val="57"/>
          <w:sz w:val="22"/>
          <w:szCs w:val="22"/>
        </w:rPr>
        <w:t xml:space="preserve">  </w:t>
      </w:r>
      <w:r>
        <w:rPr>
          <w:rFonts w:ascii="仿宋" w:hAnsi="仿宋" w:eastAsia="仿宋" w:cs="仿宋"/>
          <w:color w:val="auto"/>
          <w:spacing w:val="10"/>
          <w:sz w:val="22"/>
          <w:szCs w:val="22"/>
        </w:rPr>
        <w:t>的具体情况如下：</w:t>
      </w:r>
    </w:p>
    <w:p w14:paraId="54E54CE3">
      <w:pPr>
        <w:spacing w:before="38" w:line="382" w:lineRule="auto"/>
        <w:ind w:left="25" w:right="108" w:firstLine="494"/>
        <w:rPr>
          <w:rFonts w:ascii="仿宋" w:hAnsi="仿宋" w:eastAsia="仿宋" w:cs="仿宋"/>
          <w:color w:val="auto"/>
          <w:sz w:val="22"/>
          <w:szCs w:val="22"/>
        </w:rPr>
      </w:pPr>
      <w:r>
        <w:rPr>
          <w:rFonts w:ascii="仿宋" w:hAnsi="仿宋" w:eastAsia="仿宋" w:cs="仿宋"/>
          <w:color w:val="auto"/>
          <w:spacing w:val="4"/>
          <w:sz w:val="22"/>
          <w:szCs w:val="22"/>
        </w:rPr>
        <w:t>1.</w:t>
      </w:r>
      <w:r>
        <w:rPr>
          <w:rFonts w:ascii="仿宋" w:hAnsi="仿宋" w:eastAsia="仿宋" w:cs="仿宋"/>
          <w:color w:val="auto"/>
          <w:spacing w:val="-74"/>
          <w:sz w:val="22"/>
          <w:szCs w:val="22"/>
        </w:rPr>
        <w:t xml:space="preserve"> </w:t>
      </w:r>
      <w:r>
        <w:rPr>
          <w:rFonts w:ascii="仿宋" w:hAnsi="仿宋" w:eastAsia="仿宋" w:cs="仿宋"/>
          <w:color w:val="auto"/>
          <w:spacing w:val="4"/>
          <w:sz w:val="22"/>
          <w:szCs w:val="22"/>
          <w:u w:val="single" w:color="auto"/>
        </w:rPr>
        <w:t xml:space="preserve">    (标的名称)</w:t>
      </w:r>
      <w:r>
        <w:rPr>
          <w:rFonts w:ascii="仿宋" w:hAnsi="仿宋" w:eastAsia="仿宋" w:cs="仿宋"/>
          <w:color w:val="auto"/>
          <w:spacing w:val="19"/>
          <w:sz w:val="22"/>
          <w:szCs w:val="22"/>
          <w:u w:val="single" w:color="auto"/>
        </w:rPr>
        <w:t xml:space="preserve">  </w:t>
      </w:r>
      <w:r>
        <w:rPr>
          <w:rFonts w:ascii="仿宋" w:hAnsi="仿宋" w:eastAsia="仿宋" w:cs="仿宋"/>
          <w:color w:val="auto"/>
          <w:spacing w:val="-45"/>
          <w:sz w:val="22"/>
          <w:szCs w:val="22"/>
        </w:rPr>
        <w:t xml:space="preserve"> </w:t>
      </w:r>
      <w:r>
        <w:rPr>
          <w:rFonts w:ascii="仿宋" w:hAnsi="仿宋" w:eastAsia="仿宋" w:cs="仿宋"/>
          <w:color w:val="auto"/>
          <w:spacing w:val="4"/>
          <w:sz w:val="22"/>
          <w:szCs w:val="22"/>
        </w:rPr>
        <w:t>，属于</w:t>
      </w:r>
      <w:r>
        <w:rPr>
          <w:rFonts w:ascii="仿宋" w:hAnsi="仿宋" w:eastAsia="仿宋" w:cs="仿宋"/>
          <w:color w:val="auto"/>
          <w:spacing w:val="-99"/>
          <w:sz w:val="22"/>
          <w:szCs w:val="22"/>
        </w:rPr>
        <w:t xml:space="preserve"> </w:t>
      </w:r>
      <w:r>
        <w:rPr>
          <w:rFonts w:ascii="仿宋" w:hAnsi="仿宋" w:eastAsia="仿宋" w:cs="仿宋"/>
          <w:color w:val="auto"/>
          <w:spacing w:val="11"/>
          <w:sz w:val="22"/>
          <w:szCs w:val="22"/>
          <w:u w:val="single" w:color="auto"/>
        </w:rPr>
        <w:t xml:space="preserve">  </w:t>
      </w:r>
      <w:r>
        <w:rPr>
          <w:rFonts w:ascii="仿宋" w:hAnsi="仿宋" w:eastAsia="仿宋" w:cs="仿宋"/>
          <w:color w:val="auto"/>
          <w:spacing w:val="4"/>
          <w:sz w:val="22"/>
          <w:szCs w:val="22"/>
          <w:u w:val="single" w:color="auto"/>
        </w:rPr>
        <w:t>(采购文件中明确的所属行业)   行</w:t>
      </w:r>
      <w:r>
        <w:rPr>
          <w:rFonts w:ascii="仿宋" w:hAnsi="仿宋" w:eastAsia="仿宋" w:cs="仿宋"/>
          <w:color w:val="auto"/>
          <w:spacing w:val="3"/>
          <w:sz w:val="22"/>
          <w:szCs w:val="22"/>
          <w:u w:val="single" w:color="auto"/>
        </w:rPr>
        <w:t>业</w:t>
      </w:r>
      <w:r>
        <w:rPr>
          <w:rFonts w:ascii="仿宋" w:hAnsi="仿宋" w:eastAsia="仿宋" w:cs="仿宋"/>
          <w:color w:val="auto"/>
          <w:spacing w:val="-82"/>
          <w:sz w:val="22"/>
          <w:szCs w:val="22"/>
          <w:u w:val="single" w:color="auto"/>
        </w:rPr>
        <w:t xml:space="preserve"> </w:t>
      </w:r>
      <w:r>
        <w:rPr>
          <w:rFonts w:ascii="仿宋" w:hAnsi="仿宋" w:eastAsia="仿宋" w:cs="仿宋"/>
          <w:color w:val="auto"/>
          <w:spacing w:val="-46"/>
          <w:sz w:val="22"/>
          <w:szCs w:val="22"/>
        </w:rPr>
        <w:t xml:space="preserve"> </w:t>
      </w:r>
      <w:r>
        <w:rPr>
          <w:rFonts w:ascii="仿宋" w:hAnsi="仿宋" w:eastAsia="仿宋" w:cs="仿宋"/>
          <w:color w:val="auto"/>
          <w:spacing w:val="3"/>
          <w:sz w:val="22"/>
          <w:szCs w:val="22"/>
        </w:rPr>
        <w:t>；承建  (承</w:t>
      </w:r>
      <w:r>
        <w:rPr>
          <w:rFonts w:ascii="仿宋" w:hAnsi="仿宋" w:eastAsia="仿宋" w:cs="仿宋"/>
          <w:color w:val="auto"/>
          <w:sz w:val="22"/>
          <w:szCs w:val="22"/>
        </w:rPr>
        <w:t xml:space="preserve">   </w:t>
      </w:r>
      <w:r>
        <w:rPr>
          <w:rFonts w:ascii="仿宋" w:hAnsi="仿宋" w:eastAsia="仿宋" w:cs="仿宋"/>
          <w:color w:val="auto"/>
          <w:spacing w:val="-1"/>
          <w:sz w:val="22"/>
          <w:szCs w:val="22"/>
        </w:rPr>
        <w:t>接) 企业为</w:t>
      </w:r>
      <w:r>
        <w:rPr>
          <w:rFonts w:ascii="仿宋" w:hAnsi="仿宋" w:eastAsia="仿宋" w:cs="仿宋"/>
          <w:color w:val="auto"/>
          <w:spacing w:val="-1"/>
          <w:sz w:val="22"/>
          <w:szCs w:val="22"/>
          <w:u w:val="single" w:color="auto"/>
        </w:rPr>
        <w:t xml:space="preserve">  (企业名称)</w:t>
      </w:r>
      <w:r>
        <w:rPr>
          <w:rFonts w:ascii="仿宋" w:hAnsi="仿宋" w:eastAsia="仿宋" w:cs="仿宋"/>
          <w:color w:val="auto"/>
          <w:spacing w:val="38"/>
          <w:sz w:val="22"/>
          <w:szCs w:val="22"/>
          <w:u w:val="single" w:color="auto"/>
        </w:rPr>
        <w:t xml:space="preserve"> </w:t>
      </w:r>
      <w:r>
        <w:rPr>
          <w:rFonts w:ascii="仿宋" w:hAnsi="仿宋" w:eastAsia="仿宋" w:cs="仿宋"/>
          <w:color w:val="auto"/>
          <w:spacing w:val="-1"/>
          <w:sz w:val="22"/>
          <w:szCs w:val="22"/>
        </w:rPr>
        <w:t>，从业人员</w:t>
      </w:r>
      <w:r>
        <w:rPr>
          <w:rFonts w:ascii="仿宋" w:hAnsi="仿宋" w:eastAsia="仿宋" w:cs="仿宋"/>
          <w:color w:val="auto"/>
          <w:spacing w:val="-106"/>
          <w:sz w:val="22"/>
          <w:szCs w:val="22"/>
        </w:rPr>
        <w:t xml:space="preserve"> </w:t>
      </w:r>
      <w:r>
        <w:rPr>
          <w:rFonts w:ascii="仿宋" w:hAnsi="仿宋" w:eastAsia="仿宋" w:cs="仿宋"/>
          <w:color w:val="auto"/>
          <w:spacing w:val="-1"/>
          <w:sz w:val="22"/>
          <w:szCs w:val="22"/>
          <w:u w:val="single" w:color="auto"/>
        </w:rPr>
        <w:t xml:space="preserve">    </w:t>
      </w:r>
      <w:r>
        <w:rPr>
          <w:rFonts w:ascii="仿宋" w:hAnsi="仿宋" w:eastAsia="仿宋" w:cs="仿宋"/>
          <w:color w:val="auto"/>
          <w:spacing w:val="-1"/>
          <w:sz w:val="22"/>
          <w:szCs w:val="22"/>
        </w:rPr>
        <w:t xml:space="preserve"> 人，营业收入</w:t>
      </w:r>
      <w:r>
        <w:rPr>
          <w:rFonts w:ascii="仿宋" w:hAnsi="仿宋" w:eastAsia="仿宋" w:cs="仿宋"/>
          <w:color w:val="auto"/>
          <w:spacing w:val="-2"/>
          <w:sz w:val="22"/>
          <w:szCs w:val="22"/>
        </w:rPr>
        <w:t>为</w:t>
      </w:r>
      <w:r>
        <w:rPr>
          <w:rFonts w:ascii="仿宋" w:hAnsi="仿宋" w:eastAsia="仿宋" w:cs="仿宋"/>
          <w:color w:val="auto"/>
          <w:spacing w:val="-108"/>
          <w:sz w:val="22"/>
          <w:szCs w:val="22"/>
        </w:rPr>
        <w:t xml:space="preserve"> </w:t>
      </w:r>
      <w:r>
        <w:rPr>
          <w:rFonts w:ascii="仿宋" w:hAnsi="仿宋" w:eastAsia="仿宋" w:cs="仿宋"/>
          <w:color w:val="auto"/>
          <w:spacing w:val="5"/>
          <w:sz w:val="22"/>
          <w:szCs w:val="22"/>
          <w:u w:val="single" w:color="auto"/>
        </w:rPr>
        <w:t xml:space="preserve">    </w:t>
      </w:r>
      <w:r>
        <w:rPr>
          <w:rFonts w:ascii="仿宋" w:hAnsi="仿宋" w:eastAsia="仿宋" w:cs="仿宋"/>
          <w:color w:val="auto"/>
          <w:spacing w:val="39"/>
          <w:sz w:val="22"/>
          <w:szCs w:val="22"/>
        </w:rPr>
        <w:t xml:space="preserve"> </w:t>
      </w:r>
      <w:r>
        <w:rPr>
          <w:rFonts w:ascii="仿宋" w:hAnsi="仿宋" w:eastAsia="仿宋" w:cs="仿宋"/>
          <w:color w:val="auto"/>
          <w:spacing w:val="-2"/>
          <w:sz w:val="22"/>
          <w:szCs w:val="22"/>
        </w:rPr>
        <w:t>万元，资产总额为</w:t>
      </w:r>
      <w:r>
        <w:rPr>
          <w:rFonts w:ascii="仿宋" w:hAnsi="仿宋" w:eastAsia="仿宋" w:cs="仿宋"/>
          <w:color w:val="auto"/>
          <w:spacing w:val="43"/>
          <w:sz w:val="22"/>
          <w:szCs w:val="22"/>
        </w:rPr>
        <w:t xml:space="preserve"> </w:t>
      </w:r>
      <w:r>
        <w:rPr>
          <w:rFonts w:ascii="仿宋" w:hAnsi="仿宋" w:eastAsia="仿宋" w:cs="仿宋"/>
          <w:color w:val="auto"/>
          <w:spacing w:val="-2"/>
          <w:sz w:val="22"/>
          <w:szCs w:val="22"/>
        </w:rPr>
        <w:t>万元，</w:t>
      </w:r>
      <w:r>
        <w:rPr>
          <w:rFonts w:ascii="仿宋" w:hAnsi="仿宋" w:eastAsia="仿宋" w:cs="仿宋"/>
          <w:color w:val="auto"/>
          <w:sz w:val="22"/>
          <w:szCs w:val="22"/>
        </w:rPr>
        <w:t xml:space="preserve"> </w:t>
      </w:r>
      <w:r>
        <w:rPr>
          <w:rFonts w:ascii="仿宋" w:hAnsi="仿宋" w:eastAsia="仿宋" w:cs="仿宋"/>
          <w:color w:val="auto"/>
          <w:spacing w:val="1"/>
          <w:sz w:val="22"/>
          <w:szCs w:val="22"/>
        </w:rPr>
        <w:t>属于</w:t>
      </w:r>
      <w:r>
        <w:rPr>
          <w:rFonts w:ascii="仿宋" w:hAnsi="仿宋" w:eastAsia="仿宋" w:cs="仿宋"/>
          <w:color w:val="auto"/>
          <w:spacing w:val="-83"/>
          <w:sz w:val="22"/>
          <w:szCs w:val="22"/>
        </w:rPr>
        <w:t xml:space="preserve"> </w:t>
      </w:r>
      <w:r>
        <w:rPr>
          <w:rFonts w:ascii="仿宋" w:hAnsi="仿宋" w:eastAsia="仿宋" w:cs="仿宋"/>
          <w:color w:val="auto"/>
          <w:spacing w:val="1"/>
          <w:sz w:val="22"/>
          <w:szCs w:val="22"/>
          <w:u w:val="single" w:color="auto"/>
        </w:rPr>
        <w:t xml:space="preserve">  (中型企业 、小型</w:t>
      </w:r>
      <w:r>
        <w:rPr>
          <w:rFonts w:ascii="仿宋" w:hAnsi="仿宋" w:eastAsia="仿宋" w:cs="仿宋"/>
          <w:color w:val="auto"/>
          <w:spacing w:val="80"/>
          <w:sz w:val="22"/>
          <w:szCs w:val="22"/>
          <w:u w:val="single" w:color="auto"/>
        </w:rPr>
        <w:t xml:space="preserve"> </w:t>
      </w:r>
      <w:r>
        <w:rPr>
          <w:rFonts w:ascii="仿宋" w:hAnsi="仿宋" w:eastAsia="仿宋" w:cs="仿宋"/>
          <w:color w:val="auto"/>
          <w:spacing w:val="1"/>
          <w:sz w:val="22"/>
          <w:szCs w:val="22"/>
          <w:u w:val="single" w:color="auto"/>
        </w:rPr>
        <w:t>企业</w:t>
      </w:r>
      <w:r>
        <w:rPr>
          <w:rFonts w:ascii="仿宋" w:hAnsi="仿宋" w:eastAsia="仿宋" w:cs="仿宋"/>
          <w:color w:val="auto"/>
          <w:spacing w:val="-19"/>
          <w:sz w:val="22"/>
          <w:szCs w:val="22"/>
          <w:u w:val="single" w:color="auto"/>
        </w:rPr>
        <w:t xml:space="preserve"> </w:t>
      </w:r>
      <w:r>
        <w:rPr>
          <w:rFonts w:ascii="仿宋" w:hAnsi="仿宋" w:eastAsia="仿宋" w:cs="仿宋"/>
          <w:color w:val="auto"/>
          <w:spacing w:val="1"/>
          <w:sz w:val="22"/>
          <w:szCs w:val="22"/>
          <w:u w:val="single" w:color="auto"/>
        </w:rPr>
        <w:t>、微型企业)</w:t>
      </w:r>
      <w:r>
        <w:rPr>
          <w:rFonts w:ascii="仿宋" w:hAnsi="仿宋" w:eastAsia="仿宋" w:cs="仿宋"/>
          <w:color w:val="auto"/>
          <w:spacing w:val="25"/>
          <w:sz w:val="22"/>
          <w:szCs w:val="22"/>
          <w:u w:val="single" w:color="auto"/>
        </w:rPr>
        <w:t xml:space="preserve"> </w:t>
      </w:r>
      <w:r>
        <w:rPr>
          <w:rFonts w:ascii="仿宋" w:hAnsi="仿宋" w:eastAsia="仿宋" w:cs="仿宋"/>
          <w:color w:val="auto"/>
          <w:spacing w:val="1"/>
          <w:sz w:val="22"/>
          <w:szCs w:val="22"/>
        </w:rPr>
        <w:t>；</w:t>
      </w:r>
    </w:p>
    <w:p w14:paraId="064BDCF3">
      <w:pPr>
        <w:spacing w:before="24" w:line="222" w:lineRule="auto"/>
        <w:ind w:left="491"/>
        <w:rPr>
          <w:rFonts w:ascii="仿宋" w:hAnsi="仿宋" w:eastAsia="仿宋" w:cs="仿宋"/>
          <w:color w:val="auto"/>
          <w:sz w:val="22"/>
          <w:szCs w:val="22"/>
        </w:rPr>
      </w:pPr>
      <w:r>
        <w:rPr>
          <w:rFonts w:ascii="仿宋" w:hAnsi="仿宋" w:eastAsia="仿宋" w:cs="仿宋"/>
          <w:color w:val="auto"/>
          <w:spacing w:val="5"/>
          <w:sz w:val="22"/>
          <w:szCs w:val="22"/>
        </w:rPr>
        <w:t>2.</w:t>
      </w:r>
      <w:r>
        <w:rPr>
          <w:rFonts w:ascii="仿宋" w:hAnsi="仿宋" w:eastAsia="仿宋" w:cs="仿宋"/>
          <w:color w:val="auto"/>
          <w:spacing w:val="-70"/>
          <w:sz w:val="22"/>
          <w:szCs w:val="22"/>
        </w:rPr>
        <w:t xml:space="preserve"> </w:t>
      </w:r>
      <w:r>
        <w:rPr>
          <w:rFonts w:ascii="仿宋" w:hAnsi="仿宋" w:eastAsia="仿宋" w:cs="仿宋"/>
          <w:color w:val="auto"/>
          <w:spacing w:val="5"/>
          <w:sz w:val="22"/>
          <w:szCs w:val="22"/>
          <w:u w:val="single" w:color="auto"/>
        </w:rPr>
        <w:t xml:space="preserve">   (标的名称)</w:t>
      </w:r>
      <w:r>
        <w:rPr>
          <w:rFonts w:ascii="仿宋" w:hAnsi="仿宋" w:eastAsia="仿宋" w:cs="仿宋"/>
          <w:color w:val="auto"/>
          <w:spacing w:val="21"/>
          <w:sz w:val="22"/>
          <w:szCs w:val="22"/>
          <w:u w:val="single" w:color="auto"/>
        </w:rPr>
        <w:t xml:space="preserve">  </w:t>
      </w:r>
      <w:r>
        <w:rPr>
          <w:rFonts w:ascii="仿宋" w:hAnsi="仿宋" w:eastAsia="仿宋" w:cs="仿宋"/>
          <w:color w:val="auto"/>
          <w:spacing w:val="-46"/>
          <w:sz w:val="22"/>
          <w:szCs w:val="22"/>
        </w:rPr>
        <w:t xml:space="preserve"> </w:t>
      </w:r>
      <w:r>
        <w:rPr>
          <w:rFonts w:ascii="仿宋" w:hAnsi="仿宋" w:eastAsia="仿宋" w:cs="仿宋"/>
          <w:color w:val="auto"/>
          <w:spacing w:val="5"/>
          <w:sz w:val="22"/>
          <w:szCs w:val="22"/>
        </w:rPr>
        <w:t>，属于</w:t>
      </w:r>
      <w:r>
        <w:rPr>
          <w:rFonts w:ascii="仿宋" w:hAnsi="仿宋" w:eastAsia="仿宋" w:cs="仿宋"/>
          <w:color w:val="auto"/>
          <w:spacing w:val="-99"/>
          <w:sz w:val="22"/>
          <w:szCs w:val="22"/>
        </w:rPr>
        <w:t xml:space="preserve"> </w:t>
      </w:r>
      <w:r>
        <w:rPr>
          <w:rFonts w:ascii="仿宋" w:hAnsi="仿宋" w:eastAsia="仿宋" w:cs="仿宋"/>
          <w:color w:val="auto"/>
          <w:spacing w:val="5"/>
          <w:sz w:val="22"/>
          <w:szCs w:val="22"/>
          <w:u w:val="single" w:color="auto"/>
        </w:rPr>
        <w:t xml:space="preserve">  (采购文件中明确的所属行</w:t>
      </w:r>
      <w:r>
        <w:rPr>
          <w:rFonts w:ascii="仿宋" w:hAnsi="仿宋" w:eastAsia="仿宋" w:cs="仿宋"/>
          <w:color w:val="auto"/>
          <w:spacing w:val="4"/>
          <w:sz w:val="22"/>
          <w:szCs w:val="22"/>
          <w:u w:val="single" w:color="auto"/>
        </w:rPr>
        <w:t>业)   行业</w:t>
      </w:r>
      <w:r>
        <w:rPr>
          <w:rFonts w:ascii="仿宋" w:hAnsi="仿宋" w:eastAsia="仿宋" w:cs="仿宋"/>
          <w:color w:val="auto"/>
          <w:spacing w:val="-20"/>
          <w:sz w:val="22"/>
          <w:szCs w:val="22"/>
        </w:rPr>
        <w:t xml:space="preserve"> </w:t>
      </w:r>
      <w:r>
        <w:rPr>
          <w:rFonts w:ascii="仿宋" w:hAnsi="仿宋" w:eastAsia="仿宋" w:cs="仿宋"/>
          <w:color w:val="auto"/>
          <w:spacing w:val="4"/>
          <w:sz w:val="22"/>
          <w:szCs w:val="22"/>
        </w:rPr>
        <w:t>；承建  (承</w:t>
      </w:r>
    </w:p>
    <w:p w14:paraId="46FACEA0">
      <w:pPr>
        <w:spacing w:before="287" w:line="358" w:lineRule="auto"/>
        <w:ind w:left="25" w:right="108"/>
        <w:rPr>
          <w:rFonts w:ascii="仿宋" w:hAnsi="仿宋" w:eastAsia="仿宋" w:cs="仿宋"/>
          <w:color w:val="auto"/>
          <w:sz w:val="22"/>
          <w:szCs w:val="22"/>
        </w:rPr>
      </w:pPr>
      <w:r>
        <w:rPr>
          <w:rFonts w:ascii="仿宋" w:hAnsi="仿宋" w:eastAsia="仿宋" w:cs="仿宋"/>
          <w:color w:val="auto"/>
          <w:spacing w:val="-2"/>
          <w:sz w:val="22"/>
          <w:szCs w:val="22"/>
        </w:rPr>
        <w:t>接) 企业为</w:t>
      </w:r>
      <w:r>
        <w:rPr>
          <w:rFonts w:ascii="仿宋" w:hAnsi="仿宋" w:eastAsia="仿宋" w:cs="仿宋"/>
          <w:color w:val="auto"/>
          <w:spacing w:val="-2"/>
          <w:sz w:val="22"/>
          <w:szCs w:val="22"/>
          <w:u w:val="single" w:color="auto"/>
        </w:rPr>
        <w:t xml:space="preserve">  (企业名称)</w:t>
      </w:r>
      <w:r>
        <w:rPr>
          <w:rFonts w:ascii="仿宋" w:hAnsi="仿宋" w:eastAsia="仿宋" w:cs="仿宋"/>
          <w:color w:val="auto"/>
          <w:spacing w:val="45"/>
          <w:sz w:val="22"/>
          <w:szCs w:val="22"/>
          <w:u w:val="single" w:color="auto"/>
        </w:rPr>
        <w:t xml:space="preserve"> </w:t>
      </w:r>
      <w:r>
        <w:rPr>
          <w:rFonts w:ascii="仿宋" w:hAnsi="仿宋" w:eastAsia="仿宋" w:cs="仿宋"/>
          <w:color w:val="auto"/>
          <w:spacing w:val="-2"/>
          <w:sz w:val="22"/>
          <w:szCs w:val="22"/>
        </w:rPr>
        <w:t>，从业人员</w:t>
      </w:r>
      <w:r>
        <w:rPr>
          <w:rFonts w:ascii="仿宋" w:hAnsi="仿宋" w:eastAsia="仿宋" w:cs="仿宋"/>
          <w:color w:val="auto"/>
          <w:spacing w:val="-2"/>
          <w:sz w:val="22"/>
          <w:szCs w:val="22"/>
          <w:u w:val="single" w:color="auto"/>
        </w:rPr>
        <w:t xml:space="preserve">    </w:t>
      </w:r>
      <w:r>
        <w:rPr>
          <w:rFonts w:ascii="仿宋" w:hAnsi="仿宋" w:eastAsia="仿宋" w:cs="仿宋"/>
          <w:color w:val="auto"/>
          <w:spacing w:val="24"/>
          <w:sz w:val="22"/>
          <w:szCs w:val="22"/>
        </w:rPr>
        <w:t xml:space="preserve"> </w:t>
      </w:r>
      <w:r>
        <w:rPr>
          <w:rFonts w:ascii="仿宋" w:hAnsi="仿宋" w:eastAsia="仿宋" w:cs="仿宋"/>
          <w:color w:val="auto"/>
          <w:spacing w:val="-2"/>
          <w:sz w:val="22"/>
          <w:szCs w:val="22"/>
        </w:rPr>
        <w:t>人，营业收入为</w:t>
      </w:r>
      <w:r>
        <w:rPr>
          <w:rFonts w:ascii="仿宋" w:hAnsi="仿宋" w:eastAsia="仿宋" w:cs="仿宋"/>
          <w:color w:val="auto"/>
          <w:spacing w:val="-108"/>
          <w:sz w:val="22"/>
          <w:szCs w:val="22"/>
        </w:rPr>
        <w:t xml:space="preserve"> </w:t>
      </w:r>
      <w:r>
        <w:rPr>
          <w:rFonts w:ascii="仿宋" w:hAnsi="仿宋" w:eastAsia="仿宋" w:cs="仿宋"/>
          <w:color w:val="auto"/>
          <w:spacing w:val="5"/>
          <w:sz w:val="22"/>
          <w:szCs w:val="22"/>
          <w:u w:val="single" w:color="auto"/>
        </w:rPr>
        <w:t xml:space="preserve">    </w:t>
      </w:r>
      <w:r>
        <w:rPr>
          <w:rFonts w:ascii="仿宋" w:hAnsi="仿宋" w:eastAsia="仿宋" w:cs="仿宋"/>
          <w:color w:val="auto"/>
          <w:spacing w:val="39"/>
          <w:sz w:val="22"/>
          <w:szCs w:val="22"/>
        </w:rPr>
        <w:t xml:space="preserve"> </w:t>
      </w:r>
      <w:r>
        <w:rPr>
          <w:rFonts w:ascii="仿宋" w:hAnsi="仿宋" w:eastAsia="仿宋" w:cs="仿宋"/>
          <w:color w:val="auto"/>
          <w:spacing w:val="-2"/>
          <w:sz w:val="22"/>
          <w:szCs w:val="22"/>
        </w:rPr>
        <w:t>万元，资产总额为</w:t>
      </w:r>
      <w:r>
        <w:rPr>
          <w:rFonts w:ascii="仿宋" w:hAnsi="仿宋" w:eastAsia="仿宋" w:cs="仿宋"/>
          <w:color w:val="auto"/>
          <w:spacing w:val="43"/>
          <w:sz w:val="22"/>
          <w:szCs w:val="22"/>
        </w:rPr>
        <w:t xml:space="preserve"> </w:t>
      </w:r>
      <w:r>
        <w:rPr>
          <w:rFonts w:ascii="仿宋" w:hAnsi="仿宋" w:eastAsia="仿宋" w:cs="仿宋"/>
          <w:color w:val="auto"/>
          <w:spacing w:val="-2"/>
          <w:sz w:val="22"/>
          <w:szCs w:val="22"/>
        </w:rPr>
        <w:t>万元，</w:t>
      </w:r>
      <w:r>
        <w:rPr>
          <w:rFonts w:ascii="仿宋" w:hAnsi="仿宋" w:eastAsia="仿宋" w:cs="仿宋"/>
          <w:color w:val="auto"/>
          <w:sz w:val="22"/>
          <w:szCs w:val="22"/>
        </w:rPr>
        <w:t xml:space="preserve"> </w:t>
      </w:r>
      <w:r>
        <w:rPr>
          <w:rFonts w:ascii="仿宋" w:hAnsi="仿宋" w:eastAsia="仿宋" w:cs="仿宋"/>
          <w:color w:val="auto"/>
          <w:spacing w:val="1"/>
          <w:sz w:val="22"/>
          <w:szCs w:val="22"/>
        </w:rPr>
        <w:t>属于</w:t>
      </w:r>
      <w:r>
        <w:rPr>
          <w:rFonts w:ascii="仿宋" w:hAnsi="仿宋" w:eastAsia="仿宋" w:cs="仿宋"/>
          <w:color w:val="auto"/>
          <w:spacing w:val="-83"/>
          <w:sz w:val="22"/>
          <w:szCs w:val="22"/>
        </w:rPr>
        <w:t xml:space="preserve"> </w:t>
      </w:r>
      <w:r>
        <w:rPr>
          <w:rFonts w:ascii="仿宋" w:hAnsi="仿宋" w:eastAsia="仿宋" w:cs="仿宋"/>
          <w:color w:val="auto"/>
          <w:spacing w:val="1"/>
          <w:sz w:val="22"/>
          <w:szCs w:val="22"/>
          <w:u w:val="single" w:color="auto"/>
        </w:rPr>
        <w:t xml:space="preserve">  (中型企业 、小型</w:t>
      </w:r>
      <w:r>
        <w:rPr>
          <w:rFonts w:ascii="仿宋" w:hAnsi="仿宋" w:eastAsia="仿宋" w:cs="仿宋"/>
          <w:color w:val="auto"/>
          <w:spacing w:val="80"/>
          <w:sz w:val="22"/>
          <w:szCs w:val="22"/>
          <w:u w:val="single" w:color="auto"/>
        </w:rPr>
        <w:t xml:space="preserve"> </w:t>
      </w:r>
      <w:r>
        <w:rPr>
          <w:rFonts w:ascii="仿宋" w:hAnsi="仿宋" w:eastAsia="仿宋" w:cs="仿宋"/>
          <w:color w:val="auto"/>
          <w:spacing w:val="1"/>
          <w:sz w:val="22"/>
          <w:szCs w:val="22"/>
          <w:u w:val="single" w:color="auto"/>
        </w:rPr>
        <w:t>企业</w:t>
      </w:r>
      <w:r>
        <w:rPr>
          <w:rFonts w:ascii="仿宋" w:hAnsi="仿宋" w:eastAsia="仿宋" w:cs="仿宋"/>
          <w:color w:val="auto"/>
          <w:spacing w:val="-19"/>
          <w:sz w:val="22"/>
          <w:szCs w:val="22"/>
          <w:u w:val="single" w:color="auto"/>
        </w:rPr>
        <w:t xml:space="preserve"> </w:t>
      </w:r>
      <w:r>
        <w:rPr>
          <w:rFonts w:ascii="仿宋" w:hAnsi="仿宋" w:eastAsia="仿宋" w:cs="仿宋"/>
          <w:color w:val="auto"/>
          <w:spacing w:val="1"/>
          <w:sz w:val="22"/>
          <w:szCs w:val="22"/>
          <w:u w:val="single" w:color="auto"/>
        </w:rPr>
        <w:t>、微型企业)</w:t>
      </w:r>
      <w:r>
        <w:rPr>
          <w:rFonts w:ascii="仿宋" w:hAnsi="仿宋" w:eastAsia="仿宋" w:cs="仿宋"/>
          <w:color w:val="auto"/>
          <w:spacing w:val="25"/>
          <w:sz w:val="22"/>
          <w:szCs w:val="22"/>
          <w:u w:val="single" w:color="auto"/>
        </w:rPr>
        <w:t xml:space="preserve"> </w:t>
      </w:r>
      <w:r>
        <w:rPr>
          <w:rFonts w:ascii="仿宋" w:hAnsi="仿宋" w:eastAsia="仿宋" w:cs="仿宋"/>
          <w:color w:val="auto"/>
          <w:spacing w:val="1"/>
          <w:sz w:val="22"/>
          <w:szCs w:val="22"/>
        </w:rPr>
        <w:t>；</w:t>
      </w:r>
    </w:p>
    <w:p w14:paraId="635D0F51">
      <w:pPr>
        <w:spacing w:before="71" w:line="352" w:lineRule="exact"/>
        <w:ind w:left="533"/>
        <w:rPr>
          <w:rFonts w:ascii="仿宋" w:hAnsi="仿宋" w:eastAsia="仿宋" w:cs="仿宋"/>
          <w:color w:val="auto"/>
          <w:sz w:val="22"/>
          <w:szCs w:val="22"/>
        </w:rPr>
      </w:pPr>
      <w:r>
        <w:rPr>
          <w:rFonts w:ascii="仿宋" w:hAnsi="仿宋" w:eastAsia="仿宋" w:cs="仿宋"/>
          <w:color w:val="auto"/>
          <w:spacing w:val="-11"/>
          <w:position w:val="3"/>
          <w:sz w:val="22"/>
          <w:szCs w:val="22"/>
        </w:rPr>
        <w:t>……</w:t>
      </w:r>
    </w:p>
    <w:p w14:paraId="2E962DA4">
      <w:pPr>
        <w:spacing w:before="100" w:line="342" w:lineRule="auto"/>
        <w:ind w:left="38" w:right="153" w:firstLine="535"/>
        <w:rPr>
          <w:rFonts w:ascii="仿宋" w:hAnsi="仿宋" w:eastAsia="仿宋" w:cs="仿宋"/>
          <w:color w:val="auto"/>
          <w:sz w:val="22"/>
          <w:szCs w:val="22"/>
        </w:rPr>
      </w:pPr>
      <w:r>
        <w:rPr>
          <w:rFonts w:ascii="仿宋" w:hAnsi="仿宋" w:eastAsia="仿宋" w:cs="仿宋"/>
          <w:color w:val="auto"/>
          <w:spacing w:val="10"/>
          <w:sz w:val="22"/>
          <w:szCs w:val="22"/>
        </w:rPr>
        <w:t>以上企业 ，不属于大企业的分支机构</w:t>
      </w:r>
      <w:r>
        <w:rPr>
          <w:rFonts w:ascii="仿宋" w:hAnsi="仿宋" w:eastAsia="仿宋" w:cs="仿宋"/>
          <w:color w:val="auto"/>
          <w:spacing w:val="-7"/>
          <w:sz w:val="22"/>
          <w:szCs w:val="22"/>
        </w:rPr>
        <w:t xml:space="preserve"> </w:t>
      </w:r>
      <w:r>
        <w:rPr>
          <w:rFonts w:ascii="仿宋" w:hAnsi="仿宋" w:eastAsia="仿宋" w:cs="仿宋"/>
          <w:color w:val="auto"/>
          <w:spacing w:val="10"/>
          <w:sz w:val="22"/>
          <w:szCs w:val="22"/>
        </w:rPr>
        <w:t>，不存在控股股东为大企业的情形</w:t>
      </w:r>
      <w:r>
        <w:rPr>
          <w:rFonts w:ascii="仿宋" w:hAnsi="仿宋" w:eastAsia="仿宋" w:cs="仿宋"/>
          <w:color w:val="auto"/>
          <w:spacing w:val="-18"/>
          <w:sz w:val="22"/>
          <w:szCs w:val="22"/>
        </w:rPr>
        <w:t xml:space="preserve"> </w:t>
      </w:r>
      <w:r>
        <w:rPr>
          <w:rFonts w:ascii="仿宋" w:hAnsi="仿宋" w:eastAsia="仿宋" w:cs="仿宋"/>
          <w:color w:val="auto"/>
          <w:spacing w:val="10"/>
          <w:sz w:val="22"/>
          <w:szCs w:val="22"/>
        </w:rPr>
        <w:t>，也</w:t>
      </w:r>
      <w:r>
        <w:rPr>
          <w:rFonts w:ascii="仿宋" w:hAnsi="仿宋" w:eastAsia="仿宋" w:cs="仿宋"/>
          <w:color w:val="auto"/>
          <w:spacing w:val="54"/>
          <w:sz w:val="22"/>
          <w:szCs w:val="22"/>
        </w:rPr>
        <w:t xml:space="preserve"> </w:t>
      </w:r>
      <w:r>
        <w:rPr>
          <w:rFonts w:ascii="仿宋" w:hAnsi="仿宋" w:eastAsia="仿宋" w:cs="仿宋"/>
          <w:color w:val="auto"/>
          <w:spacing w:val="10"/>
          <w:sz w:val="22"/>
          <w:szCs w:val="22"/>
        </w:rPr>
        <w:t>不</w:t>
      </w:r>
      <w:r>
        <w:rPr>
          <w:rFonts w:ascii="仿宋" w:hAnsi="仿宋" w:eastAsia="仿宋" w:cs="仿宋"/>
          <w:color w:val="auto"/>
          <w:sz w:val="22"/>
          <w:szCs w:val="22"/>
        </w:rPr>
        <w:t xml:space="preserve"> </w:t>
      </w:r>
      <w:r>
        <w:rPr>
          <w:rFonts w:ascii="仿宋" w:hAnsi="仿宋" w:eastAsia="仿宋" w:cs="仿宋"/>
          <w:color w:val="auto"/>
          <w:spacing w:val="14"/>
          <w:sz w:val="22"/>
          <w:szCs w:val="22"/>
        </w:rPr>
        <w:t>存在与大企业的负责人为同一人的情</w:t>
      </w:r>
      <w:r>
        <w:rPr>
          <w:rFonts w:ascii="仿宋" w:hAnsi="仿宋" w:eastAsia="仿宋" w:cs="仿宋"/>
          <w:color w:val="auto"/>
          <w:spacing w:val="115"/>
          <w:sz w:val="22"/>
          <w:szCs w:val="22"/>
        </w:rPr>
        <w:t xml:space="preserve"> </w:t>
      </w:r>
      <w:r>
        <w:rPr>
          <w:rFonts w:ascii="仿宋" w:hAnsi="仿宋" w:eastAsia="仿宋" w:cs="仿宋"/>
          <w:color w:val="auto"/>
          <w:spacing w:val="14"/>
          <w:sz w:val="22"/>
          <w:szCs w:val="22"/>
        </w:rPr>
        <w:t>形。</w:t>
      </w:r>
    </w:p>
    <w:p w14:paraId="68432794">
      <w:pPr>
        <w:spacing w:before="29" w:line="221" w:lineRule="auto"/>
        <w:ind w:left="506"/>
        <w:rPr>
          <w:rFonts w:ascii="仿宋" w:hAnsi="仿宋" w:eastAsia="仿宋" w:cs="仿宋"/>
          <w:color w:val="auto"/>
          <w:sz w:val="22"/>
          <w:szCs w:val="22"/>
        </w:rPr>
      </w:pPr>
      <w:r>
        <w:rPr>
          <w:rFonts w:ascii="仿宋" w:hAnsi="仿宋" w:eastAsia="仿宋" w:cs="仿宋"/>
          <w:color w:val="auto"/>
          <w:spacing w:val="15"/>
          <w:sz w:val="22"/>
          <w:szCs w:val="22"/>
        </w:rPr>
        <w:t>本企业对上述声明内容的真实性负责 。如有</w:t>
      </w:r>
      <w:r>
        <w:rPr>
          <w:rFonts w:ascii="仿宋" w:hAnsi="仿宋" w:eastAsia="仿宋" w:cs="仿宋"/>
          <w:color w:val="auto"/>
          <w:spacing w:val="14"/>
          <w:sz w:val="22"/>
          <w:szCs w:val="22"/>
        </w:rPr>
        <w:t>虚假 ，将依</w:t>
      </w:r>
      <w:r>
        <w:rPr>
          <w:rFonts w:ascii="仿宋" w:hAnsi="仿宋" w:eastAsia="仿宋" w:cs="仿宋"/>
          <w:color w:val="auto"/>
          <w:spacing w:val="106"/>
          <w:sz w:val="22"/>
          <w:szCs w:val="22"/>
        </w:rPr>
        <w:t xml:space="preserve"> </w:t>
      </w:r>
      <w:r>
        <w:rPr>
          <w:rFonts w:ascii="仿宋" w:hAnsi="仿宋" w:eastAsia="仿宋" w:cs="仿宋"/>
          <w:color w:val="auto"/>
          <w:spacing w:val="14"/>
          <w:sz w:val="22"/>
          <w:szCs w:val="22"/>
        </w:rPr>
        <w:t>法承担相应责任。</w:t>
      </w:r>
    </w:p>
    <w:p w14:paraId="2DEC2D7C">
      <w:pPr>
        <w:pStyle w:val="5"/>
        <w:spacing w:line="263" w:lineRule="auto"/>
        <w:rPr>
          <w:color w:val="auto"/>
        </w:rPr>
      </w:pPr>
    </w:p>
    <w:p w14:paraId="45D9E7A0">
      <w:pPr>
        <w:pStyle w:val="5"/>
        <w:spacing w:line="263" w:lineRule="auto"/>
        <w:rPr>
          <w:color w:val="auto"/>
        </w:rPr>
      </w:pPr>
    </w:p>
    <w:p w14:paraId="20875510">
      <w:pPr>
        <w:pStyle w:val="5"/>
        <w:spacing w:line="263" w:lineRule="auto"/>
        <w:rPr>
          <w:color w:val="auto"/>
        </w:rPr>
      </w:pPr>
    </w:p>
    <w:p w14:paraId="173D4D4A">
      <w:pPr>
        <w:pStyle w:val="5"/>
        <w:spacing w:line="264" w:lineRule="auto"/>
        <w:rPr>
          <w:color w:val="auto"/>
        </w:rPr>
      </w:pPr>
    </w:p>
    <w:p w14:paraId="5E3E3D3D">
      <w:pPr>
        <w:pStyle w:val="5"/>
        <w:spacing w:line="264" w:lineRule="auto"/>
        <w:rPr>
          <w:color w:val="auto"/>
        </w:rPr>
      </w:pPr>
    </w:p>
    <w:p w14:paraId="36C10535">
      <w:pPr>
        <w:spacing w:before="72" w:line="222" w:lineRule="auto"/>
        <w:ind w:left="506"/>
        <w:rPr>
          <w:rFonts w:ascii="仿宋" w:hAnsi="仿宋" w:eastAsia="仿宋" w:cs="仿宋"/>
          <w:color w:val="auto"/>
          <w:sz w:val="22"/>
          <w:szCs w:val="22"/>
        </w:rPr>
      </w:pPr>
      <w:r>
        <w:rPr>
          <w:rFonts w:ascii="仿宋" w:hAnsi="仿宋" w:eastAsia="仿宋" w:cs="仿宋"/>
          <w:color w:val="auto"/>
          <w:spacing w:val="-6"/>
          <w:sz w:val="22"/>
          <w:szCs w:val="22"/>
        </w:rPr>
        <w:t>企业名称</w:t>
      </w:r>
      <w:r>
        <w:rPr>
          <w:rFonts w:ascii="仿宋" w:hAnsi="仿宋" w:eastAsia="仿宋" w:cs="仿宋"/>
          <w:color w:val="auto"/>
          <w:spacing w:val="12"/>
          <w:sz w:val="22"/>
          <w:szCs w:val="22"/>
        </w:rPr>
        <w:t xml:space="preserve">  </w:t>
      </w:r>
      <w:r>
        <w:rPr>
          <w:rFonts w:ascii="仿宋" w:hAnsi="仿宋" w:eastAsia="仿宋" w:cs="仿宋"/>
          <w:color w:val="auto"/>
          <w:spacing w:val="-6"/>
          <w:sz w:val="22"/>
          <w:szCs w:val="22"/>
        </w:rPr>
        <w:t>(盖章)</w:t>
      </w:r>
      <w:r>
        <w:rPr>
          <w:rFonts w:ascii="仿宋" w:hAnsi="仿宋" w:eastAsia="仿宋" w:cs="仿宋"/>
          <w:color w:val="auto"/>
          <w:spacing w:val="27"/>
          <w:sz w:val="22"/>
          <w:szCs w:val="22"/>
        </w:rPr>
        <w:t xml:space="preserve"> </w:t>
      </w:r>
      <w:r>
        <w:rPr>
          <w:rFonts w:ascii="仿宋" w:hAnsi="仿宋" w:eastAsia="仿宋" w:cs="仿宋"/>
          <w:color w:val="auto"/>
          <w:spacing w:val="-6"/>
          <w:sz w:val="22"/>
          <w:szCs w:val="22"/>
        </w:rPr>
        <w:t>：</w:t>
      </w:r>
    </w:p>
    <w:p w14:paraId="71D38B7F">
      <w:pPr>
        <w:spacing w:before="189" w:line="224" w:lineRule="auto"/>
        <w:ind w:left="650"/>
        <w:rPr>
          <w:rFonts w:ascii="仿宋" w:hAnsi="仿宋" w:eastAsia="仿宋" w:cs="仿宋"/>
          <w:color w:val="auto"/>
          <w:sz w:val="22"/>
          <w:szCs w:val="22"/>
        </w:rPr>
      </w:pPr>
      <w:r>
        <w:rPr>
          <w:rFonts w:ascii="仿宋" w:hAnsi="仿宋" w:eastAsia="仿宋" w:cs="仿宋"/>
          <w:color w:val="auto"/>
          <w:spacing w:val="-18"/>
          <w:sz w:val="22"/>
          <w:szCs w:val="22"/>
        </w:rPr>
        <w:t>日期：</w:t>
      </w:r>
    </w:p>
    <w:p w14:paraId="24EA4790">
      <w:pPr>
        <w:pStyle w:val="5"/>
        <w:spacing w:line="282" w:lineRule="auto"/>
        <w:rPr>
          <w:color w:val="auto"/>
        </w:rPr>
      </w:pPr>
    </w:p>
    <w:p w14:paraId="70D7349C">
      <w:pPr>
        <w:pStyle w:val="5"/>
        <w:spacing w:line="282" w:lineRule="auto"/>
        <w:rPr>
          <w:color w:val="auto"/>
        </w:rPr>
      </w:pPr>
    </w:p>
    <w:p w14:paraId="2C9D8843">
      <w:pPr>
        <w:pStyle w:val="5"/>
        <w:spacing w:line="282" w:lineRule="auto"/>
        <w:rPr>
          <w:color w:val="auto"/>
        </w:rPr>
      </w:pPr>
    </w:p>
    <w:p w14:paraId="680164D5">
      <w:pPr>
        <w:pStyle w:val="5"/>
        <w:spacing w:line="282" w:lineRule="auto"/>
        <w:rPr>
          <w:color w:val="auto"/>
        </w:rPr>
      </w:pPr>
    </w:p>
    <w:p w14:paraId="73407BB7">
      <w:pPr>
        <w:pStyle w:val="5"/>
        <w:spacing w:line="282" w:lineRule="auto"/>
        <w:rPr>
          <w:color w:val="auto"/>
        </w:rPr>
      </w:pPr>
    </w:p>
    <w:p w14:paraId="75B8A05A">
      <w:pPr>
        <w:spacing w:before="72" w:line="279" w:lineRule="auto"/>
        <w:ind w:left="27" w:right="103" w:firstLine="13"/>
        <w:rPr>
          <w:rFonts w:ascii="仿宋" w:hAnsi="仿宋" w:eastAsia="仿宋" w:cs="仿宋"/>
          <w:color w:val="auto"/>
          <w:sz w:val="22"/>
          <w:szCs w:val="22"/>
        </w:rPr>
      </w:pPr>
      <w:r>
        <w:rPr>
          <w:rFonts w:ascii="仿宋" w:hAnsi="仿宋" w:eastAsia="仿宋" w:cs="仿宋"/>
          <w:color w:val="auto"/>
          <w:spacing w:val="-6"/>
          <w:sz w:val="22"/>
          <w:szCs w:val="22"/>
        </w:rPr>
        <w:t>注：从业人员、营业收入、资产总额填报上一年度数据，无上一年度数据的新成立企业 可不填</w:t>
      </w:r>
      <w:r>
        <w:rPr>
          <w:rFonts w:ascii="仿宋" w:hAnsi="仿宋" w:eastAsia="仿宋" w:cs="仿宋"/>
          <w:color w:val="auto"/>
          <w:spacing w:val="4"/>
          <w:sz w:val="22"/>
          <w:szCs w:val="22"/>
        </w:rPr>
        <w:t xml:space="preserve"> </w:t>
      </w:r>
      <w:r>
        <w:rPr>
          <w:rFonts w:ascii="仿宋" w:hAnsi="仿宋" w:eastAsia="仿宋" w:cs="仿宋"/>
          <w:color w:val="auto"/>
          <w:spacing w:val="-7"/>
          <w:sz w:val="22"/>
          <w:szCs w:val="22"/>
        </w:rPr>
        <w:t>报。</w:t>
      </w:r>
    </w:p>
    <w:p w14:paraId="7540C79E">
      <w:pPr>
        <w:spacing w:line="279" w:lineRule="auto"/>
        <w:rPr>
          <w:rFonts w:ascii="仿宋" w:hAnsi="仿宋" w:eastAsia="仿宋" w:cs="仿宋"/>
          <w:color w:val="auto"/>
          <w:sz w:val="22"/>
          <w:szCs w:val="22"/>
        </w:rPr>
        <w:sectPr>
          <w:footerReference r:id="rId58" w:type="default"/>
          <w:pgSz w:w="11906" w:h="16840"/>
          <w:pgMar w:top="1431" w:right="1405" w:bottom="1169" w:left="1472" w:header="0" w:footer="1007" w:gutter="0"/>
          <w:cols w:space="720" w:num="1"/>
        </w:sectPr>
      </w:pPr>
    </w:p>
    <w:p w14:paraId="5780D804">
      <w:pPr>
        <w:spacing w:before="57" w:line="224" w:lineRule="auto"/>
        <w:ind w:left="3522"/>
        <w:rPr>
          <w:rFonts w:ascii="仿宋" w:hAnsi="仿宋" w:eastAsia="仿宋" w:cs="仿宋"/>
          <w:color w:val="auto"/>
          <w:sz w:val="28"/>
          <w:szCs w:val="28"/>
        </w:rPr>
      </w:pPr>
      <w:r>
        <w:rPr>
          <w:rFonts w:ascii="仿宋" w:hAnsi="仿宋" w:eastAsia="仿宋" w:cs="仿宋"/>
          <w:b/>
          <w:bCs/>
          <w:color w:val="auto"/>
          <w:spacing w:val="-13"/>
          <w:sz w:val="28"/>
          <w:szCs w:val="28"/>
        </w:rPr>
        <w:t>“</w:t>
      </w:r>
      <w:r>
        <w:rPr>
          <w:rFonts w:ascii="仿宋" w:hAnsi="仿宋" w:eastAsia="仿宋" w:cs="仿宋"/>
          <w:color w:val="auto"/>
          <w:spacing w:val="-89"/>
          <w:sz w:val="28"/>
          <w:szCs w:val="28"/>
        </w:rPr>
        <w:t xml:space="preserve"> </w:t>
      </w:r>
      <w:r>
        <w:rPr>
          <w:rFonts w:ascii="仿宋" w:hAnsi="仿宋" w:eastAsia="仿宋" w:cs="仿宋"/>
          <w:b/>
          <w:bCs/>
          <w:color w:val="auto"/>
          <w:spacing w:val="-13"/>
          <w:sz w:val="28"/>
          <w:szCs w:val="28"/>
        </w:rPr>
        <w:t>四个</w:t>
      </w:r>
      <w:r>
        <w:rPr>
          <w:rFonts w:ascii="仿宋" w:hAnsi="仿宋" w:eastAsia="仿宋" w:cs="仿宋"/>
          <w:color w:val="auto"/>
          <w:spacing w:val="-103"/>
          <w:sz w:val="28"/>
          <w:szCs w:val="28"/>
        </w:rPr>
        <w:t xml:space="preserve"> </w:t>
      </w:r>
      <w:r>
        <w:rPr>
          <w:rFonts w:ascii="仿宋" w:hAnsi="仿宋" w:eastAsia="仿宋" w:cs="仿宋"/>
          <w:b/>
          <w:bCs/>
          <w:color w:val="auto"/>
          <w:spacing w:val="-13"/>
          <w:sz w:val="28"/>
          <w:szCs w:val="28"/>
        </w:rPr>
        <w:t>”承诺书</w:t>
      </w:r>
    </w:p>
    <w:p w14:paraId="73FD4C9E">
      <w:pPr>
        <w:pStyle w:val="5"/>
        <w:spacing w:line="306" w:lineRule="auto"/>
        <w:rPr>
          <w:color w:val="auto"/>
        </w:rPr>
      </w:pPr>
    </w:p>
    <w:p w14:paraId="7E0201A3">
      <w:pPr>
        <w:pStyle w:val="5"/>
        <w:spacing w:line="306" w:lineRule="auto"/>
        <w:rPr>
          <w:color w:val="auto"/>
        </w:rPr>
      </w:pPr>
    </w:p>
    <w:p w14:paraId="0927D358">
      <w:pPr>
        <w:pStyle w:val="5"/>
        <w:spacing w:line="307" w:lineRule="auto"/>
        <w:rPr>
          <w:color w:val="auto"/>
        </w:rPr>
      </w:pPr>
    </w:p>
    <w:p w14:paraId="11CFEDFE">
      <w:pPr>
        <w:spacing w:before="65" w:line="229" w:lineRule="auto"/>
        <w:rPr>
          <w:rFonts w:ascii="仿宋" w:hAnsi="仿宋" w:eastAsia="仿宋" w:cs="仿宋"/>
          <w:color w:val="auto"/>
          <w:sz w:val="20"/>
          <w:szCs w:val="20"/>
        </w:rPr>
      </w:pPr>
      <w:r>
        <w:rPr>
          <w:rFonts w:ascii="仿宋" w:hAnsi="仿宋" w:eastAsia="仿宋" w:cs="仿宋"/>
          <w:color w:val="auto"/>
          <w:sz w:val="20"/>
          <w:szCs w:val="20"/>
        </w:rPr>
        <w:t>XXX</w:t>
      </w:r>
      <w:r>
        <w:rPr>
          <w:rFonts w:ascii="仿宋" w:hAnsi="仿宋" w:eastAsia="仿宋" w:cs="仿宋"/>
          <w:color w:val="auto"/>
          <w:spacing w:val="11"/>
          <w:sz w:val="20"/>
          <w:szCs w:val="20"/>
        </w:rPr>
        <w:t>（建设单位</w:t>
      </w:r>
      <w:r>
        <w:rPr>
          <w:rFonts w:ascii="仿宋" w:hAnsi="仿宋" w:eastAsia="仿宋" w:cs="仿宋"/>
          <w:color w:val="auto"/>
          <w:spacing w:val="1"/>
          <w:sz w:val="20"/>
          <w:szCs w:val="20"/>
        </w:rPr>
        <w:t>）：</w:t>
      </w:r>
    </w:p>
    <w:p w14:paraId="45225FF4">
      <w:pPr>
        <w:pStyle w:val="5"/>
        <w:spacing w:line="246" w:lineRule="auto"/>
        <w:rPr>
          <w:color w:val="auto"/>
        </w:rPr>
      </w:pPr>
    </w:p>
    <w:p w14:paraId="5BAF652B">
      <w:pPr>
        <w:spacing w:before="65" w:line="229" w:lineRule="auto"/>
        <w:ind w:left="436"/>
        <w:rPr>
          <w:rFonts w:ascii="仿宋" w:hAnsi="仿宋" w:eastAsia="仿宋" w:cs="仿宋"/>
          <w:color w:val="auto"/>
          <w:sz w:val="20"/>
          <w:szCs w:val="20"/>
        </w:rPr>
      </w:pPr>
      <w:r>
        <w:rPr>
          <w:rFonts w:ascii="仿宋" w:hAnsi="仿宋" w:eastAsia="仿宋" w:cs="仿宋"/>
          <w:color w:val="auto"/>
          <w:spacing w:val="7"/>
          <w:sz w:val="20"/>
          <w:szCs w:val="20"/>
        </w:rPr>
        <w:t>我公司积极参加</w:t>
      </w:r>
      <w:r>
        <w:rPr>
          <w:rFonts w:ascii="仿宋" w:hAnsi="仿宋" w:eastAsia="仿宋" w:cs="仿宋"/>
          <w:color w:val="auto"/>
          <w:spacing w:val="7"/>
          <w:sz w:val="20"/>
          <w:szCs w:val="20"/>
          <w:u w:val="single" w:color="auto"/>
        </w:rPr>
        <w:t xml:space="preserve">                       </w:t>
      </w:r>
      <w:r>
        <w:rPr>
          <w:rFonts w:ascii="仿宋" w:hAnsi="仿宋" w:eastAsia="仿宋" w:cs="仿宋"/>
          <w:color w:val="auto"/>
          <w:spacing w:val="-87"/>
          <w:sz w:val="20"/>
          <w:szCs w:val="20"/>
        </w:rPr>
        <w:t xml:space="preserve"> </w:t>
      </w:r>
      <w:r>
        <w:rPr>
          <w:rFonts w:ascii="仿宋" w:hAnsi="仿宋" w:eastAsia="仿宋" w:cs="仿宋"/>
          <w:color w:val="auto"/>
          <w:spacing w:val="7"/>
          <w:sz w:val="20"/>
          <w:szCs w:val="20"/>
        </w:rPr>
        <w:t>项目投标，现将有关事项向贵单位郑重承诺如下:</w:t>
      </w:r>
    </w:p>
    <w:p w14:paraId="4A606357">
      <w:pPr>
        <w:pStyle w:val="5"/>
        <w:spacing w:line="244" w:lineRule="auto"/>
        <w:rPr>
          <w:color w:val="auto"/>
        </w:rPr>
      </w:pPr>
    </w:p>
    <w:p w14:paraId="0F475CE7">
      <w:pPr>
        <w:spacing w:before="65" w:line="499" w:lineRule="auto"/>
        <w:ind w:left="10" w:firstLine="847"/>
        <w:rPr>
          <w:rFonts w:ascii="仿宋" w:hAnsi="仿宋" w:eastAsia="仿宋" w:cs="仿宋"/>
          <w:color w:val="auto"/>
          <w:sz w:val="20"/>
          <w:szCs w:val="20"/>
        </w:rPr>
      </w:pPr>
      <w:r>
        <w:rPr>
          <w:rFonts w:ascii="仿宋" w:hAnsi="仿宋" w:eastAsia="仿宋" w:cs="仿宋"/>
          <w:color w:val="auto"/>
          <w:spacing w:val="9"/>
          <w:sz w:val="20"/>
          <w:szCs w:val="20"/>
        </w:rPr>
        <w:t>1.</w:t>
      </w:r>
      <w:r>
        <w:rPr>
          <w:rFonts w:ascii="仿宋" w:hAnsi="仿宋" w:eastAsia="仿宋" w:cs="仿宋"/>
          <w:b/>
          <w:bCs/>
          <w:color w:val="auto"/>
          <w:spacing w:val="9"/>
          <w:sz w:val="20"/>
          <w:szCs w:val="20"/>
        </w:rPr>
        <w:t>不行贿：</w:t>
      </w:r>
      <w:r>
        <w:rPr>
          <w:rFonts w:ascii="仿宋" w:hAnsi="仿宋" w:eastAsia="仿宋" w:cs="仿宋"/>
          <w:color w:val="auto"/>
          <w:spacing w:val="9"/>
          <w:sz w:val="20"/>
          <w:szCs w:val="20"/>
        </w:rPr>
        <w:t>在项目建设过程中，我们将严格遵守国家法律法规，坚决杜绝任何形</w:t>
      </w:r>
      <w:r>
        <w:rPr>
          <w:rFonts w:ascii="仿宋" w:hAnsi="仿宋" w:eastAsia="仿宋" w:cs="仿宋"/>
          <w:color w:val="auto"/>
          <w:spacing w:val="8"/>
          <w:sz w:val="20"/>
          <w:szCs w:val="20"/>
        </w:rPr>
        <w:t>式的行贿</w:t>
      </w:r>
      <w:r>
        <w:rPr>
          <w:rFonts w:ascii="仿宋" w:hAnsi="仿宋" w:eastAsia="仿宋" w:cs="仿宋"/>
          <w:color w:val="auto"/>
          <w:sz w:val="20"/>
          <w:szCs w:val="20"/>
        </w:rPr>
        <w:t xml:space="preserve"> </w:t>
      </w:r>
      <w:r>
        <w:rPr>
          <w:rFonts w:ascii="仿宋" w:hAnsi="仿宋" w:eastAsia="仿宋" w:cs="仿宋"/>
          <w:color w:val="auto"/>
          <w:spacing w:val="9"/>
          <w:sz w:val="20"/>
          <w:szCs w:val="20"/>
        </w:rPr>
        <w:t>行为。我们将秉持公正、公平、公开的原则，与各方合作伙伴保持良好的合作关系。</w:t>
      </w:r>
    </w:p>
    <w:p w14:paraId="41F57AC8">
      <w:pPr>
        <w:spacing w:before="38" w:line="506" w:lineRule="auto"/>
        <w:ind w:left="8" w:right="40" w:firstLine="730"/>
        <w:rPr>
          <w:rFonts w:ascii="仿宋" w:hAnsi="仿宋" w:eastAsia="仿宋" w:cs="仿宋"/>
          <w:color w:val="auto"/>
          <w:sz w:val="20"/>
          <w:szCs w:val="20"/>
        </w:rPr>
      </w:pPr>
      <w:r>
        <w:rPr>
          <w:rFonts w:ascii="仿宋" w:hAnsi="仿宋" w:eastAsia="仿宋" w:cs="仿宋"/>
          <w:color w:val="auto"/>
          <w:spacing w:val="8"/>
          <w:sz w:val="20"/>
          <w:szCs w:val="20"/>
        </w:rPr>
        <w:t>2.</w:t>
      </w:r>
      <w:r>
        <w:rPr>
          <w:rFonts w:ascii="仿宋" w:hAnsi="仿宋" w:eastAsia="仿宋" w:cs="仿宋"/>
          <w:color w:val="auto"/>
          <w:spacing w:val="-23"/>
          <w:sz w:val="20"/>
          <w:szCs w:val="20"/>
        </w:rPr>
        <w:t xml:space="preserve"> </w:t>
      </w:r>
      <w:r>
        <w:rPr>
          <w:rFonts w:ascii="仿宋" w:hAnsi="仿宋" w:eastAsia="仿宋" w:cs="仿宋"/>
          <w:b/>
          <w:bCs/>
          <w:color w:val="auto"/>
          <w:spacing w:val="8"/>
          <w:sz w:val="20"/>
          <w:szCs w:val="20"/>
        </w:rPr>
        <w:t>不出现“双拖欠</w:t>
      </w:r>
      <w:r>
        <w:rPr>
          <w:rFonts w:ascii="仿宋" w:hAnsi="仿宋" w:eastAsia="仿宋" w:cs="仿宋"/>
          <w:color w:val="auto"/>
          <w:spacing w:val="-70"/>
          <w:sz w:val="20"/>
          <w:szCs w:val="20"/>
        </w:rPr>
        <w:t xml:space="preserve"> </w:t>
      </w:r>
      <w:r>
        <w:rPr>
          <w:rFonts w:ascii="仿宋" w:hAnsi="仿宋" w:eastAsia="仿宋" w:cs="仿宋"/>
          <w:b/>
          <w:bCs/>
          <w:color w:val="auto"/>
          <w:spacing w:val="8"/>
          <w:sz w:val="20"/>
          <w:szCs w:val="20"/>
        </w:rPr>
        <w:t>”：</w:t>
      </w:r>
      <w:r>
        <w:rPr>
          <w:rFonts w:ascii="仿宋" w:hAnsi="仿宋" w:eastAsia="仿宋" w:cs="仿宋"/>
          <w:color w:val="auto"/>
          <w:spacing w:val="8"/>
          <w:sz w:val="20"/>
          <w:szCs w:val="20"/>
        </w:rPr>
        <w:t>我公司将建立健全的财务管理制度，确保资金的合理使用</w:t>
      </w:r>
      <w:r>
        <w:rPr>
          <w:rFonts w:ascii="仿宋" w:hAnsi="仿宋" w:eastAsia="仿宋" w:cs="仿宋"/>
          <w:color w:val="auto"/>
          <w:spacing w:val="7"/>
          <w:sz w:val="20"/>
          <w:szCs w:val="20"/>
        </w:rPr>
        <w:t>和及时支</w:t>
      </w:r>
      <w:r>
        <w:rPr>
          <w:rFonts w:ascii="仿宋" w:hAnsi="仿宋" w:eastAsia="仿宋" w:cs="仿宋"/>
          <w:color w:val="auto"/>
          <w:sz w:val="20"/>
          <w:szCs w:val="20"/>
        </w:rPr>
        <w:t xml:space="preserve"> </w:t>
      </w:r>
      <w:r>
        <w:rPr>
          <w:rFonts w:ascii="仿宋" w:hAnsi="仿宋" w:eastAsia="仿宋" w:cs="仿宋"/>
          <w:color w:val="auto"/>
          <w:spacing w:val="10"/>
          <w:sz w:val="20"/>
          <w:szCs w:val="20"/>
        </w:rPr>
        <w:t>付，保证按照合同约定，按时足额支付工人工资和供应</w:t>
      </w:r>
      <w:r>
        <w:rPr>
          <w:rFonts w:ascii="仿宋" w:hAnsi="仿宋" w:eastAsia="仿宋" w:cs="仿宋"/>
          <w:color w:val="auto"/>
          <w:spacing w:val="9"/>
          <w:sz w:val="20"/>
          <w:szCs w:val="20"/>
        </w:rPr>
        <w:t>商款项，绝不出现拖欠工资和工程款的现</w:t>
      </w:r>
      <w:r>
        <w:rPr>
          <w:rFonts w:ascii="仿宋" w:hAnsi="仿宋" w:eastAsia="仿宋" w:cs="仿宋"/>
          <w:color w:val="auto"/>
          <w:sz w:val="20"/>
          <w:szCs w:val="20"/>
        </w:rPr>
        <w:t xml:space="preserve">  </w:t>
      </w:r>
      <w:r>
        <w:rPr>
          <w:rFonts w:ascii="仿宋" w:hAnsi="仿宋" w:eastAsia="仿宋" w:cs="仿宋"/>
          <w:color w:val="auto"/>
          <w:spacing w:val="-3"/>
          <w:sz w:val="20"/>
          <w:szCs w:val="20"/>
        </w:rPr>
        <w:t>象。</w:t>
      </w:r>
    </w:p>
    <w:p w14:paraId="3BC8AEEE">
      <w:pPr>
        <w:spacing w:before="37" w:line="498" w:lineRule="auto"/>
        <w:ind w:left="25" w:right="191" w:firstLine="715"/>
        <w:rPr>
          <w:rFonts w:ascii="仿宋" w:hAnsi="仿宋" w:eastAsia="仿宋" w:cs="仿宋"/>
          <w:color w:val="auto"/>
          <w:sz w:val="20"/>
          <w:szCs w:val="20"/>
        </w:rPr>
      </w:pPr>
      <w:r>
        <w:rPr>
          <w:rFonts w:ascii="仿宋" w:hAnsi="仿宋" w:eastAsia="仿宋" w:cs="仿宋"/>
          <w:color w:val="auto"/>
          <w:spacing w:val="7"/>
          <w:sz w:val="20"/>
          <w:szCs w:val="20"/>
        </w:rPr>
        <w:t>3.</w:t>
      </w:r>
      <w:r>
        <w:rPr>
          <w:rFonts w:ascii="仿宋" w:hAnsi="仿宋" w:eastAsia="仿宋" w:cs="仿宋"/>
          <w:color w:val="auto"/>
          <w:spacing w:val="-14"/>
          <w:sz w:val="20"/>
          <w:szCs w:val="20"/>
        </w:rPr>
        <w:t xml:space="preserve"> </w:t>
      </w:r>
      <w:r>
        <w:rPr>
          <w:rFonts w:ascii="仿宋" w:hAnsi="仿宋" w:eastAsia="仿宋" w:cs="仿宋"/>
          <w:b/>
          <w:bCs/>
          <w:color w:val="auto"/>
          <w:spacing w:val="7"/>
          <w:sz w:val="20"/>
          <w:szCs w:val="20"/>
        </w:rPr>
        <w:t>不违法转包、非法分包：</w:t>
      </w:r>
      <w:r>
        <w:rPr>
          <w:rFonts w:ascii="仿宋" w:hAnsi="仿宋" w:eastAsia="仿宋" w:cs="仿宋"/>
          <w:color w:val="auto"/>
          <w:spacing w:val="7"/>
          <w:sz w:val="20"/>
          <w:szCs w:val="20"/>
        </w:rPr>
        <w:t xml:space="preserve"> 我们将严格遵守合同约定，保证按照投标文件约定的班组成</w:t>
      </w:r>
      <w:r>
        <w:rPr>
          <w:rFonts w:ascii="仿宋" w:hAnsi="仿宋" w:eastAsia="仿宋" w:cs="仿宋"/>
          <w:color w:val="auto"/>
          <w:sz w:val="20"/>
          <w:szCs w:val="20"/>
        </w:rPr>
        <w:t xml:space="preserve"> </w:t>
      </w:r>
      <w:r>
        <w:rPr>
          <w:rFonts w:ascii="仿宋" w:hAnsi="仿宋" w:eastAsia="仿宋" w:cs="仿宋"/>
          <w:color w:val="auto"/>
          <w:spacing w:val="8"/>
          <w:sz w:val="20"/>
          <w:szCs w:val="20"/>
        </w:rPr>
        <w:t>员进驻施工现场，绝不违法转包、非法分包，确保工程质量和进度。</w:t>
      </w:r>
    </w:p>
    <w:p w14:paraId="2BEDD008">
      <w:pPr>
        <w:spacing w:before="38" w:line="507" w:lineRule="auto"/>
        <w:ind w:left="8" w:firstLine="727"/>
        <w:rPr>
          <w:rFonts w:ascii="仿宋" w:hAnsi="仿宋" w:eastAsia="仿宋" w:cs="仿宋"/>
          <w:color w:val="auto"/>
          <w:sz w:val="20"/>
          <w:szCs w:val="20"/>
        </w:rPr>
      </w:pPr>
      <w:r>
        <w:rPr>
          <w:rFonts w:ascii="仿宋" w:hAnsi="仿宋" w:eastAsia="仿宋" w:cs="仿宋"/>
          <w:color w:val="auto"/>
          <w:spacing w:val="8"/>
          <w:sz w:val="20"/>
          <w:szCs w:val="20"/>
        </w:rPr>
        <w:t xml:space="preserve">4. </w:t>
      </w:r>
      <w:r>
        <w:rPr>
          <w:rFonts w:ascii="仿宋" w:hAnsi="仿宋" w:eastAsia="仿宋" w:cs="仿宋"/>
          <w:b/>
          <w:bCs/>
          <w:color w:val="auto"/>
          <w:spacing w:val="8"/>
          <w:sz w:val="20"/>
          <w:szCs w:val="20"/>
        </w:rPr>
        <w:t>良好工程建设信誉：</w:t>
      </w:r>
      <w:r>
        <w:rPr>
          <w:rFonts w:ascii="仿宋" w:hAnsi="仿宋" w:eastAsia="仿宋" w:cs="仿宋"/>
          <w:color w:val="auto"/>
          <w:spacing w:val="8"/>
          <w:sz w:val="20"/>
          <w:szCs w:val="20"/>
        </w:rPr>
        <w:t>我们郑重承诺，在本地区具有良好的工程建设信誉，承诺安全文明</w:t>
      </w:r>
      <w:r>
        <w:rPr>
          <w:rFonts w:ascii="仿宋" w:hAnsi="仿宋" w:eastAsia="仿宋" w:cs="仿宋"/>
          <w:color w:val="auto"/>
          <w:sz w:val="20"/>
          <w:szCs w:val="20"/>
        </w:rPr>
        <w:t xml:space="preserve"> </w:t>
      </w:r>
      <w:r>
        <w:rPr>
          <w:rFonts w:ascii="仿宋" w:hAnsi="仿宋" w:eastAsia="仿宋" w:cs="仿宋"/>
          <w:color w:val="auto"/>
          <w:spacing w:val="10"/>
          <w:sz w:val="20"/>
          <w:szCs w:val="20"/>
        </w:rPr>
        <w:t>施工并提供高质量的工程建设。致力于建立良好的工程建设信</w:t>
      </w:r>
      <w:r>
        <w:rPr>
          <w:rFonts w:ascii="仿宋" w:hAnsi="仿宋" w:eastAsia="仿宋" w:cs="仿宋"/>
          <w:color w:val="auto"/>
          <w:spacing w:val="9"/>
          <w:sz w:val="20"/>
          <w:szCs w:val="20"/>
        </w:rPr>
        <w:t>誉，信守承诺，为地区经济建设和社</w:t>
      </w:r>
      <w:r>
        <w:rPr>
          <w:rFonts w:ascii="仿宋" w:hAnsi="仿宋" w:eastAsia="仿宋" w:cs="仿宋"/>
          <w:color w:val="auto"/>
          <w:sz w:val="20"/>
          <w:szCs w:val="20"/>
        </w:rPr>
        <w:t xml:space="preserve"> </w:t>
      </w:r>
      <w:r>
        <w:rPr>
          <w:rFonts w:ascii="仿宋" w:hAnsi="仿宋" w:eastAsia="仿宋" w:cs="仿宋"/>
          <w:color w:val="auto"/>
          <w:spacing w:val="7"/>
          <w:sz w:val="20"/>
          <w:szCs w:val="20"/>
        </w:rPr>
        <w:t>会事业发展贡献力量。</w:t>
      </w:r>
    </w:p>
    <w:p w14:paraId="31B8C04A">
      <w:pPr>
        <w:spacing w:before="33" w:line="502" w:lineRule="auto"/>
        <w:ind w:left="9" w:right="105" w:firstLine="735"/>
        <w:rPr>
          <w:rFonts w:ascii="仿宋" w:hAnsi="仿宋" w:eastAsia="仿宋" w:cs="仿宋"/>
          <w:color w:val="auto"/>
          <w:sz w:val="20"/>
          <w:szCs w:val="20"/>
        </w:rPr>
      </w:pPr>
      <w:r>
        <w:rPr>
          <w:rFonts w:ascii="仿宋" w:hAnsi="仿宋" w:eastAsia="仿宋" w:cs="仿宋"/>
          <w:color w:val="auto"/>
          <w:spacing w:val="8"/>
          <w:sz w:val="20"/>
          <w:szCs w:val="20"/>
        </w:rPr>
        <w:t>如有违反上述承诺，我们愿意承担相应的法律责任和经济赔偿责任，</w:t>
      </w:r>
      <w:r>
        <w:rPr>
          <w:rFonts w:ascii="仿宋" w:hAnsi="仿宋" w:eastAsia="仿宋" w:cs="仿宋"/>
          <w:color w:val="auto"/>
          <w:spacing w:val="-40"/>
          <w:sz w:val="20"/>
          <w:szCs w:val="20"/>
        </w:rPr>
        <w:t xml:space="preserve"> </w:t>
      </w:r>
      <w:r>
        <w:rPr>
          <w:rFonts w:ascii="仿宋" w:hAnsi="仿宋" w:eastAsia="仿宋" w:cs="仿宋"/>
          <w:color w:val="auto"/>
          <w:spacing w:val="8"/>
          <w:sz w:val="20"/>
          <w:szCs w:val="20"/>
        </w:rPr>
        <w:t>同时，积极配合有关</w:t>
      </w:r>
      <w:r>
        <w:rPr>
          <w:rFonts w:ascii="仿宋" w:hAnsi="仿宋" w:eastAsia="仿宋" w:cs="仿宋"/>
          <w:color w:val="auto"/>
          <w:sz w:val="20"/>
          <w:szCs w:val="20"/>
        </w:rPr>
        <w:t xml:space="preserve"> </w:t>
      </w:r>
      <w:r>
        <w:rPr>
          <w:rFonts w:ascii="仿宋" w:hAnsi="仿宋" w:eastAsia="仿宋" w:cs="仿宋"/>
          <w:color w:val="auto"/>
          <w:spacing w:val="8"/>
          <w:sz w:val="20"/>
          <w:szCs w:val="20"/>
        </w:rPr>
        <w:t>部门的调查和处理，接受社会监督。</w:t>
      </w:r>
    </w:p>
    <w:p w14:paraId="2B80E304">
      <w:pPr>
        <w:spacing w:before="34" w:line="229" w:lineRule="auto"/>
        <w:ind w:left="848"/>
        <w:rPr>
          <w:rFonts w:ascii="仿宋" w:hAnsi="仿宋" w:eastAsia="仿宋" w:cs="仿宋"/>
          <w:color w:val="auto"/>
          <w:sz w:val="20"/>
          <w:szCs w:val="20"/>
        </w:rPr>
      </w:pPr>
      <w:r>
        <w:rPr>
          <w:rFonts w:ascii="仿宋" w:hAnsi="仿宋" w:eastAsia="仿宋" w:cs="仿宋"/>
          <w:color w:val="auto"/>
          <w:spacing w:val="4"/>
          <w:sz w:val="20"/>
          <w:szCs w:val="20"/>
        </w:rPr>
        <w:t>承诺单位：</w:t>
      </w:r>
    </w:p>
    <w:p w14:paraId="34F080D5">
      <w:pPr>
        <w:pStyle w:val="5"/>
        <w:spacing w:line="243" w:lineRule="auto"/>
        <w:rPr>
          <w:color w:val="auto"/>
        </w:rPr>
      </w:pPr>
    </w:p>
    <w:p w14:paraId="1BFED98F">
      <w:pPr>
        <w:spacing w:before="65" w:line="503" w:lineRule="auto"/>
        <w:ind w:left="892" w:right="6982" w:hanging="37"/>
        <w:rPr>
          <w:rFonts w:ascii="仿宋" w:hAnsi="仿宋" w:eastAsia="仿宋" w:cs="仿宋"/>
          <w:color w:val="auto"/>
          <w:sz w:val="20"/>
          <w:szCs w:val="20"/>
        </w:rPr>
      </w:pPr>
      <w:r>
        <w:rPr>
          <w:rFonts w:ascii="仿宋" w:hAnsi="仿宋" w:eastAsia="仿宋" w:cs="仿宋"/>
          <w:color w:val="auto"/>
          <w:spacing w:val="-3"/>
          <w:sz w:val="20"/>
          <w:szCs w:val="20"/>
        </w:rPr>
        <w:t>法定代表人：</w:t>
      </w:r>
      <w:r>
        <w:rPr>
          <w:rFonts w:ascii="仿宋" w:hAnsi="仿宋" w:eastAsia="仿宋" w:cs="仿宋"/>
          <w:color w:val="auto"/>
          <w:spacing w:val="3"/>
          <w:sz w:val="20"/>
          <w:szCs w:val="20"/>
        </w:rPr>
        <w:t xml:space="preserve"> </w:t>
      </w:r>
      <w:r>
        <w:rPr>
          <w:rFonts w:ascii="仿宋" w:hAnsi="仿宋" w:eastAsia="仿宋" w:cs="仿宋"/>
          <w:color w:val="auto"/>
          <w:spacing w:val="-14"/>
          <w:sz w:val="20"/>
          <w:szCs w:val="20"/>
        </w:rPr>
        <w:t>日期：</w:t>
      </w:r>
    </w:p>
    <w:p w14:paraId="28E7E7F7">
      <w:pPr>
        <w:spacing w:before="215" w:line="220" w:lineRule="auto"/>
        <w:rPr>
          <w:rFonts w:ascii="宋体" w:hAnsi="宋体" w:eastAsia="宋体" w:cs="宋体"/>
          <w:color w:val="auto"/>
          <w:sz w:val="24"/>
          <w:szCs w:val="24"/>
        </w:rPr>
      </w:pPr>
    </w:p>
    <w:sectPr>
      <w:footerReference r:id="rId59" w:type="default"/>
      <w:pgSz w:w="11906" w:h="16840"/>
      <w:pgMar w:top="1415" w:right="1420" w:bottom="1169" w:left="1461" w:header="0" w:footer="100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07E34">
    <w:pPr>
      <w:pStyle w:val="8"/>
      <w:tabs>
        <w:tab w:val="left" w:pos="4273"/>
        <w:tab w:val="clear" w:pos="4153"/>
      </w:tabs>
      <w:rPr>
        <w:rFonts w:hint="eastAsia" w:eastAsia="宋体"/>
        <w:lang w:eastAsia="zh-CN"/>
      </w:rPr>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203FF">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6D017">
    <w:pPr>
      <w:spacing w:line="167" w:lineRule="auto"/>
      <w:ind w:left="4829"/>
      <w:rPr>
        <w:rFonts w:ascii="Calibri" w:hAnsi="Calibri" w:eastAsia="Calibri" w:cs="Calibri"/>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9BCAE">
    <w:pPr>
      <w:spacing w:line="166" w:lineRule="auto"/>
      <w:ind w:left="4864"/>
      <w:rPr>
        <w:rFonts w:ascii="Calibri" w:hAnsi="Calibri" w:eastAsia="Calibri" w:cs="Calibri"/>
        <w:sz w:val="18"/>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E2116">
    <w:pPr>
      <w:spacing w:line="165" w:lineRule="auto"/>
      <w:ind w:left="4869"/>
      <w:rPr>
        <w:rFonts w:ascii="Calibri" w:hAnsi="Calibri" w:eastAsia="Calibri" w:cs="Calibri"/>
        <w:sz w:val="18"/>
        <w:szCs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1CC0C">
    <w:pPr>
      <w:spacing w:line="167" w:lineRule="auto"/>
      <w:ind w:left="4869"/>
      <w:rPr>
        <w:rFonts w:ascii="Calibri" w:hAnsi="Calibri" w:eastAsia="Calibri" w:cs="Calibri"/>
        <w:sz w:val="18"/>
        <w:szCs w:val="18"/>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07F49">
    <w:pPr>
      <w:spacing w:line="165" w:lineRule="auto"/>
      <w:ind w:left="4869"/>
      <w:rPr>
        <w:rFonts w:ascii="Calibri" w:hAnsi="Calibri" w:eastAsia="Calibri" w:cs="Calibri"/>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13207">
    <w:pPr>
      <w:spacing w:line="167" w:lineRule="auto"/>
      <w:ind w:left="4867"/>
      <w:rPr>
        <w:rFonts w:ascii="Calibri" w:hAnsi="Calibri" w:eastAsia="Calibri" w:cs="Calibri"/>
        <w:sz w:val="18"/>
        <w:szCs w:val="1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6314A">
    <w:pPr>
      <w:spacing w:line="167" w:lineRule="auto"/>
      <w:ind w:left="4867"/>
      <w:rPr>
        <w:rFonts w:ascii="Calibri" w:hAnsi="Calibri" w:eastAsia="Calibri" w:cs="Calibri"/>
        <w:sz w:val="18"/>
        <w:szCs w:val="18"/>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C0827">
    <w:pPr>
      <w:spacing w:line="167" w:lineRule="auto"/>
      <w:ind w:left="4830"/>
      <w:rPr>
        <w:rFonts w:ascii="Calibri" w:hAnsi="Calibri" w:eastAsia="Calibri" w:cs="Calibri"/>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D89C8">
    <w:pPr>
      <w:spacing w:line="166" w:lineRule="auto"/>
      <w:ind w:left="4830"/>
      <w:rPr>
        <w:rFonts w:ascii="Calibri" w:hAnsi="Calibri" w:eastAsia="Calibri" w:cs="Calibri"/>
        <w:sz w:val="18"/>
        <w:szCs w:val="18"/>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C7A266">
    <w:pPr>
      <w:spacing w:line="167" w:lineRule="auto"/>
      <w:ind w:left="4872"/>
      <w:rPr>
        <w:rFonts w:ascii="Calibri" w:hAnsi="Calibri" w:eastAsia="Calibri" w:cs="Calibri"/>
        <w:sz w:val="18"/>
        <w:szCs w:val="18"/>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E589C">
    <w:pPr>
      <w:spacing w:line="167" w:lineRule="auto"/>
      <w:ind w:left="4788"/>
      <w:rPr>
        <w:rFonts w:ascii="Calibri" w:hAnsi="Calibri" w:eastAsia="Calibri" w:cs="Calibri"/>
        <w:sz w:val="18"/>
        <w:szCs w:val="18"/>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011E3">
    <w:pPr>
      <w:spacing w:line="166" w:lineRule="auto"/>
      <w:ind w:left="4788"/>
      <w:rPr>
        <w:rFonts w:ascii="Calibri" w:hAnsi="Calibri" w:eastAsia="Calibri" w:cs="Calibri"/>
        <w:sz w:val="18"/>
        <w:szCs w:val="18"/>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7713B">
    <w:pPr>
      <w:spacing w:line="166" w:lineRule="auto"/>
      <w:ind w:left="4788"/>
      <w:rPr>
        <w:rFonts w:ascii="Calibri" w:hAnsi="Calibri" w:eastAsia="Calibri" w:cs="Calibri"/>
        <w:sz w:val="18"/>
        <w:szCs w:val="18"/>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0DC90">
    <w:pPr>
      <w:spacing w:line="167" w:lineRule="auto"/>
      <w:ind w:left="4789"/>
      <w:rPr>
        <w:rFonts w:ascii="Calibri" w:hAnsi="Calibri" w:eastAsia="Calibri" w:cs="Calibri"/>
        <w:sz w:val="18"/>
        <w:szCs w:val="18"/>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CC617">
    <w:pPr>
      <w:spacing w:line="166" w:lineRule="auto"/>
      <w:ind w:left="4788"/>
      <w:rPr>
        <w:rFonts w:ascii="Calibri" w:hAnsi="Calibri" w:eastAsia="Calibri" w:cs="Calibri"/>
        <w:sz w:val="18"/>
        <w:szCs w:val="18"/>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0FE69">
    <w:pPr>
      <w:spacing w:line="167" w:lineRule="auto"/>
      <w:ind w:left="4788"/>
      <w:rPr>
        <w:rFonts w:ascii="Calibri" w:hAnsi="Calibri" w:eastAsia="Calibri" w:cs="Calibri"/>
        <w:sz w:val="18"/>
        <w:szCs w:val="18"/>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7356D">
    <w:pPr>
      <w:spacing w:line="167" w:lineRule="auto"/>
      <w:ind w:left="4789"/>
      <w:rPr>
        <w:rFonts w:ascii="Calibri" w:hAnsi="Calibri" w:eastAsia="Calibri" w:cs="Calibri"/>
        <w:sz w:val="18"/>
        <w:szCs w:val="18"/>
      </w:rP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FF063">
    <w:pPr>
      <w:spacing w:line="167" w:lineRule="auto"/>
      <w:ind w:left="4783"/>
      <w:rPr>
        <w:rFonts w:ascii="Calibri" w:hAnsi="Calibri" w:eastAsia="Calibri" w:cs="Calibri"/>
        <w:sz w:val="18"/>
        <w:szCs w:val="18"/>
      </w:rPr>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C8D04">
    <w:pPr>
      <w:spacing w:line="167" w:lineRule="auto"/>
      <w:ind w:left="4784"/>
      <w:rPr>
        <w:rFonts w:ascii="Calibri" w:hAnsi="Calibri" w:eastAsia="Calibri" w:cs="Calibri"/>
        <w:sz w:val="18"/>
        <w:szCs w:val="18"/>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006EF">
    <w:pPr>
      <w:spacing w:line="167" w:lineRule="auto"/>
      <w:ind w:left="4784"/>
      <w:rPr>
        <w:rFonts w:ascii="Calibri" w:hAnsi="Calibri" w:eastAsia="Calibri" w:cs="Calibri"/>
        <w:sz w:val="18"/>
        <w:szCs w:val="18"/>
      </w:rP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4928A">
    <w:pPr>
      <w:spacing w:line="167" w:lineRule="auto"/>
      <w:ind w:left="4783"/>
      <w:rPr>
        <w:rFonts w:ascii="Calibri" w:hAnsi="Calibri" w:eastAsia="Calibri" w:cs="Calibri"/>
        <w:sz w:val="18"/>
        <w:szCs w:val="18"/>
      </w:rP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924F0">
    <w:pPr>
      <w:spacing w:line="167" w:lineRule="auto"/>
      <w:ind w:left="4762"/>
      <w:rPr>
        <w:rFonts w:ascii="Calibri" w:hAnsi="Calibri" w:eastAsia="Calibri" w:cs="Calibri"/>
        <w:sz w:val="18"/>
        <w:szCs w:val="18"/>
      </w:rP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7E047">
    <w:pPr>
      <w:spacing w:line="167" w:lineRule="auto"/>
      <w:ind w:left="4791"/>
      <w:rPr>
        <w:rFonts w:ascii="Calibri" w:hAnsi="Calibri" w:eastAsia="Calibri" w:cs="Calibri"/>
        <w:sz w:val="18"/>
        <w:szCs w:val="18"/>
      </w:rPr>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94D339">
    <w:pPr>
      <w:spacing w:line="167" w:lineRule="auto"/>
      <w:ind w:left="4779"/>
      <w:rPr>
        <w:rFonts w:ascii="Calibri" w:hAnsi="Calibri" w:eastAsia="Calibri" w:cs="Calibri"/>
        <w:sz w:val="18"/>
        <w:szCs w:val="18"/>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25312">
    <w:pPr>
      <w:spacing w:line="167" w:lineRule="auto"/>
      <w:ind w:left="4791"/>
      <w:rPr>
        <w:rFonts w:ascii="Calibri" w:hAnsi="Calibri" w:eastAsia="Calibri" w:cs="Calibri"/>
        <w:sz w:val="18"/>
        <w:szCs w:val="18"/>
      </w:rP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EE288">
    <w:pPr>
      <w:spacing w:line="167" w:lineRule="auto"/>
      <w:ind w:left="4784"/>
      <w:rPr>
        <w:rFonts w:ascii="Calibri" w:hAnsi="Calibri" w:eastAsia="Calibri" w:cs="Calibri"/>
        <w:sz w:val="18"/>
        <w:szCs w:val="18"/>
      </w:rPr>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61A0F">
    <w:pPr>
      <w:spacing w:line="167" w:lineRule="auto"/>
      <w:ind w:left="4780"/>
      <w:rPr>
        <w:rFonts w:ascii="Calibri" w:hAnsi="Calibri" w:eastAsia="Calibri" w:cs="Calibri"/>
        <w:sz w:val="18"/>
        <w:szCs w:val="18"/>
      </w:rPr>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8EA84">
    <w:pPr>
      <w:spacing w:line="167" w:lineRule="auto"/>
      <w:ind w:left="4917"/>
      <w:rPr>
        <w:rFonts w:ascii="Calibri" w:hAnsi="Calibri" w:eastAsia="Calibri" w:cs="Calibri"/>
        <w:sz w:val="18"/>
        <w:szCs w:val="18"/>
      </w:rPr>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35BC91">
    <w:pPr>
      <w:spacing w:line="167" w:lineRule="auto"/>
      <w:ind w:left="4783"/>
      <w:rPr>
        <w:rFonts w:ascii="Calibri" w:hAnsi="Calibri" w:eastAsia="Calibri" w:cs="Calibri"/>
        <w:sz w:val="18"/>
        <w:szCs w:val="18"/>
      </w:rPr>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8757D">
    <w:pPr>
      <w:spacing w:line="176" w:lineRule="auto"/>
      <w:ind w:left="4082"/>
      <w:rPr>
        <w:rFonts w:ascii="Times New Roman" w:hAnsi="Times New Roman" w:eastAsia="Times New Roman" w:cs="Times New Roman"/>
        <w:sz w:val="18"/>
        <w:szCs w:val="18"/>
      </w:rPr>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7354D">
    <w:pPr>
      <w:spacing w:line="176" w:lineRule="auto"/>
      <w:ind w:left="4093"/>
      <w:rPr>
        <w:rFonts w:ascii="Times New Roman" w:hAnsi="Times New Roman" w:eastAsia="Times New Roman" w:cs="Times New Roman"/>
        <w:sz w:val="18"/>
        <w:szCs w:val="18"/>
      </w:rPr>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B84D1">
    <w:pPr>
      <w:spacing w:line="167" w:lineRule="auto"/>
      <w:ind w:left="4773"/>
      <w:rPr>
        <w:rFonts w:ascii="Calibri" w:hAnsi="Calibri" w:eastAsia="Calibri" w:cs="Calibri"/>
        <w:sz w:val="18"/>
        <w:szCs w:val="18"/>
      </w:rPr>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D01D6">
    <w:pPr>
      <w:spacing w:line="176" w:lineRule="auto"/>
      <w:ind w:left="4415"/>
      <w:rPr>
        <w:rFonts w:ascii="Times New Roman" w:hAnsi="Times New Roman" w:eastAsia="Times New Roman" w:cs="Times New Roman"/>
        <w:sz w:val="18"/>
        <w:szCs w:val="18"/>
      </w:rPr>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90DFE">
    <w:pPr>
      <w:spacing w:line="176" w:lineRule="auto"/>
      <w:ind w:left="4092"/>
      <w:rPr>
        <w:rFonts w:ascii="Times New Roman" w:hAnsi="Times New Roman" w:eastAsia="Times New Roman" w:cs="Times New Roman"/>
        <w:sz w:val="18"/>
        <w:szCs w:val="18"/>
      </w:rP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3570C">
    <w:pPr>
      <w:spacing w:line="176" w:lineRule="auto"/>
      <w:ind w:left="4438"/>
      <w:rPr>
        <w:rFonts w:ascii="Times New Roman" w:hAnsi="Times New Roman" w:eastAsia="Times New Roman" w:cs="Times New Roman"/>
        <w:sz w:val="18"/>
        <w:szCs w:val="18"/>
      </w:rPr>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11DF6">
    <w:pPr>
      <w:spacing w:line="176" w:lineRule="auto"/>
      <w:ind w:left="4790"/>
      <w:rPr>
        <w:rFonts w:ascii="Times New Roman" w:hAnsi="Times New Roman" w:eastAsia="Times New Roman" w:cs="Times New Roman"/>
        <w:sz w:val="18"/>
        <w:szCs w:val="18"/>
      </w:rPr>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82A87">
    <w:pPr>
      <w:spacing w:line="176" w:lineRule="auto"/>
      <w:ind w:left="4412"/>
      <w:rPr>
        <w:rFonts w:ascii="Times New Roman" w:hAnsi="Times New Roman" w:eastAsia="Times New Roman" w:cs="Times New Roman"/>
        <w:sz w:val="18"/>
        <w:szCs w:val="18"/>
      </w:rPr>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8D08C">
    <w:pPr>
      <w:spacing w:line="176" w:lineRule="auto"/>
      <w:ind w:left="4423"/>
      <w:rPr>
        <w:rFonts w:ascii="Times New Roman" w:hAnsi="Times New Roman" w:eastAsia="Times New Roman" w:cs="Times New Roman"/>
        <w:sz w:val="18"/>
        <w:szCs w:val="18"/>
      </w:rPr>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540E8">
    <w:pPr>
      <w:spacing w:line="176" w:lineRule="auto"/>
      <w:ind w:left="4438"/>
      <w:rPr>
        <w:rFonts w:ascii="Times New Roman" w:hAnsi="Times New Roman" w:eastAsia="Times New Roman" w:cs="Times New Roman"/>
        <w:sz w:val="18"/>
        <w:szCs w:val="18"/>
      </w:rPr>
    </w:pP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E84BD">
    <w:pPr>
      <w:spacing w:line="176" w:lineRule="auto"/>
      <w:ind w:left="4820"/>
      <w:rPr>
        <w:rFonts w:ascii="Times New Roman" w:hAnsi="Times New Roman" w:eastAsia="Times New Roman" w:cs="Times New Roman"/>
        <w:sz w:val="18"/>
        <w:szCs w:val="18"/>
      </w:rPr>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A6C5C">
    <w:pPr>
      <w:spacing w:line="176" w:lineRule="auto"/>
      <w:ind w:left="4820"/>
      <w:rPr>
        <w:rFonts w:ascii="Times New Roman" w:hAnsi="Times New Roman" w:eastAsia="Times New Roman" w:cs="Times New Roman"/>
        <w:sz w:val="18"/>
        <w:szCs w:val="18"/>
      </w:rPr>
    </w:pP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C8B12">
    <w:pPr>
      <w:spacing w:line="176" w:lineRule="auto"/>
      <w:ind w:left="4787"/>
      <w:rPr>
        <w:rFonts w:ascii="Times New Roman" w:hAnsi="Times New Roman" w:eastAsia="Times New Roman" w:cs="Times New Roman"/>
        <w:sz w:val="18"/>
        <w:szCs w:val="18"/>
      </w:rPr>
    </w:pP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EA00B">
    <w:pPr>
      <w:spacing w:line="176" w:lineRule="auto"/>
      <w:ind w:left="4088"/>
      <w:rPr>
        <w:rFonts w:ascii="Times New Roman" w:hAnsi="Times New Roman" w:eastAsia="Times New Roman" w:cs="Times New Roman"/>
        <w:sz w:val="18"/>
        <w:szCs w:val="18"/>
      </w:rPr>
    </w:pP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6CEF4">
    <w:pPr>
      <w:spacing w:line="176" w:lineRule="auto"/>
      <w:ind w:left="4586"/>
      <w:rPr>
        <w:rFonts w:ascii="Times New Roman" w:hAnsi="Times New Roman" w:eastAsia="Times New Roman" w:cs="Times New Roman"/>
        <w:sz w:val="18"/>
        <w:szCs w:val="18"/>
      </w:rPr>
    </w:pP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02D6D">
    <w:pPr>
      <w:spacing w:line="176" w:lineRule="auto"/>
      <w:ind w:left="4088"/>
      <w:rPr>
        <w:rFonts w:ascii="Times New Roman" w:hAnsi="Times New Roman" w:eastAsia="Times New Roman" w:cs="Times New Roman"/>
        <w:sz w:val="18"/>
        <w:szCs w:val="18"/>
      </w:rPr>
    </w:pP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4D236">
    <w:pPr>
      <w:spacing w:line="176" w:lineRule="auto"/>
      <w:ind w:left="4088"/>
      <w:rPr>
        <w:rFonts w:ascii="Times New Roman" w:hAnsi="Times New Roman" w:eastAsia="Times New Roman" w:cs="Times New Roman"/>
        <w:sz w:val="18"/>
        <w:szCs w:val="18"/>
      </w:rPr>
    </w:pP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DABF5">
    <w:pPr>
      <w:spacing w:line="173" w:lineRule="auto"/>
      <w:ind w:left="4279"/>
      <w:rPr>
        <w:rFonts w:ascii="Times New Roman" w:hAnsi="Times New Roman" w:eastAsia="Times New Roman" w:cs="Times New Roman"/>
        <w:sz w:val="18"/>
        <w:szCs w:val="18"/>
      </w:rPr>
    </w:pP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37E72">
    <w:pPr>
      <w:spacing w:line="176" w:lineRule="auto"/>
      <w:ind w:left="4405"/>
      <w:rPr>
        <w:rFonts w:ascii="Times New Roman" w:hAnsi="Times New Roman" w:eastAsia="Times New Roman" w:cs="Times New Roman"/>
        <w:sz w:val="18"/>
        <w:szCs w:val="18"/>
      </w:rPr>
    </w:pP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91DD45">
    <w:pPr>
      <w:spacing w:line="173" w:lineRule="auto"/>
      <w:ind w:left="4434"/>
      <w:rPr>
        <w:rFonts w:ascii="Times New Roman" w:hAnsi="Times New Roman" w:eastAsia="Times New Roman" w:cs="Times New Roman"/>
        <w:sz w:val="18"/>
        <w:szCs w:val="18"/>
      </w:rPr>
    </w:pP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482A9">
    <w:pPr>
      <w:spacing w:line="176" w:lineRule="auto"/>
      <w:ind w:left="4402"/>
      <w:rPr>
        <w:rFonts w:ascii="Times New Roman" w:hAnsi="Times New Roman" w:eastAsia="Times New Roman" w:cs="Times New Roman"/>
        <w:sz w:val="18"/>
        <w:szCs w:val="18"/>
      </w:rPr>
    </w:pP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89CAC">
    <w:pPr>
      <w:spacing w:line="176" w:lineRule="auto"/>
      <w:ind w:left="4413"/>
      <w:rPr>
        <w:rFonts w:ascii="Times New Roman" w:hAnsi="Times New Roman" w:eastAsia="Times New Roman" w:cs="Times New Roman"/>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EA2DF">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D168A">
    <w:pPr>
      <w:pStyle w:val="5"/>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813A2C"/>
    <w:multiLevelType w:val="singleLevel"/>
    <w:tmpl w:val="F8813A2C"/>
    <w:lvl w:ilvl="0" w:tentative="0">
      <w:start w:val="2"/>
      <w:numFmt w:val="chineseCounting"/>
      <w:suff w:val="nothing"/>
      <w:lvlText w:val="%1、"/>
      <w:lvlJc w:val="left"/>
      <w:rPr>
        <w:rFonts w:hint="eastAsia"/>
      </w:rPr>
    </w:lvl>
  </w:abstractNum>
  <w:abstractNum w:abstractNumId="1">
    <w:nsid w:val="110A591B"/>
    <w:multiLevelType w:val="multilevel"/>
    <w:tmpl w:val="110A591B"/>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5.2.%4"/>
      <w:lvlJc w:val="left"/>
      <w:pPr>
        <w:tabs>
          <w:tab w:val="left" w:pos="1080"/>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13D73CD6"/>
    <w:multiLevelType w:val="singleLevel"/>
    <w:tmpl w:val="13D73CD6"/>
    <w:lvl w:ilvl="0" w:tentative="0">
      <w:start w:val="5"/>
      <w:numFmt w:val="decimal"/>
      <w:suff w:val="nothing"/>
      <w:lvlText w:val="%1、"/>
      <w:lvlJc w:val="left"/>
    </w:lvl>
  </w:abstractNum>
  <w:abstractNum w:abstractNumId="3">
    <w:nsid w:val="35BE1E66"/>
    <w:multiLevelType w:val="singleLevel"/>
    <w:tmpl w:val="35BE1E66"/>
    <w:lvl w:ilvl="0" w:tentative="0">
      <w:start w:val="5"/>
      <w:numFmt w:val="chineseCounting"/>
      <w:suff w:val="space"/>
      <w:lvlText w:val="第%1章"/>
      <w:lvlJc w:val="left"/>
      <w:rPr>
        <w:rFonts w:hint="eastAsia"/>
      </w:rPr>
    </w:lvl>
  </w:abstractNum>
  <w:abstractNum w:abstractNumId="4">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0E7B1F"/>
    <w:rsid w:val="00481283"/>
    <w:rsid w:val="006D2A98"/>
    <w:rsid w:val="00951FEE"/>
    <w:rsid w:val="00BE1545"/>
    <w:rsid w:val="00D24FF0"/>
    <w:rsid w:val="0100390C"/>
    <w:rsid w:val="0136557F"/>
    <w:rsid w:val="01437C9C"/>
    <w:rsid w:val="01853E11"/>
    <w:rsid w:val="01E054EB"/>
    <w:rsid w:val="021138F7"/>
    <w:rsid w:val="02182ED7"/>
    <w:rsid w:val="021F6B37"/>
    <w:rsid w:val="02510197"/>
    <w:rsid w:val="02777BFD"/>
    <w:rsid w:val="029C58B6"/>
    <w:rsid w:val="02ED7EC0"/>
    <w:rsid w:val="02F76F90"/>
    <w:rsid w:val="02FE031F"/>
    <w:rsid w:val="0365214C"/>
    <w:rsid w:val="037D56E7"/>
    <w:rsid w:val="03A141C3"/>
    <w:rsid w:val="03C85BD1"/>
    <w:rsid w:val="03C926DB"/>
    <w:rsid w:val="03CA1FAF"/>
    <w:rsid w:val="03FB7ADF"/>
    <w:rsid w:val="04180F6C"/>
    <w:rsid w:val="041D47D5"/>
    <w:rsid w:val="043164D2"/>
    <w:rsid w:val="04682F69"/>
    <w:rsid w:val="04BF367E"/>
    <w:rsid w:val="04C9495C"/>
    <w:rsid w:val="04E452F2"/>
    <w:rsid w:val="051A51B8"/>
    <w:rsid w:val="05545FD4"/>
    <w:rsid w:val="05551D4C"/>
    <w:rsid w:val="05687CD1"/>
    <w:rsid w:val="05C23886"/>
    <w:rsid w:val="061F2A86"/>
    <w:rsid w:val="063A78C0"/>
    <w:rsid w:val="064029FC"/>
    <w:rsid w:val="069845E6"/>
    <w:rsid w:val="06BC6527"/>
    <w:rsid w:val="06F207CB"/>
    <w:rsid w:val="06F32E73"/>
    <w:rsid w:val="072E0AA7"/>
    <w:rsid w:val="073A569E"/>
    <w:rsid w:val="074B3407"/>
    <w:rsid w:val="076D5A73"/>
    <w:rsid w:val="07785654"/>
    <w:rsid w:val="07D7113E"/>
    <w:rsid w:val="08452C11"/>
    <w:rsid w:val="08784132"/>
    <w:rsid w:val="088C3CD7"/>
    <w:rsid w:val="08FA50E4"/>
    <w:rsid w:val="095E615B"/>
    <w:rsid w:val="098E3A7F"/>
    <w:rsid w:val="09C474A0"/>
    <w:rsid w:val="09C61363"/>
    <w:rsid w:val="09D5345C"/>
    <w:rsid w:val="09D74819"/>
    <w:rsid w:val="0A742C74"/>
    <w:rsid w:val="0AF85654"/>
    <w:rsid w:val="0AF86F5E"/>
    <w:rsid w:val="0B0D6404"/>
    <w:rsid w:val="0B24469B"/>
    <w:rsid w:val="0B41349E"/>
    <w:rsid w:val="0B811AED"/>
    <w:rsid w:val="0B8A683F"/>
    <w:rsid w:val="0BA457DB"/>
    <w:rsid w:val="0BB415A7"/>
    <w:rsid w:val="0BBE689D"/>
    <w:rsid w:val="0BF4406D"/>
    <w:rsid w:val="0C1110C3"/>
    <w:rsid w:val="0C1B3CF0"/>
    <w:rsid w:val="0C8357C9"/>
    <w:rsid w:val="0CA43CE5"/>
    <w:rsid w:val="0CB63A18"/>
    <w:rsid w:val="0CF832CA"/>
    <w:rsid w:val="0D0227BA"/>
    <w:rsid w:val="0D1C2A2F"/>
    <w:rsid w:val="0D1C7510"/>
    <w:rsid w:val="0D3218FE"/>
    <w:rsid w:val="0D98311E"/>
    <w:rsid w:val="0DC161D1"/>
    <w:rsid w:val="0DD203DE"/>
    <w:rsid w:val="0E147718"/>
    <w:rsid w:val="0E63197E"/>
    <w:rsid w:val="0EB2020F"/>
    <w:rsid w:val="0EC57542"/>
    <w:rsid w:val="0F1C2D94"/>
    <w:rsid w:val="0F31382A"/>
    <w:rsid w:val="0F5F0397"/>
    <w:rsid w:val="0FE60171"/>
    <w:rsid w:val="0FFD54BA"/>
    <w:rsid w:val="0FFE370C"/>
    <w:rsid w:val="101C77ED"/>
    <w:rsid w:val="10417A9D"/>
    <w:rsid w:val="1042352D"/>
    <w:rsid w:val="10466E61"/>
    <w:rsid w:val="1057106E"/>
    <w:rsid w:val="108F0808"/>
    <w:rsid w:val="10AC760C"/>
    <w:rsid w:val="10C2298C"/>
    <w:rsid w:val="10E87F18"/>
    <w:rsid w:val="10F1501F"/>
    <w:rsid w:val="114E2471"/>
    <w:rsid w:val="119F2CCD"/>
    <w:rsid w:val="11A402E3"/>
    <w:rsid w:val="11E06E41"/>
    <w:rsid w:val="121865DB"/>
    <w:rsid w:val="12257F67"/>
    <w:rsid w:val="12767ED2"/>
    <w:rsid w:val="12791770"/>
    <w:rsid w:val="12AB22C1"/>
    <w:rsid w:val="12DF0300"/>
    <w:rsid w:val="130152C1"/>
    <w:rsid w:val="130C6140"/>
    <w:rsid w:val="13160D6D"/>
    <w:rsid w:val="137324CB"/>
    <w:rsid w:val="13877EBC"/>
    <w:rsid w:val="13B54A2A"/>
    <w:rsid w:val="13E40E6B"/>
    <w:rsid w:val="140137CB"/>
    <w:rsid w:val="14333BA0"/>
    <w:rsid w:val="1468384A"/>
    <w:rsid w:val="154F67B8"/>
    <w:rsid w:val="161F262E"/>
    <w:rsid w:val="16565924"/>
    <w:rsid w:val="166D7F40"/>
    <w:rsid w:val="16734728"/>
    <w:rsid w:val="16753FFC"/>
    <w:rsid w:val="16866209"/>
    <w:rsid w:val="169454B7"/>
    <w:rsid w:val="16AB2114"/>
    <w:rsid w:val="16B25250"/>
    <w:rsid w:val="16D451C7"/>
    <w:rsid w:val="16ED44DA"/>
    <w:rsid w:val="16FE3FF2"/>
    <w:rsid w:val="171E6442"/>
    <w:rsid w:val="17386D59"/>
    <w:rsid w:val="174D4F79"/>
    <w:rsid w:val="177C760C"/>
    <w:rsid w:val="178E7A6B"/>
    <w:rsid w:val="17D31922"/>
    <w:rsid w:val="18187335"/>
    <w:rsid w:val="18251A52"/>
    <w:rsid w:val="183323C1"/>
    <w:rsid w:val="185A16FC"/>
    <w:rsid w:val="18700F1F"/>
    <w:rsid w:val="187D53EA"/>
    <w:rsid w:val="189C7F66"/>
    <w:rsid w:val="18B03A11"/>
    <w:rsid w:val="18C9062F"/>
    <w:rsid w:val="194A3EAC"/>
    <w:rsid w:val="194E4165"/>
    <w:rsid w:val="19EF40C6"/>
    <w:rsid w:val="1A0B2E22"/>
    <w:rsid w:val="1A204BC7"/>
    <w:rsid w:val="1A5428D4"/>
    <w:rsid w:val="1A554870"/>
    <w:rsid w:val="1A6525DA"/>
    <w:rsid w:val="1A7A7E33"/>
    <w:rsid w:val="1AAC1FB7"/>
    <w:rsid w:val="1AAD645B"/>
    <w:rsid w:val="1AAE5D2F"/>
    <w:rsid w:val="1B065B6B"/>
    <w:rsid w:val="1B5508A0"/>
    <w:rsid w:val="1B944F25"/>
    <w:rsid w:val="1BFD6F6E"/>
    <w:rsid w:val="1C395ACC"/>
    <w:rsid w:val="1C5A616E"/>
    <w:rsid w:val="1C5D0BEE"/>
    <w:rsid w:val="1CA507C5"/>
    <w:rsid w:val="1CE7377A"/>
    <w:rsid w:val="1CE912A0"/>
    <w:rsid w:val="1D063C00"/>
    <w:rsid w:val="1D086E14"/>
    <w:rsid w:val="1D091942"/>
    <w:rsid w:val="1D436C02"/>
    <w:rsid w:val="1D5A219E"/>
    <w:rsid w:val="1D632E00"/>
    <w:rsid w:val="1D6B7F07"/>
    <w:rsid w:val="1D7C2114"/>
    <w:rsid w:val="1DAF6046"/>
    <w:rsid w:val="1DB068A1"/>
    <w:rsid w:val="1DF60118"/>
    <w:rsid w:val="1DFB128B"/>
    <w:rsid w:val="1E2527AC"/>
    <w:rsid w:val="1E2A6014"/>
    <w:rsid w:val="1E2F362A"/>
    <w:rsid w:val="1E427703"/>
    <w:rsid w:val="1E430E84"/>
    <w:rsid w:val="1E5F5CBE"/>
    <w:rsid w:val="1E6C3F37"/>
    <w:rsid w:val="1E707ECB"/>
    <w:rsid w:val="1E7B6023"/>
    <w:rsid w:val="1E817105"/>
    <w:rsid w:val="1EA96F39"/>
    <w:rsid w:val="1EC67CA3"/>
    <w:rsid w:val="1F120F82"/>
    <w:rsid w:val="1F7A2683"/>
    <w:rsid w:val="1FC16504"/>
    <w:rsid w:val="1FE43FA1"/>
    <w:rsid w:val="200A3A07"/>
    <w:rsid w:val="202D1DEC"/>
    <w:rsid w:val="206670F5"/>
    <w:rsid w:val="20880DD0"/>
    <w:rsid w:val="213276BA"/>
    <w:rsid w:val="21350F58"/>
    <w:rsid w:val="21374CD0"/>
    <w:rsid w:val="21537B54"/>
    <w:rsid w:val="21584C46"/>
    <w:rsid w:val="21BE2CFB"/>
    <w:rsid w:val="21E8421C"/>
    <w:rsid w:val="21F91F85"/>
    <w:rsid w:val="22280ABD"/>
    <w:rsid w:val="22477195"/>
    <w:rsid w:val="225673D8"/>
    <w:rsid w:val="22673393"/>
    <w:rsid w:val="228F4693"/>
    <w:rsid w:val="22A36827"/>
    <w:rsid w:val="22AF6473"/>
    <w:rsid w:val="22F664C5"/>
    <w:rsid w:val="22FA4207"/>
    <w:rsid w:val="232748D0"/>
    <w:rsid w:val="232E2103"/>
    <w:rsid w:val="234E6301"/>
    <w:rsid w:val="236978C7"/>
    <w:rsid w:val="23A45F21"/>
    <w:rsid w:val="23D2024F"/>
    <w:rsid w:val="23D902C0"/>
    <w:rsid w:val="24083319"/>
    <w:rsid w:val="24575689"/>
    <w:rsid w:val="24AC1531"/>
    <w:rsid w:val="24CA4990"/>
    <w:rsid w:val="250A6257"/>
    <w:rsid w:val="25355EDB"/>
    <w:rsid w:val="25457290"/>
    <w:rsid w:val="256F255E"/>
    <w:rsid w:val="25B6442C"/>
    <w:rsid w:val="25C32FD6"/>
    <w:rsid w:val="25D23219"/>
    <w:rsid w:val="25F74A2E"/>
    <w:rsid w:val="25FD7B6A"/>
    <w:rsid w:val="26265313"/>
    <w:rsid w:val="262A4E03"/>
    <w:rsid w:val="2640388A"/>
    <w:rsid w:val="26804A23"/>
    <w:rsid w:val="2685203A"/>
    <w:rsid w:val="26A36964"/>
    <w:rsid w:val="26FE3B9A"/>
    <w:rsid w:val="27181100"/>
    <w:rsid w:val="27383550"/>
    <w:rsid w:val="278B5726"/>
    <w:rsid w:val="2790396A"/>
    <w:rsid w:val="27A26C1B"/>
    <w:rsid w:val="27B01338"/>
    <w:rsid w:val="27C923FA"/>
    <w:rsid w:val="27FC27CF"/>
    <w:rsid w:val="27FF7BCA"/>
    <w:rsid w:val="280B2A12"/>
    <w:rsid w:val="28267CDD"/>
    <w:rsid w:val="28577A06"/>
    <w:rsid w:val="286A70F5"/>
    <w:rsid w:val="28EF7C3E"/>
    <w:rsid w:val="28FD67FF"/>
    <w:rsid w:val="29287969"/>
    <w:rsid w:val="296E14AB"/>
    <w:rsid w:val="296E3259"/>
    <w:rsid w:val="29A30A29"/>
    <w:rsid w:val="29E25EF3"/>
    <w:rsid w:val="29E6635B"/>
    <w:rsid w:val="2A3C5105"/>
    <w:rsid w:val="2A4B21E0"/>
    <w:rsid w:val="2A581B97"/>
    <w:rsid w:val="2ACE1AD5"/>
    <w:rsid w:val="2AF218E0"/>
    <w:rsid w:val="2AF91248"/>
    <w:rsid w:val="2B130554"/>
    <w:rsid w:val="2B157704"/>
    <w:rsid w:val="2B220522"/>
    <w:rsid w:val="2B361B54"/>
    <w:rsid w:val="2B6761B2"/>
    <w:rsid w:val="2BCA6741"/>
    <w:rsid w:val="2BD66C01"/>
    <w:rsid w:val="2BDE3F9A"/>
    <w:rsid w:val="2C2B3683"/>
    <w:rsid w:val="2C9F5E1F"/>
    <w:rsid w:val="2CC15D95"/>
    <w:rsid w:val="2CD94E8D"/>
    <w:rsid w:val="2CDE24A4"/>
    <w:rsid w:val="2CF91311"/>
    <w:rsid w:val="2D502C75"/>
    <w:rsid w:val="2DA84860"/>
    <w:rsid w:val="2DFB0E33"/>
    <w:rsid w:val="2E057F04"/>
    <w:rsid w:val="2E514EF7"/>
    <w:rsid w:val="2EAE2349"/>
    <w:rsid w:val="2EB11B9D"/>
    <w:rsid w:val="2EBD458D"/>
    <w:rsid w:val="2EC61441"/>
    <w:rsid w:val="2EDE1857"/>
    <w:rsid w:val="2EE43FBD"/>
    <w:rsid w:val="2EEC1CC8"/>
    <w:rsid w:val="2EF51D1B"/>
    <w:rsid w:val="2F2E6FE6"/>
    <w:rsid w:val="2F860BD0"/>
    <w:rsid w:val="2FC260AC"/>
    <w:rsid w:val="30186FD9"/>
    <w:rsid w:val="301B756B"/>
    <w:rsid w:val="30534F57"/>
    <w:rsid w:val="306E3B3E"/>
    <w:rsid w:val="307849BD"/>
    <w:rsid w:val="308C2216"/>
    <w:rsid w:val="30E41684"/>
    <w:rsid w:val="31140B8A"/>
    <w:rsid w:val="316513E5"/>
    <w:rsid w:val="31C205E6"/>
    <w:rsid w:val="324C4353"/>
    <w:rsid w:val="328908A0"/>
    <w:rsid w:val="32891103"/>
    <w:rsid w:val="32B55A55"/>
    <w:rsid w:val="32D63C1D"/>
    <w:rsid w:val="32DC7485"/>
    <w:rsid w:val="32FE389F"/>
    <w:rsid w:val="33072028"/>
    <w:rsid w:val="331D184C"/>
    <w:rsid w:val="333077D1"/>
    <w:rsid w:val="333A41AC"/>
    <w:rsid w:val="333F17C2"/>
    <w:rsid w:val="333F5C66"/>
    <w:rsid w:val="3369683F"/>
    <w:rsid w:val="3372016B"/>
    <w:rsid w:val="33811DDB"/>
    <w:rsid w:val="338B0EAB"/>
    <w:rsid w:val="339733AC"/>
    <w:rsid w:val="33AD6E1C"/>
    <w:rsid w:val="33BE302F"/>
    <w:rsid w:val="33F151B2"/>
    <w:rsid w:val="34010D52"/>
    <w:rsid w:val="340F388A"/>
    <w:rsid w:val="3431735D"/>
    <w:rsid w:val="3444542D"/>
    <w:rsid w:val="34480B4A"/>
    <w:rsid w:val="34781430"/>
    <w:rsid w:val="34A35D81"/>
    <w:rsid w:val="34AC10D9"/>
    <w:rsid w:val="34AF2977"/>
    <w:rsid w:val="34B54432"/>
    <w:rsid w:val="34D16D92"/>
    <w:rsid w:val="35132F06"/>
    <w:rsid w:val="351D5B33"/>
    <w:rsid w:val="358B6F41"/>
    <w:rsid w:val="35906305"/>
    <w:rsid w:val="35A26038"/>
    <w:rsid w:val="361E1B63"/>
    <w:rsid w:val="362353CB"/>
    <w:rsid w:val="3667350A"/>
    <w:rsid w:val="368F2A60"/>
    <w:rsid w:val="368F480F"/>
    <w:rsid w:val="3694694F"/>
    <w:rsid w:val="36AA1648"/>
    <w:rsid w:val="36AC716F"/>
    <w:rsid w:val="36BB1AA7"/>
    <w:rsid w:val="375515B4"/>
    <w:rsid w:val="37773C20"/>
    <w:rsid w:val="377D6D5D"/>
    <w:rsid w:val="3781684D"/>
    <w:rsid w:val="37BE184F"/>
    <w:rsid w:val="37C624B2"/>
    <w:rsid w:val="38684D8E"/>
    <w:rsid w:val="388859B9"/>
    <w:rsid w:val="3892037E"/>
    <w:rsid w:val="38CC7F9C"/>
    <w:rsid w:val="38DB3D3B"/>
    <w:rsid w:val="38E86458"/>
    <w:rsid w:val="39061A6B"/>
    <w:rsid w:val="390C4398"/>
    <w:rsid w:val="392456E2"/>
    <w:rsid w:val="3938118D"/>
    <w:rsid w:val="3951224F"/>
    <w:rsid w:val="397F500E"/>
    <w:rsid w:val="39920379"/>
    <w:rsid w:val="39A14F85"/>
    <w:rsid w:val="39A6259B"/>
    <w:rsid w:val="39BC591B"/>
    <w:rsid w:val="3A3C6A5B"/>
    <w:rsid w:val="3A541FF7"/>
    <w:rsid w:val="3A661D2A"/>
    <w:rsid w:val="3A663AD8"/>
    <w:rsid w:val="3A9643BE"/>
    <w:rsid w:val="3A970400"/>
    <w:rsid w:val="3AAA1C17"/>
    <w:rsid w:val="3AE80991"/>
    <w:rsid w:val="3AEA4709"/>
    <w:rsid w:val="3B131EB2"/>
    <w:rsid w:val="3B9F72A2"/>
    <w:rsid w:val="3BC62A80"/>
    <w:rsid w:val="3BDF1D94"/>
    <w:rsid w:val="3BF21AC7"/>
    <w:rsid w:val="3C1C6B44"/>
    <w:rsid w:val="3C237ED3"/>
    <w:rsid w:val="3C720CE9"/>
    <w:rsid w:val="3D1141CF"/>
    <w:rsid w:val="3D18555E"/>
    <w:rsid w:val="3D2959BD"/>
    <w:rsid w:val="3D5B544A"/>
    <w:rsid w:val="3D712EC0"/>
    <w:rsid w:val="3D9A2417"/>
    <w:rsid w:val="3D9F7A2D"/>
    <w:rsid w:val="3DA45043"/>
    <w:rsid w:val="3DAC214A"/>
    <w:rsid w:val="3DD376D7"/>
    <w:rsid w:val="3DE2791A"/>
    <w:rsid w:val="3E304B29"/>
    <w:rsid w:val="3E4203B8"/>
    <w:rsid w:val="3E8D0601"/>
    <w:rsid w:val="3EAA48DB"/>
    <w:rsid w:val="3ECF7E9E"/>
    <w:rsid w:val="3F0D09C6"/>
    <w:rsid w:val="3F1955BD"/>
    <w:rsid w:val="3FB157F6"/>
    <w:rsid w:val="3FBD063E"/>
    <w:rsid w:val="3FD00372"/>
    <w:rsid w:val="3FF1653A"/>
    <w:rsid w:val="40162B31"/>
    <w:rsid w:val="4034372C"/>
    <w:rsid w:val="40512AC3"/>
    <w:rsid w:val="407C5E04"/>
    <w:rsid w:val="40B7508E"/>
    <w:rsid w:val="40BE466E"/>
    <w:rsid w:val="40D20119"/>
    <w:rsid w:val="40D75730"/>
    <w:rsid w:val="40F34450"/>
    <w:rsid w:val="40F736DC"/>
    <w:rsid w:val="40FE0F0E"/>
    <w:rsid w:val="41287D39"/>
    <w:rsid w:val="413C5593"/>
    <w:rsid w:val="4146435D"/>
    <w:rsid w:val="41B15F81"/>
    <w:rsid w:val="41B30401"/>
    <w:rsid w:val="41D57EC1"/>
    <w:rsid w:val="41F06AA9"/>
    <w:rsid w:val="421B164C"/>
    <w:rsid w:val="42A15FF5"/>
    <w:rsid w:val="42A51988"/>
    <w:rsid w:val="42BC698B"/>
    <w:rsid w:val="42ED2FE9"/>
    <w:rsid w:val="430B7913"/>
    <w:rsid w:val="432066EC"/>
    <w:rsid w:val="43251536"/>
    <w:rsid w:val="433E55F2"/>
    <w:rsid w:val="43505326"/>
    <w:rsid w:val="439B47F3"/>
    <w:rsid w:val="43AE0FF8"/>
    <w:rsid w:val="43AF4742"/>
    <w:rsid w:val="43B27D8E"/>
    <w:rsid w:val="43CA332A"/>
    <w:rsid w:val="43CD7A4D"/>
    <w:rsid w:val="43D83C99"/>
    <w:rsid w:val="43F42155"/>
    <w:rsid w:val="443B7D84"/>
    <w:rsid w:val="44CC6C2E"/>
    <w:rsid w:val="44F05012"/>
    <w:rsid w:val="44F71EFD"/>
    <w:rsid w:val="450C291E"/>
    <w:rsid w:val="453E7450"/>
    <w:rsid w:val="45667082"/>
    <w:rsid w:val="456B6447"/>
    <w:rsid w:val="45886FF9"/>
    <w:rsid w:val="458F65D9"/>
    <w:rsid w:val="45A858ED"/>
    <w:rsid w:val="45B918A8"/>
    <w:rsid w:val="460D5750"/>
    <w:rsid w:val="462C02CC"/>
    <w:rsid w:val="46607F75"/>
    <w:rsid w:val="46B67B95"/>
    <w:rsid w:val="46CB53EF"/>
    <w:rsid w:val="473D52B9"/>
    <w:rsid w:val="47AA594C"/>
    <w:rsid w:val="47ED3A8B"/>
    <w:rsid w:val="47F22E4F"/>
    <w:rsid w:val="47FB1D04"/>
    <w:rsid w:val="480A0199"/>
    <w:rsid w:val="4823125B"/>
    <w:rsid w:val="48355AE3"/>
    <w:rsid w:val="486A0C38"/>
    <w:rsid w:val="486D24D6"/>
    <w:rsid w:val="488E2B78"/>
    <w:rsid w:val="48BD4E52"/>
    <w:rsid w:val="490258E9"/>
    <w:rsid w:val="493F41BC"/>
    <w:rsid w:val="49B06B1E"/>
    <w:rsid w:val="49B303BC"/>
    <w:rsid w:val="49C70E57"/>
    <w:rsid w:val="49C73D23"/>
    <w:rsid w:val="49FE3D2D"/>
    <w:rsid w:val="4A77763C"/>
    <w:rsid w:val="4AAE12AF"/>
    <w:rsid w:val="4ABF170F"/>
    <w:rsid w:val="4AE92146"/>
    <w:rsid w:val="4AE9678B"/>
    <w:rsid w:val="4AF13892"/>
    <w:rsid w:val="4B667DDC"/>
    <w:rsid w:val="4BC93EC7"/>
    <w:rsid w:val="4BD50ABE"/>
    <w:rsid w:val="4C4F6AC2"/>
    <w:rsid w:val="4C955677"/>
    <w:rsid w:val="4C9D5A7F"/>
    <w:rsid w:val="4CCA439B"/>
    <w:rsid w:val="4D267823"/>
    <w:rsid w:val="4D381304"/>
    <w:rsid w:val="4D4128AF"/>
    <w:rsid w:val="4D537EEC"/>
    <w:rsid w:val="4D9A3D6D"/>
    <w:rsid w:val="4DAC744E"/>
    <w:rsid w:val="4DB210B7"/>
    <w:rsid w:val="4DC332C4"/>
    <w:rsid w:val="4E375A60"/>
    <w:rsid w:val="4E555EE6"/>
    <w:rsid w:val="4E704ACE"/>
    <w:rsid w:val="4E9E5ADF"/>
    <w:rsid w:val="4F43623A"/>
    <w:rsid w:val="4F7C7BCE"/>
    <w:rsid w:val="4F8E16AF"/>
    <w:rsid w:val="4FE41A35"/>
    <w:rsid w:val="50092B60"/>
    <w:rsid w:val="502D711A"/>
    <w:rsid w:val="50364FB3"/>
    <w:rsid w:val="506F328F"/>
    <w:rsid w:val="507E1724"/>
    <w:rsid w:val="508036EE"/>
    <w:rsid w:val="50C3182D"/>
    <w:rsid w:val="50D457E8"/>
    <w:rsid w:val="50DB6B76"/>
    <w:rsid w:val="50EF205B"/>
    <w:rsid w:val="513D338D"/>
    <w:rsid w:val="515B3813"/>
    <w:rsid w:val="5176064D"/>
    <w:rsid w:val="51874608"/>
    <w:rsid w:val="519136D9"/>
    <w:rsid w:val="51B07F78"/>
    <w:rsid w:val="51BA2C30"/>
    <w:rsid w:val="51D6733E"/>
    <w:rsid w:val="52036385"/>
    <w:rsid w:val="523522B6"/>
    <w:rsid w:val="527B23BF"/>
    <w:rsid w:val="52A64F62"/>
    <w:rsid w:val="52BA27BB"/>
    <w:rsid w:val="52E066C6"/>
    <w:rsid w:val="53275E79"/>
    <w:rsid w:val="537E1A3B"/>
    <w:rsid w:val="540939FA"/>
    <w:rsid w:val="541F2ED6"/>
    <w:rsid w:val="543C792C"/>
    <w:rsid w:val="547277F2"/>
    <w:rsid w:val="54BB2F47"/>
    <w:rsid w:val="54EB4EAE"/>
    <w:rsid w:val="55085A60"/>
    <w:rsid w:val="5512068D"/>
    <w:rsid w:val="55202DAA"/>
    <w:rsid w:val="55236D3E"/>
    <w:rsid w:val="55794A3B"/>
    <w:rsid w:val="55993D94"/>
    <w:rsid w:val="55C73B6D"/>
    <w:rsid w:val="55FA184D"/>
    <w:rsid w:val="560012F4"/>
    <w:rsid w:val="56A0117E"/>
    <w:rsid w:val="56C8194B"/>
    <w:rsid w:val="572B3C88"/>
    <w:rsid w:val="5778134F"/>
    <w:rsid w:val="579B2BBB"/>
    <w:rsid w:val="57D460CD"/>
    <w:rsid w:val="58044C05"/>
    <w:rsid w:val="580C1D0B"/>
    <w:rsid w:val="58474AF1"/>
    <w:rsid w:val="585F2841"/>
    <w:rsid w:val="58A61EA6"/>
    <w:rsid w:val="58BD6B62"/>
    <w:rsid w:val="59044790"/>
    <w:rsid w:val="597933D0"/>
    <w:rsid w:val="59934492"/>
    <w:rsid w:val="59AA5338"/>
    <w:rsid w:val="59B47F65"/>
    <w:rsid w:val="59CD7278"/>
    <w:rsid w:val="59E3084A"/>
    <w:rsid w:val="59E7120A"/>
    <w:rsid w:val="59FF38D6"/>
    <w:rsid w:val="5A3070C6"/>
    <w:rsid w:val="5A383D18"/>
    <w:rsid w:val="5A5C0D28"/>
    <w:rsid w:val="5A902780"/>
    <w:rsid w:val="5A9F29C3"/>
    <w:rsid w:val="5AA93841"/>
    <w:rsid w:val="5AC95C92"/>
    <w:rsid w:val="5AE20B01"/>
    <w:rsid w:val="5B1433B1"/>
    <w:rsid w:val="5B1909C7"/>
    <w:rsid w:val="5B24111A"/>
    <w:rsid w:val="5B2555BE"/>
    <w:rsid w:val="5B6065F6"/>
    <w:rsid w:val="5B615ECA"/>
    <w:rsid w:val="5B85620A"/>
    <w:rsid w:val="5BA478CD"/>
    <w:rsid w:val="5BAF30D9"/>
    <w:rsid w:val="5BE80399"/>
    <w:rsid w:val="5C0D7E00"/>
    <w:rsid w:val="5C337866"/>
    <w:rsid w:val="5C4F21C6"/>
    <w:rsid w:val="5C5F50E3"/>
    <w:rsid w:val="5C606182"/>
    <w:rsid w:val="5CBB0C7B"/>
    <w:rsid w:val="5CDF179C"/>
    <w:rsid w:val="5D041203"/>
    <w:rsid w:val="5D325D70"/>
    <w:rsid w:val="5D586BA7"/>
    <w:rsid w:val="5D5907C5"/>
    <w:rsid w:val="5D5C4B9B"/>
    <w:rsid w:val="5D7B0A52"/>
    <w:rsid w:val="5DDD2180"/>
    <w:rsid w:val="5DED1C97"/>
    <w:rsid w:val="5DFD637E"/>
    <w:rsid w:val="5E761C8C"/>
    <w:rsid w:val="5EC96260"/>
    <w:rsid w:val="5ECC3FA2"/>
    <w:rsid w:val="5EE50BC0"/>
    <w:rsid w:val="5F5F4E16"/>
    <w:rsid w:val="5FFA069B"/>
    <w:rsid w:val="602D0A71"/>
    <w:rsid w:val="60457B68"/>
    <w:rsid w:val="60630DDF"/>
    <w:rsid w:val="606E3563"/>
    <w:rsid w:val="60717017"/>
    <w:rsid w:val="607B14D2"/>
    <w:rsid w:val="608508AD"/>
    <w:rsid w:val="60854409"/>
    <w:rsid w:val="60A54AAB"/>
    <w:rsid w:val="610619ED"/>
    <w:rsid w:val="61112140"/>
    <w:rsid w:val="616B1851"/>
    <w:rsid w:val="61734BA9"/>
    <w:rsid w:val="617D77B8"/>
    <w:rsid w:val="61B551C2"/>
    <w:rsid w:val="61B8529F"/>
    <w:rsid w:val="62210161"/>
    <w:rsid w:val="62557A36"/>
    <w:rsid w:val="62571DD5"/>
    <w:rsid w:val="62683FE2"/>
    <w:rsid w:val="62791D4B"/>
    <w:rsid w:val="629B43B7"/>
    <w:rsid w:val="62C21944"/>
    <w:rsid w:val="62D11B87"/>
    <w:rsid w:val="62E418BB"/>
    <w:rsid w:val="637569B7"/>
    <w:rsid w:val="63FA74AA"/>
    <w:rsid w:val="64526CF8"/>
    <w:rsid w:val="649C61C5"/>
    <w:rsid w:val="64AD586B"/>
    <w:rsid w:val="64C73242"/>
    <w:rsid w:val="64FF0C2E"/>
    <w:rsid w:val="651B358E"/>
    <w:rsid w:val="65752C9E"/>
    <w:rsid w:val="659A2704"/>
    <w:rsid w:val="65D73958"/>
    <w:rsid w:val="661701F9"/>
    <w:rsid w:val="662672D5"/>
    <w:rsid w:val="664E57E6"/>
    <w:rsid w:val="667E3DD4"/>
    <w:rsid w:val="66A7157D"/>
    <w:rsid w:val="66AB0941"/>
    <w:rsid w:val="66CD49A5"/>
    <w:rsid w:val="66D86AF3"/>
    <w:rsid w:val="66E14363"/>
    <w:rsid w:val="67065B78"/>
    <w:rsid w:val="67FF2CF3"/>
    <w:rsid w:val="680B1697"/>
    <w:rsid w:val="685F3791"/>
    <w:rsid w:val="6884144A"/>
    <w:rsid w:val="68AF296B"/>
    <w:rsid w:val="68CB7079"/>
    <w:rsid w:val="68D27E6D"/>
    <w:rsid w:val="69586B5E"/>
    <w:rsid w:val="69766FE4"/>
    <w:rsid w:val="697B0A9F"/>
    <w:rsid w:val="699658D9"/>
    <w:rsid w:val="69A41DA4"/>
    <w:rsid w:val="69BB0E9B"/>
    <w:rsid w:val="69E77EE2"/>
    <w:rsid w:val="69F83E9D"/>
    <w:rsid w:val="6A3D7B02"/>
    <w:rsid w:val="6AD53D6D"/>
    <w:rsid w:val="6AD541DF"/>
    <w:rsid w:val="6AF705F9"/>
    <w:rsid w:val="6B480E55"/>
    <w:rsid w:val="6B52582F"/>
    <w:rsid w:val="6B685053"/>
    <w:rsid w:val="6B7C465A"/>
    <w:rsid w:val="6BC52527"/>
    <w:rsid w:val="6BCF0C2E"/>
    <w:rsid w:val="6C0703C8"/>
    <w:rsid w:val="6C2F59D0"/>
    <w:rsid w:val="6C77379F"/>
    <w:rsid w:val="6CA93269"/>
    <w:rsid w:val="6D3A5127"/>
    <w:rsid w:val="6D415B5B"/>
    <w:rsid w:val="6D4B0788"/>
    <w:rsid w:val="6DA265FA"/>
    <w:rsid w:val="6DB66549"/>
    <w:rsid w:val="6E027099"/>
    <w:rsid w:val="6E070B53"/>
    <w:rsid w:val="6E30244E"/>
    <w:rsid w:val="6E443B55"/>
    <w:rsid w:val="6EAB14DE"/>
    <w:rsid w:val="6EE64C0C"/>
    <w:rsid w:val="6F0532E4"/>
    <w:rsid w:val="6F143527"/>
    <w:rsid w:val="6FA10EE2"/>
    <w:rsid w:val="6FA83C70"/>
    <w:rsid w:val="6FC211D5"/>
    <w:rsid w:val="6FD66A2F"/>
    <w:rsid w:val="700A492A"/>
    <w:rsid w:val="70214709"/>
    <w:rsid w:val="707B3132"/>
    <w:rsid w:val="707B75D6"/>
    <w:rsid w:val="70CA4E9C"/>
    <w:rsid w:val="70CE3BAA"/>
    <w:rsid w:val="70E46F2A"/>
    <w:rsid w:val="70F52EE5"/>
    <w:rsid w:val="711070CC"/>
    <w:rsid w:val="714D2D21"/>
    <w:rsid w:val="717E2EDA"/>
    <w:rsid w:val="71A75801"/>
    <w:rsid w:val="71BC3A02"/>
    <w:rsid w:val="71C60510"/>
    <w:rsid w:val="72255A4C"/>
    <w:rsid w:val="723637B5"/>
    <w:rsid w:val="72435ED2"/>
    <w:rsid w:val="72487A6D"/>
    <w:rsid w:val="72620A4E"/>
    <w:rsid w:val="727B1B10"/>
    <w:rsid w:val="72C54B39"/>
    <w:rsid w:val="72C6689B"/>
    <w:rsid w:val="72DD1E82"/>
    <w:rsid w:val="72EC617F"/>
    <w:rsid w:val="72F07E08"/>
    <w:rsid w:val="73124222"/>
    <w:rsid w:val="731C6E4F"/>
    <w:rsid w:val="732D6F8E"/>
    <w:rsid w:val="73334198"/>
    <w:rsid w:val="73591E51"/>
    <w:rsid w:val="736B3932"/>
    <w:rsid w:val="73934E91"/>
    <w:rsid w:val="74026044"/>
    <w:rsid w:val="74143FCA"/>
    <w:rsid w:val="741B2C62"/>
    <w:rsid w:val="744A79EB"/>
    <w:rsid w:val="74A25276"/>
    <w:rsid w:val="74D379E1"/>
    <w:rsid w:val="74DD0860"/>
    <w:rsid w:val="74FB2A94"/>
    <w:rsid w:val="75063912"/>
    <w:rsid w:val="754E350B"/>
    <w:rsid w:val="756B5E6B"/>
    <w:rsid w:val="75C64E50"/>
    <w:rsid w:val="75E55DBE"/>
    <w:rsid w:val="75F0011F"/>
    <w:rsid w:val="75F61BD9"/>
    <w:rsid w:val="760F67F7"/>
    <w:rsid w:val="762F6E99"/>
    <w:rsid w:val="767B3E8C"/>
    <w:rsid w:val="76962A74"/>
    <w:rsid w:val="76FC1AF7"/>
    <w:rsid w:val="779C055E"/>
    <w:rsid w:val="77A411C1"/>
    <w:rsid w:val="782D7408"/>
    <w:rsid w:val="785F338F"/>
    <w:rsid w:val="78941235"/>
    <w:rsid w:val="78AC657F"/>
    <w:rsid w:val="793230AC"/>
    <w:rsid w:val="7956473D"/>
    <w:rsid w:val="79817A0B"/>
    <w:rsid w:val="799C6753"/>
    <w:rsid w:val="79C45B4A"/>
    <w:rsid w:val="79DD6C0C"/>
    <w:rsid w:val="79DE4E5E"/>
    <w:rsid w:val="79ED752C"/>
    <w:rsid w:val="7A304F8E"/>
    <w:rsid w:val="7A3807E8"/>
    <w:rsid w:val="7AC16EAE"/>
    <w:rsid w:val="7B276391"/>
    <w:rsid w:val="7B297438"/>
    <w:rsid w:val="7B454A69"/>
    <w:rsid w:val="7BA67BFD"/>
    <w:rsid w:val="7BF11838"/>
    <w:rsid w:val="7C5D6F97"/>
    <w:rsid w:val="7C776EA4"/>
    <w:rsid w:val="7C865339"/>
    <w:rsid w:val="7C8A3C72"/>
    <w:rsid w:val="7CE365A9"/>
    <w:rsid w:val="7D172435"/>
    <w:rsid w:val="7D741635"/>
    <w:rsid w:val="7DB859C6"/>
    <w:rsid w:val="7DBD6255"/>
    <w:rsid w:val="7DC91922"/>
    <w:rsid w:val="7DF27CF8"/>
    <w:rsid w:val="7E0429B9"/>
    <w:rsid w:val="7E1352F2"/>
    <w:rsid w:val="7E573431"/>
    <w:rsid w:val="7E7062A0"/>
    <w:rsid w:val="7E9E4BBC"/>
    <w:rsid w:val="7EE527EB"/>
    <w:rsid w:val="7F016EF9"/>
    <w:rsid w:val="7F480E52"/>
    <w:rsid w:val="7F5C05D3"/>
    <w:rsid w:val="7F743B6E"/>
    <w:rsid w:val="7FF64583"/>
    <w:rsid w:val="7FFA051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numPr>
        <w:ilvl w:val="0"/>
        <w:numId w:val="1"/>
      </w:numPr>
      <w:spacing w:before="340" w:after="330" w:line="576" w:lineRule="auto"/>
      <w:outlineLvl w:val="0"/>
    </w:pPr>
    <w:rPr>
      <w:rFonts w:ascii="宋体" w:hAnsi="华文宋体"/>
      <w:b/>
      <w:kern w:val="44"/>
      <w:sz w:val="52"/>
      <w:szCs w:val="20"/>
    </w:rPr>
  </w:style>
  <w:style w:type="paragraph" w:styleId="3">
    <w:name w:val="heading 3"/>
    <w:basedOn w:val="1"/>
    <w:next w:val="1"/>
    <w:qFormat/>
    <w:uiPriority w:val="0"/>
    <w:pPr>
      <w:keepNext/>
      <w:keepLines/>
      <w:numPr>
        <w:ilvl w:val="2"/>
        <w:numId w:val="2"/>
      </w:numPr>
      <w:adjustRightInd w:val="0"/>
      <w:spacing w:before="260" w:after="260" w:line="416" w:lineRule="atLeast"/>
      <w:jc w:val="left"/>
      <w:textAlignment w:val="baseline"/>
      <w:outlineLvl w:val="2"/>
    </w:pPr>
    <w:rPr>
      <w:b/>
      <w:bCs/>
      <w:kern w:val="0"/>
      <w:sz w:val="32"/>
      <w:szCs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widowControl/>
      <w:ind w:firstLine="420"/>
      <w:jc w:val="left"/>
    </w:pPr>
    <w:rPr>
      <w:rFonts w:ascii="Times New Roman" w:hAnsi="Times New Roman" w:eastAsia="宋体" w:cs="Times New Roman"/>
      <w:kern w:val="0"/>
      <w:sz w:val="20"/>
      <w:szCs w:val="20"/>
    </w:rPr>
  </w:style>
  <w:style w:type="paragraph" w:styleId="5">
    <w:name w:val="Body Text"/>
    <w:basedOn w:val="1"/>
    <w:semiHidden/>
    <w:qFormat/>
    <w:uiPriority w:val="0"/>
    <w:rPr>
      <w:rFonts w:ascii="Arial" w:hAnsi="Arial" w:eastAsia="Arial" w:cs="Arial"/>
      <w:sz w:val="21"/>
      <w:szCs w:val="21"/>
      <w:lang w:val="en-US" w:eastAsia="en-US" w:bidi="ar-SA"/>
    </w:rPr>
  </w:style>
  <w:style w:type="paragraph" w:styleId="6">
    <w:name w:val="Body Text Indent"/>
    <w:basedOn w:val="1"/>
    <w:qFormat/>
    <w:uiPriority w:val="0"/>
    <w:pPr>
      <w:spacing w:line="500" w:lineRule="exact"/>
      <w:ind w:left="1588" w:leftChars="832" w:firstLine="433" w:firstLineChars="196"/>
    </w:pPr>
    <w:rPr>
      <w:rFonts w:ascii="Times New Roman" w:hAnsi="Times New Roman"/>
      <w:sz w:val="24"/>
      <w:szCs w:val="24"/>
    </w:rPr>
  </w:style>
  <w:style w:type="paragraph" w:styleId="7">
    <w:name w:val="toc 3"/>
    <w:basedOn w:val="1"/>
    <w:next w:val="1"/>
    <w:unhideWhenUsed/>
    <w:qFormat/>
    <w:uiPriority w:val="39"/>
    <w:pPr>
      <w:spacing w:line="380" w:lineRule="exact"/>
      <w:ind w:left="400" w:leftChars="400"/>
      <w:jc w:val="distribute"/>
    </w:p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paragraph" w:styleId="11">
    <w:name w:val="Normal (Web)"/>
    <w:basedOn w:val="1"/>
    <w:next w:val="1"/>
    <w:unhideWhenUsed/>
    <w:qFormat/>
    <w:uiPriority w:val="99"/>
    <w:pPr>
      <w:widowControl/>
      <w:spacing w:before="100" w:beforeAutospacing="1" w:after="100" w:afterAutospacing="1"/>
      <w:jc w:val="left"/>
    </w:pPr>
    <w:rPr>
      <w:rFonts w:ascii="宋体" w:hAnsi="宋体" w:cs="宋体"/>
      <w:kern w:val="0"/>
      <w:sz w:val="24"/>
    </w:rPr>
  </w:style>
  <w:style w:type="paragraph" w:styleId="12">
    <w:name w:val="Body Text First Indent 2"/>
    <w:basedOn w:val="6"/>
    <w:qFormat/>
    <w:uiPriority w:val="0"/>
    <w:pPr>
      <w:ind w:left="0" w:leftChars="0" w:firstLine="210"/>
    </w:pPr>
    <w:rPr>
      <w:szCs w:val="20"/>
    </w:rPr>
  </w:style>
  <w:style w:type="character" w:styleId="15">
    <w:name w:val="Strong"/>
    <w:basedOn w:val="14"/>
    <w:qFormat/>
    <w:uiPriority w:val="0"/>
    <w:rPr>
      <w:rFonts w:ascii="Times New Roman" w:hAnsi="Times New Roman" w:eastAsia="宋体" w:cs="Times New Roman"/>
      <w:b/>
      <w:bCs/>
    </w:rPr>
  </w:style>
  <w:style w:type="character" w:styleId="16">
    <w:name w:val="page number"/>
    <w:basedOn w:val="14"/>
    <w:qFormat/>
    <w:uiPriority w:val="0"/>
    <w:rPr>
      <w:rFonts w:ascii="Times New Roman" w:hAnsi="Times New Roman" w:eastAsia="宋体" w:cs="Times New Roman"/>
    </w:rPr>
  </w:style>
  <w:style w:type="character" w:styleId="17">
    <w:name w:val="HTML Sample"/>
    <w:basedOn w:val="14"/>
    <w:qFormat/>
    <w:uiPriority w:val="0"/>
    <w:rPr>
      <w:rFonts w:ascii="Courier New" w:hAnsi="Courier New"/>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4"/>
      <w:szCs w:val="24"/>
      <w:lang w:val="en-US" w:eastAsia="en-US" w:bidi="ar-SA"/>
    </w:rPr>
  </w:style>
  <w:style w:type="paragraph" w:customStyle="1" w:styleId="2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9" Type="http://schemas.openxmlformats.org/officeDocument/2006/relationships/customXml" Target="../customXml/item1.xml"/><Relationship Id="rId98" Type="http://schemas.openxmlformats.org/officeDocument/2006/relationships/image" Target="media/image38.png"/><Relationship Id="rId97" Type="http://schemas.openxmlformats.org/officeDocument/2006/relationships/image" Target="media/image37.png"/><Relationship Id="rId96" Type="http://schemas.openxmlformats.org/officeDocument/2006/relationships/image" Target="media/image36.png"/><Relationship Id="rId95" Type="http://schemas.openxmlformats.org/officeDocument/2006/relationships/image" Target="media/image35.png"/><Relationship Id="rId94" Type="http://schemas.openxmlformats.org/officeDocument/2006/relationships/image" Target="media/image34.png"/><Relationship Id="rId93" Type="http://schemas.openxmlformats.org/officeDocument/2006/relationships/image" Target="media/image33.png"/><Relationship Id="rId92" Type="http://schemas.openxmlformats.org/officeDocument/2006/relationships/image" Target="media/image32.png"/><Relationship Id="rId91" Type="http://schemas.openxmlformats.org/officeDocument/2006/relationships/image" Target="media/image31.png"/><Relationship Id="rId90" Type="http://schemas.openxmlformats.org/officeDocument/2006/relationships/image" Target="media/image30.png"/><Relationship Id="rId9" Type="http://schemas.openxmlformats.org/officeDocument/2006/relationships/footer" Target="footer3.xml"/><Relationship Id="rId89" Type="http://schemas.openxmlformats.org/officeDocument/2006/relationships/image" Target="media/image29.png"/><Relationship Id="rId88" Type="http://schemas.openxmlformats.org/officeDocument/2006/relationships/image" Target="media/image28.png"/><Relationship Id="rId87" Type="http://schemas.openxmlformats.org/officeDocument/2006/relationships/image" Target="media/image27.png"/><Relationship Id="rId86" Type="http://schemas.openxmlformats.org/officeDocument/2006/relationships/image" Target="media/image26.png"/><Relationship Id="rId85" Type="http://schemas.openxmlformats.org/officeDocument/2006/relationships/image" Target="media/image25.png"/><Relationship Id="rId84" Type="http://schemas.openxmlformats.org/officeDocument/2006/relationships/image" Target="media/image24.png"/><Relationship Id="rId83" Type="http://schemas.openxmlformats.org/officeDocument/2006/relationships/image" Target="media/image23.png"/><Relationship Id="rId82" Type="http://schemas.openxmlformats.org/officeDocument/2006/relationships/image" Target="media/image22.png"/><Relationship Id="rId81" Type="http://schemas.openxmlformats.org/officeDocument/2006/relationships/image" Target="media/image21.png"/><Relationship Id="rId80" Type="http://schemas.openxmlformats.org/officeDocument/2006/relationships/image" Target="media/image20.png"/><Relationship Id="rId8" Type="http://schemas.openxmlformats.org/officeDocument/2006/relationships/header" Target="header2.xml"/><Relationship Id="rId79" Type="http://schemas.openxmlformats.org/officeDocument/2006/relationships/image" Target="media/image19.png"/><Relationship Id="rId78" Type="http://schemas.openxmlformats.org/officeDocument/2006/relationships/image" Target="media/image18.png"/><Relationship Id="rId77" Type="http://schemas.openxmlformats.org/officeDocument/2006/relationships/image" Target="media/image17.png"/><Relationship Id="rId76" Type="http://schemas.openxmlformats.org/officeDocument/2006/relationships/image" Target="media/image16.png"/><Relationship Id="rId75" Type="http://schemas.openxmlformats.org/officeDocument/2006/relationships/image" Target="media/image15.png"/><Relationship Id="rId74" Type="http://schemas.openxmlformats.org/officeDocument/2006/relationships/image" Target="media/image14.png"/><Relationship Id="rId73" Type="http://schemas.openxmlformats.org/officeDocument/2006/relationships/image" Target="media/image13.png"/><Relationship Id="rId72" Type="http://schemas.openxmlformats.org/officeDocument/2006/relationships/image" Target="media/image12.png"/><Relationship Id="rId71" Type="http://schemas.openxmlformats.org/officeDocument/2006/relationships/image" Target="media/image11.png"/><Relationship Id="rId70" Type="http://schemas.openxmlformats.org/officeDocument/2006/relationships/image" Target="media/image10.png"/><Relationship Id="rId7" Type="http://schemas.openxmlformats.org/officeDocument/2006/relationships/footer" Target="footer2.xml"/><Relationship Id="rId69" Type="http://schemas.openxmlformats.org/officeDocument/2006/relationships/image" Target="media/image9.png"/><Relationship Id="rId68" Type="http://schemas.openxmlformats.org/officeDocument/2006/relationships/image" Target="media/image8.png"/><Relationship Id="rId67" Type="http://schemas.openxmlformats.org/officeDocument/2006/relationships/image" Target="media/image7.png"/><Relationship Id="rId66" Type="http://schemas.openxmlformats.org/officeDocument/2006/relationships/image" Target="media/image6.png"/><Relationship Id="rId65" Type="http://schemas.openxmlformats.org/officeDocument/2006/relationships/image" Target="media/image5.png"/><Relationship Id="rId64" Type="http://schemas.openxmlformats.org/officeDocument/2006/relationships/image" Target="media/image4.png"/><Relationship Id="rId63" Type="http://schemas.openxmlformats.org/officeDocument/2006/relationships/image" Target="media/image3.png"/><Relationship Id="rId62" Type="http://schemas.openxmlformats.org/officeDocument/2006/relationships/image" Target="media/image2.png"/><Relationship Id="rId61" Type="http://schemas.openxmlformats.org/officeDocument/2006/relationships/image" Target="media/image1.png"/><Relationship Id="rId60" Type="http://schemas.openxmlformats.org/officeDocument/2006/relationships/theme" Target="theme/theme1.xml"/><Relationship Id="rId6" Type="http://schemas.openxmlformats.org/officeDocument/2006/relationships/footer" Target="footer1.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1" Type="http://schemas.openxmlformats.org/officeDocument/2006/relationships/fontTable" Target="fontTable.xml"/><Relationship Id="rId100" Type="http://schemas.openxmlformats.org/officeDocument/2006/relationships/numbering" Target="numbering.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65</Pages>
  <Words>3772</Words>
  <Characters>4242</Characters>
  <TotalTime>0</TotalTime>
  <ScaleCrop>false</ScaleCrop>
  <LinksUpToDate>false</LinksUpToDate>
  <CharactersWithSpaces>4413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2024-09-27T04:45:00Z</dcterms:created>
  <dc:creator>微软用户</dc:creator>
  <cp:lastModifiedBy>机械革命</cp:lastModifiedBy>
  <dcterms:modified xsi:type="dcterms:W3CDTF">2025-04-02T05:28:53Z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2025-01-06T21:42:38Z</vt:filetime>
  </property>
  <property fmtid="{D5CDD505-2E9C-101B-9397-08002B2CF9AE}" pid="4" name="KSOTemplateDocerSaveRecord">
    <vt:lpwstr>eyJoZGlkIjoiNjRjZjcyM2FiY2IxMzY1MDdlYmViZTQ5NGE2MDk4MzciLCJ1c2VySWQiOiIxMDQyNDc1MzU1In0=</vt:lpwstr>
  </property>
  <property fmtid="{D5CDD505-2E9C-101B-9397-08002B2CF9AE}" pid="5" name="KSOProductBuildVer">
    <vt:lpwstr>2052-12.1.0.20305</vt:lpwstr>
  </property>
  <property fmtid="{D5CDD505-2E9C-101B-9397-08002B2CF9AE}" pid="6" name="ICV">
    <vt:lpwstr>7123B37CC1934084A21D0108BA26D85F_13</vt:lpwstr>
  </property>
</Properties>
</file>