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80BB">
      <w:pPr>
        <w:pStyle w:val="140"/>
        <w:jc w:val="both"/>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107D6133">
      <w:pPr>
        <w:pStyle w:val="140"/>
        <w:jc w:val="both"/>
        <w:rPr>
          <w:rFonts w:hint="eastAsia" w:ascii="仿宋" w:hAnsi="仿宋" w:eastAsia="仿宋" w:cs="仿宋"/>
          <w:b/>
          <w:color w:val="auto"/>
          <w:sz w:val="28"/>
          <w:szCs w:val="28"/>
        </w:rPr>
      </w:pPr>
    </w:p>
    <w:p w14:paraId="35069E25">
      <w:pPr>
        <w:pStyle w:val="140"/>
        <w:jc w:val="both"/>
        <w:rPr>
          <w:rFonts w:hint="eastAsia" w:ascii="仿宋" w:hAnsi="仿宋" w:eastAsia="仿宋" w:cs="仿宋"/>
          <w:b/>
          <w:color w:val="auto"/>
          <w:sz w:val="28"/>
          <w:szCs w:val="28"/>
        </w:rPr>
      </w:pPr>
    </w:p>
    <w:p w14:paraId="59EDC942">
      <w:pPr>
        <w:pStyle w:val="140"/>
        <w:jc w:val="both"/>
        <w:rPr>
          <w:rFonts w:hint="eastAsia" w:ascii="仿宋" w:hAnsi="仿宋" w:eastAsia="仿宋" w:cs="仿宋"/>
          <w:b/>
          <w:color w:val="auto"/>
          <w:sz w:val="28"/>
          <w:szCs w:val="28"/>
        </w:rPr>
      </w:pPr>
    </w:p>
    <w:p w14:paraId="71E8255B">
      <w:pPr>
        <w:pStyle w:val="140"/>
        <w:jc w:val="center"/>
        <w:rPr>
          <w:rFonts w:hint="eastAsia" w:ascii="仿宋" w:hAnsi="仿宋" w:eastAsia="仿宋" w:cs="仿宋"/>
          <w:color w:val="auto"/>
          <w:sz w:val="40"/>
          <w:szCs w:val="40"/>
          <w:lang w:eastAsia="zh-CN"/>
        </w:rPr>
      </w:pPr>
      <w:r>
        <w:rPr>
          <w:rFonts w:hint="eastAsia" w:ascii="仿宋" w:hAnsi="仿宋" w:eastAsia="仿宋" w:cs="仿宋"/>
          <w:color w:val="auto"/>
          <w:sz w:val="40"/>
          <w:szCs w:val="40"/>
          <w:lang w:eastAsia="zh-CN"/>
        </w:rPr>
        <w:t>新疆阿克苏地区2024年基层林业工作站建设项目</w:t>
      </w:r>
    </w:p>
    <w:p w14:paraId="71EDFE87">
      <w:pPr>
        <w:pStyle w:val="140"/>
        <w:jc w:val="center"/>
        <w:rPr>
          <w:rFonts w:hint="eastAsia" w:ascii="仿宋" w:hAnsi="仿宋" w:eastAsia="仿宋" w:cs="仿宋"/>
          <w:color w:val="auto"/>
          <w:sz w:val="40"/>
          <w:szCs w:val="40"/>
        </w:rPr>
      </w:pPr>
    </w:p>
    <w:p w14:paraId="524A8597">
      <w:pPr>
        <w:pStyle w:val="140"/>
        <w:jc w:val="center"/>
        <w:rPr>
          <w:rFonts w:hint="eastAsia" w:ascii="仿宋" w:hAnsi="仿宋" w:eastAsia="仿宋" w:cs="仿宋"/>
          <w:color w:val="auto"/>
          <w:sz w:val="40"/>
          <w:szCs w:val="40"/>
        </w:rPr>
      </w:pPr>
    </w:p>
    <w:p w14:paraId="0FF3D823">
      <w:pPr>
        <w:pStyle w:val="140"/>
        <w:jc w:val="center"/>
        <w:rPr>
          <w:rFonts w:hint="eastAsia" w:ascii="仿宋" w:hAnsi="仿宋" w:eastAsia="仿宋" w:cs="仿宋"/>
          <w:color w:val="auto"/>
          <w:sz w:val="40"/>
          <w:szCs w:val="40"/>
        </w:rPr>
      </w:pPr>
    </w:p>
    <w:p w14:paraId="18B767DF">
      <w:pPr>
        <w:pStyle w:val="140"/>
        <w:jc w:val="center"/>
        <w:rPr>
          <w:rFonts w:hint="eastAsia" w:ascii="仿宋" w:hAnsi="仿宋" w:eastAsia="仿宋" w:cs="仿宋"/>
          <w:color w:val="auto"/>
          <w:sz w:val="40"/>
          <w:szCs w:val="40"/>
        </w:rPr>
      </w:pPr>
    </w:p>
    <w:p w14:paraId="4F188F7B">
      <w:pPr>
        <w:pStyle w:val="140"/>
        <w:jc w:val="center"/>
        <w:rPr>
          <w:rFonts w:hint="eastAsia" w:ascii="仿宋" w:hAnsi="仿宋" w:eastAsia="仿宋" w:cs="仿宋"/>
          <w:b/>
          <w:bCs/>
          <w:color w:val="auto"/>
          <w:spacing w:val="20"/>
          <w:sz w:val="40"/>
          <w:szCs w:val="40"/>
        </w:rPr>
      </w:pPr>
    </w:p>
    <w:p w14:paraId="7C4547BC">
      <w:pPr>
        <w:pStyle w:val="140"/>
        <w:jc w:val="center"/>
        <w:rPr>
          <w:rFonts w:hint="eastAsia" w:ascii="仿宋" w:hAnsi="仿宋" w:eastAsia="仿宋" w:cs="仿宋"/>
          <w:color w:val="auto"/>
          <w:spacing w:val="20"/>
          <w:sz w:val="40"/>
          <w:szCs w:val="40"/>
        </w:rPr>
      </w:pPr>
      <w:r>
        <w:rPr>
          <w:rFonts w:hint="eastAsia" w:ascii="仿宋" w:hAnsi="仿宋" w:eastAsia="仿宋" w:cs="仿宋"/>
          <w:color w:val="auto"/>
          <w:spacing w:val="20"/>
          <w:sz w:val="40"/>
          <w:szCs w:val="40"/>
        </w:rPr>
        <w:t>招  标  文  件</w:t>
      </w:r>
    </w:p>
    <w:p w14:paraId="08DDE046">
      <w:pPr>
        <w:pStyle w:val="140"/>
        <w:ind w:firstLine="1680" w:firstLineChars="600"/>
        <w:jc w:val="center"/>
        <w:rPr>
          <w:rFonts w:hint="eastAsia" w:ascii="仿宋" w:hAnsi="仿宋" w:eastAsia="仿宋" w:cs="仿宋"/>
          <w:color w:val="auto"/>
          <w:sz w:val="28"/>
          <w:szCs w:val="28"/>
        </w:rPr>
      </w:pPr>
    </w:p>
    <w:p w14:paraId="42F1A357">
      <w:pPr>
        <w:pStyle w:val="140"/>
        <w:ind w:firstLine="1680" w:firstLineChars="600"/>
        <w:jc w:val="center"/>
        <w:rPr>
          <w:rFonts w:hint="eastAsia" w:ascii="仿宋" w:hAnsi="仿宋" w:eastAsia="仿宋" w:cs="仿宋"/>
          <w:color w:val="auto"/>
          <w:sz w:val="28"/>
          <w:szCs w:val="28"/>
        </w:rPr>
      </w:pPr>
    </w:p>
    <w:p w14:paraId="4B140623">
      <w:pPr>
        <w:ind w:firstLine="560" w:firstLineChars="200"/>
        <w:rPr>
          <w:rFonts w:hint="eastAsia" w:ascii="仿宋" w:hAnsi="仿宋" w:eastAsia="仿宋" w:cs="仿宋"/>
          <w:color w:val="auto"/>
          <w:sz w:val="28"/>
          <w:szCs w:val="28"/>
        </w:rPr>
      </w:pPr>
    </w:p>
    <w:p w14:paraId="5A3C5C22">
      <w:pPr>
        <w:pStyle w:val="17"/>
        <w:rPr>
          <w:color w:val="auto"/>
        </w:rPr>
      </w:pPr>
    </w:p>
    <w:p w14:paraId="58A76203">
      <w:pPr>
        <w:ind w:firstLine="560" w:firstLineChars="200"/>
        <w:rPr>
          <w:rFonts w:hint="eastAsia" w:ascii="仿宋" w:hAnsi="仿宋" w:eastAsia="仿宋" w:cs="仿宋"/>
          <w:color w:val="auto"/>
          <w:sz w:val="28"/>
          <w:szCs w:val="28"/>
        </w:rPr>
      </w:pPr>
    </w:p>
    <w:p w14:paraId="2867E8E1">
      <w:pPr>
        <w:ind w:firstLine="560" w:firstLineChars="200"/>
        <w:rPr>
          <w:rFonts w:hint="eastAsia" w:ascii="仿宋" w:hAnsi="仿宋" w:eastAsia="仿宋" w:cs="仿宋"/>
          <w:color w:val="auto"/>
          <w:sz w:val="28"/>
          <w:szCs w:val="28"/>
        </w:rPr>
      </w:pPr>
    </w:p>
    <w:p w14:paraId="355DC6C5">
      <w:pPr>
        <w:ind w:firstLine="560" w:firstLineChars="200"/>
        <w:rPr>
          <w:rFonts w:hint="eastAsia" w:ascii="仿宋" w:hAnsi="仿宋" w:eastAsia="仿宋" w:cs="仿宋"/>
          <w:color w:val="auto"/>
          <w:sz w:val="28"/>
          <w:szCs w:val="28"/>
        </w:rPr>
      </w:pPr>
    </w:p>
    <w:p w14:paraId="699F54E5">
      <w:pPr>
        <w:ind w:firstLine="560" w:firstLineChars="200"/>
        <w:rPr>
          <w:rFonts w:hint="eastAsia" w:ascii="仿宋" w:hAnsi="仿宋" w:eastAsia="仿宋" w:cs="仿宋"/>
          <w:color w:val="auto"/>
          <w:sz w:val="28"/>
          <w:szCs w:val="28"/>
        </w:rPr>
      </w:pPr>
    </w:p>
    <w:p w14:paraId="2088D386">
      <w:pPr>
        <w:ind w:firstLine="560" w:firstLineChars="200"/>
        <w:rPr>
          <w:rFonts w:hint="eastAsia" w:ascii="仿宋" w:hAnsi="仿宋" w:eastAsia="仿宋" w:cs="仿宋"/>
          <w:color w:val="auto"/>
          <w:sz w:val="28"/>
          <w:szCs w:val="28"/>
        </w:rPr>
      </w:pPr>
    </w:p>
    <w:p w14:paraId="3C277899">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514A52E8">
      <w:pPr>
        <w:ind w:firstLine="1120" w:firstLineChars="4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highlight w:val="none"/>
          <w:lang w:eastAsia="zh-CN"/>
        </w:rPr>
        <w:t>分2024-01-376</w:t>
      </w:r>
    </w:p>
    <w:p w14:paraId="2B5B7981">
      <w:pPr>
        <w:pStyle w:val="41"/>
        <w:ind w:firstLine="280"/>
        <w:rPr>
          <w:rFonts w:hint="eastAsia" w:ascii="仿宋" w:hAnsi="仿宋" w:eastAsia="仿宋" w:cs="仿宋"/>
          <w:color w:val="auto"/>
          <w:sz w:val="28"/>
          <w:szCs w:val="28"/>
        </w:rPr>
      </w:pPr>
    </w:p>
    <w:p w14:paraId="6F5120ED">
      <w:pPr>
        <w:pStyle w:val="41"/>
        <w:ind w:firstLine="1120" w:firstLineChars="4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 购 人：</w:t>
      </w:r>
      <w:r>
        <w:rPr>
          <w:rFonts w:hint="eastAsia" w:ascii="仿宋" w:hAnsi="仿宋" w:eastAsia="仿宋" w:cs="仿宋"/>
          <w:color w:val="auto"/>
          <w:sz w:val="28"/>
          <w:szCs w:val="28"/>
          <w:lang w:eastAsia="zh-CN"/>
        </w:rPr>
        <w:t>阿克苏地区林草局</w:t>
      </w:r>
    </w:p>
    <w:p w14:paraId="166926DA">
      <w:pPr>
        <w:pStyle w:val="41"/>
        <w:ind w:firstLine="280"/>
        <w:rPr>
          <w:rFonts w:hint="eastAsia" w:ascii="仿宋" w:hAnsi="仿宋" w:eastAsia="仿宋" w:cs="仿宋"/>
          <w:color w:val="auto"/>
          <w:sz w:val="28"/>
          <w:szCs w:val="28"/>
        </w:rPr>
      </w:pPr>
    </w:p>
    <w:p w14:paraId="5B042B52">
      <w:pPr>
        <w:ind w:firstLine="1120" w:firstLineChars="4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招标机构名称：</w:t>
      </w:r>
      <w:r>
        <w:rPr>
          <w:rFonts w:hint="eastAsia" w:ascii="仿宋" w:hAnsi="仿宋" w:eastAsia="仿宋" w:cs="仿宋"/>
          <w:color w:val="auto"/>
          <w:sz w:val="28"/>
          <w:szCs w:val="28"/>
          <w:lang w:eastAsia="zh-CN"/>
        </w:rPr>
        <w:t>新疆安航工程项目管理有限公司</w:t>
      </w:r>
    </w:p>
    <w:p w14:paraId="49FED67C">
      <w:pPr>
        <w:pStyle w:val="140"/>
        <w:jc w:val="center"/>
        <w:rPr>
          <w:rFonts w:hint="eastAsia" w:ascii="仿宋" w:hAnsi="仿宋" w:eastAsia="仿宋" w:cs="仿宋"/>
          <w:color w:val="auto"/>
          <w:sz w:val="28"/>
          <w:szCs w:val="28"/>
        </w:rPr>
      </w:pPr>
    </w:p>
    <w:p w14:paraId="507729E3">
      <w:pPr>
        <w:pStyle w:val="140"/>
        <w:jc w:val="center"/>
        <w:rPr>
          <w:rFonts w:hint="eastAsia" w:ascii="仿宋" w:hAnsi="仿宋" w:eastAsia="仿宋" w:cs="仿宋"/>
          <w:color w:val="auto"/>
          <w:sz w:val="28"/>
          <w:szCs w:val="28"/>
        </w:rPr>
      </w:pPr>
    </w:p>
    <w:p w14:paraId="068ED750">
      <w:pPr>
        <w:pStyle w:val="140"/>
        <w:spacing w:line="520" w:lineRule="exact"/>
        <w:ind w:right="1260" w:rightChars="600"/>
        <w:jc w:val="center"/>
        <w:rPr>
          <w:rFonts w:hint="eastAsia" w:ascii="仿宋" w:hAnsi="仿宋" w:eastAsia="仿宋" w:cs="仿宋"/>
          <w:color w:val="auto"/>
          <w:sz w:val="28"/>
          <w:szCs w:val="28"/>
        </w:rPr>
      </w:pPr>
      <w:r>
        <w:rPr>
          <w:rFonts w:hint="eastAsia" w:ascii="仿宋" w:hAnsi="仿宋" w:eastAsia="仿宋" w:cs="仿宋"/>
          <w:color w:val="auto"/>
          <w:sz w:val="28"/>
          <w:szCs w:val="28"/>
        </w:rPr>
        <w:t>二〇二</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月</w:t>
      </w:r>
    </w:p>
    <w:p w14:paraId="30E6D67B">
      <w:pPr>
        <w:jc w:val="center"/>
        <w:rPr>
          <w:rFonts w:hint="eastAsia" w:ascii="仿宋" w:hAnsi="仿宋" w:eastAsia="仿宋" w:cs="仿宋"/>
          <w:color w:val="auto"/>
          <w:spacing w:val="40"/>
          <w:kern w:val="0"/>
          <w:sz w:val="28"/>
          <w:szCs w:val="28"/>
        </w:rPr>
      </w:pPr>
    </w:p>
    <w:p w14:paraId="22BEEBED">
      <w:pPr>
        <w:rPr>
          <w:rFonts w:hint="eastAsia" w:ascii="仿宋" w:hAnsi="仿宋" w:eastAsia="仿宋" w:cs="仿宋"/>
          <w:color w:val="auto"/>
          <w:spacing w:val="40"/>
          <w:kern w:val="0"/>
          <w:sz w:val="28"/>
          <w:szCs w:val="28"/>
        </w:rPr>
      </w:pPr>
    </w:p>
    <w:p w14:paraId="0B33F062">
      <w:pPr>
        <w:jc w:val="center"/>
        <w:rPr>
          <w:rFonts w:hint="eastAsia" w:ascii="仿宋" w:hAnsi="仿宋" w:eastAsia="仿宋" w:cs="仿宋"/>
          <w:b/>
          <w:color w:val="auto"/>
          <w:spacing w:val="20"/>
          <w:sz w:val="28"/>
          <w:szCs w:val="28"/>
        </w:rPr>
        <w:sectPr>
          <w:headerReference r:id="rId3" w:type="default"/>
          <w:pgSz w:w="11910" w:h="16840"/>
          <w:pgMar w:top="1220" w:right="800" w:bottom="840" w:left="860" w:header="680" w:footer="992" w:gutter="0"/>
          <w:cols w:space="720" w:num="1"/>
        </w:sectPr>
      </w:pPr>
    </w:p>
    <w:p w14:paraId="35F6C2E6">
      <w:pPr>
        <w:jc w:val="center"/>
        <w:rPr>
          <w:rFonts w:hint="eastAsia" w:ascii="仿宋" w:hAnsi="仿宋" w:eastAsia="仿宋" w:cs="仿宋"/>
          <w:b/>
          <w:color w:val="auto"/>
          <w:sz w:val="28"/>
          <w:szCs w:val="28"/>
        </w:rPr>
      </w:pPr>
      <w:r>
        <w:rPr>
          <w:rFonts w:hint="eastAsia" w:ascii="仿宋" w:hAnsi="仿宋" w:eastAsia="仿宋" w:cs="仿宋"/>
          <w:b/>
          <w:color w:val="auto"/>
          <w:spacing w:val="20"/>
          <w:sz w:val="28"/>
          <w:szCs w:val="28"/>
        </w:rPr>
        <w:t>目 录</w:t>
      </w:r>
    </w:p>
    <w:p w14:paraId="569FD43C">
      <w:pPr>
        <w:spacing w:line="700" w:lineRule="exact"/>
        <w:rPr>
          <w:rFonts w:hint="eastAsia" w:ascii="仿宋" w:hAnsi="仿宋" w:eastAsia="仿宋" w:cs="仿宋"/>
          <w:color w:val="auto"/>
          <w:sz w:val="28"/>
          <w:szCs w:val="28"/>
        </w:rPr>
      </w:pPr>
    </w:p>
    <w:p w14:paraId="4C9DE41A">
      <w:pPr>
        <w:spacing w:line="400" w:lineRule="exact"/>
        <w:ind w:left="420" w:leftChars="200"/>
        <w:rPr>
          <w:rFonts w:hint="eastAsia" w:ascii="仿宋" w:hAnsi="仿宋" w:eastAsia="仿宋" w:cs="仿宋"/>
          <w:b/>
          <w:color w:val="auto"/>
          <w:sz w:val="28"/>
          <w:szCs w:val="28"/>
        </w:rPr>
      </w:pPr>
    </w:p>
    <w:p w14:paraId="60449F45">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第一部分 </w:t>
      </w:r>
    </w:p>
    <w:p w14:paraId="439F1480">
      <w:pPr>
        <w:spacing w:line="400" w:lineRule="exact"/>
        <w:ind w:left="420" w:leftChars="200"/>
        <w:rPr>
          <w:rFonts w:hint="eastAsia" w:ascii="仿宋" w:hAnsi="仿宋" w:eastAsia="仿宋" w:cs="仿宋"/>
          <w:color w:val="auto"/>
          <w:sz w:val="28"/>
          <w:szCs w:val="28"/>
        </w:rPr>
      </w:pPr>
    </w:p>
    <w:p w14:paraId="48E244B2">
      <w:pPr>
        <w:spacing w:line="400" w:lineRule="exact"/>
        <w:ind w:left="420" w:leftChars="200"/>
        <w:rPr>
          <w:rFonts w:hint="eastAsia" w:ascii="仿宋" w:hAnsi="仿宋" w:eastAsia="仿宋" w:cs="仿宋"/>
          <w:color w:val="auto"/>
          <w:sz w:val="28"/>
          <w:szCs w:val="28"/>
        </w:rPr>
      </w:pPr>
      <w:r>
        <w:rPr>
          <w:rFonts w:hint="eastAsia" w:ascii="仿宋" w:hAnsi="仿宋" w:eastAsia="仿宋" w:cs="仿宋"/>
          <w:color w:val="auto"/>
          <w:sz w:val="28"/>
          <w:szCs w:val="28"/>
        </w:rPr>
        <w:t>招标公告</w:t>
      </w:r>
    </w:p>
    <w:p w14:paraId="2B724478">
      <w:pPr>
        <w:spacing w:line="400" w:lineRule="exact"/>
        <w:ind w:left="420" w:leftChars="200"/>
        <w:rPr>
          <w:rFonts w:hint="eastAsia" w:ascii="仿宋" w:hAnsi="仿宋" w:eastAsia="仿宋" w:cs="仿宋"/>
          <w:b/>
          <w:color w:val="auto"/>
          <w:sz w:val="28"/>
          <w:szCs w:val="28"/>
        </w:rPr>
      </w:pPr>
    </w:p>
    <w:p w14:paraId="59B98755">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第二部分 </w:t>
      </w:r>
    </w:p>
    <w:p w14:paraId="3D89BC9E">
      <w:pPr>
        <w:spacing w:line="400" w:lineRule="exact"/>
        <w:ind w:left="420" w:leftChars="200"/>
        <w:rPr>
          <w:rFonts w:hint="eastAsia" w:ascii="仿宋" w:hAnsi="仿宋" w:eastAsia="仿宋" w:cs="仿宋"/>
          <w:color w:val="auto"/>
          <w:sz w:val="28"/>
          <w:szCs w:val="28"/>
        </w:rPr>
      </w:pPr>
    </w:p>
    <w:p w14:paraId="6815D316">
      <w:pPr>
        <w:spacing w:line="400" w:lineRule="exact"/>
        <w:ind w:left="420" w:leftChars="200"/>
        <w:rPr>
          <w:rFonts w:hint="eastAsia" w:ascii="仿宋" w:hAnsi="仿宋" w:eastAsia="仿宋" w:cs="仿宋"/>
          <w:color w:val="auto"/>
          <w:sz w:val="28"/>
          <w:szCs w:val="28"/>
        </w:rPr>
      </w:pPr>
      <w:r>
        <w:rPr>
          <w:rFonts w:hint="eastAsia" w:ascii="仿宋" w:hAnsi="仿宋" w:eastAsia="仿宋" w:cs="仿宋"/>
          <w:color w:val="auto"/>
          <w:sz w:val="28"/>
          <w:szCs w:val="28"/>
        </w:rPr>
        <w:t>投标人须知前附表</w:t>
      </w:r>
    </w:p>
    <w:p w14:paraId="284FDD18">
      <w:pPr>
        <w:spacing w:line="400" w:lineRule="exact"/>
        <w:ind w:left="420" w:leftChars="200"/>
        <w:rPr>
          <w:rFonts w:hint="eastAsia" w:ascii="仿宋" w:hAnsi="仿宋" w:eastAsia="仿宋" w:cs="仿宋"/>
          <w:color w:val="auto"/>
          <w:sz w:val="28"/>
          <w:szCs w:val="28"/>
        </w:rPr>
      </w:pPr>
    </w:p>
    <w:p w14:paraId="1AE19CFD">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第三部分 </w:t>
      </w:r>
    </w:p>
    <w:p w14:paraId="5C506362">
      <w:pPr>
        <w:spacing w:line="400" w:lineRule="exact"/>
        <w:ind w:left="420" w:leftChars="200"/>
        <w:rPr>
          <w:rFonts w:hint="eastAsia" w:ascii="仿宋" w:hAnsi="仿宋" w:eastAsia="仿宋" w:cs="仿宋"/>
          <w:color w:val="auto"/>
          <w:sz w:val="28"/>
          <w:szCs w:val="28"/>
        </w:rPr>
      </w:pPr>
    </w:p>
    <w:p w14:paraId="13019FC4">
      <w:pPr>
        <w:spacing w:line="400" w:lineRule="exact"/>
        <w:ind w:left="420" w:leftChars="200"/>
        <w:rPr>
          <w:rFonts w:hint="eastAsia" w:ascii="仿宋" w:hAnsi="仿宋" w:eastAsia="仿宋" w:cs="仿宋"/>
          <w:color w:val="auto"/>
          <w:sz w:val="28"/>
          <w:szCs w:val="28"/>
        </w:rPr>
      </w:pPr>
      <w:r>
        <w:rPr>
          <w:rFonts w:hint="eastAsia" w:ascii="仿宋" w:hAnsi="仿宋" w:eastAsia="仿宋" w:cs="仿宋"/>
          <w:color w:val="auto"/>
          <w:sz w:val="28"/>
          <w:szCs w:val="28"/>
        </w:rPr>
        <w:t>采购项目需求说明</w:t>
      </w:r>
    </w:p>
    <w:p w14:paraId="405ACAAA">
      <w:pPr>
        <w:spacing w:line="400" w:lineRule="exact"/>
        <w:ind w:left="420" w:leftChars="200"/>
        <w:rPr>
          <w:rFonts w:hint="eastAsia" w:ascii="仿宋" w:hAnsi="仿宋" w:eastAsia="仿宋" w:cs="仿宋"/>
          <w:b/>
          <w:color w:val="auto"/>
          <w:sz w:val="28"/>
          <w:szCs w:val="28"/>
        </w:rPr>
      </w:pPr>
    </w:p>
    <w:p w14:paraId="761DB8E4">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第四部分 </w:t>
      </w:r>
    </w:p>
    <w:p w14:paraId="6D4AFA90">
      <w:pPr>
        <w:spacing w:line="400" w:lineRule="exact"/>
        <w:ind w:left="420" w:leftChars="200"/>
        <w:rPr>
          <w:rFonts w:hint="eastAsia" w:ascii="仿宋" w:hAnsi="仿宋" w:eastAsia="仿宋" w:cs="仿宋"/>
          <w:color w:val="auto"/>
          <w:sz w:val="28"/>
          <w:szCs w:val="28"/>
        </w:rPr>
      </w:pPr>
    </w:p>
    <w:p w14:paraId="707B4A57">
      <w:pPr>
        <w:spacing w:line="400" w:lineRule="exact"/>
        <w:ind w:left="420" w:leftChars="200"/>
        <w:rPr>
          <w:rFonts w:hint="eastAsia" w:ascii="仿宋" w:hAnsi="仿宋" w:eastAsia="仿宋" w:cs="仿宋"/>
          <w:color w:val="auto"/>
          <w:sz w:val="28"/>
          <w:szCs w:val="28"/>
        </w:rPr>
      </w:pPr>
      <w:r>
        <w:rPr>
          <w:rFonts w:hint="eastAsia" w:ascii="仿宋" w:hAnsi="仿宋" w:eastAsia="仿宋" w:cs="仿宋"/>
          <w:color w:val="auto"/>
          <w:sz w:val="28"/>
          <w:szCs w:val="28"/>
        </w:rPr>
        <w:t>合同一般条款</w:t>
      </w:r>
    </w:p>
    <w:p w14:paraId="44DFD854">
      <w:pPr>
        <w:spacing w:line="400" w:lineRule="exact"/>
        <w:ind w:left="420" w:leftChars="200"/>
        <w:rPr>
          <w:rFonts w:hint="eastAsia" w:ascii="仿宋" w:hAnsi="仿宋" w:eastAsia="仿宋" w:cs="仿宋"/>
          <w:color w:val="auto"/>
          <w:sz w:val="28"/>
          <w:szCs w:val="28"/>
        </w:rPr>
      </w:pPr>
    </w:p>
    <w:p w14:paraId="5A7AD792">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第五部分 </w:t>
      </w:r>
    </w:p>
    <w:p w14:paraId="35ACD9B3">
      <w:pPr>
        <w:spacing w:line="400" w:lineRule="exact"/>
        <w:ind w:left="420" w:leftChars="200"/>
        <w:rPr>
          <w:rFonts w:hint="eastAsia" w:ascii="仿宋" w:hAnsi="仿宋" w:eastAsia="仿宋" w:cs="仿宋"/>
          <w:color w:val="auto"/>
          <w:sz w:val="28"/>
          <w:szCs w:val="28"/>
        </w:rPr>
      </w:pPr>
    </w:p>
    <w:p w14:paraId="432883D1">
      <w:pPr>
        <w:spacing w:line="400" w:lineRule="exact"/>
        <w:ind w:left="420" w:left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投标文件编制   </w:t>
      </w:r>
    </w:p>
    <w:p w14:paraId="0455AFF6">
      <w:pPr>
        <w:spacing w:line="400" w:lineRule="exact"/>
        <w:ind w:left="420" w:leftChars="200"/>
        <w:rPr>
          <w:rFonts w:hint="eastAsia" w:ascii="仿宋" w:hAnsi="仿宋" w:eastAsia="仿宋" w:cs="仿宋"/>
          <w:b/>
          <w:color w:val="auto"/>
          <w:sz w:val="28"/>
          <w:szCs w:val="28"/>
        </w:rPr>
      </w:pPr>
    </w:p>
    <w:p w14:paraId="664C2B55">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第六部分 </w:t>
      </w:r>
    </w:p>
    <w:p w14:paraId="13275A36">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b/>
          <w:color w:val="auto"/>
          <w:sz w:val="28"/>
          <w:szCs w:val="28"/>
        </w:rPr>
        <w:t> </w:t>
      </w:r>
    </w:p>
    <w:p w14:paraId="67BC8688">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color w:val="auto"/>
          <w:sz w:val="28"/>
          <w:szCs w:val="28"/>
        </w:rPr>
        <w:t> 附  件</w:t>
      </w:r>
      <w:r>
        <w:rPr>
          <w:rFonts w:hint="eastAsia" w:ascii="仿宋" w:hAnsi="仿宋" w:eastAsia="仿宋" w:cs="仿宋"/>
          <w:b/>
          <w:color w:val="auto"/>
          <w:sz w:val="28"/>
          <w:szCs w:val="28"/>
        </w:rPr>
        <w:t xml:space="preserve">                            </w:t>
      </w:r>
    </w:p>
    <w:p w14:paraId="46820318">
      <w:pPr>
        <w:spacing w:line="400" w:lineRule="exact"/>
        <w:rPr>
          <w:rFonts w:hint="eastAsia" w:ascii="仿宋" w:hAnsi="仿宋" w:eastAsia="仿宋" w:cs="仿宋"/>
          <w:b/>
          <w:color w:val="auto"/>
          <w:sz w:val="28"/>
          <w:szCs w:val="28"/>
        </w:rPr>
      </w:pPr>
    </w:p>
    <w:p w14:paraId="04BD9AF2">
      <w:pPr>
        <w:spacing w:line="400" w:lineRule="exact"/>
        <w:rPr>
          <w:rFonts w:hint="eastAsia" w:ascii="仿宋" w:hAnsi="仿宋" w:eastAsia="仿宋" w:cs="仿宋"/>
          <w:b/>
          <w:color w:val="auto"/>
          <w:sz w:val="28"/>
          <w:szCs w:val="28"/>
        </w:rPr>
      </w:pPr>
    </w:p>
    <w:p w14:paraId="78EDE69D">
      <w:pPr>
        <w:rPr>
          <w:rFonts w:hint="eastAsia" w:ascii="仿宋" w:hAnsi="仿宋" w:eastAsia="仿宋" w:cs="仿宋"/>
          <w:b/>
          <w:color w:val="auto"/>
          <w:sz w:val="28"/>
          <w:szCs w:val="28"/>
        </w:rPr>
      </w:pPr>
    </w:p>
    <w:p w14:paraId="59B517C9">
      <w:pPr>
        <w:rPr>
          <w:rFonts w:hint="eastAsia" w:ascii="仿宋" w:hAnsi="仿宋" w:eastAsia="仿宋" w:cs="仿宋"/>
          <w:b/>
          <w:color w:val="auto"/>
          <w:sz w:val="28"/>
          <w:szCs w:val="28"/>
        </w:rPr>
      </w:pPr>
    </w:p>
    <w:p w14:paraId="135E5283">
      <w:pPr>
        <w:spacing w:before="92"/>
        <w:ind w:right="57"/>
        <w:jc w:val="center"/>
        <w:rPr>
          <w:rFonts w:hint="eastAsia" w:ascii="仿宋" w:hAnsi="仿宋" w:eastAsia="仿宋" w:cs="仿宋"/>
          <w:b/>
          <w:color w:val="auto"/>
          <w:sz w:val="28"/>
          <w:szCs w:val="28"/>
        </w:rPr>
      </w:pPr>
    </w:p>
    <w:p w14:paraId="249032EC">
      <w:pPr>
        <w:spacing w:before="92"/>
        <w:ind w:right="57"/>
        <w:jc w:val="center"/>
        <w:rPr>
          <w:rFonts w:hint="eastAsia" w:ascii="仿宋" w:hAnsi="仿宋" w:eastAsia="仿宋" w:cs="仿宋"/>
          <w:b/>
          <w:color w:val="auto"/>
          <w:sz w:val="28"/>
          <w:szCs w:val="28"/>
        </w:rPr>
      </w:pPr>
    </w:p>
    <w:p w14:paraId="09FC4EBB">
      <w:pPr>
        <w:spacing w:before="92"/>
        <w:ind w:right="57"/>
        <w:jc w:val="center"/>
        <w:rPr>
          <w:rFonts w:hint="eastAsia" w:ascii="仿宋" w:hAnsi="仿宋" w:eastAsia="仿宋" w:cs="仿宋"/>
          <w:b/>
          <w:color w:val="auto"/>
          <w:sz w:val="28"/>
          <w:szCs w:val="28"/>
        </w:rPr>
        <w:sectPr>
          <w:footerReference r:id="rId4" w:type="default"/>
          <w:pgSz w:w="11910" w:h="16840"/>
          <w:pgMar w:top="1220" w:right="800" w:bottom="840" w:left="860" w:header="680" w:footer="992" w:gutter="0"/>
          <w:pgNumType w:start="1"/>
          <w:cols w:space="720" w:num="1"/>
        </w:sectPr>
      </w:pPr>
    </w:p>
    <w:p w14:paraId="1B7F1B40">
      <w:pPr>
        <w:pStyle w:val="41"/>
        <w:ind w:firstLine="280"/>
        <w:rPr>
          <w:rFonts w:hint="eastAsia" w:ascii="仿宋" w:hAnsi="仿宋" w:eastAsia="仿宋" w:cs="仿宋"/>
          <w:color w:val="auto"/>
          <w:sz w:val="28"/>
          <w:szCs w:val="28"/>
        </w:rPr>
      </w:pPr>
    </w:p>
    <w:p w14:paraId="764524AA">
      <w:pPr>
        <w:spacing w:before="92"/>
        <w:ind w:right="57"/>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第一部分招标公告</w:t>
      </w:r>
    </w:p>
    <w:p w14:paraId="49227623">
      <w:pPr>
        <w:keepNext w:val="0"/>
        <w:keepLines w:val="0"/>
        <w:widowControl/>
        <w:suppressLineNumbers w:val="0"/>
        <w:pBdr>
          <w:bottom w:val="none" w:color="auto" w:sz="0" w:space="0"/>
        </w:pBdr>
        <w:spacing w:line="450" w:lineRule="atLeast"/>
        <w:jc w:val="center"/>
        <w:rPr>
          <w:b/>
          <w:bCs/>
          <w:color w:val="auto"/>
          <w:sz w:val="36"/>
          <w:szCs w:val="36"/>
        </w:rPr>
      </w:pPr>
      <w:r>
        <w:rPr>
          <w:rFonts w:hint="eastAsia" w:ascii="宋体" w:hAnsi="宋体" w:cs="宋体"/>
          <w:b/>
          <w:bCs/>
          <w:color w:val="auto"/>
          <w:kern w:val="0"/>
          <w:sz w:val="36"/>
          <w:szCs w:val="36"/>
          <w:lang w:val="en-US" w:eastAsia="zh-CN" w:bidi="ar"/>
        </w:rPr>
        <w:t>新疆阿克苏地区2024年基层林业工作站建设项目</w:t>
      </w:r>
      <w:r>
        <w:rPr>
          <w:rFonts w:ascii="宋体" w:hAnsi="宋体" w:eastAsia="宋体" w:cs="宋体"/>
          <w:b/>
          <w:bCs/>
          <w:color w:val="auto"/>
          <w:kern w:val="0"/>
          <w:sz w:val="36"/>
          <w:szCs w:val="36"/>
          <w:lang w:val="en-US" w:eastAsia="zh-CN" w:bidi="ar"/>
        </w:rPr>
        <w:t>的公开招标公告</w:t>
      </w:r>
    </w:p>
    <w:p w14:paraId="4F84550B">
      <w:pPr>
        <w:pStyle w:val="39"/>
        <w:keepNext w:val="0"/>
        <w:keepLines w:val="0"/>
        <w:widowControl/>
        <w:suppressLineNumbers w:val="0"/>
        <w:spacing w:before="75" w:beforeAutospacing="0" w:after="75" w:afterAutospacing="0"/>
        <w:ind w:left="0" w:right="0" w:firstLine="540" w:firstLineChars="200"/>
        <w:rPr>
          <w:color w:val="auto"/>
        </w:rPr>
      </w:pPr>
      <w:r>
        <w:rPr>
          <w:rFonts w:hint="eastAsia" w:ascii="仿宋" w:hAnsi="仿宋" w:eastAsia="仿宋" w:cs="仿宋"/>
          <w:color w:val="auto"/>
          <w:sz w:val="27"/>
          <w:szCs w:val="27"/>
          <w:lang w:eastAsia="zh-CN"/>
        </w:rPr>
        <w:t>新疆阿克苏地区2024年基层林业工作站建设项目</w:t>
      </w:r>
      <w:r>
        <w:rPr>
          <w:rFonts w:hint="eastAsia" w:ascii="仿宋" w:hAnsi="仿宋" w:eastAsia="仿宋" w:cs="仿宋"/>
          <w:color w:val="auto"/>
          <w:sz w:val="27"/>
          <w:szCs w:val="27"/>
        </w:rPr>
        <w:t>的潜在投标人应在政采云平台线上获取获取招标文件，并于</w:t>
      </w:r>
      <w:r>
        <w:rPr>
          <w:rFonts w:hint="eastAsia" w:ascii="仿宋" w:hAnsi="仿宋" w:eastAsia="仿宋" w:cs="仿宋"/>
          <w:color w:val="auto"/>
          <w:sz w:val="27"/>
          <w:szCs w:val="27"/>
          <w:lang w:eastAsia="zh-CN"/>
        </w:rPr>
        <w:t xml:space="preserve">2025年02月07日 </w:t>
      </w:r>
      <w:r>
        <w:rPr>
          <w:rFonts w:hint="eastAsia" w:ascii="仿宋" w:hAnsi="仿宋" w:eastAsia="仿宋" w:cs="仿宋"/>
          <w:color w:val="auto"/>
          <w:sz w:val="27"/>
          <w:szCs w:val="27"/>
          <w:lang w:val="en-US" w:eastAsia="zh-CN"/>
        </w:rPr>
        <w:t>11</w:t>
      </w:r>
      <w:r>
        <w:rPr>
          <w:rFonts w:hint="eastAsia" w:ascii="仿宋" w:hAnsi="仿宋" w:eastAsia="仿宋" w:cs="仿宋"/>
          <w:color w:val="auto"/>
          <w:sz w:val="27"/>
          <w:szCs w:val="27"/>
          <w:lang w:eastAsia="zh-CN"/>
        </w:rPr>
        <w:t>:00</w:t>
      </w:r>
      <w:r>
        <w:rPr>
          <w:rFonts w:hint="eastAsia" w:ascii="仿宋" w:hAnsi="仿宋" w:eastAsia="仿宋" w:cs="仿宋"/>
          <w:color w:val="auto"/>
          <w:sz w:val="27"/>
          <w:szCs w:val="27"/>
        </w:rPr>
        <w:t>（北京时间）前递交投标文件。</w:t>
      </w:r>
    </w:p>
    <w:p w14:paraId="04336E44">
      <w:pPr>
        <w:pStyle w:val="39"/>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rPr>
      </w:pPr>
      <w:r>
        <w:rPr>
          <w:rStyle w:val="46"/>
          <w:rFonts w:ascii="黑体" w:hAnsi="宋体" w:eastAsia="黑体" w:cs="黑体"/>
          <w:color w:val="auto"/>
          <w:sz w:val="27"/>
          <w:szCs w:val="27"/>
        </w:rPr>
        <w:t>一、项目基本情况</w:t>
      </w:r>
    </w:p>
    <w:p w14:paraId="631BEBD8">
      <w:pPr>
        <w:pStyle w:val="39"/>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lang w:val="en-US" w:eastAsia="zh-CN"/>
        </w:rPr>
      </w:pPr>
      <w:r>
        <w:rPr>
          <w:rFonts w:hint="eastAsia" w:ascii="仿宋" w:hAnsi="仿宋" w:eastAsia="仿宋" w:cs="仿宋"/>
          <w:color w:val="auto"/>
          <w:sz w:val="27"/>
          <w:szCs w:val="27"/>
        </w:rPr>
        <w:t>项目编号：</w:t>
      </w:r>
      <w:r>
        <w:rPr>
          <w:rFonts w:hint="eastAsia" w:ascii="仿宋" w:hAnsi="仿宋" w:eastAsia="仿宋" w:cs="仿宋"/>
          <w:color w:val="auto"/>
          <w:sz w:val="28"/>
          <w:szCs w:val="28"/>
          <w:highlight w:val="none"/>
          <w:lang w:eastAsia="zh-CN"/>
        </w:rPr>
        <w:t>分2024-01-376</w:t>
      </w:r>
    </w:p>
    <w:p w14:paraId="6378E085">
      <w:pPr>
        <w:pStyle w:val="39"/>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lang w:eastAsia="zh-CN"/>
        </w:rPr>
      </w:pPr>
      <w:r>
        <w:rPr>
          <w:rFonts w:hint="eastAsia" w:ascii="仿宋" w:hAnsi="仿宋" w:eastAsia="仿宋" w:cs="仿宋"/>
          <w:color w:val="auto"/>
          <w:sz w:val="27"/>
          <w:szCs w:val="27"/>
        </w:rPr>
        <w:t>项目名称：</w:t>
      </w:r>
      <w:r>
        <w:rPr>
          <w:rFonts w:hint="eastAsia" w:ascii="仿宋" w:hAnsi="仿宋" w:eastAsia="仿宋" w:cs="仿宋"/>
          <w:color w:val="auto"/>
          <w:sz w:val="27"/>
          <w:szCs w:val="27"/>
          <w:lang w:eastAsia="zh-CN"/>
        </w:rPr>
        <w:t>新疆阿克苏地区2024年基层林业工作站建设项目</w:t>
      </w:r>
    </w:p>
    <w:p w14:paraId="78D219C5">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采购方式：公开招标</w:t>
      </w:r>
    </w:p>
    <w:p w14:paraId="0C461DD5">
      <w:pPr>
        <w:pStyle w:val="39"/>
        <w:keepNext w:val="0"/>
        <w:keepLines w:val="0"/>
        <w:widowControl/>
        <w:suppressLineNumbers w:val="0"/>
        <w:spacing w:before="75" w:beforeAutospacing="0" w:after="75" w:afterAutospacing="0" w:line="300" w:lineRule="atLeast"/>
        <w:ind w:left="0" w:right="0" w:firstLine="420"/>
        <w:rPr>
          <w:rFonts w:hint="eastAsia" w:eastAsia="仿宋"/>
          <w:color w:val="auto"/>
          <w:lang w:val="en-US" w:eastAsia="zh-CN"/>
        </w:rPr>
      </w:pPr>
      <w:r>
        <w:rPr>
          <w:rFonts w:hint="eastAsia" w:ascii="仿宋" w:hAnsi="仿宋" w:eastAsia="仿宋" w:cs="仿宋"/>
          <w:color w:val="auto"/>
          <w:sz w:val="27"/>
          <w:szCs w:val="27"/>
        </w:rPr>
        <w:t>预算金额（元）：</w:t>
      </w:r>
      <w:r>
        <w:rPr>
          <w:rFonts w:hint="eastAsia" w:ascii="仿宋" w:hAnsi="仿宋" w:eastAsia="仿宋" w:cs="仿宋"/>
          <w:color w:val="auto"/>
          <w:sz w:val="27"/>
          <w:szCs w:val="27"/>
          <w:lang w:val="en-US" w:eastAsia="zh-CN"/>
        </w:rPr>
        <w:t>2263200.00</w:t>
      </w:r>
    </w:p>
    <w:p w14:paraId="1322ED6E">
      <w:pPr>
        <w:pStyle w:val="39"/>
        <w:keepNext w:val="0"/>
        <w:keepLines w:val="0"/>
        <w:widowControl/>
        <w:suppressLineNumbers w:val="0"/>
        <w:spacing w:before="75" w:beforeAutospacing="0" w:after="75" w:afterAutospacing="0" w:line="300" w:lineRule="atLeast"/>
        <w:ind w:left="0" w:right="0" w:firstLine="420"/>
        <w:rPr>
          <w:rFonts w:hint="eastAsia" w:eastAsia="仿宋"/>
          <w:color w:val="auto"/>
          <w:lang w:eastAsia="zh-CN"/>
        </w:rPr>
      </w:pPr>
      <w:r>
        <w:rPr>
          <w:rFonts w:hint="eastAsia" w:ascii="仿宋" w:hAnsi="仿宋" w:eastAsia="仿宋" w:cs="仿宋"/>
          <w:color w:val="auto"/>
          <w:sz w:val="27"/>
          <w:szCs w:val="27"/>
        </w:rPr>
        <w:t>最高限价（元）：</w:t>
      </w:r>
      <w:r>
        <w:rPr>
          <w:rFonts w:hint="eastAsia" w:ascii="仿宋" w:hAnsi="仿宋" w:eastAsia="仿宋" w:cs="仿宋"/>
          <w:color w:val="auto"/>
          <w:sz w:val="27"/>
          <w:szCs w:val="27"/>
          <w:lang w:val="en-US" w:eastAsia="zh-CN"/>
        </w:rPr>
        <w:t>2263200.00</w:t>
      </w:r>
    </w:p>
    <w:p w14:paraId="47A1E9AC">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采购需求：</w:t>
      </w:r>
    </w:p>
    <w:p w14:paraId="1DFBA75C">
      <w:pPr>
        <w:pStyle w:val="39"/>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lang w:eastAsia="zh-CN"/>
        </w:rPr>
      </w:pPr>
      <w:r>
        <w:rPr>
          <w:rFonts w:hint="eastAsia" w:ascii="仿宋" w:hAnsi="仿宋" w:eastAsia="仿宋" w:cs="仿宋"/>
          <w:color w:val="auto"/>
        </w:rPr>
        <w:t>标项一</w:t>
      </w:r>
    </w:p>
    <w:p w14:paraId="09300137">
      <w:pPr>
        <w:pStyle w:val="39"/>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rPr>
      </w:pPr>
      <w:r>
        <w:rPr>
          <w:rFonts w:hint="eastAsia" w:ascii="仿宋" w:hAnsi="仿宋" w:eastAsia="仿宋" w:cs="仿宋"/>
          <w:color w:val="auto"/>
        </w:rPr>
        <w:t>   标项名称:</w:t>
      </w:r>
      <w:r>
        <w:rPr>
          <w:rFonts w:hint="eastAsia" w:ascii="仿宋" w:hAnsi="仿宋" w:eastAsia="仿宋" w:cs="仿宋"/>
          <w:color w:val="auto"/>
          <w:lang w:eastAsia="zh-CN"/>
        </w:rPr>
        <w:t>新疆阿克苏地区2024年基层林业工作站建设项目</w:t>
      </w:r>
      <w:r>
        <w:rPr>
          <w:rFonts w:hint="eastAsia" w:ascii="仿宋" w:hAnsi="仿宋" w:eastAsia="仿宋" w:cs="仿宋"/>
          <w:color w:val="auto"/>
        </w:rPr>
        <w:t xml:space="preserve">  </w:t>
      </w:r>
    </w:p>
    <w:p w14:paraId="303E222B">
      <w:pPr>
        <w:pStyle w:val="39"/>
        <w:keepNext w:val="0"/>
        <w:keepLines w:val="0"/>
        <w:widowControl/>
        <w:suppressLineNumbers w:val="0"/>
        <w:spacing w:before="75" w:beforeAutospacing="0" w:after="75" w:afterAutospacing="0" w:line="240" w:lineRule="auto"/>
        <w:ind w:left="0" w:right="0" w:firstLine="240" w:firstLineChars="100"/>
        <w:rPr>
          <w:rFonts w:hint="eastAsia" w:ascii="仿宋" w:hAnsi="仿宋" w:eastAsia="仿宋" w:cs="仿宋"/>
          <w:color w:val="auto"/>
          <w:lang w:eastAsia="zh-CN"/>
        </w:rPr>
      </w:pPr>
      <w:r>
        <w:rPr>
          <w:rFonts w:hint="eastAsia" w:ascii="仿宋" w:hAnsi="仿宋" w:eastAsia="仿宋" w:cs="仿宋"/>
          <w:color w:val="auto"/>
        </w:rPr>
        <w:t> 数量:不限</w:t>
      </w:r>
    </w:p>
    <w:p w14:paraId="07DB3B5B">
      <w:pPr>
        <w:pStyle w:val="39"/>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lang w:val="en-US" w:eastAsia="zh-CN"/>
        </w:rPr>
      </w:pPr>
      <w:r>
        <w:rPr>
          <w:rFonts w:hint="eastAsia" w:ascii="仿宋" w:hAnsi="仿宋" w:eastAsia="仿宋" w:cs="仿宋"/>
          <w:color w:val="auto"/>
        </w:rPr>
        <w:t>   预算金额（元）:</w:t>
      </w:r>
      <w:r>
        <w:rPr>
          <w:rFonts w:hint="eastAsia" w:ascii="仿宋" w:hAnsi="仿宋" w:eastAsia="仿宋" w:cs="仿宋"/>
          <w:color w:val="auto"/>
          <w:sz w:val="27"/>
          <w:szCs w:val="27"/>
          <w:lang w:val="en-US" w:eastAsia="zh-CN"/>
        </w:rPr>
        <w:t>2263200.00</w:t>
      </w:r>
    </w:p>
    <w:p w14:paraId="0CFD0F4B">
      <w:pPr>
        <w:pStyle w:val="39"/>
        <w:keepNext w:val="0"/>
        <w:keepLines w:val="0"/>
        <w:widowControl/>
        <w:suppressLineNumbers w:val="0"/>
        <w:spacing w:before="75" w:beforeAutospacing="0" w:after="75" w:afterAutospacing="0" w:line="240" w:lineRule="auto"/>
        <w:ind w:left="0" w:right="0" w:firstLine="0"/>
        <w:rPr>
          <w:rFonts w:hint="default" w:ascii="仿宋" w:hAnsi="仿宋" w:eastAsia="仿宋" w:cs="仿宋"/>
          <w:color w:val="auto"/>
          <w:lang w:val="en-US"/>
        </w:rPr>
      </w:pPr>
      <w:r>
        <w:rPr>
          <w:rFonts w:hint="eastAsia" w:ascii="仿宋" w:hAnsi="仿宋" w:eastAsia="仿宋" w:cs="仿宋"/>
          <w:color w:val="auto"/>
        </w:rPr>
        <w:t>   简要规格描述或项目基本概况介绍、用途</w:t>
      </w:r>
      <w:r>
        <w:rPr>
          <w:rFonts w:hint="eastAsia" w:ascii="仿宋" w:hAnsi="仿宋" w:eastAsia="仿宋" w:cs="仿宋"/>
          <w:color w:val="auto"/>
          <w:lang w:eastAsia="zh-CN"/>
        </w:rPr>
        <w:t>：</w:t>
      </w:r>
      <w:r>
        <w:rPr>
          <w:rFonts w:hint="eastAsia" w:ascii="仿宋" w:hAnsi="仿宋" w:eastAsia="仿宋" w:cs="仿宋"/>
          <w:color w:val="auto"/>
          <w:lang w:val="en-US" w:eastAsia="zh-CN"/>
        </w:rPr>
        <w:t>林业有害生物防治设备（详见采购清单）</w:t>
      </w:r>
    </w:p>
    <w:p w14:paraId="3F1C9BF4">
      <w:pPr>
        <w:pStyle w:val="39"/>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rPr>
      </w:pPr>
      <w:r>
        <w:rPr>
          <w:rFonts w:hint="eastAsia" w:ascii="仿宋" w:hAnsi="仿宋" w:eastAsia="仿宋" w:cs="仿宋"/>
          <w:color w:val="auto"/>
        </w:rPr>
        <w:t>   备注：</w:t>
      </w:r>
    </w:p>
    <w:p w14:paraId="60FA2940">
      <w:pPr>
        <w:pStyle w:val="39"/>
        <w:keepNext w:val="0"/>
        <w:keepLines w:val="0"/>
        <w:widowControl/>
        <w:suppressLineNumbers w:val="0"/>
        <w:spacing w:before="75" w:beforeAutospacing="0" w:after="75" w:afterAutospacing="0" w:line="300" w:lineRule="atLeast"/>
        <w:ind w:left="0" w:right="0" w:firstLine="420"/>
        <w:rPr>
          <w:rFonts w:hint="eastAsia" w:eastAsia="仿宋"/>
          <w:color w:val="auto"/>
          <w:lang w:eastAsia="zh-CN"/>
        </w:rPr>
      </w:pPr>
      <w:r>
        <w:rPr>
          <w:rFonts w:hint="eastAsia" w:ascii="仿宋" w:hAnsi="仿宋" w:eastAsia="仿宋" w:cs="仿宋"/>
          <w:color w:val="auto"/>
          <w:sz w:val="27"/>
          <w:szCs w:val="27"/>
        </w:rPr>
        <w:t>合同履约期限：</w:t>
      </w:r>
      <w:r>
        <w:rPr>
          <w:rFonts w:hint="eastAsia" w:ascii="仿宋" w:hAnsi="仿宋" w:eastAsia="仿宋" w:cs="仿宋"/>
          <w:color w:val="auto"/>
          <w:sz w:val="28"/>
          <w:szCs w:val="28"/>
          <w:highlight w:val="none"/>
          <w:lang w:val="en-US" w:eastAsia="zh-CN"/>
        </w:rPr>
        <w:t>20日历天</w:t>
      </w:r>
      <w:r>
        <w:rPr>
          <w:rFonts w:hint="eastAsia" w:ascii="仿宋" w:hAnsi="仿宋" w:eastAsia="仿宋" w:cs="仿宋"/>
          <w:color w:val="auto"/>
          <w:sz w:val="27"/>
          <w:szCs w:val="27"/>
          <w:lang w:eastAsia="zh-CN"/>
        </w:rPr>
        <w:t>。</w:t>
      </w:r>
    </w:p>
    <w:p w14:paraId="547A3308">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本项目（否）接受联合体投标。</w:t>
      </w:r>
    </w:p>
    <w:p w14:paraId="4A274A50">
      <w:pPr>
        <w:pStyle w:val="39"/>
        <w:keepNext w:val="0"/>
        <w:keepLines w:val="0"/>
        <w:widowControl/>
        <w:suppressLineNumbers w:val="0"/>
        <w:spacing w:before="75" w:beforeAutospacing="0" w:after="75" w:afterAutospacing="0" w:line="300" w:lineRule="atLeast"/>
        <w:ind w:left="0" w:right="0"/>
        <w:rPr>
          <w:color w:val="auto"/>
        </w:rPr>
      </w:pPr>
      <w:r>
        <w:rPr>
          <w:rStyle w:val="46"/>
          <w:rFonts w:ascii="黑体" w:hAnsi="宋体" w:eastAsia="黑体" w:cs="黑体"/>
          <w:color w:val="auto"/>
          <w:sz w:val="27"/>
          <w:szCs w:val="27"/>
        </w:rPr>
        <w:t>二、申请人的资格要求：</w:t>
      </w:r>
    </w:p>
    <w:p w14:paraId="083AC6D9">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1.满足《中华人民共和国政府采购法》第二十二条规定；</w:t>
      </w:r>
    </w:p>
    <w:p w14:paraId="0E6A153C">
      <w:pPr>
        <w:pStyle w:val="39"/>
        <w:keepNext w:val="0"/>
        <w:keepLines w:val="0"/>
        <w:widowControl/>
        <w:suppressLineNumbers w:val="0"/>
        <w:spacing w:before="75" w:beforeAutospacing="0" w:after="75" w:afterAutospacing="0" w:line="300" w:lineRule="atLeast"/>
        <w:ind w:left="0" w:right="0" w:firstLine="420"/>
        <w:rPr>
          <w:rFonts w:ascii="仿宋" w:hAnsi="仿宋" w:eastAsia="仿宋" w:cs="仿宋"/>
          <w:i w:val="0"/>
          <w:iCs w:val="0"/>
          <w:caps w:val="0"/>
          <w:color w:val="auto"/>
          <w:spacing w:val="0"/>
          <w:sz w:val="27"/>
          <w:szCs w:val="27"/>
        </w:rPr>
      </w:pPr>
      <w:r>
        <w:rPr>
          <w:rFonts w:hint="eastAsia" w:ascii="仿宋" w:hAnsi="仿宋" w:eastAsia="仿宋" w:cs="仿宋"/>
          <w:color w:val="auto"/>
          <w:sz w:val="27"/>
          <w:szCs w:val="27"/>
        </w:rPr>
        <w:t>2.落实政府采购政策需满足的资格要求：标项1：</w:t>
      </w:r>
      <w:r>
        <w:rPr>
          <w:rFonts w:hint="eastAsia" w:ascii="仿宋" w:hAnsi="仿宋" w:eastAsia="仿宋" w:cs="仿宋"/>
          <w:color w:val="auto"/>
          <w:sz w:val="27"/>
          <w:szCs w:val="27"/>
          <w:lang w:val="en-US" w:eastAsia="zh-CN"/>
        </w:rPr>
        <w:t>本项目不专门面向中小企业。</w:t>
      </w:r>
      <w:r>
        <w:rPr>
          <w:rFonts w:hint="eastAsia" w:ascii="仿宋" w:hAnsi="仿宋" w:eastAsia="仿宋" w:cs="仿宋"/>
          <w:color w:val="auto"/>
          <w:sz w:val="27"/>
          <w:szCs w:val="27"/>
          <w:lang w:eastAsia="zh-CN"/>
        </w:rPr>
        <w:t>（</w:t>
      </w:r>
      <w:r>
        <w:rPr>
          <w:rFonts w:ascii="仿宋" w:hAnsi="仿宋" w:eastAsia="仿宋" w:cs="仿宋"/>
          <w:i w:val="0"/>
          <w:iCs w:val="0"/>
          <w:caps w:val="0"/>
          <w:color w:val="auto"/>
          <w:spacing w:val="0"/>
          <w:sz w:val="27"/>
          <w:szCs w:val="27"/>
        </w:rPr>
        <w:t>1）《新疆维吾尔自治区政府采购促进中小企业发展管理实施办法》（新财规〔2021〕6号）；（2）《财政部、司法部关于政府采购支持监狱企业发展有关问题的通知》（财库〔2014〕68号）；（3）财政部 生态环境部关于印发环境标志产品政府采购品目清单的通知（财库〔2019〕18号）；（4）《财政部 民政部 中国残疾人联合会关于促进残疾人就业政府采购政策的通知》财库〔2017〕141号；（5）《财政部 发展改革委 生态环境部 市场监管总局关于调整优化节能产品 环境标志产品政府采购执行机制的通知》（财库〔2019〕9号），投标产品遵照《关于印发节能产品政府采购品目清单的通知》（财库〔2019〕19号）相关规定执行；（6）执行国家规定的其他政府采购政策。</w:t>
      </w:r>
    </w:p>
    <w:p w14:paraId="62BEB1F8">
      <w:pPr>
        <w:pStyle w:val="39"/>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lang w:val="en-US" w:eastAsia="zh-CN"/>
        </w:rPr>
      </w:pPr>
      <w:r>
        <w:rPr>
          <w:rFonts w:hint="eastAsia" w:ascii="仿宋" w:hAnsi="仿宋" w:eastAsia="仿宋" w:cs="仿宋"/>
          <w:color w:val="auto"/>
          <w:sz w:val="27"/>
          <w:szCs w:val="27"/>
        </w:rPr>
        <w:t>3.本项目的特定资格要求：</w:t>
      </w:r>
      <w:r>
        <w:rPr>
          <w:rFonts w:hint="eastAsia" w:ascii="仿宋" w:hAnsi="仿宋" w:eastAsia="仿宋" w:cs="仿宋"/>
          <w:color w:val="auto"/>
          <w:sz w:val="27"/>
          <w:szCs w:val="27"/>
          <w:lang w:val="en-US" w:eastAsia="zh-CN"/>
        </w:rPr>
        <w:t>无</w:t>
      </w:r>
    </w:p>
    <w:p w14:paraId="4E55C757">
      <w:pPr>
        <w:pStyle w:val="39"/>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rPr>
      </w:pPr>
      <w:r>
        <w:rPr>
          <w:rStyle w:val="46"/>
          <w:rFonts w:ascii="黑体" w:hAnsi="宋体" w:eastAsia="黑体" w:cs="黑体"/>
          <w:color w:val="auto"/>
          <w:sz w:val="27"/>
          <w:szCs w:val="27"/>
        </w:rPr>
        <w:t>三、获取招标文件</w:t>
      </w:r>
    </w:p>
    <w:p w14:paraId="54DBF67C">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时间：202</w:t>
      </w:r>
      <w:r>
        <w:rPr>
          <w:rFonts w:hint="eastAsia" w:ascii="仿宋" w:hAnsi="仿宋" w:eastAsia="仿宋" w:cs="仿宋"/>
          <w:color w:val="auto"/>
          <w:sz w:val="27"/>
          <w:szCs w:val="27"/>
          <w:lang w:val="en-US" w:eastAsia="zh-CN"/>
        </w:rPr>
        <w:t>5</w:t>
      </w:r>
      <w:r>
        <w:rPr>
          <w:rFonts w:hint="eastAsia" w:ascii="仿宋" w:hAnsi="仿宋" w:eastAsia="仿宋" w:cs="仿宋"/>
          <w:color w:val="auto"/>
          <w:sz w:val="27"/>
          <w:szCs w:val="27"/>
        </w:rPr>
        <w:t>年</w:t>
      </w:r>
      <w:r>
        <w:rPr>
          <w:rFonts w:hint="eastAsia" w:ascii="仿宋" w:hAnsi="仿宋" w:eastAsia="仿宋" w:cs="仿宋"/>
          <w:color w:val="auto"/>
          <w:sz w:val="27"/>
          <w:szCs w:val="27"/>
          <w:lang w:val="en-US" w:eastAsia="zh-CN"/>
        </w:rPr>
        <w:t>01</w:t>
      </w:r>
      <w:r>
        <w:rPr>
          <w:rFonts w:hint="eastAsia" w:ascii="仿宋" w:hAnsi="仿宋" w:eastAsia="仿宋" w:cs="仿宋"/>
          <w:color w:val="auto"/>
          <w:sz w:val="27"/>
          <w:szCs w:val="27"/>
        </w:rPr>
        <w:t>月</w:t>
      </w:r>
      <w:r>
        <w:rPr>
          <w:rFonts w:hint="eastAsia" w:ascii="仿宋" w:hAnsi="仿宋" w:eastAsia="仿宋" w:cs="仿宋"/>
          <w:color w:val="auto"/>
          <w:sz w:val="27"/>
          <w:szCs w:val="27"/>
          <w:lang w:val="en-US" w:eastAsia="zh-CN"/>
        </w:rPr>
        <w:t>10</w:t>
      </w:r>
      <w:r>
        <w:rPr>
          <w:rFonts w:hint="eastAsia" w:ascii="仿宋" w:hAnsi="仿宋" w:eastAsia="仿宋" w:cs="仿宋"/>
          <w:color w:val="auto"/>
          <w:sz w:val="27"/>
          <w:szCs w:val="27"/>
        </w:rPr>
        <w:t>日至202</w:t>
      </w:r>
      <w:r>
        <w:rPr>
          <w:rFonts w:hint="eastAsia" w:ascii="仿宋" w:hAnsi="仿宋" w:eastAsia="仿宋" w:cs="仿宋"/>
          <w:color w:val="auto"/>
          <w:sz w:val="27"/>
          <w:szCs w:val="27"/>
          <w:lang w:val="en-US" w:eastAsia="zh-CN"/>
        </w:rPr>
        <w:t>5</w:t>
      </w:r>
      <w:r>
        <w:rPr>
          <w:rFonts w:hint="eastAsia" w:ascii="仿宋" w:hAnsi="仿宋" w:eastAsia="仿宋" w:cs="仿宋"/>
          <w:color w:val="auto"/>
          <w:sz w:val="27"/>
          <w:szCs w:val="27"/>
        </w:rPr>
        <w:t>年</w:t>
      </w:r>
      <w:r>
        <w:rPr>
          <w:rFonts w:hint="eastAsia" w:ascii="仿宋" w:hAnsi="仿宋" w:eastAsia="仿宋" w:cs="仿宋"/>
          <w:color w:val="auto"/>
          <w:sz w:val="27"/>
          <w:szCs w:val="27"/>
          <w:lang w:val="en-US" w:eastAsia="zh-CN"/>
        </w:rPr>
        <w:t>01</w:t>
      </w:r>
      <w:r>
        <w:rPr>
          <w:rFonts w:hint="eastAsia" w:ascii="仿宋" w:hAnsi="仿宋" w:eastAsia="仿宋" w:cs="仿宋"/>
          <w:color w:val="auto"/>
          <w:sz w:val="27"/>
          <w:szCs w:val="27"/>
        </w:rPr>
        <w:t>月</w:t>
      </w:r>
      <w:r>
        <w:rPr>
          <w:rFonts w:hint="eastAsia" w:ascii="仿宋" w:hAnsi="仿宋" w:eastAsia="仿宋" w:cs="仿宋"/>
          <w:color w:val="auto"/>
          <w:sz w:val="27"/>
          <w:szCs w:val="27"/>
          <w:lang w:val="en-US" w:eastAsia="zh-CN"/>
        </w:rPr>
        <w:t>17</w:t>
      </w:r>
      <w:bookmarkStart w:id="15" w:name="_GoBack"/>
      <w:bookmarkEnd w:id="15"/>
      <w:r>
        <w:rPr>
          <w:rFonts w:hint="eastAsia" w:ascii="仿宋" w:hAnsi="仿宋" w:eastAsia="仿宋" w:cs="仿宋"/>
          <w:color w:val="auto"/>
          <w:sz w:val="27"/>
          <w:szCs w:val="27"/>
        </w:rPr>
        <w:t>日，每天上午10:00至14:00，下午1</w:t>
      </w:r>
      <w:r>
        <w:rPr>
          <w:rFonts w:hint="eastAsia" w:ascii="仿宋" w:hAnsi="仿宋" w:eastAsia="仿宋" w:cs="仿宋"/>
          <w:color w:val="auto"/>
          <w:sz w:val="27"/>
          <w:szCs w:val="27"/>
          <w:lang w:val="en-US" w:eastAsia="zh-CN"/>
        </w:rPr>
        <w:t>5</w:t>
      </w:r>
      <w:r>
        <w:rPr>
          <w:rFonts w:hint="eastAsia" w:ascii="仿宋" w:hAnsi="仿宋" w:eastAsia="仿宋" w:cs="仿宋"/>
          <w:color w:val="auto"/>
          <w:sz w:val="27"/>
          <w:szCs w:val="27"/>
        </w:rPr>
        <w:t>:</w:t>
      </w:r>
      <w:r>
        <w:rPr>
          <w:rFonts w:hint="eastAsia" w:ascii="仿宋" w:hAnsi="仿宋" w:eastAsia="仿宋" w:cs="仿宋"/>
          <w:color w:val="auto"/>
          <w:sz w:val="27"/>
          <w:szCs w:val="27"/>
          <w:lang w:val="en-US" w:eastAsia="zh-CN"/>
        </w:rPr>
        <w:t>3</w:t>
      </w:r>
      <w:r>
        <w:rPr>
          <w:rFonts w:hint="eastAsia" w:ascii="仿宋" w:hAnsi="仿宋" w:eastAsia="仿宋" w:cs="仿宋"/>
          <w:color w:val="auto"/>
          <w:sz w:val="27"/>
          <w:szCs w:val="27"/>
        </w:rPr>
        <w:t>0至</w:t>
      </w:r>
      <w:r>
        <w:rPr>
          <w:rFonts w:hint="eastAsia" w:ascii="仿宋" w:hAnsi="仿宋" w:eastAsia="仿宋" w:cs="仿宋"/>
          <w:color w:val="auto"/>
          <w:sz w:val="27"/>
          <w:szCs w:val="27"/>
          <w:lang w:val="en-US" w:eastAsia="zh-CN"/>
        </w:rPr>
        <w:t>19</w:t>
      </w:r>
      <w:r>
        <w:rPr>
          <w:rFonts w:hint="eastAsia" w:ascii="仿宋" w:hAnsi="仿宋" w:eastAsia="仿宋" w:cs="仿宋"/>
          <w:color w:val="auto"/>
          <w:sz w:val="27"/>
          <w:szCs w:val="27"/>
        </w:rPr>
        <w:t>:</w:t>
      </w:r>
      <w:r>
        <w:rPr>
          <w:rFonts w:hint="eastAsia" w:ascii="仿宋" w:hAnsi="仿宋" w:eastAsia="仿宋" w:cs="仿宋"/>
          <w:color w:val="auto"/>
          <w:sz w:val="27"/>
          <w:szCs w:val="27"/>
          <w:lang w:val="en-US" w:eastAsia="zh-CN"/>
        </w:rPr>
        <w:t>3</w:t>
      </w:r>
      <w:r>
        <w:rPr>
          <w:rFonts w:hint="eastAsia" w:ascii="仿宋" w:hAnsi="仿宋" w:eastAsia="仿宋" w:cs="仿宋"/>
          <w:color w:val="auto"/>
          <w:sz w:val="27"/>
          <w:szCs w:val="27"/>
        </w:rPr>
        <w:t>0（北京时间，法定节假日除外）</w:t>
      </w:r>
    </w:p>
    <w:p w14:paraId="16F75D84">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地点：政采云平台线上获取</w:t>
      </w:r>
    </w:p>
    <w:p w14:paraId="7E134C49">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方式：供应商登录政采云平台https://www.zcygov.cn/在线申请获取采购文件（进入“项目采购”应用，在获取采购文件菜单中选择项目，申请获取采购文件）</w:t>
      </w:r>
    </w:p>
    <w:p w14:paraId="552BE1A8">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售价（元）：0</w:t>
      </w:r>
    </w:p>
    <w:p w14:paraId="7B73D96E">
      <w:pPr>
        <w:pStyle w:val="39"/>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rPr>
      </w:pPr>
      <w:r>
        <w:rPr>
          <w:rStyle w:val="46"/>
          <w:rFonts w:ascii="黑体" w:hAnsi="宋体" w:eastAsia="黑体" w:cs="黑体"/>
          <w:color w:val="auto"/>
          <w:sz w:val="27"/>
          <w:szCs w:val="27"/>
        </w:rPr>
        <w:t>四、提交投标文件截止时间、开标时间和地点</w:t>
      </w:r>
    </w:p>
    <w:p w14:paraId="04E0D83B">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提交投标文件截止时间：</w:t>
      </w:r>
      <w:r>
        <w:rPr>
          <w:rFonts w:hint="eastAsia" w:ascii="仿宋" w:hAnsi="仿宋" w:eastAsia="仿宋" w:cs="仿宋"/>
          <w:color w:val="auto"/>
          <w:sz w:val="27"/>
          <w:szCs w:val="27"/>
          <w:lang w:eastAsia="zh-CN"/>
        </w:rPr>
        <w:t xml:space="preserve">2025年02月07日 </w:t>
      </w:r>
      <w:r>
        <w:rPr>
          <w:rFonts w:hint="eastAsia" w:ascii="仿宋" w:hAnsi="仿宋" w:eastAsia="仿宋" w:cs="仿宋"/>
          <w:color w:val="auto"/>
          <w:sz w:val="27"/>
          <w:szCs w:val="27"/>
          <w:lang w:val="en-US" w:eastAsia="zh-CN"/>
        </w:rPr>
        <w:t>11</w:t>
      </w:r>
      <w:r>
        <w:rPr>
          <w:rFonts w:hint="eastAsia" w:ascii="仿宋" w:hAnsi="仿宋" w:eastAsia="仿宋" w:cs="仿宋"/>
          <w:color w:val="auto"/>
          <w:sz w:val="27"/>
          <w:szCs w:val="27"/>
          <w:lang w:eastAsia="zh-CN"/>
        </w:rPr>
        <w:t>:00</w:t>
      </w:r>
      <w:r>
        <w:rPr>
          <w:rFonts w:hint="eastAsia" w:ascii="仿宋" w:hAnsi="仿宋" w:eastAsia="仿宋" w:cs="仿宋"/>
          <w:color w:val="auto"/>
          <w:sz w:val="27"/>
          <w:szCs w:val="27"/>
        </w:rPr>
        <w:t>（北京时间）</w:t>
      </w:r>
    </w:p>
    <w:p w14:paraId="2C1D9864">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投标地点：请登录政采云投标客户端投标</w:t>
      </w:r>
    </w:p>
    <w:p w14:paraId="0409813B">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开标时间：</w:t>
      </w:r>
      <w:r>
        <w:rPr>
          <w:rFonts w:hint="eastAsia" w:ascii="仿宋" w:hAnsi="仿宋" w:eastAsia="仿宋" w:cs="仿宋"/>
          <w:color w:val="auto"/>
          <w:sz w:val="27"/>
          <w:szCs w:val="27"/>
          <w:lang w:eastAsia="zh-CN"/>
        </w:rPr>
        <w:t xml:space="preserve">2025年02月07日 </w:t>
      </w:r>
      <w:r>
        <w:rPr>
          <w:rFonts w:hint="eastAsia" w:ascii="仿宋" w:hAnsi="仿宋" w:eastAsia="仿宋" w:cs="仿宋"/>
          <w:color w:val="auto"/>
          <w:sz w:val="27"/>
          <w:szCs w:val="27"/>
          <w:lang w:val="en-US" w:eastAsia="zh-CN"/>
        </w:rPr>
        <w:t>11</w:t>
      </w:r>
      <w:r>
        <w:rPr>
          <w:rFonts w:hint="eastAsia" w:ascii="仿宋" w:hAnsi="仿宋" w:eastAsia="仿宋" w:cs="仿宋"/>
          <w:color w:val="auto"/>
          <w:sz w:val="27"/>
          <w:szCs w:val="27"/>
          <w:lang w:eastAsia="zh-CN"/>
        </w:rPr>
        <w:t>:00</w:t>
      </w:r>
      <w:r>
        <w:rPr>
          <w:rFonts w:hint="eastAsia" w:ascii="仿宋" w:hAnsi="仿宋" w:eastAsia="仿宋" w:cs="仿宋"/>
          <w:color w:val="auto"/>
          <w:sz w:val="27"/>
          <w:szCs w:val="27"/>
        </w:rPr>
        <w:t>（北京时间）</w:t>
      </w:r>
    </w:p>
    <w:p w14:paraId="49FE423B">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开标地点：投标人登录政采云平台 https://www.zcygov.cn/，进入“项目采购-开标评标-右边选择对应项目点击“进入项目 ”进入开标大厅</w:t>
      </w:r>
    </w:p>
    <w:p w14:paraId="11A3F47C">
      <w:pPr>
        <w:pStyle w:val="39"/>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31"/>
          <w:szCs w:val="31"/>
        </w:rPr>
      </w:pPr>
      <w:r>
        <w:rPr>
          <w:rStyle w:val="46"/>
          <w:rFonts w:ascii="黑体" w:hAnsi="宋体" w:eastAsia="黑体" w:cs="黑体"/>
          <w:color w:val="auto"/>
          <w:sz w:val="27"/>
          <w:szCs w:val="27"/>
        </w:rPr>
        <w:t>五、公告期限</w:t>
      </w:r>
    </w:p>
    <w:p w14:paraId="1DEFA18B">
      <w:pPr>
        <w:pStyle w:val="39"/>
        <w:keepNext w:val="0"/>
        <w:keepLines w:val="0"/>
        <w:widowControl/>
        <w:suppressLineNumbers w:val="0"/>
        <w:spacing w:before="75" w:beforeAutospacing="0" w:after="75" w:afterAutospacing="0"/>
        <w:ind w:left="0" w:right="0" w:firstLine="420"/>
        <w:rPr>
          <w:color w:val="auto"/>
        </w:rPr>
      </w:pPr>
      <w:r>
        <w:rPr>
          <w:rFonts w:hint="eastAsia" w:ascii="仿宋" w:hAnsi="仿宋" w:eastAsia="仿宋" w:cs="仿宋"/>
          <w:color w:val="auto"/>
          <w:sz w:val="27"/>
          <w:szCs w:val="27"/>
        </w:rPr>
        <w:t>自本公告发布之日起5个工作日。</w:t>
      </w:r>
    </w:p>
    <w:p w14:paraId="7A66CA06">
      <w:pPr>
        <w:pStyle w:val="39"/>
        <w:keepNext w:val="0"/>
        <w:keepLines w:val="0"/>
        <w:widowControl/>
        <w:numPr>
          <w:ilvl w:val="0"/>
          <w:numId w:val="6"/>
        </w:numPr>
        <w:suppressLineNumbers w:val="0"/>
        <w:spacing w:before="255" w:beforeAutospacing="0" w:after="255" w:afterAutospacing="0" w:line="300" w:lineRule="atLeast"/>
        <w:ind w:left="0" w:right="0"/>
        <w:jc w:val="both"/>
        <w:rPr>
          <w:rStyle w:val="46"/>
          <w:rFonts w:ascii="黑体" w:hAnsi="宋体" w:eastAsia="黑体" w:cs="黑体"/>
          <w:color w:val="auto"/>
          <w:sz w:val="27"/>
          <w:szCs w:val="27"/>
        </w:rPr>
      </w:pPr>
      <w:r>
        <w:rPr>
          <w:rStyle w:val="46"/>
          <w:rFonts w:ascii="黑体" w:hAnsi="宋体" w:eastAsia="黑体" w:cs="黑体"/>
          <w:color w:val="auto"/>
          <w:sz w:val="27"/>
          <w:szCs w:val="27"/>
        </w:rPr>
        <w:t>其他补充事宜</w:t>
      </w:r>
    </w:p>
    <w:p w14:paraId="5D1A27D7">
      <w:pPr>
        <w:pStyle w:val="39"/>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auto"/>
          <w:spacing w:val="0"/>
          <w:sz w:val="27"/>
          <w:szCs w:val="27"/>
          <w:lang w:eastAsia="zh-CN"/>
        </w:rPr>
      </w:pPr>
      <w:r>
        <w:rPr>
          <w:rFonts w:ascii="仿宋" w:hAnsi="仿宋" w:eastAsia="仿宋" w:cs="仿宋"/>
          <w:i w:val="0"/>
          <w:iCs w:val="0"/>
          <w:caps w:val="0"/>
          <w:color w:val="auto"/>
          <w:spacing w:val="0"/>
          <w:sz w:val="27"/>
          <w:szCs w:val="27"/>
        </w:rPr>
        <w:t>1.本公告在新疆政府采购网</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i w:val="0"/>
          <w:iCs w:val="0"/>
          <w:caps w:val="0"/>
          <w:color w:val="auto"/>
          <w:spacing w:val="0"/>
          <w:sz w:val="27"/>
          <w:szCs w:val="27"/>
          <w:lang w:val="en-US" w:eastAsia="zh-CN"/>
        </w:rPr>
        <w:t>阿克苏行政公署网</w:t>
      </w:r>
      <w:r>
        <w:rPr>
          <w:rFonts w:ascii="仿宋" w:hAnsi="仿宋" w:eastAsia="仿宋" w:cs="仿宋"/>
          <w:i w:val="0"/>
          <w:iCs w:val="0"/>
          <w:caps w:val="0"/>
          <w:color w:val="auto"/>
          <w:spacing w:val="0"/>
          <w:sz w:val="27"/>
          <w:szCs w:val="27"/>
        </w:rPr>
        <w:t>。</w:t>
      </w:r>
    </w:p>
    <w:p w14:paraId="3B7ACC60">
      <w:pPr>
        <w:pStyle w:val="39"/>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rPr>
        <w:t>2.请投标单位随时关注本项目的澄清、答疑、变更事项。</w:t>
      </w:r>
    </w:p>
    <w:p w14:paraId="339181F4">
      <w:pPr>
        <w:pStyle w:val="39"/>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rPr>
        <w:t>3.本项目实行电子招投标，供应商须登录政采云平台申请获取招标文件，并通过政采云电子投标客户端制作响应文件，同时自行承担与投标有关的一切费用。</w:t>
      </w:r>
    </w:p>
    <w:p w14:paraId="2F0E3032">
      <w:pPr>
        <w:pStyle w:val="39"/>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1611A7E">
      <w:pPr>
        <w:pStyle w:val="39"/>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0E749824">
      <w:pPr>
        <w:pStyle w:val="39"/>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57223DB">
      <w:pPr>
        <w:pStyle w:val="39"/>
        <w:keepNext w:val="0"/>
        <w:keepLines w:val="0"/>
        <w:widowControl/>
        <w:numPr>
          <w:ilvl w:val="0"/>
          <w:numId w:val="0"/>
        </w:numPr>
        <w:suppressLineNumbers w:val="0"/>
        <w:spacing w:before="255" w:beforeAutospacing="0" w:after="255" w:afterAutospacing="0" w:line="300" w:lineRule="atLeast"/>
        <w:ind w:right="0" w:rightChars="0"/>
        <w:jc w:val="both"/>
        <w:rPr>
          <w:rStyle w:val="46"/>
          <w:rFonts w:ascii="黑体" w:hAnsi="宋体" w:eastAsia="黑体" w:cs="黑体"/>
          <w:color w:val="auto"/>
          <w:sz w:val="27"/>
          <w:szCs w:val="27"/>
        </w:rPr>
      </w:pPr>
      <w:r>
        <w:rPr>
          <w:rFonts w:hint="eastAsia" w:ascii="仿宋" w:hAnsi="仿宋" w:eastAsia="仿宋" w:cs="仿宋"/>
          <w:i w:val="0"/>
          <w:iCs w:val="0"/>
          <w:caps w:val="0"/>
          <w:color w:val="auto"/>
          <w:spacing w:val="0"/>
          <w:sz w:val="27"/>
          <w:szCs w:val="27"/>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469A4C9C">
      <w:pPr>
        <w:pStyle w:val="39"/>
        <w:keepNext w:val="0"/>
        <w:keepLines w:val="0"/>
        <w:widowControl/>
        <w:suppressLineNumbers w:val="0"/>
        <w:spacing w:before="75" w:beforeAutospacing="0" w:after="75" w:afterAutospacing="0"/>
        <w:ind w:left="0" w:right="0"/>
        <w:rPr>
          <w:color w:val="auto"/>
        </w:rPr>
      </w:pPr>
      <w:r>
        <w:rPr>
          <w:color w:val="auto"/>
        </w:rPr>
        <w:t>特别提示：</w:t>
      </w:r>
    </w:p>
    <w:p w14:paraId="7783686D">
      <w:pPr>
        <w:pStyle w:val="39"/>
        <w:keepNext w:val="0"/>
        <w:keepLines w:val="0"/>
        <w:widowControl/>
        <w:suppressLineNumbers w:val="0"/>
        <w:spacing w:before="75" w:beforeAutospacing="0" w:after="75" w:afterAutospacing="0"/>
        <w:ind w:left="0" w:right="0"/>
        <w:rPr>
          <w:color w:val="auto"/>
        </w:rPr>
      </w:pPr>
      <w:r>
        <w:rPr>
          <w:color w:val="auto"/>
        </w:rPr>
        <w:t>1、采购限额标准以上，200万元以下的货物和服务采购项目、400万元以下的工程采购项目，适宜由中小企业提供的，采购人应当专门面向中小企业采购。</w:t>
      </w:r>
    </w:p>
    <w:p w14:paraId="5235F114">
      <w:pPr>
        <w:pStyle w:val="39"/>
        <w:keepNext w:val="0"/>
        <w:keepLines w:val="0"/>
        <w:widowControl/>
        <w:suppressLineNumbers w:val="0"/>
        <w:spacing w:before="75" w:beforeAutospacing="0" w:after="75" w:afterAutospacing="0"/>
        <w:ind w:left="0" w:right="0"/>
        <w:rPr>
          <w:color w:val="auto"/>
        </w:rPr>
      </w:pPr>
      <w:r>
        <w:rPr>
          <w:color w:val="auto"/>
        </w:rPr>
        <w:t>2、超过200万元的货物和服务采购项目，预留该部分采购项目预算总额的30%以上专门面向中小企业采购，其中预留给小微企业的比例不低于60%。</w:t>
      </w:r>
    </w:p>
    <w:p w14:paraId="2D526975">
      <w:pPr>
        <w:pStyle w:val="39"/>
        <w:keepNext w:val="0"/>
        <w:keepLines w:val="0"/>
        <w:widowControl/>
        <w:suppressLineNumbers w:val="0"/>
        <w:spacing w:before="75" w:beforeAutospacing="0" w:after="75" w:afterAutospacing="0"/>
        <w:ind w:left="0" w:right="0"/>
        <w:rPr>
          <w:color w:val="auto"/>
        </w:rPr>
      </w:pPr>
      <w:r>
        <w:rPr>
          <w:color w:val="auto"/>
        </w:rPr>
        <w:t>3、超过400万元的工程采购项目中适宜由中小企业提供的，预留该部分采购项目预算总额的40%以上专门面向中小企业采购，其中预留给小微企业的比例不低于60%。</w:t>
      </w:r>
    </w:p>
    <w:p w14:paraId="13D17BDE">
      <w:pPr>
        <w:pStyle w:val="39"/>
        <w:keepNext w:val="0"/>
        <w:keepLines w:val="0"/>
        <w:widowControl/>
        <w:suppressLineNumbers w:val="0"/>
        <w:spacing w:before="75" w:beforeAutospacing="0" w:after="75" w:afterAutospacing="0"/>
        <w:ind w:left="0" w:right="0"/>
        <w:rPr>
          <w:color w:val="auto"/>
        </w:rPr>
      </w:pPr>
      <w:r>
        <w:rPr>
          <w:color w:val="auto"/>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A6835F5">
      <w:pPr>
        <w:pStyle w:val="39"/>
        <w:keepNext w:val="0"/>
        <w:keepLines w:val="0"/>
        <w:widowControl/>
        <w:suppressLineNumbers w:val="0"/>
        <w:spacing w:before="75" w:beforeAutospacing="0" w:after="75" w:afterAutospacing="0"/>
        <w:ind w:left="0" w:right="0"/>
        <w:rPr>
          <w:color w:val="auto"/>
        </w:rPr>
      </w:pPr>
      <w:r>
        <w:rPr>
          <w:color w:val="auto"/>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3AE08D1">
      <w:pPr>
        <w:pStyle w:val="39"/>
        <w:keepNext w:val="0"/>
        <w:keepLines w:val="0"/>
        <w:widowControl/>
        <w:suppressLineNumbers w:val="0"/>
        <w:spacing w:before="255" w:beforeAutospacing="0" w:after="255" w:afterAutospacing="0" w:line="480" w:lineRule="atLeast"/>
        <w:ind w:left="0" w:right="0"/>
        <w:jc w:val="both"/>
        <w:rPr>
          <w:rFonts w:ascii="黑体" w:hAnsi="宋体" w:eastAsia="黑体" w:cs="黑体"/>
          <w:color w:val="auto"/>
          <w:sz w:val="31"/>
          <w:szCs w:val="31"/>
        </w:rPr>
      </w:pPr>
      <w:r>
        <w:rPr>
          <w:rStyle w:val="46"/>
          <w:rFonts w:ascii="黑体" w:hAnsi="宋体" w:eastAsia="黑体" w:cs="黑体"/>
          <w:color w:val="auto"/>
          <w:sz w:val="27"/>
          <w:szCs w:val="27"/>
        </w:rPr>
        <w:t>七、对本次采购提出询问，请按以下方式联系</w:t>
      </w:r>
    </w:p>
    <w:p w14:paraId="168B36A2">
      <w:pPr>
        <w:pStyle w:val="39"/>
        <w:keepNext w:val="0"/>
        <w:keepLines w:val="0"/>
        <w:widowControl/>
        <w:suppressLineNumbers w:val="0"/>
        <w:spacing w:before="75" w:beforeAutospacing="0" w:after="75" w:afterAutospacing="0"/>
        <w:ind w:left="0" w:right="0" w:firstLine="420"/>
        <w:rPr>
          <w:rFonts w:hint="eastAsia" w:ascii="仿宋" w:hAnsi="仿宋" w:eastAsia="仿宋" w:cs="仿宋"/>
          <w:color w:val="auto"/>
        </w:rPr>
      </w:pPr>
      <w:r>
        <w:rPr>
          <w:rFonts w:hint="eastAsia" w:ascii="仿宋" w:hAnsi="仿宋" w:eastAsia="仿宋" w:cs="仿宋"/>
          <w:color w:val="auto"/>
          <w:sz w:val="27"/>
          <w:szCs w:val="27"/>
        </w:rPr>
        <w:t>1.采购人信息</w:t>
      </w:r>
    </w:p>
    <w:p w14:paraId="00D2F9F8">
      <w:pPr>
        <w:pStyle w:val="136"/>
        <w:spacing w:before="186"/>
        <w:ind w:left="106" w:firstLine="27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7"/>
          <w:szCs w:val="27"/>
        </w:rPr>
        <w:t>名 称：</w:t>
      </w:r>
      <w:r>
        <w:rPr>
          <w:rFonts w:hint="eastAsia" w:ascii="仿宋" w:hAnsi="仿宋" w:eastAsia="仿宋" w:cs="仿宋"/>
          <w:color w:val="auto"/>
          <w:sz w:val="28"/>
          <w:szCs w:val="28"/>
          <w:highlight w:val="none"/>
          <w:lang w:eastAsia="zh-CN"/>
        </w:rPr>
        <w:t>阿克苏地区林草局</w:t>
      </w:r>
    </w:p>
    <w:p w14:paraId="36DF9871">
      <w:pPr>
        <w:pStyle w:val="136"/>
        <w:spacing w:before="186"/>
        <w:ind w:left="106" w:firstLine="270" w:firstLineChars="100"/>
        <w:rPr>
          <w:rFonts w:hint="eastAsia" w:ascii="仿宋" w:hAnsi="仿宋" w:eastAsia="仿宋" w:cs="仿宋"/>
          <w:color w:val="auto"/>
          <w:sz w:val="27"/>
          <w:szCs w:val="27"/>
          <w:lang w:eastAsia="zh-CN"/>
        </w:rPr>
      </w:pPr>
      <w:r>
        <w:rPr>
          <w:rFonts w:hint="eastAsia" w:ascii="仿宋" w:hAnsi="仿宋" w:eastAsia="仿宋" w:cs="仿宋"/>
          <w:color w:val="auto"/>
          <w:sz w:val="27"/>
          <w:szCs w:val="27"/>
        </w:rPr>
        <w:t>地 址：</w:t>
      </w:r>
      <w:r>
        <w:rPr>
          <w:rFonts w:hint="eastAsia" w:ascii="仿宋" w:hAnsi="仿宋" w:eastAsia="仿宋" w:cs="仿宋"/>
          <w:color w:val="auto"/>
          <w:sz w:val="27"/>
          <w:szCs w:val="27"/>
          <w:lang w:eastAsia="zh-CN"/>
        </w:rPr>
        <w:t>阿克苏地区林草局</w:t>
      </w:r>
    </w:p>
    <w:p w14:paraId="1BB2D00B">
      <w:pPr>
        <w:pStyle w:val="39"/>
        <w:keepNext w:val="0"/>
        <w:keepLines w:val="0"/>
        <w:widowControl/>
        <w:suppressLineNumbers w:val="0"/>
        <w:spacing w:before="75" w:beforeAutospacing="0" w:after="75" w:afterAutospacing="0"/>
        <w:ind w:left="0" w:right="0" w:firstLine="420"/>
        <w:rPr>
          <w:rFonts w:hint="default" w:ascii="仿宋" w:hAnsi="仿宋" w:eastAsia="仿宋" w:cs="仿宋"/>
          <w:color w:val="auto"/>
          <w:sz w:val="27"/>
          <w:szCs w:val="27"/>
          <w:lang w:val="en-US" w:eastAsia="zh-CN"/>
        </w:rPr>
      </w:pPr>
      <w:r>
        <w:rPr>
          <w:rFonts w:hint="eastAsia" w:ascii="仿宋" w:hAnsi="仿宋" w:eastAsia="仿宋" w:cs="仿宋"/>
          <w:color w:val="auto"/>
          <w:sz w:val="27"/>
          <w:szCs w:val="27"/>
          <w:lang w:val="en-US" w:eastAsia="zh-CN"/>
        </w:rPr>
        <w:t>联系人：</w:t>
      </w:r>
      <w:r>
        <w:rPr>
          <w:rFonts w:hint="eastAsia" w:ascii="仿宋" w:hAnsi="仿宋" w:eastAsia="仿宋" w:cs="仿宋"/>
          <w:color w:val="auto"/>
          <w:sz w:val="28"/>
          <w:szCs w:val="28"/>
          <w:highlight w:val="none"/>
          <w:lang w:val="en-US" w:eastAsia="zh-CN"/>
        </w:rPr>
        <w:t>刘景峰</w:t>
      </w:r>
    </w:p>
    <w:p w14:paraId="114D48BB">
      <w:pPr>
        <w:pStyle w:val="39"/>
        <w:keepNext w:val="0"/>
        <w:keepLines w:val="0"/>
        <w:widowControl/>
        <w:suppressLineNumbers w:val="0"/>
        <w:spacing w:before="75" w:beforeAutospacing="0" w:after="75" w:afterAutospacing="0"/>
        <w:ind w:left="0" w:right="0" w:firstLine="420"/>
        <w:rPr>
          <w:rFonts w:hint="default" w:ascii="仿宋" w:hAnsi="仿宋" w:eastAsia="仿宋" w:cs="仿宋"/>
          <w:color w:val="auto"/>
          <w:lang w:val="en-US" w:eastAsia="zh-CN"/>
        </w:rPr>
      </w:pPr>
      <w:r>
        <w:rPr>
          <w:rFonts w:hint="eastAsia" w:ascii="仿宋" w:hAnsi="仿宋" w:eastAsia="仿宋" w:cs="仿宋"/>
          <w:color w:val="auto"/>
          <w:sz w:val="27"/>
          <w:szCs w:val="27"/>
        </w:rPr>
        <w:t>联系方式：</w:t>
      </w:r>
      <w:r>
        <w:rPr>
          <w:rFonts w:hint="eastAsia" w:ascii="仿宋" w:hAnsi="仿宋" w:eastAsia="仿宋" w:cs="仿宋"/>
          <w:color w:val="auto"/>
          <w:sz w:val="28"/>
          <w:szCs w:val="28"/>
          <w:highlight w:val="none"/>
          <w:lang w:val="en-US" w:eastAsia="zh-CN"/>
        </w:rPr>
        <w:t>13565126085</w:t>
      </w:r>
    </w:p>
    <w:p w14:paraId="21B9855B">
      <w:pPr>
        <w:pStyle w:val="39"/>
        <w:keepNext w:val="0"/>
        <w:keepLines w:val="0"/>
        <w:widowControl/>
        <w:suppressLineNumbers w:val="0"/>
        <w:spacing w:before="75" w:beforeAutospacing="0" w:after="75" w:afterAutospacing="0"/>
        <w:ind w:left="0" w:right="0" w:firstLine="420"/>
        <w:rPr>
          <w:rFonts w:hint="eastAsia" w:ascii="仿宋" w:hAnsi="仿宋" w:eastAsia="仿宋" w:cs="仿宋"/>
          <w:color w:val="auto"/>
        </w:rPr>
      </w:pPr>
      <w:r>
        <w:rPr>
          <w:rFonts w:hint="eastAsia" w:ascii="仿宋" w:hAnsi="仿宋" w:eastAsia="仿宋" w:cs="仿宋"/>
          <w:color w:val="auto"/>
          <w:sz w:val="27"/>
          <w:szCs w:val="27"/>
        </w:rPr>
        <w:t>2.采购代理机构信息</w:t>
      </w:r>
    </w:p>
    <w:p w14:paraId="48195591">
      <w:pPr>
        <w:pStyle w:val="39"/>
        <w:keepNext w:val="0"/>
        <w:keepLines w:val="0"/>
        <w:widowControl/>
        <w:suppressLineNumbers w:val="0"/>
        <w:spacing w:before="75" w:beforeAutospacing="0" w:after="75" w:afterAutospacing="0"/>
        <w:ind w:left="0" w:right="0" w:firstLine="420"/>
        <w:rPr>
          <w:rFonts w:hint="eastAsia" w:ascii="仿宋" w:hAnsi="仿宋" w:eastAsia="仿宋" w:cs="仿宋"/>
          <w:color w:val="auto"/>
          <w:lang w:eastAsia="zh-CN"/>
        </w:rPr>
      </w:pPr>
      <w:r>
        <w:rPr>
          <w:rFonts w:hint="eastAsia" w:ascii="仿宋" w:hAnsi="仿宋" w:eastAsia="仿宋" w:cs="仿宋"/>
          <w:color w:val="auto"/>
          <w:sz w:val="27"/>
          <w:szCs w:val="27"/>
        </w:rPr>
        <w:t>名 称：</w:t>
      </w:r>
      <w:r>
        <w:rPr>
          <w:rFonts w:hint="eastAsia" w:ascii="仿宋" w:hAnsi="仿宋" w:eastAsia="仿宋" w:cs="仿宋"/>
          <w:color w:val="auto"/>
          <w:sz w:val="27"/>
          <w:szCs w:val="27"/>
          <w:lang w:eastAsia="zh-CN"/>
        </w:rPr>
        <w:t>新疆安航工程项目管理有限公司</w:t>
      </w:r>
    </w:p>
    <w:p w14:paraId="3217E229">
      <w:pPr>
        <w:pStyle w:val="39"/>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lang w:val="en-US" w:eastAsia="zh-CN"/>
        </w:rPr>
      </w:pPr>
      <w:r>
        <w:rPr>
          <w:rFonts w:hint="eastAsia" w:ascii="仿宋" w:hAnsi="仿宋" w:eastAsia="仿宋" w:cs="仿宋"/>
          <w:color w:val="auto"/>
          <w:sz w:val="27"/>
          <w:szCs w:val="27"/>
        </w:rPr>
        <w:t>地 址：</w:t>
      </w:r>
      <w:r>
        <w:rPr>
          <w:rFonts w:hint="eastAsia" w:ascii="仿宋" w:hAnsi="仿宋" w:eastAsia="仿宋" w:cs="仿宋"/>
          <w:color w:val="auto"/>
          <w:sz w:val="27"/>
          <w:szCs w:val="27"/>
          <w:lang w:val="en-US" w:eastAsia="zh-CN"/>
        </w:rPr>
        <w:t>阿克苏市城市壹号A栋3101室</w:t>
      </w:r>
    </w:p>
    <w:p w14:paraId="36DAF443">
      <w:pPr>
        <w:pStyle w:val="39"/>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lang w:val="en-US" w:eastAsia="zh-CN"/>
        </w:rPr>
      </w:pPr>
      <w:r>
        <w:rPr>
          <w:rFonts w:hint="eastAsia" w:ascii="仿宋" w:hAnsi="仿宋" w:eastAsia="仿宋" w:cs="仿宋"/>
          <w:color w:val="auto"/>
          <w:sz w:val="27"/>
          <w:szCs w:val="27"/>
        </w:rPr>
        <w:t>项目联系人：</w:t>
      </w:r>
      <w:r>
        <w:rPr>
          <w:rStyle w:val="59"/>
          <w:rFonts w:hint="eastAsia" w:ascii="仿宋" w:hAnsi="仿宋" w:eastAsia="仿宋" w:cs="仿宋"/>
          <w:color w:val="auto"/>
          <w:sz w:val="27"/>
          <w:szCs w:val="27"/>
          <w:lang w:val="en-US" w:eastAsia="zh-CN"/>
        </w:rPr>
        <w:t>侯宇辉</w:t>
      </w:r>
    </w:p>
    <w:p w14:paraId="569FE3E5">
      <w:pPr>
        <w:pStyle w:val="39"/>
        <w:keepNext w:val="0"/>
        <w:keepLines w:val="0"/>
        <w:widowControl/>
        <w:suppressLineNumbers w:val="0"/>
        <w:spacing w:before="75" w:beforeAutospacing="0" w:after="75" w:afterAutospacing="0"/>
        <w:ind w:left="0" w:right="0" w:firstLine="420"/>
        <w:rPr>
          <w:rFonts w:hint="default" w:ascii="仿宋" w:hAnsi="仿宋" w:eastAsia="仿宋" w:cs="仿宋"/>
          <w:color w:val="auto"/>
          <w:lang w:val="en-US" w:eastAsia="zh-CN"/>
        </w:rPr>
      </w:pPr>
      <w:r>
        <w:rPr>
          <w:rFonts w:hint="eastAsia" w:ascii="仿宋" w:hAnsi="仿宋" w:eastAsia="仿宋" w:cs="仿宋"/>
          <w:color w:val="auto"/>
          <w:sz w:val="27"/>
          <w:szCs w:val="27"/>
        </w:rPr>
        <w:t>联系方式：</w:t>
      </w:r>
      <w:r>
        <w:rPr>
          <w:rFonts w:hint="eastAsia" w:ascii="仿宋" w:hAnsi="仿宋" w:eastAsia="仿宋" w:cs="仿宋"/>
          <w:color w:val="auto"/>
          <w:sz w:val="27"/>
          <w:szCs w:val="27"/>
          <w:lang w:val="en-US" w:eastAsia="zh-CN"/>
        </w:rPr>
        <w:t>15292576038</w:t>
      </w:r>
    </w:p>
    <w:p w14:paraId="3F3C2A0B">
      <w:pPr>
        <w:spacing w:before="92"/>
        <w:ind w:right="57" w:firstLine="2811" w:firstLineChars="1000"/>
        <w:rPr>
          <w:rFonts w:hint="eastAsia" w:ascii="仿宋" w:hAnsi="仿宋" w:eastAsia="仿宋" w:cs="仿宋"/>
          <w:b/>
          <w:color w:val="auto"/>
          <w:sz w:val="28"/>
          <w:szCs w:val="28"/>
        </w:rPr>
      </w:pPr>
    </w:p>
    <w:p w14:paraId="52CF624A">
      <w:pPr>
        <w:spacing w:before="92"/>
        <w:ind w:right="57" w:firstLine="2811" w:firstLineChars="1000"/>
        <w:rPr>
          <w:rFonts w:hint="eastAsia" w:ascii="仿宋" w:hAnsi="仿宋" w:eastAsia="仿宋" w:cs="仿宋"/>
          <w:b/>
          <w:color w:val="auto"/>
          <w:sz w:val="28"/>
          <w:szCs w:val="28"/>
        </w:rPr>
      </w:pPr>
      <w:r>
        <w:rPr>
          <w:rFonts w:hint="eastAsia" w:ascii="仿宋" w:hAnsi="仿宋" w:eastAsia="仿宋" w:cs="仿宋"/>
          <w:b/>
          <w:color w:val="auto"/>
          <w:sz w:val="28"/>
          <w:szCs w:val="28"/>
        </w:rPr>
        <w:t>第二部分 投标人须知前附表</w:t>
      </w:r>
    </w:p>
    <w:p w14:paraId="78FA83AD">
      <w:pPr>
        <w:pStyle w:val="17"/>
        <w:spacing w:before="6"/>
        <w:rPr>
          <w:rFonts w:hint="eastAsia" w:ascii="仿宋" w:hAnsi="仿宋" w:eastAsia="仿宋" w:cs="仿宋"/>
          <w:b/>
          <w:color w:val="auto"/>
          <w:sz w:val="28"/>
          <w:szCs w:val="28"/>
        </w:rPr>
      </w:pPr>
    </w:p>
    <w:tbl>
      <w:tblPr>
        <w:tblStyle w:val="43"/>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2473"/>
        <w:gridCol w:w="6452"/>
      </w:tblGrid>
      <w:tr w14:paraId="4F40E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2" w:type="dxa"/>
          </w:tcPr>
          <w:p w14:paraId="3D9A7909">
            <w:pPr>
              <w:pStyle w:val="136"/>
              <w:spacing w:before="59"/>
              <w:ind w:left="99" w:right="89"/>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项号</w:t>
            </w:r>
          </w:p>
        </w:tc>
        <w:tc>
          <w:tcPr>
            <w:tcW w:w="2473" w:type="dxa"/>
          </w:tcPr>
          <w:p w14:paraId="6A222B67">
            <w:pPr>
              <w:pStyle w:val="136"/>
              <w:spacing w:before="59"/>
              <w:ind w:left="113" w:right="104"/>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内容</w:t>
            </w:r>
          </w:p>
        </w:tc>
        <w:tc>
          <w:tcPr>
            <w:tcW w:w="6452" w:type="dxa"/>
          </w:tcPr>
          <w:p w14:paraId="3BE80627">
            <w:pPr>
              <w:pStyle w:val="136"/>
              <w:spacing w:before="59"/>
              <w:ind w:left="2502" w:right="2493"/>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说明与要求</w:t>
            </w:r>
          </w:p>
        </w:tc>
      </w:tr>
      <w:tr w14:paraId="05111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02" w:type="dxa"/>
            <w:vMerge w:val="restart"/>
            <w:vAlign w:val="center"/>
          </w:tcPr>
          <w:p w14:paraId="085FAD13">
            <w:pPr>
              <w:jc w:val="center"/>
              <w:rPr>
                <w:rFonts w:hint="eastAsia" w:ascii="仿宋" w:hAnsi="仿宋" w:eastAsia="仿宋" w:cs="仿宋"/>
                <w:color w:val="auto"/>
                <w:sz w:val="28"/>
                <w:szCs w:val="28"/>
              </w:rPr>
            </w:pPr>
          </w:p>
          <w:p w14:paraId="597F55CB">
            <w:pPr>
              <w:jc w:val="center"/>
              <w:rPr>
                <w:rFonts w:hint="eastAsia" w:ascii="仿宋" w:hAnsi="仿宋" w:eastAsia="仿宋" w:cs="仿宋"/>
                <w:color w:val="auto"/>
                <w:sz w:val="28"/>
                <w:szCs w:val="28"/>
              </w:rPr>
            </w:pPr>
          </w:p>
          <w:p w14:paraId="050B26D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473" w:type="dxa"/>
            <w:vAlign w:val="center"/>
          </w:tcPr>
          <w:p w14:paraId="17DCB9C7">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6452" w:type="dxa"/>
            <w:vAlign w:val="center"/>
          </w:tcPr>
          <w:p w14:paraId="09CFD453">
            <w:pPr>
              <w:pStyle w:val="136"/>
              <w:spacing w:before="184"/>
              <w:ind w:left="106"/>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新疆阿克苏地区2024年基层林业工作站建设项目</w:t>
            </w:r>
          </w:p>
        </w:tc>
      </w:tr>
      <w:tr w14:paraId="66F48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02" w:type="dxa"/>
            <w:vMerge w:val="continue"/>
            <w:tcBorders>
              <w:top w:val="nil"/>
            </w:tcBorders>
            <w:vAlign w:val="center"/>
          </w:tcPr>
          <w:p w14:paraId="7C97AF43">
            <w:pPr>
              <w:jc w:val="center"/>
              <w:rPr>
                <w:rFonts w:hint="eastAsia" w:ascii="仿宋" w:hAnsi="仿宋" w:eastAsia="仿宋" w:cs="仿宋"/>
                <w:color w:val="auto"/>
                <w:sz w:val="28"/>
                <w:szCs w:val="28"/>
              </w:rPr>
            </w:pPr>
          </w:p>
        </w:tc>
        <w:tc>
          <w:tcPr>
            <w:tcW w:w="2473" w:type="dxa"/>
            <w:vAlign w:val="center"/>
          </w:tcPr>
          <w:p w14:paraId="622B9E97">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项目编号</w:t>
            </w:r>
          </w:p>
        </w:tc>
        <w:tc>
          <w:tcPr>
            <w:tcW w:w="6452" w:type="dxa"/>
            <w:vAlign w:val="center"/>
          </w:tcPr>
          <w:p w14:paraId="3E6FED6F">
            <w:pPr>
              <w:pStyle w:val="136"/>
              <w:spacing w:before="120"/>
              <w:ind w:left="106"/>
              <w:rPr>
                <w:rFonts w:hint="eastAsia" w:ascii="仿宋" w:hAnsi="仿宋" w:eastAsia="仿宋" w:cs="仿宋"/>
                <w:color w:val="auto"/>
                <w:sz w:val="28"/>
                <w:szCs w:val="28"/>
                <w:lang w:eastAsia="zh-CN"/>
              </w:rPr>
            </w:pPr>
            <w:r>
              <w:rPr>
                <w:rFonts w:hint="eastAsia" w:ascii="仿宋" w:hAnsi="仿宋" w:eastAsia="仿宋" w:cs="仿宋"/>
                <w:color w:val="auto"/>
                <w:sz w:val="28"/>
                <w:szCs w:val="28"/>
                <w:highlight w:val="none"/>
                <w:lang w:eastAsia="zh-CN"/>
              </w:rPr>
              <w:t>分2024-01-376</w:t>
            </w:r>
          </w:p>
        </w:tc>
      </w:tr>
      <w:tr w14:paraId="52D61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02" w:type="dxa"/>
            <w:vMerge w:val="continue"/>
            <w:tcBorders>
              <w:top w:val="nil"/>
            </w:tcBorders>
            <w:vAlign w:val="center"/>
          </w:tcPr>
          <w:p w14:paraId="4E1FB40B">
            <w:pPr>
              <w:jc w:val="center"/>
              <w:rPr>
                <w:rFonts w:hint="eastAsia" w:ascii="仿宋" w:hAnsi="仿宋" w:eastAsia="仿宋" w:cs="仿宋"/>
                <w:color w:val="auto"/>
                <w:sz w:val="28"/>
                <w:szCs w:val="28"/>
              </w:rPr>
            </w:pPr>
          </w:p>
        </w:tc>
        <w:tc>
          <w:tcPr>
            <w:tcW w:w="2473" w:type="dxa"/>
            <w:vAlign w:val="center"/>
          </w:tcPr>
          <w:p w14:paraId="314AF18C">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招标内容</w:t>
            </w:r>
          </w:p>
        </w:tc>
        <w:tc>
          <w:tcPr>
            <w:tcW w:w="6452" w:type="dxa"/>
            <w:vAlign w:val="center"/>
          </w:tcPr>
          <w:p w14:paraId="232162C0">
            <w:pPr>
              <w:pStyle w:val="136"/>
              <w:spacing w:before="120"/>
              <w:ind w:left="106"/>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林业有害生物防治设备</w:t>
            </w:r>
            <w:r>
              <w:rPr>
                <w:rFonts w:hint="eastAsia" w:ascii="仿宋" w:hAnsi="仿宋" w:eastAsia="仿宋" w:cs="仿宋"/>
                <w:color w:val="auto"/>
                <w:sz w:val="28"/>
                <w:szCs w:val="28"/>
              </w:rPr>
              <w:t>（详见</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rPr>
              <w:t>清单）</w:t>
            </w:r>
          </w:p>
        </w:tc>
      </w:tr>
      <w:tr w14:paraId="72F2D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02" w:type="dxa"/>
            <w:vMerge w:val="restart"/>
            <w:vAlign w:val="center"/>
          </w:tcPr>
          <w:p w14:paraId="7B9233E2">
            <w:pPr>
              <w:jc w:val="center"/>
              <w:rPr>
                <w:rFonts w:hint="eastAsia" w:ascii="仿宋" w:hAnsi="仿宋" w:eastAsia="仿宋" w:cs="仿宋"/>
                <w:color w:val="auto"/>
                <w:sz w:val="28"/>
                <w:szCs w:val="28"/>
              </w:rPr>
            </w:pPr>
          </w:p>
          <w:p w14:paraId="32DD5EF0">
            <w:pPr>
              <w:jc w:val="center"/>
              <w:rPr>
                <w:rFonts w:hint="eastAsia" w:ascii="仿宋" w:hAnsi="仿宋" w:eastAsia="仿宋" w:cs="仿宋"/>
                <w:color w:val="auto"/>
                <w:sz w:val="28"/>
                <w:szCs w:val="28"/>
              </w:rPr>
            </w:pPr>
          </w:p>
          <w:p w14:paraId="718FDE26">
            <w:pPr>
              <w:jc w:val="center"/>
              <w:rPr>
                <w:rFonts w:hint="eastAsia" w:ascii="仿宋" w:hAnsi="仿宋" w:eastAsia="仿宋" w:cs="仿宋"/>
                <w:color w:val="auto"/>
                <w:sz w:val="28"/>
                <w:szCs w:val="28"/>
              </w:rPr>
            </w:pPr>
          </w:p>
          <w:p w14:paraId="374A4427">
            <w:pPr>
              <w:jc w:val="center"/>
              <w:rPr>
                <w:rFonts w:hint="eastAsia" w:ascii="仿宋" w:hAnsi="仿宋" w:eastAsia="仿宋" w:cs="仿宋"/>
                <w:color w:val="auto"/>
                <w:sz w:val="28"/>
                <w:szCs w:val="28"/>
              </w:rPr>
            </w:pPr>
          </w:p>
          <w:p w14:paraId="372558D2">
            <w:pPr>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473" w:type="dxa"/>
            <w:vAlign w:val="center"/>
          </w:tcPr>
          <w:p w14:paraId="2ECD4329">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招标人</w:t>
            </w:r>
          </w:p>
        </w:tc>
        <w:tc>
          <w:tcPr>
            <w:tcW w:w="6452" w:type="dxa"/>
            <w:vAlign w:val="center"/>
          </w:tcPr>
          <w:p w14:paraId="139651B1">
            <w:pPr>
              <w:pStyle w:val="136"/>
              <w:spacing w:before="186"/>
              <w:ind w:left="10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阿克苏地区林草局</w:t>
            </w:r>
          </w:p>
          <w:p w14:paraId="08C8A5F5">
            <w:pPr>
              <w:pStyle w:val="136"/>
              <w:spacing w:before="186"/>
              <w:ind w:left="106"/>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刘景峰</w:t>
            </w:r>
          </w:p>
          <w:p w14:paraId="14935364">
            <w:pPr>
              <w:pStyle w:val="136"/>
              <w:spacing w:before="186"/>
              <w:ind w:left="106"/>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13565126085</w:t>
            </w:r>
          </w:p>
        </w:tc>
      </w:tr>
      <w:tr w14:paraId="4FC58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802" w:type="dxa"/>
            <w:vMerge w:val="continue"/>
            <w:tcBorders>
              <w:top w:val="nil"/>
            </w:tcBorders>
            <w:vAlign w:val="center"/>
          </w:tcPr>
          <w:p w14:paraId="6A218341">
            <w:pPr>
              <w:jc w:val="center"/>
              <w:rPr>
                <w:rFonts w:hint="eastAsia" w:ascii="仿宋" w:hAnsi="仿宋" w:eastAsia="仿宋" w:cs="仿宋"/>
                <w:color w:val="auto"/>
                <w:sz w:val="28"/>
                <w:szCs w:val="28"/>
              </w:rPr>
            </w:pPr>
          </w:p>
        </w:tc>
        <w:tc>
          <w:tcPr>
            <w:tcW w:w="2473" w:type="dxa"/>
            <w:vAlign w:val="center"/>
          </w:tcPr>
          <w:p w14:paraId="22B5472E">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招标机构</w:t>
            </w:r>
          </w:p>
        </w:tc>
        <w:tc>
          <w:tcPr>
            <w:tcW w:w="6452" w:type="dxa"/>
            <w:vAlign w:val="center"/>
          </w:tcPr>
          <w:p w14:paraId="1F787F23">
            <w:pPr>
              <w:pStyle w:val="136"/>
              <w:spacing w:before="120"/>
              <w:ind w:left="106"/>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新疆安航工程项目管理有限公司</w:t>
            </w:r>
          </w:p>
          <w:p w14:paraId="6CB229DE">
            <w:pPr>
              <w:pStyle w:val="136"/>
              <w:spacing w:before="120"/>
              <w:ind w:left="106"/>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侯宇辉</w:t>
            </w:r>
          </w:p>
          <w:p w14:paraId="09FD26C8">
            <w:pPr>
              <w:pStyle w:val="136"/>
              <w:spacing w:before="120"/>
              <w:ind w:left="106"/>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15292576038</w:t>
            </w:r>
          </w:p>
        </w:tc>
      </w:tr>
      <w:tr w14:paraId="4884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2" w:type="dxa"/>
            <w:vAlign w:val="center"/>
          </w:tcPr>
          <w:p w14:paraId="67E52543">
            <w:pPr>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473" w:type="dxa"/>
            <w:vAlign w:val="center"/>
          </w:tcPr>
          <w:p w14:paraId="5CD35853">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项目地点</w:t>
            </w:r>
          </w:p>
        </w:tc>
        <w:tc>
          <w:tcPr>
            <w:tcW w:w="6452" w:type="dxa"/>
            <w:vAlign w:val="center"/>
          </w:tcPr>
          <w:p w14:paraId="32F051F4">
            <w:pPr>
              <w:pStyle w:val="136"/>
              <w:spacing w:before="120"/>
              <w:ind w:left="106"/>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阿克苏地区</w:t>
            </w:r>
          </w:p>
        </w:tc>
      </w:tr>
      <w:tr w14:paraId="0BF94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802" w:type="dxa"/>
            <w:vAlign w:val="center"/>
          </w:tcPr>
          <w:p w14:paraId="2848FE04">
            <w:pPr>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2473" w:type="dxa"/>
            <w:vAlign w:val="center"/>
          </w:tcPr>
          <w:p w14:paraId="1345B0C1">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质量标准</w:t>
            </w:r>
          </w:p>
        </w:tc>
        <w:tc>
          <w:tcPr>
            <w:tcW w:w="6452" w:type="dxa"/>
            <w:vAlign w:val="center"/>
          </w:tcPr>
          <w:p w14:paraId="739A92A9">
            <w:pPr>
              <w:pStyle w:val="136"/>
              <w:spacing w:before="120"/>
              <w:ind w:left="106"/>
              <w:rPr>
                <w:rFonts w:hint="eastAsia" w:ascii="仿宋" w:hAnsi="仿宋" w:eastAsia="仿宋" w:cs="仿宋"/>
                <w:color w:val="auto"/>
                <w:sz w:val="28"/>
                <w:szCs w:val="28"/>
              </w:rPr>
            </w:pPr>
            <w:r>
              <w:rPr>
                <w:rFonts w:hint="eastAsia" w:ascii="仿宋" w:hAnsi="仿宋" w:eastAsia="仿宋" w:cs="仿宋"/>
                <w:color w:val="auto"/>
                <w:sz w:val="28"/>
                <w:szCs w:val="28"/>
              </w:rPr>
              <w:t>符合国家及行业质量验收合格标准</w:t>
            </w:r>
          </w:p>
        </w:tc>
      </w:tr>
      <w:tr w14:paraId="703A8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2" w:type="dxa"/>
            <w:vAlign w:val="center"/>
          </w:tcPr>
          <w:p w14:paraId="7421BB0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2473" w:type="dxa"/>
            <w:vAlign w:val="center"/>
          </w:tcPr>
          <w:p w14:paraId="4D10B9BC">
            <w:pPr>
              <w:pStyle w:val="136"/>
              <w:spacing w:before="120"/>
              <w:ind w:left="10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合同履行期限</w:t>
            </w:r>
          </w:p>
        </w:tc>
        <w:tc>
          <w:tcPr>
            <w:tcW w:w="6452" w:type="dxa"/>
            <w:vAlign w:val="center"/>
          </w:tcPr>
          <w:p w14:paraId="15B23226">
            <w:pPr>
              <w:pStyle w:val="136"/>
              <w:spacing w:before="120"/>
              <w:ind w:left="106"/>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20日历天</w:t>
            </w:r>
          </w:p>
        </w:tc>
      </w:tr>
      <w:tr w14:paraId="69EB7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02" w:type="dxa"/>
            <w:vAlign w:val="center"/>
          </w:tcPr>
          <w:p w14:paraId="11892F7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2473" w:type="dxa"/>
            <w:vAlign w:val="center"/>
          </w:tcPr>
          <w:p w14:paraId="56EF2307">
            <w:pPr>
              <w:pStyle w:val="136"/>
              <w:spacing w:before="120"/>
              <w:ind w:left="10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p>
        </w:tc>
        <w:tc>
          <w:tcPr>
            <w:tcW w:w="6452" w:type="dxa"/>
            <w:vAlign w:val="center"/>
          </w:tcPr>
          <w:p w14:paraId="2F1F96DD">
            <w:pPr>
              <w:pStyle w:val="136"/>
              <w:spacing w:before="120"/>
              <w:ind w:left="10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226.32</w:t>
            </w:r>
            <w:r>
              <w:rPr>
                <w:rFonts w:hint="eastAsia" w:ascii="仿宋" w:hAnsi="仿宋" w:eastAsia="仿宋" w:cs="仿宋"/>
                <w:color w:val="auto"/>
                <w:sz w:val="28"/>
                <w:szCs w:val="28"/>
                <w:highlight w:val="none"/>
              </w:rPr>
              <w:t>万元</w:t>
            </w:r>
          </w:p>
        </w:tc>
      </w:tr>
      <w:tr w14:paraId="750FE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02" w:type="dxa"/>
            <w:vAlign w:val="center"/>
          </w:tcPr>
          <w:p w14:paraId="09087C5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2473" w:type="dxa"/>
            <w:vAlign w:val="center"/>
          </w:tcPr>
          <w:p w14:paraId="25969CE0">
            <w:pPr>
              <w:pStyle w:val="136"/>
              <w:spacing w:before="120"/>
              <w:ind w:left="10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货款支付</w:t>
            </w:r>
          </w:p>
        </w:tc>
        <w:tc>
          <w:tcPr>
            <w:tcW w:w="6452" w:type="dxa"/>
            <w:vAlign w:val="center"/>
          </w:tcPr>
          <w:p w14:paraId="1E0D089B">
            <w:pPr>
              <w:pStyle w:val="136"/>
              <w:spacing w:before="120"/>
              <w:ind w:left="10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合同签订</w:t>
            </w:r>
            <w:r>
              <w:rPr>
                <w:rFonts w:hint="eastAsia" w:ascii="仿宋" w:hAnsi="仿宋" w:eastAsia="仿宋" w:cs="仿宋"/>
                <w:color w:val="auto"/>
                <w:sz w:val="28"/>
                <w:szCs w:val="28"/>
                <w:highlight w:val="none"/>
              </w:rPr>
              <w:t>后付</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0%，安装调试完成验收合格后付</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0%，验收合格</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个月后付</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w:t>
            </w:r>
          </w:p>
        </w:tc>
      </w:tr>
      <w:tr w14:paraId="0CE94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02" w:type="dxa"/>
            <w:vAlign w:val="center"/>
          </w:tcPr>
          <w:p w14:paraId="7DA5B96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2473" w:type="dxa"/>
            <w:vAlign w:val="center"/>
          </w:tcPr>
          <w:p w14:paraId="59C59049">
            <w:pPr>
              <w:pStyle w:val="136"/>
              <w:spacing w:before="120"/>
              <w:ind w:left="106"/>
              <w:jc w:val="center"/>
              <w:rPr>
                <w:rFonts w:hint="eastAsia" w:ascii="仿宋" w:hAnsi="仿宋" w:eastAsia="仿宋" w:cs="仿宋"/>
                <w:color w:val="auto"/>
                <w:sz w:val="28"/>
                <w:szCs w:val="28"/>
              </w:rPr>
            </w:pPr>
          </w:p>
          <w:p w14:paraId="0B3D1677">
            <w:pPr>
              <w:pStyle w:val="136"/>
              <w:spacing w:before="120"/>
              <w:ind w:left="106"/>
              <w:jc w:val="center"/>
              <w:rPr>
                <w:rFonts w:hint="eastAsia" w:ascii="仿宋" w:hAnsi="仿宋" w:eastAsia="仿宋" w:cs="仿宋"/>
                <w:color w:val="auto"/>
                <w:sz w:val="28"/>
                <w:szCs w:val="28"/>
              </w:rPr>
            </w:pPr>
          </w:p>
          <w:p w14:paraId="419393D2">
            <w:pPr>
              <w:pStyle w:val="136"/>
              <w:spacing w:before="120"/>
              <w:ind w:left="106"/>
              <w:jc w:val="center"/>
              <w:rPr>
                <w:rFonts w:hint="eastAsia" w:ascii="仿宋" w:hAnsi="仿宋" w:eastAsia="仿宋" w:cs="仿宋"/>
                <w:color w:val="auto"/>
                <w:sz w:val="28"/>
                <w:szCs w:val="28"/>
              </w:rPr>
            </w:pPr>
          </w:p>
          <w:p w14:paraId="559AA8CB">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资格要求</w:t>
            </w:r>
          </w:p>
          <w:p w14:paraId="294A54DB">
            <w:pPr>
              <w:pStyle w:val="136"/>
              <w:spacing w:before="120"/>
              <w:ind w:left="106"/>
              <w:jc w:val="center"/>
              <w:rPr>
                <w:rFonts w:hint="eastAsia" w:ascii="仿宋" w:hAnsi="仿宋" w:eastAsia="仿宋" w:cs="仿宋"/>
                <w:color w:val="auto"/>
                <w:sz w:val="28"/>
                <w:szCs w:val="28"/>
              </w:rPr>
            </w:pPr>
          </w:p>
          <w:p w14:paraId="23A6189F">
            <w:pPr>
              <w:pStyle w:val="136"/>
              <w:spacing w:before="120"/>
              <w:ind w:left="106"/>
              <w:jc w:val="center"/>
              <w:rPr>
                <w:rFonts w:hint="eastAsia" w:ascii="仿宋" w:hAnsi="仿宋" w:eastAsia="仿宋" w:cs="仿宋"/>
                <w:color w:val="auto"/>
                <w:sz w:val="28"/>
                <w:szCs w:val="28"/>
              </w:rPr>
            </w:pPr>
          </w:p>
          <w:p w14:paraId="360B550B">
            <w:pPr>
              <w:pStyle w:val="136"/>
              <w:spacing w:before="120"/>
              <w:jc w:val="center"/>
              <w:rPr>
                <w:rFonts w:hint="eastAsia" w:ascii="仿宋" w:hAnsi="仿宋" w:eastAsia="仿宋" w:cs="仿宋"/>
                <w:color w:val="auto"/>
                <w:sz w:val="28"/>
                <w:szCs w:val="28"/>
              </w:rPr>
            </w:pPr>
          </w:p>
        </w:tc>
        <w:tc>
          <w:tcPr>
            <w:tcW w:w="6452" w:type="dxa"/>
            <w:vAlign w:val="center"/>
          </w:tcPr>
          <w:p w14:paraId="6BCA5332">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14:paraId="4BE69AF3">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2.落实政府采购政策需满足的资格要求：</w:t>
            </w:r>
          </w:p>
          <w:p w14:paraId="68D34ACB">
            <w:pPr>
              <w:ind w:firstLine="560" w:firstLineChars="200"/>
              <w:rPr>
                <w:rFonts w:hint="eastAsia" w:ascii="仿宋" w:hAnsi="仿宋" w:eastAsia="仿宋" w:cs="仿宋"/>
                <w:b/>
                <w:bCs/>
                <w:color w:val="auto"/>
                <w:sz w:val="28"/>
                <w:szCs w:val="28"/>
                <w:lang w:eastAsia="zh-CN"/>
              </w:rPr>
            </w:pPr>
            <w:r>
              <w:rPr>
                <w:rFonts w:hint="eastAsia" w:ascii="仿宋" w:hAnsi="仿宋" w:eastAsia="仿宋" w:cs="仿宋"/>
                <w:color w:val="auto"/>
                <w:sz w:val="28"/>
                <w:szCs w:val="28"/>
              </w:rPr>
              <w:t>3.本项目的特定资格要求：（1）有效的营业执照；（2）法定代表人身份证原件及复印件或法定代表人授权委托书和委托代理人的身份证原件（授权书需附法人身份证及委托人身份证复印件）；（3）具有良好的商业信誉和健全的财务会计制度；（4）有依法缴纳税收和社会保障资金的良好记录；（5）未被“信用中国”、中国政府采购网列入失信被执行人、重大税收违法案件当事人名单、政府采购严重违法失信行为记录名单；</w:t>
            </w:r>
          </w:p>
        </w:tc>
      </w:tr>
      <w:tr w14:paraId="79473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2" w:type="dxa"/>
            <w:vAlign w:val="center"/>
          </w:tcPr>
          <w:p w14:paraId="6CEA5A4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9</w:t>
            </w:r>
          </w:p>
        </w:tc>
        <w:tc>
          <w:tcPr>
            <w:tcW w:w="2473" w:type="dxa"/>
            <w:vAlign w:val="center"/>
          </w:tcPr>
          <w:p w14:paraId="75953226">
            <w:pPr>
              <w:pStyle w:val="136"/>
              <w:spacing w:before="120"/>
              <w:ind w:left="106"/>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投标有效期</w:t>
            </w:r>
          </w:p>
        </w:tc>
        <w:tc>
          <w:tcPr>
            <w:tcW w:w="6452" w:type="dxa"/>
            <w:vAlign w:val="center"/>
          </w:tcPr>
          <w:p w14:paraId="77B1C108">
            <w:pPr>
              <w:pStyle w:val="136"/>
              <w:spacing w:before="120"/>
              <w:ind w:left="106"/>
              <w:rPr>
                <w:rFonts w:hint="eastAsia" w:ascii="仿宋" w:hAnsi="仿宋" w:eastAsia="仿宋" w:cs="仿宋"/>
                <w:color w:val="auto"/>
                <w:sz w:val="28"/>
                <w:szCs w:val="28"/>
                <w:lang w:val="zh-CN"/>
              </w:rPr>
            </w:pPr>
            <w:r>
              <w:rPr>
                <w:rFonts w:hint="eastAsia" w:ascii="仿宋" w:hAnsi="仿宋" w:eastAsia="仿宋" w:cs="仿宋"/>
                <w:color w:val="auto"/>
                <w:sz w:val="28"/>
                <w:szCs w:val="28"/>
              </w:rPr>
              <w:t>60天（从投标截止之日算起）</w:t>
            </w:r>
          </w:p>
        </w:tc>
      </w:tr>
      <w:tr w14:paraId="12394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802" w:type="dxa"/>
            <w:vAlign w:val="center"/>
          </w:tcPr>
          <w:p w14:paraId="3C63BBC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2473" w:type="dxa"/>
            <w:vAlign w:val="center"/>
          </w:tcPr>
          <w:p w14:paraId="5926987A">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投标保证金</w:t>
            </w:r>
          </w:p>
        </w:tc>
        <w:tc>
          <w:tcPr>
            <w:tcW w:w="6452" w:type="dxa"/>
            <w:vAlign w:val="center"/>
          </w:tcPr>
          <w:p w14:paraId="4068DED4">
            <w:pPr>
              <w:pStyle w:val="136"/>
              <w:spacing w:before="12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本项目不做要求。</w:t>
            </w:r>
          </w:p>
        </w:tc>
      </w:tr>
      <w:tr w14:paraId="73A8D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802" w:type="dxa"/>
            <w:vAlign w:val="center"/>
          </w:tcPr>
          <w:p w14:paraId="3A13573B">
            <w:pPr>
              <w:jc w:val="center"/>
              <w:rPr>
                <w:rFonts w:hint="eastAsia" w:ascii="仿宋" w:hAnsi="仿宋" w:eastAsia="仿宋" w:cs="仿宋"/>
                <w:color w:val="auto"/>
                <w:sz w:val="28"/>
                <w:szCs w:val="28"/>
              </w:rPr>
            </w:pPr>
          </w:p>
          <w:p w14:paraId="13064BD3">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11</w:t>
            </w:r>
          </w:p>
        </w:tc>
        <w:tc>
          <w:tcPr>
            <w:tcW w:w="2473" w:type="dxa"/>
            <w:vAlign w:val="center"/>
          </w:tcPr>
          <w:p w14:paraId="1CA9A27E">
            <w:pPr>
              <w:pStyle w:val="136"/>
              <w:spacing w:before="120"/>
              <w:jc w:val="center"/>
              <w:rPr>
                <w:rFonts w:hint="eastAsia" w:ascii="仿宋" w:hAnsi="仿宋" w:eastAsia="仿宋" w:cs="仿宋"/>
                <w:color w:val="auto"/>
                <w:sz w:val="28"/>
                <w:szCs w:val="28"/>
              </w:rPr>
            </w:pPr>
            <w:r>
              <w:rPr>
                <w:rFonts w:hint="eastAsia" w:ascii="仿宋" w:hAnsi="仿宋" w:eastAsia="仿宋" w:cs="仿宋"/>
                <w:color w:val="auto"/>
                <w:sz w:val="28"/>
                <w:szCs w:val="28"/>
              </w:rPr>
              <w:t>是否接受联合体投标</w:t>
            </w:r>
          </w:p>
        </w:tc>
        <w:tc>
          <w:tcPr>
            <w:tcW w:w="6452" w:type="dxa"/>
            <w:vAlign w:val="center"/>
          </w:tcPr>
          <w:p w14:paraId="32CB87D4">
            <w:pPr>
              <w:pStyle w:val="136"/>
              <w:spacing w:before="120"/>
              <w:ind w:left="106"/>
              <w:rPr>
                <w:rFonts w:hint="eastAsia" w:ascii="仿宋" w:hAnsi="仿宋" w:eastAsia="仿宋" w:cs="仿宋"/>
                <w:color w:val="auto"/>
                <w:sz w:val="28"/>
                <w:szCs w:val="28"/>
              </w:rPr>
            </w:pPr>
            <w:r>
              <w:rPr>
                <w:rFonts w:hint="eastAsia" w:ascii="仿宋" w:hAnsi="仿宋" w:eastAsia="仿宋" w:cs="仿宋"/>
                <w:color w:val="auto"/>
                <w:sz w:val="28"/>
                <w:szCs w:val="28"/>
              </w:rPr>
              <w:t>☑不接受</w:t>
            </w:r>
          </w:p>
          <w:p w14:paraId="45269181">
            <w:pPr>
              <w:pStyle w:val="136"/>
              <w:spacing w:before="120"/>
              <w:ind w:left="106"/>
              <w:rPr>
                <w:rFonts w:hint="eastAsia" w:ascii="仿宋" w:hAnsi="仿宋" w:eastAsia="仿宋" w:cs="仿宋"/>
                <w:color w:val="auto"/>
                <w:sz w:val="28"/>
                <w:szCs w:val="28"/>
              </w:rPr>
            </w:pPr>
            <w:r>
              <w:rPr>
                <w:rFonts w:hint="eastAsia" w:ascii="仿宋" w:hAnsi="仿宋" w:eastAsia="仿宋" w:cs="仿宋"/>
                <w:color w:val="auto"/>
                <w:sz w:val="28"/>
                <w:szCs w:val="28"/>
              </w:rPr>
              <w:t>□接受，应满足下列要求</w:t>
            </w:r>
          </w:p>
        </w:tc>
      </w:tr>
      <w:tr w14:paraId="6AEB1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02" w:type="dxa"/>
            <w:vAlign w:val="center"/>
          </w:tcPr>
          <w:p w14:paraId="2E972A5C">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12</w:t>
            </w:r>
          </w:p>
        </w:tc>
        <w:tc>
          <w:tcPr>
            <w:tcW w:w="2473" w:type="dxa"/>
            <w:vAlign w:val="center"/>
          </w:tcPr>
          <w:p w14:paraId="7840D2FA">
            <w:pPr>
              <w:pStyle w:val="136"/>
              <w:spacing w:before="120"/>
              <w:ind w:left="106"/>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现场踏勘及招标答疑</w:t>
            </w:r>
          </w:p>
        </w:tc>
        <w:tc>
          <w:tcPr>
            <w:tcW w:w="6452" w:type="dxa"/>
            <w:vAlign w:val="center"/>
          </w:tcPr>
          <w:p w14:paraId="69EAAC91">
            <w:pPr>
              <w:pStyle w:val="136"/>
              <w:spacing w:before="120"/>
              <w:ind w:left="106"/>
              <w:rPr>
                <w:rFonts w:hint="eastAsia" w:ascii="仿宋" w:hAnsi="仿宋" w:eastAsia="仿宋" w:cs="仿宋"/>
                <w:color w:val="auto"/>
                <w:sz w:val="28"/>
                <w:szCs w:val="28"/>
                <w:lang w:val="zh-CN"/>
              </w:rPr>
            </w:pPr>
            <w:r>
              <w:rPr>
                <w:rFonts w:hint="eastAsia" w:ascii="仿宋" w:hAnsi="仿宋" w:eastAsia="仿宋" w:cs="仿宋"/>
                <w:color w:val="auto"/>
                <w:sz w:val="28"/>
                <w:szCs w:val="28"/>
              </w:rPr>
              <w:t>无</w:t>
            </w:r>
          </w:p>
        </w:tc>
      </w:tr>
      <w:tr w14:paraId="3E463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58105C2D">
            <w:pPr>
              <w:jc w:val="center"/>
              <w:rPr>
                <w:rFonts w:eastAsia="仿宋"/>
                <w:color w:val="auto"/>
              </w:rPr>
            </w:pPr>
            <w:r>
              <w:rPr>
                <w:rFonts w:hint="eastAsia" w:ascii="仿宋" w:hAnsi="仿宋" w:eastAsia="仿宋" w:cs="仿宋"/>
                <w:color w:val="auto"/>
                <w:sz w:val="28"/>
                <w:szCs w:val="28"/>
              </w:rPr>
              <w:t>13</w:t>
            </w:r>
          </w:p>
        </w:tc>
        <w:tc>
          <w:tcPr>
            <w:tcW w:w="2473" w:type="dxa"/>
            <w:vAlign w:val="center"/>
          </w:tcPr>
          <w:p w14:paraId="06ACFD4C">
            <w:pPr>
              <w:pStyle w:val="136"/>
              <w:spacing w:before="120"/>
              <w:ind w:left="106"/>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投标文件份数</w:t>
            </w:r>
          </w:p>
        </w:tc>
        <w:tc>
          <w:tcPr>
            <w:tcW w:w="6452" w:type="dxa"/>
            <w:vAlign w:val="center"/>
          </w:tcPr>
          <w:p w14:paraId="357E0302">
            <w:pPr>
              <w:pStyle w:val="136"/>
              <w:spacing w:before="120"/>
              <w:ind w:left="106"/>
              <w:rPr>
                <w:rFonts w:hint="eastAsia" w:ascii="仿宋" w:hAnsi="仿宋" w:eastAsia="仿宋" w:cs="仿宋"/>
                <w:color w:val="auto"/>
                <w:sz w:val="28"/>
                <w:szCs w:val="28"/>
                <w:lang w:val="zh-CN"/>
              </w:rPr>
            </w:pPr>
            <w:r>
              <w:rPr>
                <w:rFonts w:hint="eastAsia" w:ascii="仿宋" w:hAnsi="仿宋" w:eastAsia="仿宋" w:cs="仿宋"/>
                <w:color w:val="auto"/>
                <w:sz w:val="28"/>
                <w:szCs w:val="28"/>
              </w:rPr>
              <w:t>本项目采用电子招投标，无需提供纸质版投标文件。成交结果公示后，排序前三名的需提供3份纸质版响应文件（一正二副）。</w:t>
            </w:r>
          </w:p>
        </w:tc>
      </w:tr>
      <w:tr w14:paraId="18CFF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02" w:type="dxa"/>
            <w:vAlign w:val="center"/>
          </w:tcPr>
          <w:p w14:paraId="26F6FDE3">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14</w:t>
            </w:r>
          </w:p>
        </w:tc>
        <w:tc>
          <w:tcPr>
            <w:tcW w:w="2473" w:type="dxa"/>
            <w:vAlign w:val="center"/>
          </w:tcPr>
          <w:p w14:paraId="6C76A3EF">
            <w:pPr>
              <w:pStyle w:val="136"/>
              <w:spacing w:before="120"/>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投标文件提交地点及截止时间</w:t>
            </w:r>
          </w:p>
        </w:tc>
        <w:tc>
          <w:tcPr>
            <w:tcW w:w="6452" w:type="dxa"/>
            <w:vAlign w:val="center"/>
          </w:tcPr>
          <w:p w14:paraId="1E7C0A0D">
            <w:pPr>
              <w:pStyle w:val="136"/>
              <w:spacing w:before="120"/>
              <w:ind w:left="10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投标截止时间：</w:t>
            </w:r>
            <w:r>
              <w:rPr>
                <w:rFonts w:hint="eastAsia" w:ascii="仿宋" w:hAnsi="仿宋" w:eastAsia="仿宋" w:cs="仿宋"/>
                <w:color w:val="auto"/>
                <w:sz w:val="27"/>
                <w:szCs w:val="27"/>
                <w:lang w:eastAsia="zh-CN"/>
              </w:rPr>
              <w:t xml:space="preserve">2025年02月07日 </w:t>
            </w:r>
            <w:r>
              <w:rPr>
                <w:rFonts w:hint="eastAsia" w:ascii="仿宋" w:hAnsi="仿宋" w:eastAsia="仿宋" w:cs="仿宋"/>
                <w:color w:val="auto"/>
                <w:sz w:val="27"/>
                <w:szCs w:val="27"/>
                <w:lang w:val="en-US" w:eastAsia="zh-CN"/>
              </w:rPr>
              <w:t>11</w:t>
            </w:r>
            <w:r>
              <w:rPr>
                <w:rFonts w:hint="eastAsia" w:ascii="仿宋" w:hAnsi="仿宋" w:eastAsia="仿宋" w:cs="仿宋"/>
                <w:color w:val="auto"/>
                <w:sz w:val="27"/>
                <w:szCs w:val="27"/>
                <w:lang w:eastAsia="zh-CN"/>
              </w:rPr>
              <w:t>:00</w:t>
            </w:r>
          </w:p>
          <w:p w14:paraId="179A62E0">
            <w:pPr>
              <w:pStyle w:val="136"/>
              <w:spacing w:before="120"/>
              <w:ind w:left="10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投标文件提交地点：政采云网上不见面开标系统</w:t>
            </w:r>
          </w:p>
        </w:tc>
      </w:tr>
      <w:tr w14:paraId="1AE7C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02" w:type="dxa"/>
            <w:vAlign w:val="center"/>
          </w:tcPr>
          <w:p w14:paraId="7C3D24FD">
            <w:pPr>
              <w:jc w:val="center"/>
              <w:rPr>
                <w:rFonts w:hint="eastAsia" w:ascii="仿宋" w:hAnsi="仿宋" w:eastAsia="仿宋" w:cs="仿宋"/>
                <w:color w:val="auto"/>
                <w:sz w:val="28"/>
                <w:szCs w:val="28"/>
              </w:rPr>
            </w:pPr>
          </w:p>
          <w:p w14:paraId="50C104C8">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15</w:t>
            </w:r>
          </w:p>
        </w:tc>
        <w:tc>
          <w:tcPr>
            <w:tcW w:w="2473" w:type="dxa"/>
            <w:vAlign w:val="center"/>
          </w:tcPr>
          <w:p w14:paraId="17E144B3">
            <w:pPr>
              <w:pStyle w:val="136"/>
              <w:spacing w:before="120"/>
              <w:ind w:left="106"/>
              <w:jc w:val="center"/>
              <w:rPr>
                <w:rFonts w:hint="eastAsia" w:ascii="仿宋" w:hAnsi="仿宋" w:eastAsia="仿宋" w:cs="仿宋"/>
                <w:color w:val="auto"/>
                <w:sz w:val="28"/>
                <w:szCs w:val="28"/>
              </w:rPr>
            </w:pPr>
          </w:p>
          <w:p w14:paraId="38154AEA">
            <w:pPr>
              <w:pStyle w:val="136"/>
              <w:spacing w:before="120"/>
              <w:ind w:left="106"/>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开标时间及地点</w:t>
            </w:r>
          </w:p>
        </w:tc>
        <w:tc>
          <w:tcPr>
            <w:tcW w:w="6452" w:type="dxa"/>
            <w:vAlign w:val="center"/>
          </w:tcPr>
          <w:p w14:paraId="23E7BC37">
            <w:pPr>
              <w:pStyle w:val="136"/>
              <w:spacing w:before="120"/>
              <w:ind w:left="10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auto"/>
                <w:sz w:val="27"/>
                <w:szCs w:val="27"/>
                <w:lang w:eastAsia="zh-CN"/>
              </w:rPr>
              <w:t xml:space="preserve">2025年02月07日 </w:t>
            </w:r>
            <w:r>
              <w:rPr>
                <w:rFonts w:hint="eastAsia" w:ascii="仿宋" w:hAnsi="仿宋" w:eastAsia="仿宋" w:cs="仿宋"/>
                <w:color w:val="auto"/>
                <w:sz w:val="27"/>
                <w:szCs w:val="27"/>
                <w:lang w:val="en-US" w:eastAsia="zh-CN"/>
              </w:rPr>
              <w:t>11</w:t>
            </w:r>
            <w:r>
              <w:rPr>
                <w:rFonts w:hint="eastAsia" w:ascii="仿宋" w:hAnsi="仿宋" w:eastAsia="仿宋" w:cs="仿宋"/>
                <w:color w:val="auto"/>
                <w:sz w:val="27"/>
                <w:szCs w:val="27"/>
                <w:lang w:eastAsia="zh-CN"/>
              </w:rPr>
              <w:t>:00</w:t>
            </w:r>
          </w:p>
          <w:p w14:paraId="0C2C4F38">
            <w:pPr>
              <w:pStyle w:val="136"/>
              <w:spacing w:before="120"/>
              <w:ind w:left="106"/>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开标地点：政采云网上不见面开标系统</w:t>
            </w:r>
          </w:p>
        </w:tc>
      </w:tr>
      <w:tr w14:paraId="6A12F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486B36D3">
            <w:pPr>
              <w:jc w:val="center"/>
              <w:rPr>
                <w:rFonts w:hint="eastAsia" w:ascii="仿宋" w:hAnsi="仿宋" w:eastAsia="仿宋" w:cs="仿宋"/>
                <w:color w:val="auto"/>
                <w:sz w:val="28"/>
                <w:szCs w:val="28"/>
              </w:rPr>
            </w:pPr>
          </w:p>
          <w:p w14:paraId="542316F1">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16</w:t>
            </w:r>
          </w:p>
        </w:tc>
        <w:tc>
          <w:tcPr>
            <w:tcW w:w="2473" w:type="dxa"/>
            <w:vAlign w:val="center"/>
          </w:tcPr>
          <w:p w14:paraId="6133F0AB">
            <w:pPr>
              <w:pStyle w:val="136"/>
              <w:spacing w:before="120"/>
              <w:ind w:left="106"/>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评标委员会</w:t>
            </w:r>
          </w:p>
        </w:tc>
        <w:tc>
          <w:tcPr>
            <w:tcW w:w="6452" w:type="dxa"/>
            <w:vAlign w:val="center"/>
          </w:tcPr>
          <w:p w14:paraId="20A4B726">
            <w:pPr>
              <w:pStyle w:val="136"/>
              <w:spacing w:before="120"/>
              <w:ind w:left="106"/>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rPr>
              <w:t>评标委员会构成：5人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4人政采云随机抽取，业主评委1人</w:t>
            </w:r>
            <w:r>
              <w:rPr>
                <w:rFonts w:hint="eastAsia" w:ascii="仿宋" w:hAnsi="仿宋" w:eastAsia="仿宋" w:cs="仿宋"/>
                <w:color w:val="auto"/>
                <w:sz w:val="28"/>
                <w:szCs w:val="28"/>
                <w:lang w:eastAsia="zh-CN"/>
              </w:rPr>
              <w:t>）</w:t>
            </w:r>
          </w:p>
        </w:tc>
      </w:tr>
      <w:tr w14:paraId="55D3D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02" w:type="dxa"/>
            <w:vAlign w:val="center"/>
          </w:tcPr>
          <w:p w14:paraId="758B69C7">
            <w:pPr>
              <w:jc w:val="center"/>
              <w:rPr>
                <w:rFonts w:hint="eastAsia" w:ascii="仿宋" w:hAnsi="仿宋" w:eastAsia="仿宋" w:cs="仿宋"/>
                <w:color w:val="auto"/>
                <w:sz w:val="28"/>
                <w:szCs w:val="28"/>
              </w:rPr>
            </w:pPr>
          </w:p>
          <w:p w14:paraId="0065E119">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17</w:t>
            </w:r>
          </w:p>
        </w:tc>
        <w:tc>
          <w:tcPr>
            <w:tcW w:w="2473" w:type="dxa"/>
            <w:vAlign w:val="center"/>
          </w:tcPr>
          <w:p w14:paraId="5F791B7A">
            <w:pPr>
              <w:pStyle w:val="136"/>
              <w:spacing w:before="120"/>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盖章和签字要求</w:t>
            </w:r>
          </w:p>
        </w:tc>
        <w:tc>
          <w:tcPr>
            <w:tcW w:w="6452" w:type="dxa"/>
            <w:vAlign w:val="center"/>
          </w:tcPr>
          <w:p w14:paraId="441FF548">
            <w:pPr>
              <w:pStyle w:val="136"/>
              <w:spacing w:before="120"/>
              <w:ind w:left="106"/>
              <w:rPr>
                <w:rFonts w:hint="eastAsia" w:ascii="仿宋" w:hAnsi="仿宋" w:eastAsia="仿宋" w:cs="仿宋"/>
                <w:color w:val="auto"/>
                <w:sz w:val="28"/>
                <w:szCs w:val="28"/>
              </w:rPr>
            </w:pPr>
            <w:r>
              <w:rPr>
                <w:rFonts w:hint="eastAsia" w:ascii="仿宋" w:hAnsi="仿宋" w:eastAsia="仿宋" w:cs="仿宋"/>
                <w:color w:val="auto"/>
                <w:sz w:val="28"/>
                <w:szCs w:val="28"/>
              </w:rPr>
              <w:t>企业公章</w:t>
            </w:r>
          </w:p>
          <w:p w14:paraId="1911AAD8">
            <w:pPr>
              <w:pStyle w:val="136"/>
              <w:spacing w:before="120"/>
              <w:ind w:left="106"/>
              <w:rPr>
                <w:rFonts w:hint="eastAsia" w:ascii="仿宋" w:hAnsi="仿宋" w:eastAsia="仿宋" w:cs="仿宋"/>
                <w:color w:val="auto"/>
                <w:sz w:val="28"/>
                <w:szCs w:val="28"/>
              </w:rPr>
            </w:pPr>
            <w:r>
              <w:rPr>
                <w:rFonts w:hint="eastAsia" w:ascii="仿宋" w:hAnsi="仿宋" w:eastAsia="仿宋" w:cs="仿宋"/>
                <w:color w:val="auto"/>
                <w:sz w:val="28"/>
                <w:szCs w:val="28"/>
              </w:rPr>
              <w:t>企业法定代表人签字或盖章</w:t>
            </w:r>
          </w:p>
        </w:tc>
      </w:tr>
      <w:tr w14:paraId="7B575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3A349F9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18</w:t>
            </w:r>
          </w:p>
        </w:tc>
        <w:tc>
          <w:tcPr>
            <w:tcW w:w="2473" w:type="dxa"/>
            <w:vAlign w:val="center"/>
          </w:tcPr>
          <w:p w14:paraId="0FDA1C66">
            <w:pPr>
              <w:pStyle w:val="136"/>
              <w:spacing w:before="120"/>
              <w:ind w:left="106"/>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评标方法</w:t>
            </w:r>
          </w:p>
        </w:tc>
        <w:tc>
          <w:tcPr>
            <w:tcW w:w="6452" w:type="dxa"/>
            <w:vAlign w:val="center"/>
          </w:tcPr>
          <w:p w14:paraId="3D803AAA">
            <w:pPr>
              <w:pStyle w:val="136"/>
              <w:spacing w:before="120"/>
              <w:ind w:left="106"/>
              <w:rPr>
                <w:rFonts w:hint="eastAsia" w:ascii="仿宋" w:hAnsi="仿宋" w:eastAsia="仿宋" w:cs="仿宋"/>
                <w:color w:val="auto"/>
                <w:sz w:val="28"/>
                <w:szCs w:val="28"/>
                <w:lang w:val="zh-CN"/>
              </w:rPr>
            </w:pPr>
            <w:r>
              <w:rPr>
                <w:rFonts w:hint="eastAsia" w:ascii="仿宋" w:hAnsi="仿宋" w:eastAsia="仿宋" w:cs="仿宋"/>
                <w:color w:val="auto"/>
                <w:sz w:val="28"/>
                <w:szCs w:val="28"/>
              </w:rPr>
              <w:t>综合评估法</w:t>
            </w:r>
          </w:p>
        </w:tc>
      </w:tr>
      <w:tr w14:paraId="0F1EA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6168E132">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19</w:t>
            </w:r>
          </w:p>
        </w:tc>
        <w:tc>
          <w:tcPr>
            <w:tcW w:w="2473" w:type="dxa"/>
            <w:vAlign w:val="center"/>
          </w:tcPr>
          <w:p w14:paraId="0F941767">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政府采购政策支持</w:t>
            </w:r>
          </w:p>
        </w:tc>
        <w:tc>
          <w:tcPr>
            <w:tcW w:w="6452" w:type="dxa"/>
            <w:vAlign w:val="center"/>
          </w:tcPr>
          <w:p w14:paraId="6140279F">
            <w:pPr>
              <w:pStyle w:val="136"/>
              <w:spacing w:before="12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本项目不专门面向中小企业。</w:t>
            </w:r>
          </w:p>
          <w:p w14:paraId="3F5294E6">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关于中小企业、残疾人福利性单位、监狱企业扶持政策落实的规定：</w:t>
            </w:r>
          </w:p>
          <w:p w14:paraId="5E270429">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本项目按照《新疆维吾尔自治区政府采购促进中小企业发展管理实施办法》（新财规〔2021〕6号）</w:t>
            </w:r>
          </w:p>
          <w:p w14:paraId="19D7731C">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1、中小企业报价的价格扣除</w:t>
            </w:r>
          </w:p>
          <w:p w14:paraId="7967C752">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（1）本项目对中小企业报价的价格给予10%的扣除，用扣除后的价格参与评审。</w:t>
            </w:r>
          </w:p>
          <w:p w14:paraId="1D567FF0">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（2）供应商需按照采购文件的要求提供《中小企业声明函》，详见第六章“响应文件格式”附件八。</w:t>
            </w:r>
          </w:p>
          <w:p w14:paraId="1A76EA70">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（3）企业标准请参照《关于印发中小企业划型标准规定的通知》（工信部联企业[2011]300号）文件规定自行填写。</w:t>
            </w:r>
          </w:p>
          <w:p w14:paraId="5F0C92C4">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2、残疾人福利性单位报价的价格扣除</w:t>
            </w:r>
          </w:p>
          <w:p w14:paraId="00675F5F">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（1）本项目对残疾人福利性单位视同小型、微型企业，给予10%的价格扣除，用扣除后的价格参与评审。</w:t>
            </w:r>
          </w:p>
          <w:p w14:paraId="18C25DC9">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（2）残疾人福利性单位需按照采购文件的要求提供《残疾人福利性单位声明函》。</w:t>
            </w:r>
          </w:p>
          <w:p w14:paraId="7394AA2E">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（3）残疾人福利性单位标准请参照《关于促进残疾人就业政府采购政策的通知》（财库〔2017〕141号）。</w:t>
            </w:r>
          </w:p>
          <w:p w14:paraId="29519DD4">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3、监狱和戒毒企业报价的价格扣除</w:t>
            </w:r>
          </w:p>
          <w:p w14:paraId="3B20A874">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（1）本项目对监狱和戒毒企业（简称监狱企业）视同小型、微型企业，给予10%的价格扣除，用扣除后的价格参与评审。</w:t>
            </w:r>
          </w:p>
          <w:p w14:paraId="6EEB4D31">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（2）监狱企业参加政府采购活动时，需提供由省级以上监狱管理局、戒毒管理局(含新疆生产建设兵团)出具的属于监狱企业的证明文件。供应商如不提供上述证明文件，价格将不做相应扣除。</w:t>
            </w:r>
          </w:p>
          <w:p w14:paraId="53FD55F3">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（3）监狱企业标准请参照《关于政府采购支持监狱企业发展有关问题的通知》（财库[2014]68号）。</w:t>
            </w:r>
          </w:p>
          <w:p w14:paraId="38D71C93">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4、残疾人福利单位、监狱企业属于小型、微型企业的，不重复享受政策。</w:t>
            </w:r>
          </w:p>
          <w:p w14:paraId="2F701051">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注意：组成联合体的中小企业与联合体内其他企业之间不得存在直接控股、管理关系）</w:t>
            </w:r>
          </w:p>
          <w:p w14:paraId="792EAFE4">
            <w:pPr>
              <w:pStyle w:val="136"/>
              <w:spacing w:before="120"/>
              <w:rPr>
                <w:rFonts w:hint="eastAsia" w:ascii="仿宋" w:hAnsi="仿宋" w:eastAsia="仿宋" w:cs="仿宋"/>
                <w:color w:val="auto"/>
                <w:sz w:val="28"/>
                <w:szCs w:val="28"/>
              </w:rPr>
            </w:pPr>
            <w:r>
              <w:rPr>
                <w:rFonts w:hint="eastAsia" w:ascii="仿宋" w:hAnsi="仿宋" w:eastAsia="仿宋" w:cs="仿宋"/>
                <w:color w:val="auto"/>
                <w:sz w:val="28"/>
                <w:szCs w:val="28"/>
                <w:lang w:val="zh-CN"/>
              </w:rPr>
              <w:t>6、联合体各方均为小型、微型企业（残疾人福利单位、监狱企业）的，联合体享受3%价格扣除，用扣除后的价格参与评审</w:t>
            </w:r>
          </w:p>
        </w:tc>
      </w:tr>
      <w:tr w14:paraId="7BF7F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2708C647">
            <w:pPr>
              <w:jc w:val="center"/>
              <w:rPr>
                <w:rFonts w:hint="eastAsia" w:ascii="仿宋" w:hAnsi="仿宋" w:eastAsia="仿宋" w:cs="仿宋"/>
                <w:color w:val="auto"/>
                <w:sz w:val="28"/>
                <w:szCs w:val="28"/>
              </w:rPr>
            </w:pPr>
            <w:r>
              <w:rPr>
                <w:rFonts w:hint="eastAsia" w:ascii="仿宋" w:hAnsi="仿宋" w:eastAsia="仿宋" w:cs="仿宋"/>
                <w:color w:val="auto"/>
                <w:sz w:val="28"/>
                <w:szCs w:val="28"/>
              </w:rPr>
              <w:t>20</w:t>
            </w:r>
          </w:p>
        </w:tc>
        <w:tc>
          <w:tcPr>
            <w:tcW w:w="2473" w:type="dxa"/>
            <w:vAlign w:val="center"/>
          </w:tcPr>
          <w:p w14:paraId="16AB4E30">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其他</w:t>
            </w:r>
          </w:p>
        </w:tc>
        <w:tc>
          <w:tcPr>
            <w:tcW w:w="6452" w:type="dxa"/>
            <w:vAlign w:val="center"/>
          </w:tcPr>
          <w:p w14:paraId="44E34A59">
            <w:pPr>
              <w:rPr>
                <w:rFonts w:hint="eastAsia" w:ascii="仿宋" w:hAnsi="仿宋" w:eastAsia="仿宋" w:cs="仿宋"/>
                <w:color w:val="auto"/>
                <w:sz w:val="28"/>
                <w:szCs w:val="28"/>
              </w:rPr>
            </w:pPr>
            <w:r>
              <w:rPr>
                <w:rFonts w:hint="eastAsia" w:ascii="仿宋" w:hAnsi="仿宋" w:eastAsia="仿宋" w:cs="仿宋"/>
                <w:color w:val="auto"/>
                <w:sz w:val="28"/>
                <w:szCs w:val="28"/>
              </w:rPr>
              <w:t>1.开标时各投标人需在线等待评标结果，及时回复对于投标文件中指出的需要澄清及确认的信息。</w:t>
            </w:r>
          </w:p>
          <w:p w14:paraId="5EA81A09">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2.本项目实行电子招投标，供应商须登录政采云平台申请获取招标文件，并通过政采云电子投标客户端制作响应文件，同时自行承担与投标有关的一切费用。</w:t>
            </w:r>
          </w:p>
          <w:p w14:paraId="71FBC613">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3.各供应商应在开标前确保成为新疆维吾尔自治区政府采购网正式注册入库供应商，并完成CA数字证书申领。因未注册入库、未办理CA数字证书等原因造成无法投标或投标失败等后果由供应商自行承担。</w:t>
            </w:r>
          </w:p>
          <w:p w14:paraId="62EABBF0">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供应商可前往新疆政府采购网及阿克苏地区行政公署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6238DBE6">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A58EE1B">
            <w:pPr>
              <w:pStyle w:val="41"/>
              <w:tabs>
                <w:tab w:val="left" w:pos="780"/>
              </w:tabs>
              <w:ind w:firstLine="0" w:firstLineChars="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00B35CB3">
            <w:pPr>
              <w:pStyle w:val="136"/>
              <w:tabs>
                <w:tab w:val="left" w:pos="1244"/>
              </w:tabs>
              <w:spacing w:before="120"/>
              <w:rPr>
                <w:rFonts w:hint="eastAsia" w:ascii="仿宋" w:hAnsi="仿宋" w:eastAsia="仿宋" w:cs="仿宋"/>
                <w:color w:val="auto"/>
                <w:sz w:val="28"/>
                <w:szCs w:val="28"/>
              </w:rPr>
            </w:pPr>
            <w:r>
              <w:rPr>
                <w:rFonts w:hint="eastAsia" w:ascii="仿宋" w:hAnsi="仿宋" w:eastAsia="仿宋" w:cs="仿宋"/>
                <w:color w:val="auto"/>
                <w:sz w:val="28"/>
                <w:szCs w:val="28"/>
              </w:rPr>
              <w:t>7.如文件前后不一致的，以投标人须知前附表为准。</w:t>
            </w:r>
          </w:p>
        </w:tc>
      </w:tr>
      <w:tr w14:paraId="65C65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7404DAA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21</w:t>
            </w:r>
          </w:p>
        </w:tc>
        <w:tc>
          <w:tcPr>
            <w:tcW w:w="2473" w:type="dxa"/>
            <w:vAlign w:val="center"/>
          </w:tcPr>
          <w:p w14:paraId="7946244B">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相关费用</w:t>
            </w:r>
          </w:p>
        </w:tc>
        <w:tc>
          <w:tcPr>
            <w:tcW w:w="6452" w:type="dxa"/>
            <w:vAlign w:val="center"/>
          </w:tcPr>
          <w:p w14:paraId="12EB3E6B">
            <w:pPr>
              <w:rPr>
                <w:rFonts w:hint="eastAsia" w:ascii="仿宋" w:hAnsi="仿宋" w:eastAsia="仿宋" w:cs="仿宋"/>
                <w:color w:val="auto"/>
                <w:sz w:val="28"/>
                <w:szCs w:val="28"/>
              </w:rPr>
            </w:pPr>
            <w:r>
              <w:rPr>
                <w:rFonts w:hint="eastAsia" w:ascii="仿宋" w:hAnsi="仿宋" w:eastAsia="仿宋" w:cs="仿宋"/>
                <w:color w:val="auto"/>
                <w:sz w:val="28"/>
                <w:szCs w:val="28"/>
              </w:rPr>
              <w:t>代理服务费：根据国家发展改革委办公厅印发的《关于招标代理服务收费有关问题的通知》（发改办价格【2003】857号）文件的规定，本项目由中标人支付招标代理服务费。收费标准：参照计价格【2002】1980号文计取。</w:t>
            </w:r>
          </w:p>
        </w:tc>
      </w:tr>
      <w:tr w14:paraId="715B4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05AC36D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22</w:t>
            </w:r>
          </w:p>
        </w:tc>
        <w:tc>
          <w:tcPr>
            <w:tcW w:w="2473" w:type="dxa"/>
            <w:vAlign w:val="center"/>
          </w:tcPr>
          <w:p w14:paraId="3ABF813C">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其他</w:t>
            </w:r>
          </w:p>
        </w:tc>
        <w:tc>
          <w:tcPr>
            <w:tcW w:w="6452" w:type="dxa"/>
            <w:vAlign w:val="center"/>
          </w:tcPr>
          <w:p w14:paraId="5FCDB310">
            <w:p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无</w:t>
            </w:r>
          </w:p>
        </w:tc>
      </w:tr>
      <w:tr w14:paraId="58DA6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558A0826">
            <w:pPr>
              <w:jc w:val="center"/>
              <w:rPr>
                <w:rFonts w:hint="eastAsia" w:ascii="仿宋" w:hAnsi="仿宋" w:eastAsia="仿宋" w:cs="仿宋"/>
                <w:color w:val="auto"/>
                <w:sz w:val="28"/>
                <w:szCs w:val="28"/>
              </w:rPr>
            </w:pPr>
            <w:r>
              <w:rPr>
                <w:rFonts w:hint="eastAsia" w:ascii="仿宋" w:hAnsi="仿宋" w:eastAsia="仿宋" w:cs="仿宋"/>
                <w:color w:val="auto"/>
                <w:sz w:val="28"/>
                <w:szCs w:val="28"/>
              </w:rPr>
              <w:t>23</w:t>
            </w:r>
          </w:p>
        </w:tc>
        <w:tc>
          <w:tcPr>
            <w:tcW w:w="2473" w:type="dxa"/>
            <w:vAlign w:val="center"/>
          </w:tcPr>
          <w:p w14:paraId="2B678687">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发布媒介</w:t>
            </w:r>
          </w:p>
        </w:tc>
        <w:tc>
          <w:tcPr>
            <w:tcW w:w="6452" w:type="dxa"/>
            <w:vAlign w:val="center"/>
          </w:tcPr>
          <w:p w14:paraId="3DA0B206">
            <w:pPr>
              <w:rPr>
                <w:rFonts w:hint="eastAsia" w:ascii="仿宋" w:hAnsi="仿宋" w:eastAsia="仿宋" w:cs="仿宋"/>
                <w:color w:val="auto"/>
                <w:sz w:val="28"/>
                <w:szCs w:val="28"/>
              </w:rPr>
            </w:pPr>
            <w:r>
              <w:rPr>
                <w:rFonts w:hint="eastAsia" w:ascii="仿宋" w:hAnsi="仿宋" w:eastAsia="仿宋" w:cs="仿宋"/>
                <w:color w:val="auto"/>
                <w:sz w:val="28"/>
                <w:szCs w:val="28"/>
              </w:rPr>
              <w:t>本公告在新疆政府采购网及阿克苏地区行政公署网同时发布。</w:t>
            </w:r>
          </w:p>
        </w:tc>
      </w:tr>
    </w:tbl>
    <w:p w14:paraId="7FD9E5AC">
      <w:pPr>
        <w:pStyle w:val="136"/>
        <w:spacing w:before="90"/>
        <w:ind w:firstLine="280" w:firstLineChars="100"/>
        <w:rPr>
          <w:rFonts w:hint="eastAsia" w:ascii="仿宋" w:hAnsi="仿宋" w:eastAsia="仿宋" w:cs="仿宋"/>
          <w:color w:val="auto"/>
          <w:sz w:val="28"/>
          <w:szCs w:val="28"/>
        </w:rPr>
        <w:sectPr>
          <w:footerReference r:id="rId5" w:type="default"/>
          <w:pgSz w:w="11910" w:h="16840"/>
          <w:pgMar w:top="1220" w:right="800" w:bottom="840" w:left="860" w:header="680" w:footer="992" w:gutter="0"/>
          <w:pgNumType w:start="1"/>
          <w:cols w:space="720" w:num="1"/>
        </w:sectPr>
      </w:pPr>
    </w:p>
    <w:p w14:paraId="74C51C64">
      <w:pPr>
        <w:spacing w:before="92"/>
        <w:ind w:right="57"/>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投标人须知</w:t>
      </w:r>
    </w:p>
    <w:p w14:paraId="48DF0D2E">
      <w:pPr>
        <w:spacing w:line="360" w:lineRule="auto"/>
        <w:ind w:firstLine="419" w:firstLineChars="149"/>
        <w:rPr>
          <w:rFonts w:hint="eastAsia" w:ascii="仿宋" w:hAnsi="仿宋" w:eastAsia="仿宋" w:cs="仿宋"/>
          <w:b/>
          <w:color w:val="auto"/>
          <w:sz w:val="28"/>
          <w:szCs w:val="28"/>
        </w:rPr>
      </w:pPr>
      <w:r>
        <w:rPr>
          <w:rFonts w:hint="eastAsia" w:ascii="仿宋" w:hAnsi="仿宋" w:eastAsia="仿宋" w:cs="仿宋"/>
          <w:b/>
          <w:color w:val="auto"/>
          <w:sz w:val="28"/>
          <w:szCs w:val="28"/>
        </w:rPr>
        <w:t>（一）总则</w:t>
      </w:r>
    </w:p>
    <w:p w14:paraId="30098A6F">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  定义</w:t>
      </w:r>
    </w:p>
    <w:p w14:paraId="79108D4D">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1.1“代理机构”系指</w:t>
      </w:r>
      <w:r>
        <w:rPr>
          <w:rFonts w:hint="eastAsia" w:ascii="仿宋" w:hAnsi="仿宋" w:eastAsia="仿宋" w:cs="仿宋"/>
          <w:color w:val="auto"/>
          <w:sz w:val="28"/>
          <w:szCs w:val="28"/>
          <w:lang w:eastAsia="zh-CN"/>
        </w:rPr>
        <w:t>新疆安航工程项目管理有限公司</w:t>
      </w:r>
      <w:r>
        <w:rPr>
          <w:rFonts w:hint="eastAsia" w:ascii="仿宋" w:hAnsi="仿宋" w:eastAsia="仿宋" w:cs="仿宋"/>
          <w:color w:val="auto"/>
          <w:sz w:val="28"/>
          <w:szCs w:val="28"/>
        </w:rPr>
        <w:t>。</w:t>
      </w:r>
    </w:p>
    <w:p w14:paraId="0B09C00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1.2“招标人”系指</w:t>
      </w:r>
      <w:r>
        <w:rPr>
          <w:rFonts w:hint="eastAsia" w:ascii="仿宋" w:hAnsi="仿宋" w:eastAsia="仿宋" w:cs="仿宋"/>
          <w:color w:val="auto"/>
          <w:sz w:val="28"/>
          <w:szCs w:val="28"/>
          <w:lang w:eastAsia="zh-CN"/>
        </w:rPr>
        <w:t>阿克苏地区林草局</w:t>
      </w:r>
      <w:r>
        <w:rPr>
          <w:rFonts w:hint="eastAsia" w:ascii="仿宋" w:hAnsi="仿宋" w:eastAsia="仿宋" w:cs="仿宋"/>
          <w:color w:val="auto"/>
          <w:sz w:val="28"/>
          <w:szCs w:val="28"/>
        </w:rPr>
        <w:t>；</w:t>
      </w:r>
    </w:p>
    <w:p w14:paraId="1018AC8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1.3“投标人”系指按招标公告规定获取招标文件并参加投标的供应商；</w:t>
      </w:r>
    </w:p>
    <w:p w14:paraId="1D9F84AC">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1.4“中标人”系指经过评标委员会评审，符合本次招标要求的投标人；</w:t>
      </w:r>
    </w:p>
    <w:p w14:paraId="0BB174DB">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1.5“投标货物”系指各种形态、种类的物品，包括原材料、设备、产品、辅件配件、备品备件、培训服务等标的物。</w:t>
      </w:r>
    </w:p>
    <w:p w14:paraId="31DCBC24">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1.6“服务承诺”系指为了保障项目顺利实施由投标人承担的货物的提供、运输、安装、调试以及售前、售中、售后服务和投标人承诺的其他类似义务。</w:t>
      </w:r>
    </w:p>
    <w:p w14:paraId="7C2A8EF6">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1.7“产品缺陷”系指投标货物的设计、原材料和零部件、制造、装配或说明指示等方面存在的潜在隐患或有碍产品安全和产品使用寿命等情形。</w:t>
      </w:r>
    </w:p>
    <w:p w14:paraId="07BB6410">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1.8“欺诈行为”系指为了影响采购过程或合同实施过程虚报、谎报、隐瞒事实，以假充真，以次充好，承诺多兑现少，损害国家公共利益的行为。</w:t>
      </w:r>
    </w:p>
    <w:p w14:paraId="3AFA747B">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  投标人资格</w:t>
      </w:r>
    </w:p>
    <w:p w14:paraId="35537524">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2.1符合招标公告有关要求，承认并履行招标文件各项规定的供应商均可参加投标。</w:t>
      </w:r>
    </w:p>
    <w:p w14:paraId="5DC1B37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2.2符合投标人资格的投标人应承担投标及履行采购合同中的全部责任与义务。</w:t>
      </w:r>
    </w:p>
    <w:p w14:paraId="6B0F4182">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3  投标费用</w:t>
      </w:r>
    </w:p>
    <w:p w14:paraId="43511189">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3.1 无论投标结果如何，投标人应自行承担参加投标相关的全部费用。</w:t>
      </w:r>
    </w:p>
    <w:p w14:paraId="181A919C">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4　招标人的权利</w:t>
      </w:r>
    </w:p>
    <w:p w14:paraId="4E50C32C">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4.1 招标人无论出于任何情况和原因，可停止本次招标，</w:t>
      </w:r>
      <w:r>
        <w:rPr>
          <w:rFonts w:hint="eastAsia" w:ascii="仿宋" w:hAnsi="仿宋" w:eastAsia="仿宋" w:cs="仿宋"/>
          <w:color w:val="auto"/>
          <w:sz w:val="28"/>
          <w:szCs w:val="28"/>
          <w:shd w:val="clear" w:color="auto" w:fill="FFFFFF"/>
        </w:rPr>
        <w:t>无需向受影响的投标人承担任何责任。</w:t>
      </w:r>
    </w:p>
    <w:p w14:paraId="0B5C3CFD">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5  书面声明</w:t>
      </w:r>
    </w:p>
    <w:p w14:paraId="6C9C6CC1">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5.1 投标人参加项目投标，必须出具参加政府采购活动前3年内</w:t>
      </w:r>
      <w:bookmarkStart w:id="0" w:name="_Toc518923113"/>
      <w:r>
        <w:rPr>
          <w:rFonts w:hint="eastAsia" w:ascii="仿宋" w:hAnsi="仿宋" w:eastAsia="仿宋" w:cs="仿宋"/>
          <w:bCs/>
          <w:color w:val="auto"/>
          <w:sz w:val="28"/>
          <w:szCs w:val="28"/>
        </w:rPr>
        <w:t>在经营活动中没有重大违法记录的书面声明</w:t>
      </w:r>
      <w:bookmarkEnd w:id="0"/>
      <w:r>
        <w:rPr>
          <w:rFonts w:hint="eastAsia" w:ascii="仿宋" w:hAnsi="仿宋" w:eastAsia="仿宋" w:cs="仿宋"/>
          <w:bCs/>
          <w:color w:val="auto"/>
          <w:sz w:val="28"/>
          <w:szCs w:val="28"/>
        </w:rPr>
        <w:t>；</w:t>
      </w:r>
    </w:p>
    <w:p w14:paraId="480526D1">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5.2 投标人应按照相关法规规定如实作出说明。</w:t>
      </w:r>
    </w:p>
    <w:p w14:paraId="08AEFFC3">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5.3 按照招标文件的规定加盖本单位章（自然人投标的无需盖章，需要签字、摁手印）。</w:t>
      </w:r>
    </w:p>
    <w:p w14:paraId="3C969B8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(二)招标文件</w:t>
      </w:r>
    </w:p>
    <w:p w14:paraId="78D97304">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　招标文件的构成：</w:t>
      </w:r>
    </w:p>
    <w:p w14:paraId="491E4CA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5.1招标文件包括：</w:t>
      </w:r>
    </w:p>
    <w:p w14:paraId="2A6F613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（1）投标人须知前附表</w:t>
      </w:r>
    </w:p>
    <w:p w14:paraId="0DF207F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（2）招标公告</w:t>
      </w:r>
    </w:p>
    <w:p w14:paraId="1928B8B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（3）采购需求（招标项目说明&lt;概述&gt;及要求、《技术规格、数量及质量要求》）</w:t>
      </w:r>
    </w:p>
    <w:p w14:paraId="4A443055">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（4）采购合同条款</w:t>
      </w:r>
    </w:p>
    <w:p w14:paraId="34FF0884">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（5）投标文件编制及装订顺序</w:t>
      </w:r>
    </w:p>
    <w:p w14:paraId="36F68F6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（6）附件—投标文件格式</w:t>
      </w:r>
    </w:p>
    <w:p w14:paraId="2BE898B8">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6　招标文件的澄清和质疑</w:t>
      </w:r>
      <w:bookmarkStart w:id="1" w:name="_Toc239047318"/>
    </w:p>
    <w:p w14:paraId="1537A210">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6.1综合说明</w:t>
      </w:r>
      <w:bookmarkEnd w:id="1"/>
    </w:p>
    <w:p w14:paraId="125103C7">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14:paraId="490A931A">
      <w:pPr>
        <w:spacing w:line="360" w:lineRule="auto"/>
        <w:ind w:firstLine="560" w:firstLineChars="200"/>
        <w:rPr>
          <w:rFonts w:hint="eastAsia" w:ascii="仿宋" w:hAnsi="仿宋" w:eastAsia="仿宋" w:cs="仿宋"/>
          <w:bCs/>
          <w:color w:val="auto"/>
          <w:sz w:val="28"/>
          <w:szCs w:val="28"/>
        </w:rPr>
      </w:pPr>
      <w:bookmarkStart w:id="2" w:name="_Toc239047319"/>
      <w:r>
        <w:rPr>
          <w:rFonts w:hint="eastAsia" w:ascii="仿宋" w:hAnsi="仿宋" w:eastAsia="仿宋" w:cs="仿宋"/>
          <w:bCs/>
          <w:color w:val="auto"/>
          <w:sz w:val="28"/>
          <w:szCs w:val="28"/>
        </w:rPr>
        <w:t>6.2对招标文件的澄清和质疑</w:t>
      </w:r>
      <w:bookmarkEnd w:id="2"/>
    </w:p>
    <w:p w14:paraId="35BA33E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投标人应尽早领取招标文件，若对招标文件有疑问需要澄清或质疑，须在开标10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定代表人投标授权函和质疑授权函（均为原件）及被授权投标人的身份证复印件。身份证复印件须正反面清晰、有效，并要求由该身份证持有人在复印件正反面非空白位置注明“该复印件用于在质疑使用”字样，并由身份证持有人签字确认。上述资料均须加盖公章。</w:t>
      </w:r>
    </w:p>
    <w:p w14:paraId="4366B8A7">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招标人在投标截止日3天前根据澄清或质疑函的具体内容相应作出答复或不予答复，答复内容不得涉及商业秘密。作出答复的将以书面形式通知提出澄清或质疑的投标人和其他有关投标人，或在新疆政府采购网及阿克苏地区行政公署网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14:paraId="56C6C94A">
      <w:pPr>
        <w:spacing w:line="360" w:lineRule="auto"/>
        <w:ind w:firstLine="560" w:firstLineChars="200"/>
        <w:rPr>
          <w:rFonts w:hint="eastAsia" w:ascii="仿宋" w:hAnsi="仿宋" w:eastAsia="仿宋" w:cs="仿宋"/>
          <w:bCs/>
          <w:color w:val="auto"/>
          <w:sz w:val="28"/>
          <w:szCs w:val="28"/>
        </w:rPr>
      </w:pPr>
      <w:bookmarkStart w:id="3" w:name="_Toc239047320"/>
      <w:r>
        <w:rPr>
          <w:rFonts w:hint="eastAsia" w:ascii="仿宋" w:hAnsi="仿宋" w:eastAsia="仿宋" w:cs="仿宋"/>
          <w:bCs/>
          <w:color w:val="auto"/>
          <w:sz w:val="28"/>
          <w:szCs w:val="28"/>
        </w:rPr>
        <w:t>6.3对招标过程和拟中标结果的质疑</w:t>
      </w:r>
      <w:bookmarkEnd w:id="3"/>
    </w:p>
    <w:p w14:paraId="232507E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投标人认为招标过程和拟中标结果使自己的权益受到损害的，可以在投标人于</w:t>
      </w:r>
      <w:r>
        <w:rPr>
          <w:rFonts w:hint="eastAsia" w:ascii="仿宋" w:hAnsi="仿宋" w:eastAsia="仿宋" w:cs="仿宋"/>
          <w:color w:val="auto"/>
          <w:sz w:val="28"/>
          <w:szCs w:val="28"/>
        </w:rPr>
        <w:t>阿克苏地区行政公署网、新疆政府采购网</w:t>
      </w:r>
      <w:r>
        <w:rPr>
          <w:rFonts w:hint="eastAsia" w:ascii="仿宋" w:hAnsi="仿宋" w:eastAsia="仿宋" w:cs="仿宋"/>
          <w:bCs/>
          <w:color w:val="auto"/>
          <w:sz w:val="28"/>
          <w:szCs w:val="28"/>
        </w:rPr>
        <w:t>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定代表人投标授权函和质疑授权函（均为原件）及被授权投标人的身份证复印件。身份证复印件须正反面清晰、有效，并要求由该身份证持有人在复印件正反面非空白位置注明“该复印件用于在          质疑使用”字样，并由身份证持有人签字确认。上述资料均须加盖公章。</w:t>
      </w:r>
    </w:p>
    <w:p w14:paraId="5EAE0C73">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招标人应在受理投标人的书面质疑后，根据质疑函的具体内容及时向递交质疑函的投标人作出答复或不予答复，答复内容不得涉及商业秘密。作出答复的以书面形式通知递交质疑的投标人和其他有关投标人，或在</w:t>
      </w:r>
      <w:r>
        <w:rPr>
          <w:rFonts w:hint="eastAsia" w:ascii="仿宋" w:hAnsi="仿宋" w:eastAsia="仿宋" w:cs="仿宋"/>
          <w:color w:val="auto"/>
          <w:sz w:val="28"/>
          <w:szCs w:val="28"/>
        </w:rPr>
        <w:t>阿克苏地区行政公署网、新疆政府采购网</w:t>
      </w:r>
      <w:r>
        <w:rPr>
          <w:rFonts w:hint="eastAsia" w:ascii="仿宋" w:hAnsi="仿宋" w:eastAsia="仿宋" w:cs="仿宋"/>
          <w:bCs/>
          <w:color w:val="auto"/>
          <w:sz w:val="28"/>
          <w:szCs w:val="28"/>
        </w:rPr>
        <w:t>上予以公告。递交质疑的投标人和其他有关投标人在被告知、收到上述公告、通知或答疑书后，应立即向招标人回函确认。未确认情况应当视为对质疑答复的知晓，也将视为对质疑答复内容接受的默认。</w:t>
      </w:r>
      <w:bookmarkStart w:id="4" w:name="_Toc239047321"/>
    </w:p>
    <w:p w14:paraId="5620938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6.4 澄清或质疑不予受理的情况</w:t>
      </w:r>
      <w:bookmarkEnd w:id="4"/>
      <w:r>
        <w:rPr>
          <w:rFonts w:hint="eastAsia" w:ascii="仿宋" w:hAnsi="仿宋" w:eastAsia="仿宋" w:cs="仿宋"/>
          <w:bCs/>
          <w:color w:val="auto"/>
          <w:sz w:val="28"/>
          <w:szCs w:val="28"/>
        </w:rPr>
        <w:t>，有下列情形之一的，属于无效质疑，被质疑人不予受理，由此产生的影响由投标人自行承担：</w:t>
      </w:r>
    </w:p>
    <w:p w14:paraId="3AC9B17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(一)不是参与该政府采购项目活动投标人的;</w:t>
      </w:r>
    </w:p>
    <w:p w14:paraId="66AAC86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(二)被质疑人为采购人或政府采购代理机构之外的；</w:t>
      </w:r>
    </w:p>
    <w:p w14:paraId="40D6CF8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(三)所有质疑事项超过质疑有效期的；</w:t>
      </w:r>
    </w:p>
    <w:p w14:paraId="0BE4BCD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(四)以具有法律效力的文书送达之外方式提出的；</w:t>
      </w:r>
    </w:p>
    <w:p w14:paraId="612D90E5">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(五) 未按上述规定递交澄清或质疑函的；</w:t>
      </w:r>
    </w:p>
    <w:p w14:paraId="2C1C86A5">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(六) 其它不符合受理条件的情形。</w:t>
      </w:r>
      <w:bookmarkStart w:id="5" w:name="_Toc239047322"/>
    </w:p>
    <w:p w14:paraId="5D663F8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6.5其他</w:t>
      </w:r>
      <w:bookmarkEnd w:id="5"/>
    </w:p>
    <w:p w14:paraId="36A02B35">
      <w:pPr>
        <w:spacing w:line="360" w:lineRule="auto"/>
        <w:ind w:firstLine="560" w:firstLineChars="200"/>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澄清或质疑函递交地点：</w:t>
      </w:r>
      <w:r>
        <w:rPr>
          <w:rFonts w:hint="eastAsia" w:ascii="仿宋" w:hAnsi="仿宋" w:eastAsia="仿宋" w:cs="仿宋"/>
          <w:bCs/>
          <w:color w:val="auto"/>
          <w:sz w:val="28"/>
          <w:szCs w:val="28"/>
          <w:lang w:eastAsia="zh-CN"/>
        </w:rPr>
        <w:t>新疆安航工程项目管理有限公司</w:t>
      </w:r>
      <w:r>
        <w:rPr>
          <w:rFonts w:hint="eastAsia" w:ascii="仿宋" w:hAnsi="仿宋" w:eastAsia="仿宋" w:cs="仿宋"/>
          <w:bCs/>
          <w:color w:val="auto"/>
          <w:sz w:val="28"/>
          <w:szCs w:val="28"/>
        </w:rPr>
        <w:t>，联系电话：0997-</w:t>
      </w:r>
      <w:r>
        <w:rPr>
          <w:rFonts w:hint="eastAsia" w:ascii="仿宋" w:hAnsi="仿宋" w:eastAsia="仿宋" w:cs="仿宋"/>
          <w:bCs/>
          <w:color w:val="auto"/>
          <w:sz w:val="28"/>
          <w:szCs w:val="28"/>
          <w:lang w:val="en-US" w:eastAsia="zh-CN"/>
        </w:rPr>
        <w:t>2533886</w:t>
      </w:r>
    </w:p>
    <w:p w14:paraId="39A67230">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7　招标文件的修改</w:t>
      </w:r>
    </w:p>
    <w:p w14:paraId="41775E6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7.1在投标截止日前的任何时候，无论出于何种原因，招标人可主动地或在解答投标人提出的问题时对招标文件进行修改，据此发出的补遗书将构成招标文件的一部分；</w:t>
      </w:r>
    </w:p>
    <w:p w14:paraId="1B6E3DE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7.2招标文件的修改将以邮件的形式通知所有获取招标文件的投标人，招标人可以酌情延长投标日期。</w:t>
      </w:r>
    </w:p>
    <w:p w14:paraId="6F49E3F7">
      <w:pPr>
        <w:spacing w:line="360" w:lineRule="auto"/>
        <w:ind w:firstLine="560" w:firstLineChars="200"/>
        <w:rPr>
          <w:rFonts w:hint="eastAsia" w:ascii="仿宋" w:hAnsi="仿宋" w:eastAsia="仿宋" w:cs="仿宋"/>
          <w:bCs/>
          <w:color w:val="auto"/>
          <w:sz w:val="28"/>
          <w:szCs w:val="28"/>
        </w:rPr>
      </w:pPr>
    </w:p>
    <w:p w14:paraId="00BB7026">
      <w:pPr>
        <w:spacing w:line="360" w:lineRule="auto"/>
        <w:ind w:firstLine="562" w:firstLineChars="200"/>
        <w:rPr>
          <w:rFonts w:hint="eastAsia" w:ascii="仿宋" w:hAnsi="仿宋" w:eastAsia="仿宋" w:cs="仿宋"/>
          <w:bCs/>
          <w:color w:val="auto"/>
          <w:sz w:val="28"/>
          <w:szCs w:val="28"/>
        </w:rPr>
      </w:pPr>
      <w:r>
        <w:rPr>
          <w:rFonts w:hint="eastAsia" w:ascii="仿宋" w:hAnsi="仿宋" w:eastAsia="仿宋" w:cs="仿宋"/>
          <w:b/>
          <w:color w:val="auto"/>
          <w:sz w:val="28"/>
          <w:szCs w:val="28"/>
        </w:rPr>
        <w:t>(三) 投标文件的编制</w:t>
      </w:r>
    </w:p>
    <w:p w14:paraId="31CA0732">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8　投标文件的编写</w:t>
      </w:r>
    </w:p>
    <w:p w14:paraId="2E82D525">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8.1投标人应详细审阅招标文件的全部内容，按照招标文件的要求认真编制投标文件，保证所提供的全部资料合法、真实、完整、有效，以使其投标文件对招标文件做出实质性响应。否则投标有可能被拒绝，其风险和法律责任由投标人自行承担。</w:t>
      </w:r>
    </w:p>
    <w:p w14:paraId="6C37B27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8.2投标文件应以中文书写或打印，行间不得插字、涂改和增删。</w:t>
      </w:r>
    </w:p>
    <w:p w14:paraId="2FC63C0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8.3投标文件必须有完整页码、有封面、封皮、目录、页码，，具体样式附后。未按最低标准制作投标文件有可能被拒绝，其风险和法律责任由投标人自行承担。</w:t>
      </w:r>
    </w:p>
    <w:p w14:paraId="62F9FB5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8.4书写或打印的文字表述不清、前后矛盾，导致非唯一理解的投标文件将被认定为无效标或废标。</w:t>
      </w:r>
    </w:p>
    <w:p w14:paraId="2B2CED50">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9　投标语言及计量单位</w:t>
      </w:r>
    </w:p>
    <w:p w14:paraId="7598D752">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9.1投标文件以及投标人与招标人就有关投标的所有来往的文字、函电统一使用中文。</w:t>
      </w:r>
    </w:p>
    <w:p w14:paraId="03896D03">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9.2投标文件中所使用的计量单位，除招标文件中有特殊要求外，应采用国家法定计量单位。</w:t>
      </w:r>
    </w:p>
    <w:p w14:paraId="4A27C842">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10　投标文件的主要组成</w:t>
      </w:r>
    </w:p>
    <w:p w14:paraId="733A605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投标文件的组成：分为商务文件和技术文件两部分，必须分别、分开制作，法定代表人授权委托书原件及资质文件原件要现场查验，必须单独提交，否则视为无效标书。</w:t>
      </w:r>
    </w:p>
    <w:p w14:paraId="218EFE0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10．1投标人所递交的投标书应包括以下文件：（标书按以下顺序制作）</w:t>
      </w:r>
    </w:p>
    <w:p w14:paraId="05B4990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商务文件：   </w:t>
      </w:r>
    </w:p>
    <w:p w14:paraId="7C5F81BF">
      <w:pPr>
        <w:numPr>
          <w:ilvl w:val="0"/>
          <w:numId w:val="7"/>
        </w:num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投标函；</w:t>
      </w:r>
    </w:p>
    <w:p w14:paraId="77018547">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2、反商业贿赂承诺书；</w:t>
      </w:r>
    </w:p>
    <w:p w14:paraId="1062EF9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3、法定代表人资格证明文件及授权委托书；</w:t>
      </w:r>
    </w:p>
    <w:p w14:paraId="3E8EB5B2">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4、投标人单位基本情况表（内容包括但不限于营业执照、开户许可证</w:t>
      </w:r>
      <w:r>
        <w:rPr>
          <w:rFonts w:hint="eastAsia" w:ascii="仿宋" w:hAnsi="仿宋" w:eastAsia="仿宋" w:cs="仿宋"/>
          <w:color w:val="auto"/>
          <w:sz w:val="28"/>
          <w:szCs w:val="28"/>
        </w:rPr>
        <w:t>、</w:t>
      </w:r>
      <w:r>
        <w:rPr>
          <w:rFonts w:hint="eastAsia" w:ascii="仿宋" w:hAnsi="仿宋" w:eastAsia="仿宋" w:cs="仿宋"/>
          <w:bCs/>
          <w:color w:val="auto"/>
          <w:sz w:val="28"/>
          <w:szCs w:val="28"/>
        </w:rPr>
        <w:t>完税证明（近六个月）、社保（近六个月）、信用中国和中国政府采购网查询结果）</w:t>
      </w:r>
    </w:p>
    <w:p w14:paraId="03DD43D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5、投标人近三年有无违法违规记录承诺书（成立不足一年的需提供成立至今的有无违法违规记录承诺书）；</w:t>
      </w:r>
    </w:p>
    <w:p w14:paraId="5A8017DF">
      <w:pPr>
        <w:numPr>
          <w:ilvl w:val="0"/>
          <w:numId w:val="8"/>
        </w:num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投标报价表（须标明供货时间），后附分项报价明细表；</w:t>
      </w:r>
    </w:p>
    <w:p w14:paraId="7F20A983">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7、</w:t>
      </w:r>
      <w:r>
        <w:rPr>
          <w:rFonts w:hint="eastAsia" w:ascii="仿宋" w:hAnsi="仿宋" w:eastAsia="仿宋" w:cs="仿宋"/>
          <w:bCs/>
          <w:color w:val="auto"/>
          <w:sz w:val="28"/>
          <w:szCs w:val="28"/>
          <w:lang w:eastAsia="zh-CN"/>
        </w:rPr>
        <w:t>近三年任意一年审计报告</w:t>
      </w:r>
      <w:r>
        <w:rPr>
          <w:rFonts w:hint="eastAsia" w:ascii="仿宋" w:hAnsi="仿宋" w:eastAsia="仿宋" w:cs="仿宋"/>
          <w:bCs/>
          <w:color w:val="auto"/>
          <w:sz w:val="28"/>
          <w:szCs w:val="28"/>
        </w:rPr>
        <w:t>（成立不足一年的需提供成立至今的财务报表）</w:t>
      </w:r>
    </w:p>
    <w:p w14:paraId="23140F30">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8、中小企业声明函；</w:t>
      </w:r>
    </w:p>
    <w:p w14:paraId="53975D02">
      <w:pPr>
        <w:pStyle w:val="41"/>
        <w:ind w:firstLine="28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9、商务偏离表；</w:t>
      </w:r>
    </w:p>
    <w:p w14:paraId="70D7F4E2">
      <w:pPr>
        <w:pStyle w:val="41"/>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10、投标人认为需补充的其它资料或说明。</w:t>
      </w:r>
    </w:p>
    <w:p w14:paraId="27DA762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技术文件：</w:t>
      </w:r>
    </w:p>
    <w:p w14:paraId="02F4110A">
      <w:pPr>
        <w:pStyle w:val="41"/>
        <w:numPr>
          <w:ilvl w:val="0"/>
          <w:numId w:val="9"/>
        </w:numPr>
        <w:ind w:firstLineChars="0"/>
        <w:rPr>
          <w:rFonts w:hint="eastAsia" w:ascii="仿宋" w:hAnsi="仿宋" w:eastAsia="仿宋" w:cs="仿宋"/>
          <w:bCs/>
          <w:color w:val="auto"/>
          <w:sz w:val="28"/>
          <w:szCs w:val="28"/>
        </w:rPr>
      </w:pPr>
      <w:r>
        <w:rPr>
          <w:rFonts w:hint="eastAsia" w:ascii="仿宋" w:hAnsi="仿宋" w:eastAsia="仿宋" w:cs="仿宋"/>
          <w:color w:val="auto"/>
          <w:sz w:val="28"/>
          <w:szCs w:val="28"/>
          <w:lang w:val="en-GB"/>
        </w:rPr>
        <w:t>参数指标响应程度</w:t>
      </w:r>
      <w:r>
        <w:rPr>
          <w:rFonts w:hint="eastAsia" w:ascii="仿宋" w:hAnsi="仿宋" w:eastAsia="仿宋" w:cs="仿宋"/>
          <w:bCs/>
          <w:color w:val="auto"/>
          <w:sz w:val="28"/>
          <w:szCs w:val="28"/>
        </w:rPr>
        <w:t>；</w:t>
      </w:r>
    </w:p>
    <w:p w14:paraId="683E4FB2">
      <w:pPr>
        <w:pStyle w:val="41"/>
        <w:numPr>
          <w:ilvl w:val="0"/>
          <w:numId w:val="9"/>
        </w:numPr>
        <w:ind w:firstLineChars="0"/>
        <w:rPr>
          <w:rFonts w:hint="eastAsia" w:ascii="仿宋" w:hAnsi="仿宋" w:eastAsia="仿宋" w:cs="仿宋"/>
          <w:bCs/>
          <w:color w:val="auto"/>
          <w:sz w:val="28"/>
          <w:szCs w:val="28"/>
        </w:rPr>
      </w:pPr>
      <w:r>
        <w:rPr>
          <w:rFonts w:hint="eastAsia" w:ascii="仿宋" w:hAnsi="仿宋" w:eastAsia="仿宋" w:cs="仿宋"/>
          <w:color w:val="auto"/>
          <w:sz w:val="28"/>
          <w:szCs w:val="28"/>
          <w:lang w:val="en-GB"/>
        </w:rPr>
        <w:t>项目实施方案</w:t>
      </w:r>
      <w:r>
        <w:rPr>
          <w:rFonts w:hint="eastAsia" w:ascii="仿宋" w:hAnsi="仿宋" w:eastAsia="仿宋" w:cs="仿宋"/>
          <w:bCs/>
          <w:color w:val="auto"/>
          <w:sz w:val="28"/>
          <w:szCs w:val="28"/>
        </w:rPr>
        <w:t>；</w:t>
      </w:r>
    </w:p>
    <w:p w14:paraId="3984602B">
      <w:pPr>
        <w:pStyle w:val="41"/>
        <w:numPr>
          <w:ilvl w:val="0"/>
          <w:numId w:val="9"/>
        </w:numPr>
        <w:ind w:firstLineChars="0"/>
        <w:rPr>
          <w:rFonts w:hint="eastAsia" w:ascii="仿宋" w:hAnsi="仿宋" w:eastAsia="仿宋" w:cs="仿宋"/>
          <w:bCs/>
          <w:color w:val="auto"/>
          <w:sz w:val="28"/>
          <w:szCs w:val="28"/>
        </w:rPr>
      </w:pPr>
      <w:r>
        <w:rPr>
          <w:rFonts w:hint="eastAsia" w:ascii="仿宋" w:hAnsi="仿宋" w:eastAsia="仿宋" w:cs="仿宋"/>
          <w:color w:val="auto"/>
          <w:sz w:val="28"/>
          <w:szCs w:val="28"/>
          <w:lang w:val="en-GB"/>
        </w:rPr>
        <w:t>培训方案</w:t>
      </w:r>
      <w:r>
        <w:rPr>
          <w:rFonts w:hint="eastAsia" w:ascii="仿宋" w:hAnsi="仿宋" w:eastAsia="仿宋" w:cs="仿宋"/>
          <w:bCs/>
          <w:color w:val="auto"/>
          <w:sz w:val="28"/>
          <w:szCs w:val="28"/>
        </w:rPr>
        <w:t>；</w:t>
      </w:r>
    </w:p>
    <w:p w14:paraId="266A2FCF">
      <w:pPr>
        <w:pStyle w:val="41"/>
        <w:numPr>
          <w:ilvl w:val="0"/>
          <w:numId w:val="9"/>
        </w:numPr>
        <w:ind w:firstLineChars="0"/>
        <w:rPr>
          <w:rFonts w:hint="eastAsia" w:ascii="仿宋" w:hAnsi="仿宋" w:eastAsia="仿宋" w:cs="仿宋"/>
          <w:bCs/>
          <w:color w:val="auto"/>
          <w:sz w:val="28"/>
          <w:szCs w:val="28"/>
        </w:rPr>
      </w:pPr>
      <w:r>
        <w:rPr>
          <w:rFonts w:hint="eastAsia" w:ascii="仿宋" w:hAnsi="仿宋" w:eastAsia="仿宋" w:cs="仿宋"/>
          <w:color w:val="auto"/>
          <w:sz w:val="28"/>
          <w:szCs w:val="28"/>
          <w:lang w:val="en-GB"/>
        </w:rPr>
        <w:t>售后服务方案</w:t>
      </w:r>
      <w:r>
        <w:rPr>
          <w:rFonts w:hint="eastAsia" w:ascii="仿宋" w:hAnsi="仿宋" w:eastAsia="仿宋" w:cs="仿宋"/>
          <w:bCs/>
          <w:color w:val="auto"/>
          <w:sz w:val="28"/>
          <w:szCs w:val="28"/>
        </w:rPr>
        <w:t>；</w:t>
      </w:r>
    </w:p>
    <w:p w14:paraId="52B8D80A">
      <w:pPr>
        <w:pStyle w:val="41"/>
        <w:numPr>
          <w:ilvl w:val="0"/>
          <w:numId w:val="9"/>
        </w:numPr>
        <w:ind w:firstLineChars="0"/>
        <w:rPr>
          <w:rFonts w:hint="eastAsia" w:ascii="仿宋" w:hAnsi="仿宋" w:eastAsia="仿宋" w:cs="仿宋"/>
          <w:bCs/>
          <w:color w:val="auto"/>
          <w:sz w:val="28"/>
          <w:szCs w:val="28"/>
        </w:rPr>
      </w:pPr>
      <w:r>
        <w:rPr>
          <w:rFonts w:hint="eastAsia" w:ascii="仿宋" w:hAnsi="仿宋" w:eastAsia="仿宋" w:cs="仿宋"/>
          <w:color w:val="auto"/>
          <w:sz w:val="28"/>
          <w:szCs w:val="28"/>
        </w:rPr>
        <w:t>备品备件</w:t>
      </w:r>
      <w:r>
        <w:rPr>
          <w:rFonts w:hint="eastAsia" w:ascii="仿宋" w:hAnsi="仿宋" w:eastAsia="仿宋" w:cs="仿宋"/>
          <w:bCs/>
          <w:color w:val="auto"/>
          <w:sz w:val="28"/>
          <w:szCs w:val="28"/>
        </w:rPr>
        <w:t>；</w:t>
      </w:r>
    </w:p>
    <w:p w14:paraId="1844C82F">
      <w:pPr>
        <w:pStyle w:val="41"/>
        <w:numPr>
          <w:ilvl w:val="0"/>
          <w:numId w:val="9"/>
        </w:numPr>
        <w:ind w:firstLineChars="0"/>
        <w:rPr>
          <w:rFonts w:hint="eastAsia" w:ascii="仿宋" w:hAnsi="仿宋" w:eastAsia="仿宋" w:cs="仿宋"/>
          <w:bCs/>
          <w:color w:val="auto"/>
          <w:sz w:val="28"/>
          <w:szCs w:val="28"/>
        </w:rPr>
      </w:pPr>
      <w:r>
        <w:rPr>
          <w:rFonts w:hint="eastAsia" w:ascii="仿宋" w:hAnsi="仿宋" w:eastAsia="仿宋" w:cs="仿宋"/>
          <w:bCs/>
          <w:color w:val="auto"/>
          <w:sz w:val="28"/>
          <w:szCs w:val="28"/>
        </w:rPr>
        <w:t>投标人认为需补充的其它资料或说明。</w:t>
      </w:r>
    </w:p>
    <w:p w14:paraId="21C070A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10.2证明投标货物或服务符合招标文件规定的文件：</w:t>
      </w:r>
    </w:p>
    <w:p w14:paraId="6EAF0F6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（1）提交所有投标货物或服务和相应服务的合格性、符合性证明文件，该文件可以是文字资料、图表和数据等。</w:t>
      </w:r>
    </w:p>
    <w:p w14:paraId="4CF001D2">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（2）详细描述投标货物或服务的规格、功能、性能、技术参数以及与招标货物或服务的偏离情况等。</w:t>
      </w:r>
    </w:p>
    <w:p w14:paraId="2E82AFB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（3）投标人认为需要补充的其它资料文件。</w:t>
      </w:r>
    </w:p>
    <w:p w14:paraId="669C55A0">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11　投标报价</w:t>
      </w:r>
    </w:p>
    <w:p w14:paraId="168DB9E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11.1投标人应在投标报价表上标明单价和总价。如单价和总价不符，以单价为准，小写与大写不符的，以大写为准。投标人的投标价应是指所有货物或服务按招标书要求的交付使用或完工的价格；投标人应在投标报价上标明，本次投标拟提供货物的单价金额及投标总计，开标后不得更改，投标人对项目的报价必须是唯一的，招标人不接受有任何选择的报价。</w:t>
      </w:r>
    </w:p>
    <w:p w14:paraId="5621F0D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11.2投标报价以人民币为结算货币，须包括设备价款、附件、配件、备品备件、途中运输费、装卸费、安装调试费、维护费、培训费、技术资料费、保险费、税费及合同中明示或暗示的所有一般风险、责任和义务等一切应由采购人支付的费用（或服务的全部费用）。</w:t>
      </w:r>
    </w:p>
    <w:p w14:paraId="6F224A97">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11.3招标文件未列明，而投标人认为必需的费用也需列入报价。</w:t>
      </w:r>
    </w:p>
    <w:p w14:paraId="119469C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11.4招标方不接受低于成本的投标报价，也不接受招标项目范围内的捐赠。</w:t>
      </w:r>
    </w:p>
    <w:p w14:paraId="05ABF3D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11.5固定合同价，投标人所报的单价和总价在合同实施期间应保持不变，并不因劳务、材料等成本的价格变动而做任何调整。</w:t>
      </w:r>
    </w:p>
    <w:p w14:paraId="30B6E13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11.6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72EBC257">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12　投标文件的顺序及份数</w:t>
      </w:r>
    </w:p>
    <w:p w14:paraId="598B73F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12.1投标文件按规定的《投标文件编制及顺序》，自编目录、页码，装订成册。</w:t>
      </w:r>
    </w:p>
    <w:p w14:paraId="55EDE92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12.2投标文件份数详见《投标人须知前附表》，投标文件须清楚的标明“正本”字样。</w:t>
      </w:r>
    </w:p>
    <w:p w14:paraId="23169679">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13　投标文件签署</w:t>
      </w:r>
    </w:p>
    <w:p w14:paraId="34976BD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13.1投标文件应由法定代表人或法定代表人授权委托人按规定逐一签署或签名，并加盖单位公章，否则由此造成的无效标由投标人负责。 </w:t>
      </w:r>
    </w:p>
    <w:p w14:paraId="3011B0D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13.2投标文件的签署应清楚工整。凡有修改、涂改处将视为无效标处理。</w:t>
      </w:r>
    </w:p>
    <w:p w14:paraId="31B9DA62">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14　投标有效期</w:t>
      </w:r>
    </w:p>
    <w:p w14:paraId="41FBB6D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14.1投标文件从投标截止期结束后60天内有效。在特殊情况下，招标人可与投标人协商延长投标文件的有效期。</w:t>
      </w:r>
    </w:p>
    <w:p w14:paraId="70A3579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14.2中标人的投标文件有效期延至合同终止日。</w:t>
      </w:r>
    </w:p>
    <w:p w14:paraId="4564EA44">
      <w:pPr>
        <w:spacing w:line="360" w:lineRule="auto"/>
        <w:ind w:firstLine="560" w:firstLineChars="200"/>
        <w:rPr>
          <w:rFonts w:hint="eastAsia" w:ascii="仿宋" w:hAnsi="仿宋" w:eastAsia="仿宋" w:cs="仿宋"/>
          <w:bCs/>
          <w:color w:val="auto"/>
          <w:sz w:val="28"/>
          <w:szCs w:val="28"/>
        </w:rPr>
      </w:pPr>
    </w:p>
    <w:p w14:paraId="4B7C1070">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(四) 投标文件的递交</w:t>
      </w:r>
    </w:p>
    <w:p w14:paraId="718F7B71">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16　投标文件的</w:t>
      </w:r>
      <w:r>
        <w:rPr>
          <w:rFonts w:hint="eastAsia" w:ascii="仿宋" w:hAnsi="仿宋" w:eastAsia="仿宋" w:cs="仿宋"/>
          <w:b/>
          <w:color w:val="auto"/>
          <w:sz w:val="28"/>
          <w:szCs w:val="28"/>
          <w:lang w:val="en-US" w:eastAsia="zh-CN"/>
        </w:rPr>
        <w:t>编制</w:t>
      </w:r>
      <w:r>
        <w:rPr>
          <w:rFonts w:hint="eastAsia" w:ascii="仿宋" w:hAnsi="仿宋" w:eastAsia="仿宋" w:cs="仿宋"/>
          <w:b/>
          <w:color w:val="auto"/>
          <w:sz w:val="28"/>
          <w:szCs w:val="28"/>
        </w:rPr>
        <w:t>和标记</w:t>
      </w:r>
    </w:p>
    <w:p w14:paraId="287F8754">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16.1投标人应标注投标文件（商务、技术）正、副本，并将商务正、副本分别分开</w:t>
      </w:r>
      <w:r>
        <w:rPr>
          <w:rFonts w:hint="eastAsia" w:ascii="仿宋" w:hAnsi="仿宋" w:eastAsia="仿宋" w:cs="仿宋"/>
          <w:bCs/>
          <w:color w:val="auto"/>
          <w:sz w:val="28"/>
          <w:szCs w:val="28"/>
          <w:lang w:val="en-US" w:eastAsia="zh-CN"/>
        </w:rPr>
        <w:t>编制</w:t>
      </w:r>
      <w:r>
        <w:rPr>
          <w:rFonts w:hint="eastAsia" w:ascii="仿宋" w:hAnsi="仿宋" w:eastAsia="仿宋" w:cs="仿宋"/>
          <w:bCs/>
          <w:color w:val="auto"/>
          <w:sz w:val="28"/>
          <w:szCs w:val="28"/>
        </w:rPr>
        <w:t>，技术标正、副本分别分开</w:t>
      </w:r>
      <w:r>
        <w:rPr>
          <w:rFonts w:hint="eastAsia" w:ascii="仿宋" w:hAnsi="仿宋" w:eastAsia="仿宋" w:cs="仿宋"/>
          <w:bCs/>
          <w:color w:val="auto"/>
          <w:sz w:val="28"/>
          <w:szCs w:val="28"/>
          <w:lang w:val="en-US" w:eastAsia="zh-CN"/>
        </w:rPr>
        <w:t>编制</w:t>
      </w:r>
      <w:r>
        <w:rPr>
          <w:rFonts w:hint="eastAsia" w:ascii="仿宋" w:hAnsi="仿宋" w:eastAsia="仿宋" w:cs="仿宋"/>
          <w:bCs/>
          <w:color w:val="auto"/>
          <w:sz w:val="28"/>
          <w:szCs w:val="28"/>
        </w:rPr>
        <w:t>；在封面上标明投标人名称，并加盖单位公章。</w:t>
      </w:r>
    </w:p>
    <w:p w14:paraId="6135183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16.2如果未按上述规定进行</w:t>
      </w:r>
      <w:r>
        <w:rPr>
          <w:rFonts w:hint="eastAsia" w:ascii="仿宋" w:hAnsi="仿宋" w:eastAsia="仿宋" w:cs="仿宋"/>
          <w:bCs/>
          <w:color w:val="auto"/>
          <w:sz w:val="28"/>
          <w:szCs w:val="28"/>
          <w:lang w:val="en-US" w:eastAsia="zh-CN"/>
        </w:rPr>
        <w:t>编制</w:t>
      </w:r>
      <w:r>
        <w:rPr>
          <w:rFonts w:hint="eastAsia" w:ascii="仿宋" w:hAnsi="仿宋" w:eastAsia="仿宋" w:cs="仿宋"/>
          <w:bCs/>
          <w:color w:val="auto"/>
          <w:sz w:val="28"/>
          <w:szCs w:val="28"/>
        </w:rPr>
        <w:t>和标记，招标人对投标文件的误投或提前拆封不负责任。</w:t>
      </w:r>
    </w:p>
    <w:p w14:paraId="4CEFA6B7">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16.4投标人一经投标，无论是否中标，其投标文件恕不退还。</w:t>
      </w:r>
    </w:p>
    <w:p w14:paraId="20DB8A0E">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17　投标截止时间</w:t>
      </w:r>
    </w:p>
    <w:p w14:paraId="214C112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17.1投标时间及投标截止时间: 详见《招标公告》或《变更通知》。</w:t>
      </w:r>
    </w:p>
    <w:p w14:paraId="7E3BE03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17.2超过投标截止时间以后送达的投标文件将拒绝受理。</w:t>
      </w:r>
    </w:p>
    <w:p w14:paraId="5A16456C">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18　有下列情形之一的，投标无效：</w:t>
      </w:r>
    </w:p>
    <w:p w14:paraId="2372222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18.1投标文件逾期送交的；</w:t>
      </w:r>
    </w:p>
    <w:p w14:paraId="6C958E9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18.2在</w:t>
      </w:r>
      <w:r>
        <w:rPr>
          <w:rFonts w:hint="eastAsia" w:ascii="仿宋" w:hAnsi="仿宋" w:eastAsia="仿宋" w:cs="仿宋"/>
          <w:bCs/>
          <w:color w:val="auto"/>
          <w:sz w:val="28"/>
          <w:szCs w:val="28"/>
          <w:lang w:val="en-US" w:eastAsia="zh-CN"/>
        </w:rPr>
        <w:t>获取</w:t>
      </w:r>
      <w:r>
        <w:rPr>
          <w:rFonts w:hint="eastAsia" w:ascii="仿宋" w:hAnsi="仿宋" w:eastAsia="仿宋" w:cs="仿宋"/>
          <w:bCs/>
          <w:color w:val="auto"/>
          <w:sz w:val="28"/>
          <w:szCs w:val="28"/>
        </w:rPr>
        <w:t>招标文件</w:t>
      </w:r>
      <w:r>
        <w:rPr>
          <w:rFonts w:hint="eastAsia" w:ascii="仿宋" w:hAnsi="仿宋" w:eastAsia="仿宋" w:cs="仿宋"/>
          <w:bCs/>
          <w:color w:val="auto"/>
          <w:sz w:val="28"/>
          <w:szCs w:val="28"/>
          <w:lang w:val="en-US" w:eastAsia="zh-CN"/>
        </w:rPr>
        <w:t>时</w:t>
      </w:r>
      <w:r>
        <w:rPr>
          <w:rFonts w:hint="eastAsia" w:ascii="仿宋" w:hAnsi="仿宋" w:eastAsia="仿宋" w:cs="仿宋"/>
          <w:bCs/>
          <w:color w:val="auto"/>
          <w:sz w:val="28"/>
          <w:szCs w:val="28"/>
        </w:rPr>
        <w:t>“单位名称”与投标时单位名称不一致的；</w:t>
      </w:r>
    </w:p>
    <w:p w14:paraId="408CB8F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18.3未按招标文件规定要求</w:t>
      </w:r>
      <w:r>
        <w:rPr>
          <w:rFonts w:hint="eastAsia" w:ascii="仿宋" w:hAnsi="仿宋" w:eastAsia="仿宋" w:cs="仿宋"/>
          <w:bCs/>
          <w:color w:val="auto"/>
          <w:sz w:val="28"/>
          <w:szCs w:val="28"/>
          <w:lang w:val="en-US" w:eastAsia="zh-CN"/>
        </w:rPr>
        <w:t>编制</w:t>
      </w:r>
      <w:r>
        <w:rPr>
          <w:rFonts w:hint="eastAsia" w:ascii="仿宋" w:hAnsi="仿宋" w:eastAsia="仿宋" w:cs="仿宋"/>
          <w:bCs/>
          <w:color w:val="auto"/>
          <w:sz w:val="28"/>
          <w:szCs w:val="28"/>
        </w:rPr>
        <w:t>、签署、盖章的；</w:t>
      </w:r>
    </w:p>
    <w:p w14:paraId="71A16BF1">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18.4不具备招标文件中规定资格要求的；</w:t>
      </w:r>
    </w:p>
    <w:p w14:paraId="58B6F8E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18.5不符合法律、法规和招标文件中规定的其他实质性要求的；</w:t>
      </w:r>
    </w:p>
    <w:p w14:paraId="7E78B061">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18.6不按照招标文件制作和</w:t>
      </w:r>
      <w:r>
        <w:rPr>
          <w:rFonts w:hint="eastAsia" w:ascii="仿宋" w:hAnsi="仿宋" w:eastAsia="仿宋" w:cs="仿宋"/>
          <w:bCs/>
          <w:color w:val="auto"/>
          <w:sz w:val="28"/>
          <w:szCs w:val="28"/>
          <w:lang w:val="en-US" w:eastAsia="zh-CN"/>
        </w:rPr>
        <w:t>编制</w:t>
      </w:r>
      <w:r>
        <w:rPr>
          <w:rFonts w:hint="eastAsia" w:ascii="仿宋" w:hAnsi="仿宋" w:eastAsia="仿宋" w:cs="仿宋"/>
          <w:bCs/>
          <w:color w:val="auto"/>
          <w:sz w:val="28"/>
          <w:szCs w:val="28"/>
        </w:rPr>
        <w:t>投标文件的。</w:t>
      </w:r>
    </w:p>
    <w:p w14:paraId="771364FB">
      <w:pPr>
        <w:spacing w:line="360" w:lineRule="auto"/>
        <w:ind w:firstLine="560" w:firstLineChars="200"/>
        <w:rPr>
          <w:rFonts w:hint="eastAsia" w:ascii="仿宋" w:hAnsi="仿宋" w:eastAsia="仿宋" w:cs="仿宋"/>
          <w:bCs/>
          <w:color w:val="auto"/>
          <w:sz w:val="28"/>
          <w:szCs w:val="28"/>
        </w:rPr>
      </w:pPr>
    </w:p>
    <w:p w14:paraId="3E15F92E">
      <w:pPr>
        <w:spacing w:line="360" w:lineRule="auto"/>
        <w:ind w:firstLine="562" w:firstLineChars="200"/>
        <w:rPr>
          <w:rFonts w:hint="eastAsia" w:ascii="仿宋" w:hAnsi="仿宋" w:eastAsia="仿宋" w:cs="仿宋"/>
          <w:bCs/>
          <w:color w:val="auto"/>
          <w:sz w:val="28"/>
          <w:szCs w:val="28"/>
        </w:rPr>
      </w:pPr>
      <w:r>
        <w:rPr>
          <w:rFonts w:hint="eastAsia" w:ascii="仿宋" w:hAnsi="仿宋" w:eastAsia="仿宋" w:cs="仿宋"/>
          <w:b/>
          <w:color w:val="auto"/>
          <w:sz w:val="28"/>
          <w:szCs w:val="28"/>
        </w:rPr>
        <w:t>(五)  开标</w:t>
      </w:r>
    </w:p>
    <w:p w14:paraId="6C052742">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19  开标</w:t>
      </w:r>
    </w:p>
    <w:p w14:paraId="1CC00F1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19.1招标人在公告或变更通知的规定日期、时间和地点组织开标会。投标人可由法定代表人或其授权人参加，并签名报到以证明出席，如不出席责任由投标人自负。</w:t>
      </w:r>
    </w:p>
    <w:p w14:paraId="0F1049A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19.2投标文件的</w:t>
      </w:r>
      <w:r>
        <w:rPr>
          <w:rFonts w:hint="eastAsia" w:ascii="仿宋" w:hAnsi="仿宋" w:eastAsia="仿宋" w:cs="仿宋"/>
          <w:bCs/>
          <w:color w:val="auto"/>
          <w:sz w:val="28"/>
          <w:szCs w:val="28"/>
          <w:lang w:val="en-US" w:eastAsia="zh-CN"/>
        </w:rPr>
        <w:t>编制</w:t>
      </w:r>
      <w:r>
        <w:rPr>
          <w:rFonts w:hint="eastAsia" w:ascii="仿宋" w:hAnsi="仿宋" w:eastAsia="仿宋" w:cs="仿宋"/>
          <w:bCs/>
          <w:color w:val="auto"/>
          <w:sz w:val="28"/>
          <w:szCs w:val="28"/>
        </w:rPr>
        <w:t>情况由投标人代表或公证人员检查，确定</w:t>
      </w:r>
      <w:r>
        <w:rPr>
          <w:rFonts w:hint="eastAsia" w:ascii="仿宋" w:hAnsi="仿宋" w:eastAsia="仿宋" w:cs="仿宋"/>
          <w:bCs/>
          <w:color w:val="auto"/>
          <w:sz w:val="28"/>
          <w:szCs w:val="28"/>
          <w:lang w:val="en-US" w:eastAsia="zh-CN"/>
        </w:rPr>
        <w:t>编制</w:t>
      </w:r>
      <w:r>
        <w:rPr>
          <w:rFonts w:hint="eastAsia" w:ascii="仿宋" w:hAnsi="仿宋" w:eastAsia="仿宋" w:cs="仿宋"/>
          <w:bCs/>
          <w:color w:val="auto"/>
          <w:sz w:val="28"/>
          <w:szCs w:val="28"/>
        </w:rPr>
        <w:t>无误后开标。</w:t>
      </w:r>
    </w:p>
    <w:p w14:paraId="7EE6C3D7">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19.3开标时，招标人当众拆封商务标投标文件并宣读投标人名称、投标价格、投标文件撤消等情况，以及招标人需要宣布的内容。</w:t>
      </w:r>
    </w:p>
    <w:p w14:paraId="75F3FB13">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19.4招标人将按照上述内容做开标记录，存档备案。</w:t>
      </w:r>
    </w:p>
    <w:p w14:paraId="2BF3FE5E">
      <w:pPr>
        <w:spacing w:line="360" w:lineRule="auto"/>
        <w:ind w:firstLine="560" w:firstLineChars="200"/>
        <w:rPr>
          <w:rFonts w:hint="eastAsia" w:ascii="仿宋" w:hAnsi="仿宋" w:eastAsia="仿宋" w:cs="仿宋"/>
          <w:bCs/>
          <w:color w:val="auto"/>
          <w:sz w:val="28"/>
          <w:szCs w:val="28"/>
        </w:rPr>
      </w:pPr>
    </w:p>
    <w:p w14:paraId="4A72165E">
      <w:pPr>
        <w:spacing w:line="360" w:lineRule="auto"/>
        <w:ind w:firstLine="562" w:firstLineChars="200"/>
        <w:rPr>
          <w:rFonts w:hint="eastAsia" w:ascii="仿宋" w:hAnsi="仿宋" w:eastAsia="仿宋" w:cs="仿宋"/>
          <w:bCs/>
          <w:color w:val="auto"/>
          <w:sz w:val="28"/>
          <w:szCs w:val="28"/>
        </w:rPr>
      </w:pPr>
      <w:r>
        <w:rPr>
          <w:rFonts w:hint="eastAsia" w:ascii="仿宋" w:hAnsi="仿宋" w:eastAsia="仿宋" w:cs="仿宋"/>
          <w:b/>
          <w:color w:val="auto"/>
          <w:sz w:val="28"/>
          <w:szCs w:val="28"/>
        </w:rPr>
        <w:t>(六)  评标</w:t>
      </w:r>
    </w:p>
    <w:p w14:paraId="15D0F329">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20 评标委员会</w:t>
      </w:r>
    </w:p>
    <w:p w14:paraId="0C0D2BA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20.1 招标人将组建评标委员会，评标委员会由技术、经济等方面的专家组成。</w:t>
      </w:r>
    </w:p>
    <w:p w14:paraId="7050BBF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20.2 评标委员会负责对投标文件进行评审和比较，并向招标人推荐中标候选人。  </w:t>
      </w:r>
    </w:p>
    <w:p w14:paraId="64482788">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21 评标原则：公平公正、优中选优，投标价格最低的投标报价为评标基准价。</w:t>
      </w:r>
    </w:p>
    <w:p w14:paraId="3F2171C9">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22 评标办法：采用综合评估法。</w:t>
      </w:r>
    </w:p>
    <w:p w14:paraId="0116FCA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评标采用综合评估法，评标委员会对通过资格及实质响应的各合格投标人，根据以下标准和方法评议打分。评分将按商务部分和技术部分分别进行，计算出各合格投标方的综合得分，综合得分最高者将被推荐为第一中标候选人，其余的递补中标候选人按综合得分从高到低的顺序依次排序。若有相同的最高综合得分，则其中技术部分得分高的投标方将被排序在前；若最高综合得分和技术部分得分仍相同，则其中投标价低的投标方排序在前。</w:t>
      </w:r>
    </w:p>
    <w:p w14:paraId="69E70A80">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22.1 报价部分 30分</w:t>
      </w:r>
    </w:p>
    <w:p w14:paraId="5F8AB20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22.2 技术部分 70分 </w:t>
      </w:r>
      <w:bookmarkStart w:id="6" w:name="_Toc317669035"/>
      <w:bookmarkStart w:id="7" w:name="_Toc369699963"/>
    </w:p>
    <w:p w14:paraId="66DDBB6B">
      <w:pPr>
        <w:pStyle w:val="41"/>
        <w:ind w:firstLine="0" w:firstLineChars="0"/>
        <w:rPr>
          <w:rFonts w:hint="eastAsia" w:ascii="仿宋" w:hAnsi="仿宋" w:eastAsia="仿宋" w:cs="仿宋"/>
          <w:b/>
          <w:color w:val="auto"/>
          <w:sz w:val="28"/>
          <w:szCs w:val="28"/>
        </w:rPr>
      </w:pPr>
    </w:p>
    <w:p w14:paraId="636BED22">
      <w:pPr>
        <w:pStyle w:val="32"/>
        <w:rPr>
          <w:rFonts w:hint="eastAsia" w:ascii="仿宋" w:hAnsi="仿宋" w:eastAsia="仿宋" w:cs="仿宋"/>
          <w:b/>
          <w:color w:val="auto"/>
          <w:sz w:val="28"/>
          <w:szCs w:val="28"/>
        </w:rPr>
      </w:pPr>
    </w:p>
    <w:p w14:paraId="3E751575">
      <w:pPr>
        <w:rPr>
          <w:rFonts w:hint="eastAsia" w:ascii="仿宋" w:hAnsi="仿宋" w:eastAsia="仿宋" w:cs="仿宋"/>
          <w:b/>
          <w:color w:val="auto"/>
          <w:sz w:val="28"/>
          <w:szCs w:val="28"/>
        </w:rPr>
      </w:pPr>
    </w:p>
    <w:p w14:paraId="2CC4F6C2">
      <w:pPr>
        <w:pStyle w:val="17"/>
        <w:rPr>
          <w:rFonts w:hint="eastAsia" w:ascii="仿宋" w:hAnsi="仿宋" w:eastAsia="仿宋" w:cs="仿宋"/>
          <w:b/>
          <w:color w:val="auto"/>
          <w:sz w:val="28"/>
          <w:szCs w:val="28"/>
        </w:rPr>
      </w:pPr>
    </w:p>
    <w:p w14:paraId="1B3B2E5F">
      <w:pPr>
        <w:rPr>
          <w:rFonts w:hint="eastAsia" w:ascii="仿宋" w:hAnsi="仿宋" w:eastAsia="仿宋" w:cs="仿宋"/>
          <w:b/>
          <w:color w:val="auto"/>
          <w:sz w:val="28"/>
          <w:szCs w:val="28"/>
        </w:rPr>
      </w:pPr>
    </w:p>
    <w:p w14:paraId="486EA756">
      <w:pPr>
        <w:pStyle w:val="17"/>
        <w:rPr>
          <w:rFonts w:hint="eastAsia" w:ascii="仿宋" w:hAnsi="仿宋" w:eastAsia="仿宋" w:cs="仿宋"/>
          <w:b/>
          <w:color w:val="auto"/>
          <w:sz w:val="28"/>
          <w:szCs w:val="28"/>
        </w:rPr>
      </w:pPr>
    </w:p>
    <w:p w14:paraId="58166A41">
      <w:pPr>
        <w:rPr>
          <w:rFonts w:hint="eastAsia" w:ascii="仿宋" w:hAnsi="仿宋" w:eastAsia="仿宋" w:cs="仿宋"/>
          <w:b/>
          <w:color w:val="auto"/>
          <w:sz w:val="28"/>
          <w:szCs w:val="28"/>
        </w:rPr>
      </w:pPr>
    </w:p>
    <w:p w14:paraId="6EF71B8C">
      <w:pPr>
        <w:pStyle w:val="17"/>
        <w:rPr>
          <w:rFonts w:hint="eastAsia" w:ascii="仿宋" w:hAnsi="仿宋" w:eastAsia="仿宋" w:cs="仿宋"/>
          <w:b/>
          <w:color w:val="auto"/>
          <w:sz w:val="28"/>
          <w:szCs w:val="28"/>
        </w:rPr>
      </w:pPr>
    </w:p>
    <w:p w14:paraId="18E8C532">
      <w:pPr>
        <w:rPr>
          <w:rFonts w:hint="eastAsia" w:ascii="仿宋" w:hAnsi="仿宋" w:eastAsia="仿宋" w:cs="仿宋"/>
          <w:b/>
          <w:color w:val="auto"/>
          <w:sz w:val="28"/>
          <w:szCs w:val="28"/>
        </w:rPr>
      </w:pPr>
    </w:p>
    <w:p w14:paraId="34E1C20B">
      <w:pPr>
        <w:pStyle w:val="17"/>
        <w:rPr>
          <w:rFonts w:hint="eastAsia" w:ascii="仿宋" w:hAnsi="仿宋" w:eastAsia="仿宋" w:cs="仿宋"/>
          <w:b/>
          <w:color w:val="auto"/>
          <w:sz w:val="28"/>
          <w:szCs w:val="28"/>
        </w:rPr>
      </w:pPr>
    </w:p>
    <w:p w14:paraId="53DDE049">
      <w:pPr>
        <w:rPr>
          <w:rFonts w:hint="eastAsia" w:ascii="仿宋" w:hAnsi="仿宋" w:eastAsia="仿宋" w:cs="仿宋"/>
          <w:b/>
          <w:color w:val="auto"/>
          <w:sz w:val="28"/>
          <w:szCs w:val="28"/>
        </w:rPr>
      </w:pPr>
    </w:p>
    <w:p w14:paraId="01F22485">
      <w:pPr>
        <w:pStyle w:val="17"/>
        <w:rPr>
          <w:rFonts w:hint="eastAsia" w:ascii="仿宋" w:hAnsi="仿宋" w:eastAsia="仿宋" w:cs="仿宋"/>
          <w:b/>
          <w:color w:val="auto"/>
          <w:sz w:val="28"/>
          <w:szCs w:val="28"/>
        </w:rPr>
      </w:pPr>
    </w:p>
    <w:p w14:paraId="416FA72E">
      <w:pPr>
        <w:rPr>
          <w:rFonts w:hint="eastAsia" w:ascii="仿宋" w:hAnsi="仿宋" w:eastAsia="仿宋" w:cs="仿宋"/>
          <w:b/>
          <w:color w:val="auto"/>
          <w:sz w:val="28"/>
          <w:szCs w:val="28"/>
        </w:rPr>
      </w:pPr>
    </w:p>
    <w:p w14:paraId="736D77A3">
      <w:pPr>
        <w:pStyle w:val="17"/>
        <w:rPr>
          <w:rFonts w:hint="eastAsia" w:ascii="仿宋" w:hAnsi="仿宋" w:eastAsia="仿宋" w:cs="仿宋"/>
          <w:b/>
          <w:color w:val="auto"/>
          <w:sz w:val="28"/>
          <w:szCs w:val="28"/>
        </w:rPr>
      </w:pPr>
    </w:p>
    <w:p w14:paraId="49939695">
      <w:pPr>
        <w:rPr>
          <w:rFonts w:hint="eastAsia" w:ascii="仿宋" w:hAnsi="仿宋" w:eastAsia="仿宋" w:cs="仿宋"/>
          <w:b/>
          <w:color w:val="auto"/>
          <w:sz w:val="28"/>
          <w:szCs w:val="28"/>
        </w:rPr>
      </w:pPr>
    </w:p>
    <w:p w14:paraId="3E04C166">
      <w:pPr>
        <w:pStyle w:val="17"/>
        <w:rPr>
          <w:rFonts w:hint="eastAsia" w:ascii="仿宋" w:hAnsi="仿宋" w:eastAsia="仿宋" w:cs="仿宋"/>
          <w:b/>
          <w:color w:val="auto"/>
          <w:sz w:val="28"/>
          <w:szCs w:val="28"/>
        </w:rPr>
      </w:pPr>
    </w:p>
    <w:p w14:paraId="577C35C7">
      <w:pPr>
        <w:rPr>
          <w:rFonts w:hint="eastAsia" w:ascii="仿宋" w:hAnsi="仿宋" w:eastAsia="仿宋" w:cs="仿宋"/>
          <w:b/>
          <w:color w:val="auto"/>
          <w:sz w:val="28"/>
          <w:szCs w:val="28"/>
        </w:rPr>
      </w:pPr>
    </w:p>
    <w:p w14:paraId="6DBCA2B8">
      <w:pPr>
        <w:pStyle w:val="60"/>
        <w:rPr>
          <w:rFonts w:hint="eastAsia"/>
          <w:color w:val="auto"/>
        </w:rPr>
      </w:pPr>
    </w:p>
    <w:p w14:paraId="5327F752">
      <w:pPr>
        <w:pStyle w:val="17"/>
        <w:rPr>
          <w:rFonts w:hint="eastAsia" w:ascii="仿宋" w:hAnsi="仿宋" w:eastAsia="仿宋" w:cs="仿宋"/>
          <w:b/>
          <w:color w:val="auto"/>
          <w:sz w:val="28"/>
          <w:szCs w:val="28"/>
        </w:rPr>
      </w:pPr>
    </w:p>
    <w:p w14:paraId="20889F81">
      <w:pPr>
        <w:rPr>
          <w:rFonts w:hint="eastAsia" w:ascii="仿宋" w:hAnsi="仿宋" w:eastAsia="仿宋" w:cs="仿宋"/>
          <w:b/>
          <w:color w:val="auto"/>
          <w:sz w:val="28"/>
          <w:szCs w:val="28"/>
        </w:rPr>
      </w:pPr>
    </w:p>
    <w:p w14:paraId="27E5F22F">
      <w:pPr>
        <w:rPr>
          <w:rFonts w:hint="eastAsia" w:ascii="仿宋" w:hAnsi="仿宋" w:eastAsia="仿宋" w:cs="仿宋"/>
          <w:b/>
          <w:color w:val="auto"/>
          <w:sz w:val="28"/>
          <w:szCs w:val="28"/>
        </w:rPr>
      </w:pPr>
    </w:p>
    <w:p w14:paraId="4FEFF971">
      <w:pPr>
        <w:rPr>
          <w:rFonts w:hint="eastAsia" w:ascii="仿宋" w:hAnsi="仿宋" w:eastAsia="仿宋" w:cs="仿宋"/>
          <w:b/>
          <w:color w:val="auto"/>
          <w:sz w:val="28"/>
          <w:szCs w:val="28"/>
        </w:rPr>
      </w:pPr>
    </w:p>
    <w:p w14:paraId="4377DAE9">
      <w:pPr>
        <w:pStyle w:val="60"/>
        <w:rPr>
          <w:rFonts w:hint="eastAsia"/>
          <w:color w:val="auto"/>
        </w:rPr>
      </w:pPr>
    </w:p>
    <w:p w14:paraId="3F47F16F">
      <w:pPr>
        <w:rPr>
          <w:color w:val="auto"/>
        </w:rPr>
      </w:pPr>
    </w:p>
    <w:p w14:paraId="460617B3">
      <w:pPr>
        <w:rPr>
          <w:rFonts w:hint="eastAsia" w:ascii="仿宋" w:hAnsi="仿宋" w:eastAsia="仿宋" w:cs="仿宋"/>
          <w:b/>
          <w:color w:val="auto"/>
          <w:sz w:val="28"/>
          <w:szCs w:val="28"/>
        </w:rPr>
      </w:pPr>
    </w:p>
    <w:p w14:paraId="72C808D6">
      <w:pPr>
        <w:pStyle w:val="41"/>
        <w:ind w:firstLine="0" w:firstLineChars="0"/>
        <w:rPr>
          <w:rFonts w:hint="eastAsia" w:ascii="仿宋" w:hAnsi="仿宋" w:eastAsia="仿宋" w:cs="仿宋"/>
          <w:b/>
          <w:color w:val="auto"/>
          <w:sz w:val="28"/>
          <w:szCs w:val="28"/>
        </w:rPr>
      </w:pPr>
      <w:r>
        <w:rPr>
          <w:rFonts w:hint="eastAsia" w:ascii="仿宋" w:hAnsi="仿宋" w:eastAsia="仿宋" w:cs="仿宋"/>
          <w:b/>
          <w:color w:val="auto"/>
          <w:sz w:val="28"/>
          <w:szCs w:val="28"/>
        </w:rPr>
        <w:t>评审方法（综合评估法）</w:t>
      </w:r>
    </w:p>
    <w:p w14:paraId="7F07FFA3">
      <w:pPr>
        <w:spacing w:line="360" w:lineRule="auto"/>
        <w:ind w:firstLine="562" w:firstLineChars="20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评分标准</w:t>
      </w:r>
    </w:p>
    <w:tbl>
      <w:tblPr>
        <w:tblStyle w:val="4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306"/>
        <w:gridCol w:w="750"/>
        <w:gridCol w:w="6438"/>
      </w:tblGrid>
      <w:tr w14:paraId="1E578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4" w:type="dxa"/>
            <w:tcBorders>
              <w:tl2br w:val="nil"/>
              <w:tr2bl w:val="nil"/>
            </w:tcBorders>
            <w:vAlign w:val="center"/>
          </w:tcPr>
          <w:p w14:paraId="70E700D4">
            <w:pPr>
              <w:pStyle w:val="175"/>
              <w:widowControl w:val="0"/>
              <w:spacing w:before="0" w:after="0" w:line="300" w:lineRule="exact"/>
              <w:ind w:firstLine="0"/>
              <w:jc w:val="center"/>
              <w:rPr>
                <w:rFonts w:ascii="仿宋" w:hAnsi="仿宋" w:eastAsia="仿宋" w:cs="仿宋"/>
                <w:b/>
                <w:bCs/>
                <w:color w:val="auto"/>
                <w:sz w:val="28"/>
                <w:szCs w:val="28"/>
              </w:rPr>
            </w:pPr>
            <w:r>
              <w:rPr>
                <w:rFonts w:ascii="仿宋" w:hAnsi="仿宋" w:eastAsia="仿宋" w:cs="仿宋"/>
                <w:b/>
                <w:bCs/>
                <w:color w:val="auto"/>
                <w:sz w:val="28"/>
                <w:szCs w:val="28"/>
              </w:rPr>
              <w:t>序号</w:t>
            </w:r>
          </w:p>
        </w:tc>
        <w:tc>
          <w:tcPr>
            <w:tcW w:w="1306" w:type="dxa"/>
            <w:tcBorders>
              <w:tl2br w:val="nil"/>
              <w:tr2bl w:val="nil"/>
            </w:tcBorders>
            <w:vAlign w:val="center"/>
          </w:tcPr>
          <w:p w14:paraId="6917C584">
            <w:pPr>
              <w:pStyle w:val="175"/>
              <w:widowControl w:val="0"/>
              <w:spacing w:before="0" w:after="0" w:line="300" w:lineRule="exact"/>
              <w:ind w:firstLine="0"/>
              <w:jc w:val="center"/>
              <w:rPr>
                <w:rFonts w:ascii="仿宋" w:hAnsi="仿宋" w:eastAsia="仿宋" w:cs="仿宋"/>
                <w:b/>
                <w:bCs/>
                <w:color w:val="auto"/>
                <w:sz w:val="28"/>
                <w:szCs w:val="28"/>
              </w:rPr>
            </w:pPr>
            <w:r>
              <w:rPr>
                <w:rFonts w:ascii="仿宋" w:hAnsi="仿宋" w:eastAsia="仿宋" w:cs="仿宋"/>
                <w:b/>
                <w:bCs/>
                <w:color w:val="auto"/>
                <w:sz w:val="28"/>
                <w:szCs w:val="28"/>
              </w:rPr>
              <w:t>考核项目</w:t>
            </w:r>
          </w:p>
        </w:tc>
        <w:tc>
          <w:tcPr>
            <w:tcW w:w="750" w:type="dxa"/>
            <w:tcBorders>
              <w:tl2br w:val="nil"/>
              <w:tr2bl w:val="nil"/>
            </w:tcBorders>
            <w:vAlign w:val="center"/>
          </w:tcPr>
          <w:p w14:paraId="50014693">
            <w:pPr>
              <w:pStyle w:val="175"/>
              <w:widowControl w:val="0"/>
              <w:spacing w:before="0" w:after="0" w:line="300" w:lineRule="exact"/>
              <w:ind w:firstLine="0"/>
              <w:jc w:val="center"/>
              <w:rPr>
                <w:rFonts w:ascii="仿宋" w:hAnsi="仿宋" w:eastAsia="仿宋" w:cs="仿宋"/>
                <w:b/>
                <w:bCs/>
                <w:color w:val="auto"/>
                <w:sz w:val="28"/>
                <w:szCs w:val="28"/>
              </w:rPr>
            </w:pPr>
            <w:r>
              <w:rPr>
                <w:rFonts w:ascii="仿宋" w:hAnsi="仿宋" w:eastAsia="仿宋" w:cs="仿宋"/>
                <w:b/>
                <w:bCs/>
                <w:color w:val="auto"/>
                <w:sz w:val="28"/>
                <w:szCs w:val="28"/>
              </w:rPr>
              <w:t>分数</w:t>
            </w:r>
          </w:p>
        </w:tc>
        <w:tc>
          <w:tcPr>
            <w:tcW w:w="6438" w:type="dxa"/>
            <w:tcBorders>
              <w:tl2br w:val="nil"/>
              <w:tr2bl w:val="nil"/>
            </w:tcBorders>
            <w:vAlign w:val="center"/>
          </w:tcPr>
          <w:p w14:paraId="5BFD4546">
            <w:pPr>
              <w:pStyle w:val="175"/>
              <w:widowControl w:val="0"/>
              <w:spacing w:before="0" w:after="0" w:line="300" w:lineRule="exact"/>
              <w:ind w:firstLine="0"/>
              <w:jc w:val="center"/>
              <w:rPr>
                <w:rFonts w:ascii="仿宋" w:hAnsi="仿宋" w:eastAsia="仿宋" w:cs="仿宋"/>
                <w:b/>
                <w:bCs/>
                <w:color w:val="auto"/>
                <w:sz w:val="28"/>
                <w:szCs w:val="28"/>
              </w:rPr>
            </w:pPr>
            <w:r>
              <w:rPr>
                <w:rFonts w:ascii="仿宋" w:hAnsi="仿宋" w:eastAsia="仿宋" w:cs="仿宋"/>
                <w:b/>
                <w:bCs/>
                <w:color w:val="auto"/>
                <w:sz w:val="28"/>
                <w:szCs w:val="28"/>
              </w:rPr>
              <w:t>评分标准</w:t>
            </w:r>
          </w:p>
        </w:tc>
      </w:tr>
      <w:tr w14:paraId="097C8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168" w:type="dxa"/>
            <w:gridSpan w:val="4"/>
            <w:tcBorders>
              <w:tl2br w:val="nil"/>
              <w:tr2bl w:val="nil"/>
            </w:tcBorders>
            <w:vAlign w:val="center"/>
          </w:tcPr>
          <w:p w14:paraId="1DE58719">
            <w:pPr>
              <w:pStyle w:val="175"/>
              <w:widowControl w:val="0"/>
              <w:spacing w:before="0" w:after="0" w:line="300" w:lineRule="exact"/>
              <w:ind w:firstLine="0"/>
              <w:rPr>
                <w:rFonts w:ascii="仿宋" w:hAnsi="仿宋" w:eastAsia="仿宋" w:cs="仿宋"/>
                <w:color w:val="auto"/>
                <w:sz w:val="28"/>
                <w:szCs w:val="28"/>
              </w:rPr>
            </w:pPr>
            <w:r>
              <w:rPr>
                <w:rFonts w:ascii="仿宋" w:hAnsi="仿宋" w:eastAsia="仿宋" w:cs="仿宋"/>
                <w:b/>
                <w:bCs/>
                <w:color w:val="auto"/>
                <w:sz w:val="28"/>
                <w:szCs w:val="28"/>
              </w:rPr>
              <w:t>报价部分（权重30%）</w:t>
            </w:r>
          </w:p>
        </w:tc>
      </w:tr>
      <w:tr w14:paraId="02D39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674" w:type="dxa"/>
            <w:tcBorders>
              <w:tl2br w:val="nil"/>
              <w:tr2bl w:val="nil"/>
            </w:tcBorders>
            <w:vAlign w:val="center"/>
          </w:tcPr>
          <w:p w14:paraId="0A340E3E">
            <w:pPr>
              <w:pStyle w:val="175"/>
              <w:widowControl w:val="0"/>
              <w:spacing w:before="0" w:after="0" w:line="300" w:lineRule="exact"/>
              <w:ind w:firstLine="0"/>
              <w:jc w:val="center"/>
              <w:rPr>
                <w:rFonts w:ascii="仿宋" w:hAnsi="仿宋" w:eastAsia="仿宋" w:cs="仿宋"/>
                <w:color w:val="auto"/>
                <w:sz w:val="28"/>
                <w:szCs w:val="28"/>
              </w:rPr>
            </w:pPr>
            <w:r>
              <w:rPr>
                <w:rFonts w:ascii="仿宋" w:hAnsi="仿宋" w:eastAsia="仿宋" w:cs="仿宋"/>
                <w:color w:val="auto"/>
                <w:sz w:val="28"/>
                <w:szCs w:val="28"/>
              </w:rPr>
              <w:t>1</w:t>
            </w:r>
          </w:p>
        </w:tc>
        <w:tc>
          <w:tcPr>
            <w:tcW w:w="1306" w:type="dxa"/>
            <w:tcBorders>
              <w:tl2br w:val="nil"/>
              <w:tr2bl w:val="nil"/>
            </w:tcBorders>
            <w:vAlign w:val="center"/>
          </w:tcPr>
          <w:p w14:paraId="0A1316DA">
            <w:pPr>
              <w:spacing w:line="3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投标报价</w:t>
            </w:r>
          </w:p>
        </w:tc>
        <w:tc>
          <w:tcPr>
            <w:tcW w:w="750" w:type="dxa"/>
            <w:tcBorders>
              <w:tl2br w:val="nil"/>
              <w:tr2bl w:val="nil"/>
            </w:tcBorders>
            <w:vAlign w:val="center"/>
          </w:tcPr>
          <w:p w14:paraId="196050C3">
            <w:pPr>
              <w:spacing w:line="3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30分</w:t>
            </w:r>
          </w:p>
        </w:tc>
        <w:tc>
          <w:tcPr>
            <w:tcW w:w="6438" w:type="dxa"/>
            <w:tcBorders>
              <w:tl2br w:val="nil"/>
              <w:tr2bl w:val="nil"/>
            </w:tcBorders>
            <w:vAlign w:val="center"/>
          </w:tcPr>
          <w:p w14:paraId="1F06F8B9">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（1）低于或等于最高限价的为有效报价；</w:t>
            </w:r>
          </w:p>
          <w:p w14:paraId="6980874E">
            <w:pPr>
              <w:spacing w:line="3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（2）满足招标文件要求的最低投标报价为评标基准价，价格得分统一按照下列公式计算: 投标报价得分=(评标基准价/投标报价)×30%×100</w:t>
            </w:r>
          </w:p>
        </w:tc>
      </w:tr>
      <w:tr w14:paraId="51048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9168" w:type="dxa"/>
            <w:gridSpan w:val="4"/>
            <w:tcBorders>
              <w:tl2br w:val="nil"/>
              <w:tr2bl w:val="nil"/>
            </w:tcBorders>
            <w:vAlign w:val="center"/>
          </w:tcPr>
          <w:p w14:paraId="0AE36774">
            <w:pPr>
              <w:pStyle w:val="175"/>
              <w:widowControl w:val="0"/>
              <w:spacing w:before="0" w:after="0" w:line="300" w:lineRule="exact"/>
              <w:ind w:firstLine="0"/>
              <w:rPr>
                <w:rFonts w:ascii="仿宋" w:hAnsi="仿宋" w:eastAsia="仿宋" w:cs="仿宋"/>
                <w:color w:val="auto"/>
                <w:sz w:val="28"/>
                <w:szCs w:val="28"/>
              </w:rPr>
            </w:pPr>
            <w:r>
              <w:rPr>
                <w:rFonts w:ascii="仿宋" w:hAnsi="仿宋" w:eastAsia="仿宋" w:cs="仿宋"/>
                <w:b/>
                <w:bCs/>
                <w:color w:val="auto"/>
                <w:sz w:val="28"/>
                <w:szCs w:val="28"/>
              </w:rPr>
              <w:t>技术部分（权重70%）</w:t>
            </w:r>
          </w:p>
        </w:tc>
      </w:tr>
      <w:tr w14:paraId="117B4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674" w:type="dxa"/>
            <w:tcBorders>
              <w:tl2br w:val="nil"/>
              <w:tr2bl w:val="nil"/>
            </w:tcBorders>
            <w:vAlign w:val="center"/>
          </w:tcPr>
          <w:p w14:paraId="3500937A">
            <w:pPr>
              <w:pStyle w:val="175"/>
              <w:widowControl w:val="0"/>
              <w:spacing w:before="0" w:after="0" w:line="300" w:lineRule="exact"/>
              <w:ind w:firstLine="0"/>
              <w:jc w:val="center"/>
              <w:rPr>
                <w:rFonts w:ascii="仿宋" w:hAnsi="仿宋" w:eastAsia="仿宋" w:cs="仿宋"/>
                <w:color w:val="auto"/>
                <w:sz w:val="28"/>
                <w:szCs w:val="28"/>
              </w:rPr>
            </w:pPr>
            <w:r>
              <w:rPr>
                <w:rFonts w:ascii="仿宋" w:hAnsi="仿宋" w:eastAsia="仿宋" w:cs="仿宋"/>
                <w:color w:val="auto"/>
                <w:sz w:val="28"/>
                <w:szCs w:val="28"/>
              </w:rPr>
              <w:t>1</w:t>
            </w:r>
          </w:p>
        </w:tc>
        <w:tc>
          <w:tcPr>
            <w:tcW w:w="1306" w:type="dxa"/>
            <w:tcBorders>
              <w:tl2br w:val="nil"/>
              <w:tr2bl w:val="nil"/>
            </w:tcBorders>
            <w:vAlign w:val="center"/>
          </w:tcPr>
          <w:p w14:paraId="72269106">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GB"/>
              </w:rPr>
              <w:t>参数指标响应程度</w:t>
            </w:r>
          </w:p>
        </w:tc>
        <w:tc>
          <w:tcPr>
            <w:tcW w:w="750" w:type="dxa"/>
            <w:tcBorders>
              <w:tl2br w:val="nil"/>
              <w:tr2bl w:val="nil"/>
            </w:tcBorders>
            <w:vAlign w:val="center"/>
          </w:tcPr>
          <w:p w14:paraId="4C968DFD">
            <w:pPr>
              <w:spacing w:line="3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lang w:val="en-GB"/>
              </w:rPr>
              <w:t>分</w:t>
            </w:r>
          </w:p>
        </w:tc>
        <w:tc>
          <w:tcPr>
            <w:tcW w:w="6438" w:type="dxa"/>
            <w:tcBorders>
              <w:tl2br w:val="nil"/>
              <w:tr2bl w:val="nil"/>
            </w:tcBorders>
            <w:vAlign w:val="center"/>
          </w:tcPr>
          <w:p w14:paraId="52D70B79">
            <w:pPr>
              <w:spacing w:line="40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根据所投货物的质量与参数需求指标响应程度打分：</w:t>
            </w:r>
          </w:p>
          <w:p w14:paraId="7D2EAC67">
            <w:pPr>
              <w:spacing w:line="4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①</w:t>
            </w:r>
            <w:r>
              <w:rPr>
                <w:rFonts w:hint="eastAsia" w:ascii="仿宋" w:hAnsi="仿宋" w:eastAsia="仿宋" w:cs="仿宋"/>
                <w:color w:val="000000" w:themeColor="text1"/>
                <w:sz w:val="28"/>
                <w:szCs w:val="28"/>
                <w14:textFill>
                  <w14:solidFill>
                    <w14:schemeClr w14:val="tx1"/>
                  </w14:solidFill>
                </w14:textFill>
              </w:rPr>
              <w:t>本项目技术参数不允许负偏离。</w:t>
            </w:r>
          </w:p>
          <w:p w14:paraId="0A2B5FEA">
            <w:pPr>
              <w:spacing w:line="40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②技术参数</w:t>
            </w:r>
            <w:r>
              <w:rPr>
                <w:rFonts w:hint="eastAsia" w:ascii="仿宋" w:hAnsi="仿宋" w:eastAsia="仿宋" w:cs="仿宋"/>
                <w:color w:val="000000" w:themeColor="text1"/>
                <w:kern w:val="0"/>
                <w:sz w:val="24"/>
                <w:lang w:val="en-US" w:eastAsia="zh-CN"/>
                <w14:textFill>
                  <w14:solidFill>
                    <w14:schemeClr w14:val="tx1"/>
                  </w14:solidFill>
                </w14:textFill>
              </w:rPr>
              <w:t>*</w:t>
            </w:r>
            <w:r>
              <w:rPr>
                <w:rFonts w:hint="eastAsia" w:ascii="仿宋" w:hAnsi="仿宋" w:eastAsia="仿宋" w:cs="仿宋"/>
                <w:color w:val="000000" w:themeColor="text1"/>
                <w:sz w:val="28"/>
                <w:szCs w:val="28"/>
                <w:lang w:val="zh-CN"/>
                <w14:textFill>
                  <w14:solidFill>
                    <w14:schemeClr w14:val="tx1"/>
                  </w14:solidFill>
                </w14:textFill>
              </w:rPr>
              <w:t>每出现一条正偏离，加</w:t>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zh-CN"/>
                <w14:textFill>
                  <w14:solidFill>
                    <w14:schemeClr w14:val="tx1"/>
                  </w14:solidFill>
                </w14:textFill>
              </w:rPr>
              <w:t>分，最多加</w:t>
            </w:r>
            <w:r>
              <w:rPr>
                <w:rFonts w:hint="eastAsia" w:ascii="仿宋" w:hAnsi="仿宋" w:eastAsia="仿宋" w:cs="仿宋"/>
                <w:color w:val="000000" w:themeColor="text1"/>
                <w:sz w:val="28"/>
                <w:szCs w:val="28"/>
                <w:lang w:val="en-US" w:eastAsia="zh-CN"/>
                <w14:textFill>
                  <w14:solidFill>
                    <w14:schemeClr w14:val="tx1"/>
                  </w14:solidFill>
                </w14:textFill>
              </w:rPr>
              <w:t>24</w:t>
            </w:r>
            <w:r>
              <w:rPr>
                <w:rFonts w:hint="eastAsia" w:ascii="仿宋" w:hAnsi="仿宋" w:eastAsia="仿宋" w:cs="仿宋"/>
                <w:color w:val="000000" w:themeColor="text1"/>
                <w:sz w:val="28"/>
                <w:szCs w:val="28"/>
                <w:lang w:val="zh-CN"/>
                <w14:textFill>
                  <w14:solidFill>
                    <w14:schemeClr w14:val="tx1"/>
                  </w14:solidFill>
                </w14:textFill>
              </w:rPr>
              <w:t>分（须提供技术参数正偏离的证明材料）；</w:t>
            </w:r>
          </w:p>
          <w:p w14:paraId="5187459E">
            <w:pPr>
              <w:spacing w:line="400" w:lineRule="exact"/>
              <w:rPr>
                <w:rFonts w:hint="eastAsia" w:ascii="仿宋" w:hAnsi="仿宋" w:eastAsia="仿宋" w:cs="仿宋"/>
                <w:color w:val="auto"/>
                <w:sz w:val="28"/>
                <w:szCs w:val="28"/>
                <w:lang w:val="zh-CN"/>
              </w:rPr>
            </w:pPr>
            <w:r>
              <w:rPr>
                <w:rFonts w:hint="eastAsia" w:ascii="仿宋" w:hAnsi="仿宋" w:eastAsia="仿宋" w:cs="仿宋"/>
                <w:color w:val="000000" w:themeColor="text1"/>
                <w:sz w:val="28"/>
                <w:szCs w:val="28"/>
                <w:lang w:val="zh-CN"/>
                <w14:textFill>
                  <w14:solidFill>
                    <w14:schemeClr w14:val="tx1"/>
                  </w14:solidFill>
                </w14:textFill>
              </w:rPr>
              <w:t>注：为确保投标产品参数的真实性、有效性，投标人须提供所投产品全部技术参数响应的材料，响应材料包含但不限于生产厂家对投标参数完全符合的公开印刷资料（注明所投产品技术参数）或者检测机构出具的检测报告或者生产厂家对技术参数完全响应的说明（注明所投产品技术参数）</w:t>
            </w:r>
          </w:p>
        </w:tc>
      </w:tr>
      <w:tr w14:paraId="2F0E6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674" w:type="dxa"/>
            <w:tcBorders>
              <w:tl2br w:val="nil"/>
              <w:tr2bl w:val="nil"/>
            </w:tcBorders>
            <w:vAlign w:val="center"/>
          </w:tcPr>
          <w:p w14:paraId="4107AE7E">
            <w:pPr>
              <w:pStyle w:val="175"/>
              <w:widowControl w:val="0"/>
              <w:spacing w:before="0" w:after="0" w:line="300" w:lineRule="exact"/>
              <w:ind w:firstLine="0"/>
              <w:jc w:val="center"/>
              <w:rPr>
                <w:rFonts w:ascii="仿宋" w:hAnsi="仿宋" w:eastAsia="仿宋" w:cs="仿宋"/>
                <w:color w:val="auto"/>
                <w:sz w:val="28"/>
                <w:szCs w:val="28"/>
              </w:rPr>
            </w:pPr>
            <w:r>
              <w:rPr>
                <w:rFonts w:ascii="仿宋" w:hAnsi="仿宋" w:eastAsia="仿宋" w:cs="仿宋"/>
                <w:color w:val="auto"/>
                <w:sz w:val="28"/>
                <w:szCs w:val="28"/>
              </w:rPr>
              <w:t>2</w:t>
            </w:r>
          </w:p>
        </w:tc>
        <w:tc>
          <w:tcPr>
            <w:tcW w:w="1306" w:type="dxa"/>
            <w:tcBorders>
              <w:tl2br w:val="nil"/>
              <w:tr2bl w:val="nil"/>
            </w:tcBorders>
            <w:vAlign w:val="center"/>
          </w:tcPr>
          <w:p w14:paraId="5EBDF056">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GB"/>
              </w:rPr>
              <w:t>项目实施方案</w:t>
            </w:r>
          </w:p>
        </w:tc>
        <w:tc>
          <w:tcPr>
            <w:tcW w:w="750" w:type="dxa"/>
            <w:tcBorders>
              <w:tl2br w:val="nil"/>
              <w:tr2bl w:val="nil"/>
            </w:tcBorders>
            <w:vAlign w:val="center"/>
          </w:tcPr>
          <w:p w14:paraId="37BA07E8">
            <w:pPr>
              <w:spacing w:line="3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14</w:t>
            </w:r>
            <w:r>
              <w:rPr>
                <w:rFonts w:hint="eastAsia" w:ascii="仿宋" w:hAnsi="仿宋" w:eastAsia="仿宋" w:cs="仿宋"/>
                <w:color w:val="auto"/>
                <w:sz w:val="28"/>
                <w:szCs w:val="28"/>
                <w:lang w:val="en-GB"/>
              </w:rPr>
              <w:t>分</w:t>
            </w:r>
          </w:p>
        </w:tc>
        <w:tc>
          <w:tcPr>
            <w:tcW w:w="6438" w:type="dxa"/>
            <w:tcBorders>
              <w:tl2br w:val="nil"/>
              <w:tr2bl w:val="nil"/>
            </w:tcBorders>
            <w:vAlign w:val="center"/>
          </w:tcPr>
          <w:p w14:paraId="76CE2200">
            <w:pPr>
              <w:numPr>
                <w:ilvl w:val="0"/>
                <w:numId w:val="10"/>
              </w:numPr>
              <w:spacing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投标人提供项目实施方案，包括①组织实施方案、②进度安排、③时间点控制、④质量管理、⑤保障措施、</w:t>
            </w:r>
            <w:r>
              <w:rPr>
                <w:rFonts w:hint="eastAsia" w:ascii="仿宋" w:hAnsi="仿宋" w:eastAsia="仿宋" w:cs="仿宋"/>
                <w:color w:val="auto"/>
                <w:sz w:val="28"/>
                <w:szCs w:val="28"/>
              </w:rPr>
              <w:t>⑥安装调试</w:t>
            </w:r>
            <w:r>
              <w:rPr>
                <w:rFonts w:hint="eastAsia" w:ascii="仿宋" w:hAnsi="仿宋" w:eastAsia="仿宋" w:cs="仿宋"/>
                <w:color w:val="auto"/>
                <w:sz w:val="28"/>
                <w:szCs w:val="28"/>
                <w:lang w:val="zh-CN"/>
              </w:rPr>
              <w:t>等，针对以上</w:t>
            </w:r>
            <w:r>
              <w:rPr>
                <w:rFonts w:hint="eastAsia" w:ascii="仿宋" w:hAnsi="仿宋" w:eastAsia="仿宋" w:cs="仿宋"/>
                <w:color w:val="auto"/>
                <w:sz w:val="28"/>
                <w:szCs w:val="28"/>
              </w:rPr>
              <w:t>6</w:t>
            </w:r>
            <w:r>
              <w:rPr>
                <w:rFonts w:hint="eastAsia" w:ascii="仿宋" w:hAnsi="仿宋" w:eastAsia="仿宋" w:cs="仿宋"/>
                <w:color w:val="auto"/>
                <w:sz w:val="28"/>
                <w:szCs w:val="28"/>
                <w:lang w:val="zh-CN"/>
              </w:rPr>
              <w:t>项内容进行评审，逐项打分，每项</w:t>
            </w:r>
            <w:r>
              <w:rPr>
                <w:rFonts w:hint="eastAsia" w:ascii="仿宋" w:hAnsi="仿宋" w:eastAsia="仿宋" w:cs="仿宋"/>
                <w:color w:val="auto"/>
                <w:sz w:val="28"/>
                <w:szCs w:val="28"/>
                <w:lang w:val="en-US" w:eastAsia="zh-CN"/>
              </w:rPr>
              <w:t>得0-</w:t>
            </w:r>
            <w:r>
              <w:rPr>
                <w:rFonts w:hint="eastAsia" w:ascii="仿宋" w:hAnsi="仿宋" w:eastAsia="仿宋" w:cs="仿宋"/>
                <w:color w:val="auto"/>
                <w:sz w:val="28"/>
                <w:szCs w:val="28"/>
              </w:rPr>
              <w:t>2</w:t>
            </w:r>
            <w:r>
              <w:rPr>
                <w:rFonts w:hint="eastAsia" w:ascii="仿宋" w:hAnsi="仿宋" w:eastAsia="仿宋" w:cs="仿宋"/>
                <w:color w:val="auto"/>
                <w:sz w:val="28"/>
                <w:szCs w:val="28"/>
                <w:lang w:val="zh-CN"/>
              </w:rPr>
              <w:t>分，</w:t>
            </w:r>
            <w:r>
              <w:rPr>
                <w:rFonts w:hint="eastAsia" w:ascii="仿宋" w:hAnsi="仿宋" w:eastAsia="仿宋" w:cs="仿宋"/>
                <w:color w:val="auto"/>
                <w:sz w:val="28"/>
                <w:szCs w:val="28"/>
                <w:lang w:val="en-US" w:eastAsia="zh-CN"/>
              </w:rPr>
              <w:t>最多得</w:t>
            </w:r>
            <w:r>
              <w:rPr>
                <w:rFonts w:hint="eastAsia" w:ascii="仿宋" w:hAnsi="仿宋" w:eastAsia="仿宋" w:cs="仿宋"/>
                <w:color w:val="auto"/>
                <w:sz w:val="28"/>
                <w:szCs w:val="28"/>
              </w:rPr>
              <w:t>12</w:t>
            </w:r>
            <w:r>
              <w:rPr>
                <w:rFonts w:hint="eastAsia" w:ascii="仿宋" w:hAnsi="仿宋" w:eastAsia="仿宋" w:cs="仿宋"/>
                <w:color w:val="auto"/>
                <w:sz w:val="28"/>
                <w:szCs w:val="28"/>
                <w:lang w:val="zh-CN"/>
              </w:rPr>
              <w:t>分，未提供不得分。</w:t>
            </w:r>
          </w:p>
          <w:p w14:paraId="5CFB4838">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在合同履行期限前3日内安装调试完成的加2分，需提供承诺函。</w:t>
            </w:r>
          </w:p>
        </w:tc>
      </w:tr>
      <w:tr w14:paraId="2B9F3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674" w:type="dxa"/>
            <w:tcBorders>
              <w:tl2br w:val="nil"/>
              <w:tr2bl w:val="nil"/>
            </w:tcBorders>
            <w:vAlign w:val="center"/>
          </w:tcPr>
          <w:p w14:paraId="57925DD0">
            <w:pPr>
              <w:pStyle w:val="175"/>
              <w:widowControl w:val="0"/>
              <w:spacing w:before="0" w:after="0" w:line="300" w:lineRule="exact"/>
              <w:ind w:firstLine="0"/>
              <w:jc w:val="center"/>
              <w:rPr>
                <w:rFonts w:ascii="仿宋" w:hAnsi="仿宋" w:eastAsia="仿宋" w:cs="仿宋"/>
                <w:color w:val="auto"/>
                <w:sz w:val="28"/>
                <w:szCs w:val="28"/>
              </w:rPr>
            </w:pPr>
            <w:r>
              <w:rPr>
                <w:rFonts w:ascii="仿宋" w:hAnsi="仿宋" w:eastAsia="仿宋" w:cs="仿宋"/>
                <w:color w:val="auto"/>
                <w:sz w:val="28"/>
                <w:szCs w:val="28"/>
              </w:rPr>
              <w:t>3</w:t>
            </w:r>
          </w:p>
        </w:tc>
        <w:tc>
          <w:tcPr>
            <w:tcW w:w="1306" w:type="dxa"/>
            <w:tcBorders>
              <w:tl2br w:val="nil"/>
              <w:tr2bl w:val="nil"/>
            </w:tcBorders>
            <w:vAlign w:val="center"/>
          </w:tcPr>
          <w:p w14:paraId="2525D7D8">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GB"/>
              </w:rPr>
              <w:t>培训方案</w:t>
            </w:r>
          </w:p>
        </w:tc>
        <w:tc>
          <w:tcPr>
            <w:tcW w:w="750" w:type="dxa"/>
            <w:tcBorders>
              <w:tl2br w:val="nil"/>
              <w:tr2bl w:val="nil"/>
            </w:tcBorders>
            <w:vAlign w:val="center"/>
          </w:tcPr>
          <w:p w14:paraId="37D646CC">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lang w:val="en-GB"/>
              </w:rPr>
              <w:t>分</w:t>
            </w:r>
          </w:p>
        </w:tc>
        <w:tc>
          <w:tcPr>
            <w:tcW w:w="6438" w:type="dxa"/>
            <w:tcBorders>
              <w:tl2br w:val="nil"/>
              <w:tr2bl w:val="nil"/>
            </w:tcBorders>
            <w:vAlign w:val="center"/>
          </w:tcPr>
          <w:p w14:paraId="3266C4F8">
            <w:pPr>
              <w:spacing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rPr>
              <w:t>投标人应制定详实的培训计划，对设备操作人员和相关养护人员进行培训，直至熟练掌握使用方法及常规维护为止。包括①培训方案、②培训对象、③培训资源配备、④培训资料、⑤培训方式、⑥培训时间安排、⑦培训模式、⑧培训过程中突发事件处置方案等，</w:t>
            </w:r>
            <w:r>
              <w:rPr>
                <w:rFonts w:hint="eastAsia" w:ascii="仿宋" w:hAnsi="仿宋" w:eastAsia="仿宋" w:cs="仿宋"/>
                <w:color w:val="auto"/>
                <w:sz w:val="28"/>
                <w:szCs w:val="28"/>
                <w:lang w:val="zh-CN"/>
              </w:rPr>
              <w:t>针对以上</w:t>
            </w:r>
            <w:r>
              <w:rPr>
                <w:rFonts w:hint="eastAsia" w:ascii="仿宋" w:hAnsi="仿宋" w:eastAsia="仿宋" w:cs="仿宋"/>
                <w:color w:val="auto"/>
                <w:sz w:val="28"/>
                <w:szCs w:val="28"/>
              </w:rPr>
              <w:t>8</w:t>
            </w:r>
            <w:r>
              <w:rPr>
                <w:rFonts w:hint="eastAsia" w:ascii="仿宋" w:hAnsi="仿宋" w:eastAsia="仿宋" w:cs="仿宋"/>
                <w:color w:val="auto"/>
                <w:sz w:val="28"/>
                <w:szCs w:val="28"/>
                <w:lang w:val="zh-CN"/>
              </w:rPr>
              <w:t>项内容进行评审，逐项打分，每项项</w:t>
            </w:r>
            <w:r>
              <w:rPr>
                <w:rFonts w:hint="eastAsia" w:ascii="仿宋" w:hAnsi="仿宋" w:eastAsia="仿宋" w:cs="仿宋"/>
                <w:color w:val="auto"/>
                <w:sz w:val="28"/>
                <w:szCs w:val="28"/>
                <w:lang w:val="en-US" w:eastAsia="zh-CN"/>
              </w:rPr>
              <w:t>得0-2</w:t>
            </w:r>
            <w:r>
              <w:rPr>
                <w:rFonts w:hint="eastAsia" w:ascii="仿宋" w:hAnsi="仿宋" w:eastAsia="仿宋" w:cs="仿宋"/>
                <w:color w:val="auto"/>
                <w:sz w:val="28"/>
                <w:szCs w:val="28"/>
                <w:lang w:val="zh-CN"/>
              </w:rPr>
              <w:t>分，</w:t>
            </w:r>
            <w:r>
              <w:rPr>
                <w:rFonts w:hint="eastAsia" w:ascii="仿宋" w:hAnsi="仿宋" w:eastAsia="仿宋" w:cs="仿宋"/>
                <w:color w:val="auto"/>
                <w:sz w:val="28"/>
                <w:szCs w:val="28"/>
                <w:lang w:val="en-US" w:eastAsia="zh-CN"/>
              </w:rPr>
              <w:t>最多得16</w:t>
            </w:r>
            <w:r>
              <w:rPr>
                <w:rFonts w:hint="eastAsia" w:ascii="仿宋" w:hAnsi="仿宋" w:eastAsia="仿宋" w:cs="仿宋"/>
                <w:color w:val="auto"/>
                <w:sz w:val="28"/>
                <w:szCs w:val="28"/>
                <w:lang w:val="zh-CN"/>
              </w:rPr>
              <w:t>分，未提供不得分。</w:t>
            </w:r>
          </w:p>
        </w:tc>
      </w:tr>
      <w:tr w14:paraId="04FCE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4" w:type="dxa"/>
            <w:tcBorders>
              <w:tl2br w:val="nil"/>
              <w:tr2bl w:val="nil"/>
            </w:tcBorders>
            <w:vAlign w:val="center"/>
          </w:tcPr>
          <w:p w14:paraId="15C74249">
            <w:pPr>
              <w:pStyle w:val="175"/>
              <w:widowControl w:val="0"/>
              <w:spacing w:before="0" w:after="0" w:line="300" w:lineRule="exact"/>
              <w:ind w:firstLine="0"/>
              <w:jc w:val="center"/>
              <w:rPr>
                <w:rFonts w:ascii="仿宋" w:hAnsi="仿宋" w:eastAsia="仿宋" w:cs="仿宋"/>
                <w:color w:val="auto"/>
                <w:sz w:val="28"/>
                <w:szCs w:val="28"/>
              </w:rPr>
            </w:pPr>
            <w:r>
              <w:rPr>
                <w:rFonts w:ascii="仿宋" w:hAnsi="仿宋" w:eastAsia="仿宋" w:cs="仿宋"/>
                <w:color w:val="auto"/>
                <w:sz w:val="28"/>
                <w:szCs w:val="28"/>
              </w:rPr>
              <w:t>4</w:t>
            </w:r>
          </w:p>
        </w:tc>
        <w:tc>
          <w:tcPr>
            <w:tcW w:w="1306" w:type="dxa"/>
            <w:tcBorders>
              <w:tl2br w:val="nil"/>
              <w:tr2bl w:val="nil"/>
            </w:tcBorders>
            <w:vAlign w:val="center"/>
          </w:tcPr>
          <w:p w14:paraId="18469C93">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GB"/>
              </w:rPr>
              <w:t>售后服务方案</w:t>
            </w:r>
          </w:p>
        </w:tc>
        <w:tc>
          <w:tcPr>
            <w:tcW w:w="750" w:type="dxa"/>
            <w:tcBorders>
              <w:tl2br w:val="nil"/>
              <w:tr2bl w:val="nil"/>
            </w:tcBorders>
            <w:vAlign w:val="center"/>
          </w:tcPr>
          <w:p w14:paraId="67F173C3">
            <w:pPr>
              <w:spacing w:line="3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en-GB"/>
              </w:rPr>
              <w:t>分</w:t>
            </w:r>
          </w:p>
        </w:tc>
        <w:tc>
          <w:tcPr>
            <w:tcW w:w="6438" w:type="dxa"/>
            <w:tcBorders>
              <w:tl2br w:val="nil"/>
              <w:tr2bl w:val="nil"/>
            </w:tcBorders>
            <w:vAlign w:val="center"/>
          </w:tcPr>
          <w:p w14:paraId="698095BA">
            <w:pPr>
              <w:widowControl/>
              <w:numPr>
                <w:ilvl w:val="0"/>
                <w:numId w:val="0"/>
              </w:numPr>
              <w:jc w:val="left"/>
              <w:textAlignment w:val="center"/>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CN"/>
              </w:rPr>
              <w:t>根据各投标人对本项目所提出的质保期与售后服务方案(包括但不限于:质保期、售后人员、售后体系、原厂售后保障、日常维护、 维修响应时间、维修响应方式等一切与售后有关内容)每提供一项得0-1分，最多得</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eastAsia="zh-CN"/>
              </w:rPr>
              <w:t>分。</w:t>
            </w:r>
          </w:p>
        </w:tc>
      </w:tr>
      <w:tr w14:paraId="39DA8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74" w:type="dxa"/>
            <w:tcBorders>
              <w:tl2br w:val="nil"/>
              <w:tr2bl w:val="nil"/>
            </w:tcBorders>
            <w:vAlign w:val="center"/>
          </w:tcPr>
          <w:p w14:paraId="757E86DB">
            <w:pPr>
              <w:pStyle w:val="175"/>
              <w:widowControl w:val="0"/>
              <w:tabs>
                <w:tab w:val="center" w:pos="288"/>
                <w:tab w:val="left" w:pos="449"/>
              </w:tabs>
              <w:spacing w:before="0" w:after="0" w:line="300" w:lineRule="exact"/>
              <w:ind w:firstLine="0"/>
              <w:jc w:val="center"/>
              <w:rPr>
                <w:rFonts w:ascii="仿宋" w:hAnsi="仿宋" w:eastAsia="仿宋" w:cs="仿宋"/>
                <w:color w:val="auto"/>
                <w:sz w:val="28"/>
                <w:szCs w:val="28"/>
              </w:rPr>
            </w:pPr>
            <w:r>
              <w:rPr>
                <w:rFonts w:ascii="仿宋" w:hAnsi="仿宋" w:eastAsia="仿宋" w:cs="仿宋"/>
                <w:color w:val="auto"/>
                <w:sz w:val="28"/>
                <w:szCs w:val="28"/>
              </w:rPr>
              <w:t>5</w:t>
            </w:r>
          </w:p>
        </w:tc>
        <w:tc>
          <w:tcPr>
            <w:tcW w:w="1306" w:type="dxa"/>
            <w:tcBorders>
              <w:tl2br w:val="nil"/>
              <w:tr2bl w:val="nil"/>
            </w:tcBorders>
            <w:vAlign w:val="center"/>
          </w:tcPr>
          <w:p w14:paraId="12086337">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备品备件</w:t>
            </w:r>
          </w:p>
        </w:tc>
        <w:tc>
          <w:tcPr>
            <w:tcW w:w="750" w:type="dxa"/>
            <w:tcBorders>
              <w:tl2br w:val="nil"/>
              <w:tr2bl w:val="nil"/>
            </w:tcBorders>
            <w:vAlign w:val="center"/>
          </w:tcPr>
          <w:p w14:paraId="66D2FEEF">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5分</w:t>
            </w:r>
          </w:p>
        </w:tc>
        <w:tc>
          <w:tcPr>
            <w:tcW w:w="6438" w:type="dxa"/>
            <w:tcBorders>
              <w:tl2br w:val="nil"/>
              <w:tr2bl w:val="nil"/>
            </w:tcBorders>
            <w:vAlign w:val="center"/>
          </w:tcPr>
          <w:p w14:paraId="478AFB61">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针对各投标人提供的备品备件部件清单及备品备件供应方案进行综合比较评审（提供备品备件部件清单的得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2分、提供备品备件供应方案的得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1分），保证设备品备件库的库存充裕且种类齐全，能够及时满足使用单位备品备件更换需求，并提供</w:t>
            </w:r>
            <w:r>
              <w:rPr>
                <w:rFonts w:hint="eastAsia" w:ascii="仿宋" w:hAnsi="仿宋" w:eastAsia="仿宋" w:cs="仿宋"/>
                <w:color w:val="auto"/>
                <w:sz w:val="28"/>
                <w:szCs w:val="28"/>
                <w:lang w:eastAsia="zh-CN"/>
              </w:rPr>
              <w:t>符合本项目具体的</w:t>
            </w:r>
            <w:r>
              <w:rPr>
                <w:rFonts w:hint="eastAsia" w:ascii="仿宋" w:hAnsi="仿宋" w:eastAsia="仿宋" w:cs="仿宋"/>
                <w:color w:val="auto"/>
                <w:sz w:val="28"/>
                <w:szCs w:val="28"/>
              </w:rPr>
              <w:t>相关服务</w:t>
            </w:r>
            <w:r>
              <w:rPr>
                <w:rFonts w:hint="eastAsia" w:ascii="仿宋" w:hAnsi="仿宋" w:eastAsia="仿宋" w:cs="仿宋"/>
                <w:color w:val="auto"/>
                <w:sz w:val="28"/>
                <w:szCs w:val="28"/>
                <w:lang w:eastAsia="zh-CN"/>
              </w:rPr>
              <w:t>方案</w:t>
            </w:r>
            <w:r>
              <w:rPr>
                <w:rFonts w:hint="eastAsia" w:ascii="仿宋" w:hAnsi="仿宋" w:eastAsia="仿宋" w:cs="仿宋"/>
                <w:color w:val="auto"/>
                <w:sz w:val="28"/>
                <w:szCs w:val="28"/>
              </w:rPr>
              <w:t>及承诺的得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2分；未提供备品备件清单及备品备件供应方案的得0分。</w:t>
            </w:r>
          </w:p>
        </w:tc>
      </w:tr>
      <w:tr w14:paraId="11976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74" w:type="dxa"/>
            <w:tcBorders>
              <w:tl2br w:val="nil"/>
              <w:tr2bl w:val="nil"/>
            </w:tcBorders>
            <w:vAlign w:val="center"/>
          </w:tcPr>
          <w:p w14:paraId="16303F7E">
            <w:pPr>
              <w:pStyle w:val="175"/>
              <w:widowControl w:val="0"/>
              <w:tabs>
                <w:tab w:val="center" w:pos="288"/>
                <w:tab w:val="left" w:pos="449"/>
              </w:tabs>
              <w:spacing w:before="0" w:after="0" w:line="300" w:lineRule="exact"/>
              <w:ind w:firstLine="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1306" w:type="dxa"/>
            <w:tcBorders>
              <w:tl2br w:val="nil"/>
              <w:tr2bl w:val="nil"/>
            </w:tcBorders>
            <w:vAlign w:val="center"/>
          </w:tcPr>
          <w:p w14:paraId="65FED39C">
            <w:pPr>
              <w:spacing w:line="40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应急预案</w:t>
            </w:r>
          </w:p>
        </w:tc>
        <w:tc>
          <w:tcPr>
            <w:tcW w:w="750" w:type="dxa"/>
            <w:tcBorders>
              <w:tl2br w:val="nil"/>
              <w:tr2bl w:val="nil"/>
            </w:tcBorders>
            <w:vAlign w:val="center"/>
          </w:tcPr>
          <w:p w14:paraId="66D89EB0">
            <w:pPr>
              <w:spacing w:line="400" w:lineRule="exact"/>
              <w:jc w:val="both"/>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4分</w:t>
            </w:r>
          </w:p>
        </w:tc>
        <w:tc>
          <w:tcPr>
            <w:tcW w:w="6438" w:type="dxa"/>
            <w:tcBorders>
              <w:tl2br w:val="nil"/>
              <w:tr2bl w:val="nil"/>
            </w:tcBorders>
            <w:vAlign w:val="center"/>
          </w:tcPr>
          <w:p w14:paraId="3BA0A52C">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由供应商根据项目实际情况提供相适应的方案，根据方案的合理性 、适用性及可操作性进行评分。包括①解决问题能力，②紧急故障处理预案，③故障维修响应时间，④定期巡检维护方案等，以上每 </w:t>
            </w:r>
          </w:p>
          <w:p w14:paraId="25B88BED">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项内容得0-1分，本项最高得4分。</w:t>
            </w:r>
          </w:p>
          <w:p w14:paraId="3CCC9882">
            <w:pPr>
              <w:widowControl/>
              <w:jc w:val="left"/>
              <w:textAlignment w:val="center"/>
              <w:rPr>
                <w:rFonts w:hint="eastAsia" w:ascii="仿宋" w:hAnsi="仿宋" w:eastAsia="仿宋" w:cs="仿宋"/>
                <w:color w:val="auto"/>
                <w:sz w:val="28"/>
                <w:szCs w:val="28"/>
              </w:rPr>
            </w:pPr>
          </w:p>
        </w:tc>
      </w:tr>
    </w:tbl>
    <w:p w14:paraId="2C7221AF">
      <w:pPr>
        <w:pStyle w:val="41"/>
        <w:ind w:firstLine="280"/>
        <w:rPr>
          <w:rFonts w:hint="eastAsia" w:ascii="仿宋" w:hAnsi="仿宋" w:eastAsia="仿宋" w:cs="仿宋"/>
          <w:color w:val="auto"/>
          <w:sz w:val="28"/>
          <w:szCs w:val="28"/>
        </w:rPr>
      </w:pPr>
    </w:p>
    <w:bookmarkEnd w:id="6"/>
    <w:bookmarkEnd w:id="7"/>
    <w:p w14:paraId="73A78BEA">
      <w:pPr>
        <w:pStyle w:val="188"/>
        <w:shd w:val="clear" w:color="auto" w:fill="FFFFFF"/>
        <w:spacing w:line="360" w:lineRule="auto"/>
        <w:jc w:val="both"/>
        <w:textAlignment w:val="baseline"/>
        <w:rPr>
          <w:rFonts w:hint="eastAsia" w:ascii="仿宋" w:hAnsi="仿宋" w:eastAsia="仿宋" w:cs="仿宋"/>
          <w:color w:val="auto"/>
          <w:sz w:val="28"/>
          <w:szCs w:val="28"/>
        </w:rPr>
      </w:pPr>
      <w:r>
        <w:rPr>
          <w:rFonts w:hint="eastAsia" w:ascii="仿宋" w:hAnsi="仿宋" w:eastAsia="仿宋" w:cs="仿宋"/>
          <w:b/>
          <w:bCs/>
          <w:color w:val="auto"/>
          <w:sz w:val="28"/>
          <w:szCs w:val="28"/>
        </w:rPr>
        <w:t>特别提醒：因落实政府采购政策进行价格调整的，以调整后的价格计算基准价和报价。</w:t>
      </w:r>
    </w:p>
    <w:p w14:paraId="7DAF7D40">
      <w:pPr>
        <w:spacing w:line="360" w:lineRule="auto"/>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23  投标文件的初审</w:t>
      </w:r>
    </w:p>
    <w:p w14:paraId="5064FA28">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23.1开标后，评标委员会组成人员将对投标文件进行初步审查，检查投标文件内容是否完整、编排是否有序、提交的投标文件签署是否规范、投标人资格是否符合要求等。</w:t>
      </w:r>
    </w:p>
    <w:p w14:paraId="4CDDBEC0">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23.2在详细评标之前，评标委员会要审查每份投标文件是否实质上响应了招标文件的要求。实质上响应是指投标文件与招标文件要求的全部条款、条件相符，没有重大偏离或保留。评标委员会只根据投标文件本身的内容来判定投标文件的响应性。</w:t>
      </w:r>
    </w:p>
    <w:p w14:paraId="71EBAD01">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23.3评标人员可以对投标文件中不构成重大或实质性偏差的、微小的、非正规的、前后表述不一致或不规则（规范）的地方进行质询、澄清。</w:t>
      </w:r>
    </w:p>
    <w:p w14:paraId="7958F6B9">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23.4没有实质上响应招标文件要求的投标书将作为废标，投标人不得通过修正或撤销不符合要求的偏离或保留从而使其投标文件成为实质上响应的投标。</w:t>
      </w:r>
    </w:p>
    <w:p w14:paraId="64FDFEAE">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23.5投标文件中如果有计算上或累加上的算术错误，将按以下方法进行修正，投标人应接受并确认这种修正，否则其投标将被拒绝：</w:t>
      </w:r>
    </w:p>
    <w:p w14:paraId="7F205391">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（1）如果单价与数量的乘积和总价不一致时，以单价为准，并修正总价；</w:t>
      </w:r>
    </w:p>
    <w:p w14:paraId="1632D345">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（2）如果用数字表示的数值和用文字表示的数值不一致，应以文字表示的数值为准。</w:t>
      </w:r>
    </w:p>
    <w:p w14:paraId="36DFBFA1">
      <w:pPr>
        <w:spacing w:line="360" w:lineRule="auto"/>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 xml:space="preserve">24  有下列情形之一的，其投标作为废标处理 </w:t>
      </w:r>
    </w:p>
    <w:p w14:paraId="5BE0CA79">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(一)符合专业条件的供应商或者对招标文件作实质响应的供应商不足三家的；</w:t>
      </w:r>
    </w:p>
    <w:p w14:paraId="3D468650">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(二)出现影响采购公正的违法、违规行为的；</w:t>
      </w:r>
    </w:p>
    <w:p w14:paraId="3F6E7E90">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(三)投标人的报价均超过了采购预算，采购人不能支付的；</w:t>
      </w:r>
    </w:p>
    <w:p w14:paraId="44433234">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(四)因重大变故，采购任务取消的。</w:t>
      </w:r>
    </w:p>
    <w:p w14:paraId="342191DC">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废标后，采购人将废标理由通知所有投标人。</w:t>
      </w:r>
    </w:p>
    <w:p w14:paraId="6B82C50A">
      <w:pPr>
        <w:spacing w:line="360" w:lineRule="auto"/>
        <w:rPr>
          <w:rFonts w:hint="eastAsia" w:ascii="仿宋" w:hAnsi="仿宋" w:eastAsia="仿宋" w:cs="仿宋"/>
          <w:b/>
          <w:color w:val="auto"/>
          <w:sz w:val="28"/>
          <w:szCs w:val="28"/>
          <w:shd w:val="clear" w:color="auto" w:fill="FFFFFF"/>
        </w:rPr>
      </w:pPr>
    </w:p>
    <w:p w14:paraId="67746381">
      <w:pPr>
        <w:spacing w:line="360" w:lineRule="auto"/>
        <w:rPr>
          <w:rFonts w:hint="eastAsia" w:ascii="仿宋" w:hAnsi="仿宋" w:eastAsia="仿宋" w:cs="仿宋"/>
          <w:b/>
          <w:color w:val="auto"/>
          <w:sz w:val="28"/>
          <w:szCs w:val="28"/>
          <w:shd w:val="clear" w:color="auto" w:fill="FFFFFF"/>
        </w:rPr>
      </w:pPr>
    </w:p>
    <w:p w14:paraId="3CEB335D">
      <w:pPr>
        <w:spacing w:line="360" w:lineRule="auto"/>
        <w:rPr>
          <w:rFonts w:hint="eastAsia" w:ascii="仿宋" w:hAnsi="仿宋" w:eastAsia="仿宋" w:cs="仿宋"/>
          <w:b/>
          <w:color w:val="auto"/>
          <w:sz w:val="28"/>
          <w:szCs w:val="28"/>
          <w:shd w:val="clear" w:color="auto" w:fill="FFFFFF"/>
        </w:rPr>
      </w:pPr>
    </w:p>
    <w:p w14:paraId="0CA66613">
      <w:pPr>
        <w:spacing w:line="360" w:lineRule="auto"/>
        <w:rPr>
          <w:rFonts w:hint="eastAsia" w:ascii="仿宋" w:hAnsi="仿宋" w:eastAsia="仿宋" w:cs="仿宋"/>
          <w:b/>
          <w:color w:val="auto"/>
          <w:sz w:val="28"/>
          <w:szCs w:val="28"/>
          <w:shd w:val="clear" w:color="auto" w:fill="FFFFFF"/>
        </w:rPr>
      </w:pPr>
    </w:p>
    <w:p w14:paraId="0FF2A198">
      <w:pPr>
        <w:spacing w:line="360" w:lineRule="auto"/>
        <w:rPr>
          <w:rFonts w:hint="eastAsia" w:ascii="仿宋" w:hAnsi="仿宋" w:eastAsia="仿宋" w:cs="仿宋"/>
          <w:b/>
          <w:color w:val="auto"/>
          <w:sz w:val="28"/>
          <w:szCs w:val="28"/>
          <w:shd w:val="clear" w:color="auto" w:fill="FFFFFF"/>
        </w:rPr>
      </w:pPr>
    </w:p>
    <w:p w14:paraId="17C62047">
      <w:pPr>
        <w:spacing w:line="360" w:lineRule="auto"/>
        <w:rPr>
          <w:rFonts w:hint="eastAsia" w:ascii="仿宋" w:hAnsi="仿宋" w:eastAsia="仿宋" w:cs="仿宋"/>
          <w:b/>
          <w:color w:val="auto"/>
          <w:sz w:val="28"/>
          <w:szCs w:val="28"/>
          <w:shd w:val="clear" w:color="auto" w:fill="FFFFFF"/>
        </w:rPr>
      </w:pPr>
    </w:p>
    <w:p w14:paraId="38773587">
      <w:pPr>
        <w:spacing w:line="360" w:lineRule="auto"/>
        <w:rPr>
          <w:rFonts w:hint="eastAsia" w:ascii="仿宋" w:hAnsi="仿宋" w:eastAsia="仿宋" w:cs="仿宋"/>
          <w:b/>
          <w:color w:val="auto"/>
          <w:sz w:val="28"/>
          <w:szCs w:val="28"/>
          <w:shd w:val="clear" w:color="auto" w:fill="FFFFFF"/>
        </w:rPr>
      </w:pPr>
    </w:p>
    <w:p w14:paraId="2657A965">
      <w:pPr>
        <w:spacing w:line="360" w:lineRule="auto"/>
        <w:rPr>
          <w:rFonts w:hint="eastAsia" w:ascii="仿宋" w:hAnsi="仿宋" w:eastAsia="仿宋" w:cs="仿宋"/>
          <w:b/>
          <w:color w:val="auto"/>
          <w:sz w:val="28"/>
          <w:szCs w:val="28"/>
          <w:shd w:val="clear" w:color="auto" w:fill="FFFFFF"/>
        </w:rPr>
      </w:pPr>
    </w:p>
    <w:p w14:paraId="62CE19D1">
      <w:pPr>
        <w:spacing w:line="360" w:lineRule="auto"/>
        <w:rPr>
          <w:rFonts w:hint="eastAsia" w:ascii="仿宋" w:hAnsi="仿宋" w:eastAsia="仿宋" w:cs="仿宋"/>
          <w:b/>
          <w:color w:val="auto"/>
          <w:sz w:val="28"/>
          <w:szCs w:val="28"/>
          <w:shd w:val="clear" w:color="auto" w:fill="FFFFFF"/>
        </w:rPr>
      </w:pPr>
    </w:p>
    <w:p w14:paraId="36B27AE9">
      <w:pPr>
        <w:spacing w:line="360" w:lineRule="auto"/>
        <w:rPr>
          <w:rFonts w:hint="eastAsia" w:ascii="仿宋" w:hAnsi="仿宋" w:eastAsia="仿宋" w:cs="仿宋"/>
          <w:b/>
          <w:color w:val="auto"/>
          <w:sz w:val="28"/>
          <w:szCs w:val="28"/>
          <w:shd w:val="clear" w:color="auto" w:fill="FFFFFF"/>
        </w:rPr>
      </w:pPr>
    </w:p>
    <w:p w14:paraId="51AE5AFB">
      <w:pPr>
        <w:spacing w:line="360" w:lineRule="auto"/>
        <w:rPr>
          <w:rFonts w:hint="eastAsia" w:ascii="仿宋" w:hAnsi="仿宋" w:eastAsia="仿宋" w:cs="仿宋"/>
          <w:b/>
          <w:color w:val="auto"/>
          <w:sz w:val="28"/>
          <w:szCs w:val="28"/>
          <w:shd w:val="clear" w:color="auto" w:fill="FFFFFF"/>
        </w:rPr>
      </w:pPr>
    </w:p>
    <w:p w14:paraId="384BB8B8">
      <w:pPr>
        <w:spacing w:line="360" w:lineRule="auto"/>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资格性审查：</w:t>
      </w:r>
    </w:p>
    <w:tbl>
      <w:tblPr>
        <w:tblStyle w:val="43"/>
        <w:tblW w:w="5341" w:type="pct"/>
        <w:jc w:val="center"/>
        <w:tblLayout w:type="autofit"/>
        <w:tblCellMar>
          <w:top w:w="0" w:type="dxa"/>
          <w:left w:w="15" w:type="dxa"/>
          <w:bottom w:w="0" w:type="dxa"/>
          <w:right w:w="15" w:type="dxa"/>
        </w:tblCellMar>
      </w:tblPr>
      <w:tblGrid>
        <w:gridCol w:w="861"/>
        <w:gridCol w:w="5142"/>
        <w:gridCol w:w="1169"/>
        <w:gridCol w:w="1200"/>
        <w:gridCol w:w="1351"/>
      </w:tblGrid>
      <w:tr w14:paraId="1555BDAC">
        <w:tblPrEx>
          <w:tblCellMar>
            <w:top w:w="0" w:type="dxa"/>
            <w:left w:w="15" w:type="dxa"/>
            <w:bottom w:w="0" w:type="dxa"/>
            <w:right w:w="15" w:type="dxa"/>
          </w:tblCellMar>
        </w:tblPrEx>
        <w:trPr>
          <w:trHeight w:val="416" w:hRule="atLeast"/>
          <w:jc w:val="center"/>
        </w:trPr>
        <w:tc>
          <w:tcPr>
            <w:tcW w:w="443" w:type="pct"/>
            <w:vMerge w:val="restart"/>
            <w:tcBorders>
              <w:top w:val="single" w:color="000000" w:sz="4" w:space="0"/>
              <w:left w:val="single" w:color="000000" w:sz="4" w:space="0"/>
              <w:right w:val="single" w:color="000000" w:sz="4" w:space="0"/>
            </w:tcBorders>
            <w:vAlign w:val="center"/>
          </w:tcPr>
          <w:p w14:paraId="4BFA3A58">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序号</w:t>
            </w:r>
          </w:p>
        </w:tc>
        <w:tc>
          <w:tcPr>
            <w:tcW w:w="2644" w:type="pct"/>
            <w:vMerge w:val="restart"/>
            <w:tcBorders>
              <w:top w:val="single" w:color="000000" w:sz="4" w:space="0"/>
              <w:left w:val="single" w:color="000000" w:sz="4" w:space="0"/>
            </w:tcBorders>
            <w:vAlign w:val="center"/>
          </w:tcPr>
          <w:p w14:paraId="599D1117">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审查因素</w:t>
            </w:r>
          </w:p>
        </w:tc>
        <w:tc>
          <w:tcPr>
            <w:tcW w:w="601" w:type="pct"/>
            <w:tcBorders>
              <w:top w:val="single" w:color="000000" w:sz="4" w:space="0"/>
              <w:left w:val="single" w:color="000000" w:sz="4" w:space="0"/>
              <w:bottom w:val="single" w:color="000000" w:sz="4" w:space="0"/>
            </w:tcBorders>
            <w:vAlign w:val="center"/>
          </w:tcPr>
          <w:p w14:paraId="79A5985D">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投标人A</w:t>
            </w:r>
          </w:p>
        </w:tc>
        <w:tc>
          <w:tcPr>
            <w:tcW w:w="617" w:type="pct"/>
            <w:tcBorders>
              <w:top w:val="single" w:color="000000" w:sz="4" w:space="0"/>
              <w:left w:val="single" w:color="000000" w:sz="4" w:space="0"/>
              <w:bottom w:val="single" w:color="000000" w:sz="4" w:space="0"/>
            </w:tcBorders>
            <w:vAlign w:val="center"/>
          </w:tcPr>
          <w:p w14:paraId="60D30F09">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投标人B</w:t>
            </w:r>
          </w:p>
        </w:tc>
        <w:tc>
          <w:tcPr>
            <w:tcW w:w="694" w:type="pct"/>
            <w:tcBorders>
              <w:top w:val="single" w:color="000000" w:sz="4" w:space="0"/>
              <w:left w:val="single" w:color="000000" w:sz="4" w:space="0"/>
              <w:bottom w:val="single" w:color="000000" w:sz="4" w:space="0"/>
              <w:right w:val="single" w:color="000000" w:sz="4" w:space="0"/>
            </w:tcBorders>
            <w:vAlign w:val="center"/>
          </w:tcPr>
          <w:p w14:paraId="1BF4B1CD">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投标人C</w:t>
            </w:r>
          </w:p>
        </w:tc>
      </w:tr>
      <w:tr w14:paraId="6BD1D1B4">
        <w:tblPrEx>
          <w:tblCellMar>
            <w:top w:w="0" w:type="dxa"/>
            <w:left w:w="15" w:type="dxa"/>
            <w:bottom w:w="0" w:type="dxa"/>
            <w:right w:w="15" w:type="dxa"/>
          </w:tblCellMar>
        </w:tblPrEx>
        <w:trPr>
          <w:trHeight w:val="444" w:hRule="atLeast"/>
          <w:jc w:val="center"/>
        </w:trPr>
        <w:tc>
          <w:tcPr>
            <w:tcW w:w="443" w:type="pct"/>
            <w:vMerge w:val="continue"/>
            <w:tcBorders>
              <w:left w:val="single" w:color="000000" w:sz="4" w:space="0"/>
              <w:bottom w:val="single" w:color="000000" w:sz="4" w:space="0"/>
              <w:right w:val="single" w:color="000000" w:sz="4" w:space="0"/>
            </w:tcBorders>
            <w:vAlign w:val="center"/>
          </w:tcPr>
          <w:p w14:paraId="155A2BCE">
            <w:pPr>
              <w:spacing w:line="360" w:lineRule="auto"/>
              <w:ind w:firstLine="560" w:firstLineChars="200"/>
              <w:rPr>
                <w:rFonts w:hint="eastAsia" w:ascii="仿宋" w:hAnsi="仿宋" w:eastAsia="仿宋" w:cs="仿宋"/>
                <w:color w:val="auto"/>
                <w:sz w:val="28"/>
                <w:szCs w:val="28"/>
                <w:shd w:val="clear" w:color="auto" w:fill="FFFFFF"/>
              </w:rPr>
            </w:pPr>
          </w:p>
        </w:tc>
        <w:tc>
          <w:tcPr>
            <w:tcW w:w="2644" w:type="pct"/>
            <w:vMerge w:val="continue"/>
            <w:tcBorders>
              <w:left w:val="single" w:color="000000" w:sz="4" w:space="0"/>
              <w:bottom w:val="single" w:color="000000" w:sz="4" w:space="0"/>
            </w:tcBorders>
            <w:vAlign w:val="center"/>
          </w:tcPr>
          <w:p w14:paraId="3F4F39C7">
            <w:pPr>
              <w:spacing w:line="360" w:lineRule="auto"/>
              <w:ind w:firstLine="560" w:firstLineChars="200"/>
              <w:rPr>
                <w:rFonts w:hint="eastAsia" w:ascii="仿宋" w:hAnsi="仿宋" w:eastAsia="仿宋" w:cs="仿宋"/>
                <w:color w:val="auto"/>
                <w:sz w:val="28"/>
                <w:szCs w:val="28"/>
                <w:shd w:val="clear" w:color="auto" w:fill="FFFFFF"/>
              </w:rPr>
            </w:pPr>
          </w:p>
        </w:tc>
        <w:tc>
          <w:tcPr>
            <w:tcW w:w="601" w:type="pct"/>
            <w:tcBorders>
              <w:top w:val="single" w:color="000000" w:sz="4" w:space="0"/>
              <w:left w:val="single" w:color="000000" w:sz="4" w:space="0"/>
              <w:bottom w:val="single" w:color="000000" w:sz="4" w:space="0"/>
            </w:tcBorders>
            <w:vAlign w:val="center"/>
          </w:tcPr>
          <w:p w14:paraId="5D686D1E">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是否合格</w:t>
            </w:r>
          </w:p>
        </w:tc>
        <w:tc>
          <w:tcPr>
            <w:tcW w:w="617" w:type="pct"/>
            <w:tcBorders>
              <w:top w:val="single" w:color="000000" w:sz="4" w:space="0"/>
              <w:left w:val="single" w:color="000000" w:sz="4" w:space="0"/>
              <w:bottom w:val="single" w:color="000000" w:sz="4" w:space="0"/>
            </w:tcBorders>
            <w:vAlign w:val="center"/>
          </w:tcPr>
          <w:p w14:paraId="0A2F1256">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是否合格</w:t>
            </w:r>
          </w:p>
        </w:tc>
        <w:tc>
          <w:tcPr>
            <w:tcW w:w="694" w:type="pct"/>
            <w:tcBorders>
              <w:top w:val="single" w:color="000000" w:sz="4" w:space="0"/>
              <w:left w:val="single" w:color="000000" w:sz="4" w:space="0"/>
              <w:bottom w:val="single" w:color="000000" w:sz="4" w:space="0"/>
              <w:right w:val="single" w:color="000000" w:sz="4" w:space="0"/>
            </w:tcBorders>
            <w:vAlign w:val="center"/>
          </w:tcPr>
          <w:p w14:paraId="4ADF1913">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是否合格</w:t>
            </w:r>
          </w:p>
        </w:tc>
      </w:tr>
      <w:tr w14:paraId="4F04E5EA">
        <w:tblPrEx>
          <w:tblCellMar>
            <w:top w:w="0" w:type="dxa"/>
            <w:left w:w="15" w:type="dxa"/>
            <w:bottom w:w="0" w:type="dxa"/>
            <w:right w:w="15" w:type="dxa"/>
          </w:tblCellMar>
        </w:tblPrEx>
        <w:trPr>
          <w:trHeight w:val="510" w:hRule="atLeast"/>
          <w:jc w:val="center"/>
        </w:trPr>
        <w:tc>
          <w:tcPr>
            <w:tcW w:w="443" w:type="pct"/>
            <w:tcBorders>
              <w:top w:val="single" w:color="000000" w:sz="4" w:space="0"/>
              <w:left w:val="single" w:color="000000" w:sz="4" w:space="0"/>
              <w:bottom w:val="single" w:color="000000" w:sz="4" w:space="0"/>
              <w:right w:val="single" w:color="000000" w:sz="4" w:space="0"/>
            </w:tcBorders>
            <w:vAlign w:val="center"/>
          </w:tcPr>
          <w:p w14:paraId="6B66E47E">
            <w:pPr>
              <w:spacing w:line="360" w:lineRule="auto"/>
              <w:jc w:val="center"/>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w:t>
            </w:r>
          </w:p>
        </w:tc>
        <w:tc>
          <w:tcPr>
            <w:tcW w:w="2644" w:type="pct"/>
            <w:tcBorders>
              <w:top w:val="single" w:color="000000" w:sz="4" w:space="0"/>
              <w:left w:val="single" w:color="000000" w:sz="4" w:space="0"/>
              <w:bottom w:val="single" w:color="000000" w:sz="4" w:space="0"/>
            </w:tcBorders>
            <w:vAlign w:val="center"/>
          </w:tcPr>
          <w:p w14:paraId="6558AA96">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有效的营业执照；</w:t>
            </w:r>
          </w:p>
        </w:tc>
        <w:tc>
          <w:tcPr>
            <w:tcW w:w="601" w:type="pct"/>
            <w:tcBorders>
              <w:top w:val="single" w:color="000000" w:sz="4" w:space="0"/>
              <w:left w:val="single" w:color="000000" w:sz="4" w:space="0"/>
              <w:bottom w:val="single" w:color="000000" w:sz="4" w:space="0"/>
            </w:tcBorders>
            <w:vAlign w:val="center"/>
          </w:tcPr>
          <w:p w14:paraId="15951D3A">
            <w:pPr>
              <w:spacing w:line="360" w:lineRule="auto"/>
              <w:ind w:firstLine="560" w:firstLineChars="200"/>
              <w:rPr>
                <w:rFonts w:hint="eastAsia" w:ascii="仿宋" w:hAnsi="仿宋" w:eastAsia="仿宋" w:cs="仿宋"/>
                <w:color w:val="auto"/>
                <w:sz w:val="28"/>
                <w:szCs w:val="28"/>
                <w:shd w:val="clear" w:color="auto" w:fill="FFFFFF"/>
              </w:rPr>
            </w:pPr>
          </w:p>
        </w:tc>
        <w:tc>
          <w:tcPr>
            <w:tcW w:w="617" w:type="pct"/>
            <w:tcBorders>
              <w:top w:val="single" w:color="000000" w:sz="4" w:space="0"/>
              <w:left w:val="single" w:color="000000" w:sz="4" w:space="0"/>
              <w:bottom w:val="single" w:color="000000" w:sz="4" w:space="0"/>
            </w:tcBorders>
            <w:vAlign w:val="center"/>
          </w:tcPr>
          <w:p w14:paraId="148F00A8">
            <w:pPr>
              <w:spacing w:line="360" w:lineRule="auto"/>
              <w:ind w:firstLine="560" w:firstLineChars="200"/>
              <w:rPr>
                <w:rFonts w:hint="eastAsia" w:ascii="仿宋" w:hAnsi="仿宋" w:eastAsia="仿宋" w:cs="仿宋"/>
                <w:color w:val="auto"/>
                <w:sz w:val="28"/>
                <w:szCs w:val="28"/>
                <w:shd w:val="clear" w:color="auto" w:fill="FFFFFF"/>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4D18E48D">
            <w:pPr>
              <w:spacing w:line="360" w:lineRule="auto"/>
              <w:ind w:firstLine="560" w:firstLineChars="200"/>
              <w:rPr>
                <w:rFonts w:hint="eastAsia" w:ascii="仿宋" w:hAnsi="仿宋" w:eastAsia="仿宋" w:cs="仿宋"/>
                <w:color w:val="auto"/>
                <w:sz w:val="28"/>
                <w:szCs w:val="28"/>
                <w:shd w:val="clear" w:color="auto" w:fill="FFFFFF"/>
              </w:rPr>
            </w:pPr>
          </w:p>
        </w:tc>
      </w:tr>
      <w:tr w14:paraId="42912FEB">
        <w:tblPrEx>
          <w:tblCellMar>
            <w:top w:w="0" w:type="dxa"/>
            <w:left w:w="15" w:type="dxa"/>
            <w:bottom w:w="0" w:type="dxa"/>
            <w:right w:w="15" w:type="dxa"/>
          </w:tblCellMar>
        </w:tblPrEx>
        <w:trPr>
          <w:trHeight w:val="510" w:hRule="atLeast"/>
          <w:jc w:val="center"/>
        </w:trPr>
        <w:tc>
          <w:tcPr>
            <w:tcW w:w="443" w:type="pct"/>
            <w:tcBorders>
              <w:top w:val="single" w:color="000000" w:sz="4" w:space="0"/>
              <w:left w:val="single" w:color="000000" w:sz="4" w:space="0"/>
              <w:bottom w:val="single" w:color="000000" w:sz="4" w:space="0"/>
              <w:right w:val="single" w:color="000000" w:sz="4" w:space="0"/>
            </w:tcBorders>
            <w:vAlign w:val="center"/>
          </w:tcPr>
          <w:p w14:paraId="09F5230B">
            <w:pPr>
              <w:spacing w:line="360" w:lineRule="auto"/>
              <w:jc w:val="center"/>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w:t>
            </w:r>
          </w:p>
        </w:tc>
        <w:tc>
          <w:tcPr>
            <w:tcW w:w="2644" w:type="pct"/>
            <w:tcBorders>
              <w:top w:val="single" w:color="000000" w:sz="4" w:space="0"/>
              <w:left w:val="single" w:color="000000" w:sz="4" w:space="0"/>
              <w:bottom w:val="single" w:color="000000" w:sz="4" w:space="0"/>
            </w:tcBorders>
            <w:vAlign w:val="center"/>
          </w:tcPr>
          <w:p w14:paraId="1C4E1917">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法定代表人身份证原件及复印件或法定代表人授权委托书和委托代理人的身份证原件（授权书需附法人身份证及委托人身份证复印件）</w:t>
            </w:r>
          </w:p>
        </w:tc>
        <w:tc>
          <w:tcPr>
            <w:tcW w:w="601" w:type="pct"/>
            <w:tcBorders>
              <w:top w:val="single" w:color="000000" w:sz="4" w:space="0"/>
              <w:left w:val="single" w:color="000000" w:sz="4" w:space="0"/>
              <w:bottom w:val="single" w:color="000000" w:sz="4" w:space="0"/>
            </w:tcBorders>
            <w:vAlign w:val="center"/>
          </w:tcPr>
          <w:p w14:paraId="7B2554C1">
            <w:pPr>
              <w:spacing w:line="360" w:lineRule="auto"/>
              <w:ind w:firstLine="560" w:firstLineChars="200"/>
              <w:rPr>
                <w:rFonts w:hint="eastAsia" w:ascii="仿宋" w:hAnsi="仿宋" w:eastAsia="仿宋" w:cs="仿宋"/>
                <w:color w:val="auto"/>
                <w:sz w:val="28"/>
                <w:szCs w:val="28"/>
                <w:shd w:val="clear" w:color="auto" w:fill="FFFFFF"/>
              </w:rPr>
            </w:pPr>
          </w:p>
        </w:tc>
        <w:tc>
          <w:tcPr>
            <w:tcW w:w="617" w:type="pct"/>
            <w:tcBorders>
              <w:top w:val="single" w:color="000000" w:sz="4" w:space="0"/>
              <w:left w:val="single" w:color="000000" w:sz="4" w:space="0"/>
              <w:bottom w:val="single" w:color="000000" w:sz="4" w:space="0"/>
            </w:tcBorders>
            <w:vAlign w:val="center"/>
          </w:tcPr>
          <w:p w14:paraId="6231624D">
            <w:pPr>
              <w:spacing w:line="360" w:lineRule="auto"/>
              <w:ind w:firstLine="560" w:firstLineChars="200"/>
              <w:rPr>
                <w:rFonts w:hint="eastAsia" w:ascii="仿宋" w:hAnsi="仿宋" w:eastAsia="仿宋" w:cs="仿宋"/>
                <w:color w:val="auto"/>
                <w:sz w:val="28"/>
                <w:szCs w:val="28"/>
                <w:shd w:val="clear" w:color="auto" w:fill="FFFFFF"/>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1B951D49">
            <w:pPr>
              <w:spacing w:line="360" w:lineRule="auto"/>
              <w:ind w:firstLine="560" w:firstLineChars="200"/>
              <w:rPr>
                <w:rFonts w:hint="eastAsia" w:ascii="仿宋" w:hAnsi="仿宋" w:eastAsia="仿宋" w:cs="仿宋"/>
                <w:color w:val="auto"/>
                <w:sz w:val="28"/>
                <w:szCs w:val="28"/>
                <w:shd w:val="clear" w:color="auto" w:fill="FFFFFF"/>
              </w:rPr>
            </w:pPr>
          </w:p>
        </w:tc>
      </w:tr>
      <w:tr w14:paraId="7533E33E">
        <w:tblPrEx>
          <w:tblCellMar>
            <w:top w:w="0" w:type="dxa"/>
            <w:left w:w="15" w:type="dxa"/>
            <w:bottom w:w="0" w:type="dxa"/>
            <w:right w:w="15" w:type="dxa"/>
          </w:tblCellMar>
        </w:tblPrEx>
        <w:trPr>
          <w:trHeight w:val="260" w:hRule="atLeast"/>
          <w:jc w:val="center"/>
        </w:trPr>
        <w:tc>
          <w:tcPr>
            <w:tcW w:w="443" w:type="pct"/>
            <w:tcBorders>
              <w:top w:val="single" w:color="000000" w:sz="4" w:space="0"/>
              <w:left w:val="single" w:color="000000" w:sz="4" w:space="0"/>
              <w:bottom w:val="single" w:color="000000" w:sz="4" w:space="0"/>
              <w:right w:val="single" w:color="000000" w:sz="4" w:space="0"/>
            </w:tcBorders>
            <w:vAlign w:val="center"/>
          </w:tcPr>
          <w:p w14:paraId="56E81F44">
            <w:pPr>
              <w:spacing w:line="360" w:lineRule="auto"/>
              <w:jc w:val="center"/>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w:t>
            </w:r>
          </w:p>
        </w:tc>
        <w:tc>
          <w:tcPr>
            <w:tcW w:w="2644" w:type="pct"/>
            <w:tcBorders>
              <w:top w:val="single" w:color="000000" w:sz="4" w:space="0"/>
              <w:left w:val="single" w:color="000000" w:sz="4" w:space="0"/>
              <w:bottom w:val="single" w:color="000000" w:sz="4" w:space="0"/>
            </w:tcBorders>
            <w:vAlign w:val="center"/>
          </w:tcPr>
          <w:p w14:paraId="220445D4">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近3年财务审计报告</w:t>
            </w:r>
            <w:r>
              <w:rPr>
                <w:rFonts w:hint="eastAsia" w:ascii="仿宋" w:hAnsi="仿宋" w:eastAsia="仿宋" w:cs="仿宋"/>
                <w:color w:val="auto"/>
                <w:sz w:val="28"/>
                <w:szCs w:val="28"/>
                <w:shd w:val="clear" w:color="auto" w:fill="FFFFFF"/>
                <w:lang w:val="en-US" w:eastAsia="zh-CN"/>
              </w:rPr>
              <w:t>或财务报表</w:t>
            </w:r>
            <w:r>
              <w:rPr>
                <w:rFonts w:hint="eastAsia" w:ascii="仿宋" w:hAnsi="仿宋" w:eastAsia="仿宋" w:cs="仿宋"/>
                <w:color w:val="auto"/>
                <w:sz w:val="28"/>
                <w:szCs w:val="28"/>
                <w:shd w:val="clear" w:color="auto" w:fill="FFFFFF"/>
              </w:rPr>
              <w:t>（成立不足一年的需提供成立至今的财务报表）</w:t>
            </w:r>
          </w:p>
        </w:tc>
        <w:tc>
          <w:tcPr>
            <w:tcW w:w="601" w:type="pct"/>
            <w:tcBorders>
              <w:top w:val="single" w:color="000000" w:sz="4" w:space="0"/>
              <w:left w:val="single" w:color="000000" w:sz="4" w:space="0"/>
              <w:bottom w:val="single" w:color="000000" w:sz="4" w:space="0"/>
            </w:tcBorders>
            <w:vAlign w:val="center"/>
          </w:tcPr>
          <w:p w14:paraId="18F78C7E">
            <w:pPr>
              <w:spacing w:line="360" w:lineRule="auto"/>
              <w:ind w:firstLine="560" w:firstLineChars="200"/>
              <w:rPr>
                <w:rFonts w:hint="eastAsia" w:ascii="仿宋" w:hAnsi="仿宋" w:eastAsia="仿宋" w:cs="仿宋"/>
                <w:color w:val="auto"/>
                <w:sz w:val="28"/>
                <w:szCs w:val="28"/>
                <w:shd w:val="clear" w:color="auto" w:fill="FFFFFF"/>
              </w:rPr>
            </w:pPr>
          </w:p>
        </w:tc>
        <w:tc>
          <w:tcPr>
            <w:tcW w:w="617" w:type="pct"/>
            <w:tcBorders>
              <w:top w:val="single" w:color="000000" w:sz="4" w:space="0"/>
              <w:left w:val="single" w:color="000000" w:sz="4" w:space="0"/>
              <w:bottom w:val="single" w:color="000000" w:sz="4" w:space="0"/>
            </w:tcBorders>
            <w:vAlign w:val="center"/>
          </w:tcPr>
          <w:p w14:paraId="6BD57345">
            <w:pPr>
              <w:spacing w:line="360" w:lineRule="auto"/>
              <w:ind w:firstLine="560" w:firstLineChars="200"/>
              <w:rPr>
                <w:rFonts w:hint="eastAsia" w:ascii="仿宋" w:hAnsi="仿宋" w:eastAsia="仿宋" w:cs="仿宋"/>
                <w:color w:val="auto"/>
                <w:sz w:val="28"/>
                <w:szCs w:val="28"/>
                <w:shd w:val="clear" w:color="auto" w:fill="FFFFFF"/>
              </w:rPr>
            </w:pPr>
          </w:p>
        </w:tc>
        <w:tc>
          <w:tcPr>
            <w:tcW w:w="694" w:type="pct"/>
            <w:tcBorders>
              <w:left w:val="single" w:color="000000" w:sz="4" w:space="0"/>
              <w:bottom w:val="single" w:color="000000" w:sz="4" w:space="0"/>
              <w:right w:val="single" w:color="000000" w:sz="4" w:space="0"/>
            </w:tcBorders>
            <w:vAlign w:val="center"/>
          </w:tcPr>
          <w:p w14:paraId="76B4126D">
            <w:pPr>
              <w:spacing w:line="360" w:lineRule="auto"/>
              <w:ind w:firstLine="560" w:firstLineChars="200"/>
              <w:rPr>
                <w:rFonts w:hint="eastAsia" w:ascii="仿宋" w:hAnsi="仿宋" w:eastAsia="仿宋" w:cs="仿宋"/>
                <w:color w:val="auto"/>
                <w:sz w:val="28"/>
                <w:szCs w:val="28"/>
                <w:shd w:val="clear" w:color="auto" w:fill="FFFFFF"/>
              </w:rPr>
            </w:pPr>
          </w:p>
        </w:tc>
      </w:tr>
      <w:tr w14:paraId="51FD14A5">
        <w:tblPrEx>
          <w:tblCellMar>
            <w:top w:w="0" w:type="dxa"/>
            <w:left w:w="15" w:type="dxa"/>
            <w:bottom w:w="0" w:type="dxa"/>
            <w:right w:w="15" w:type="dxa"/>
          </w:tblCellMar>
        </w:tblPrEx>
        <w:trPr>
          <w:trHeight w:val="251" w:hRule="atLeast"/>
          <w:jc w:val="center"/>
        </w:trPr>
        <w:tc>
          <w:tcPr>
            <w:tcW w:w="443" w:type="pct"/>
            <w:tcBorders>
              <w:top w:val="single" w:color="000000" w:sz="4" w:space="0"/>
              <w:left w:val="single" w:color="000000" w:sz="4" w:space="0"/>
              <w:bottom w:val="single" w:color="000000" w:sz="4" w:space="0"/>
              <w:right w:val="single" w:color="000000" w:sz="4" w:space="0"/>
            </w:tcBorders>
            <w:vAlign w:val="center"/>
          </w:tcPr>
          <w:p w14:paraId="62A1C745">
            <w:pPr>
              <w:spacing w:line="360" w:lineRule="auto"/>
              <w:jc w:val="center"/>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4</w:t>
            </w:r>
          </w:p>
        </w:tc>
        <w:tc>
          <w:tcPr>
            <w:tcW w:w="2644" w:type="pct"/>
            <w:tcBorders>
              <w:top w:val="single" w:color="000000" w:sz="4" w:space="0"/>
              <w:left w:val="single" w:color="000000" w:sz="4" w:space="0"/>
              <w:bottom w:val="single" w:color="000000" w:sz="4" w:space="0"/>
            </w:tcBorders>
            <w:vAlign w:val="center"/>
          </w:tcPr>
          <w:p w14:paraId="736684BF">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提供近六个月缴纳税收证明及相关人员近六个月社保证明；</w:t>
            </w:r>
          </w:p>
        </w:tc>
        <w:tc>
          <w:tcPr>
            <w:tcW w:w="601" w:type="pct"/>
            <w:tcBorders>
              <w:top w:val="single" w:color="000000" w:sz="4" w:space="0"/>
              <w:left w:val="single" w:color="000000" w:sz="4" w:space="0"/>
              <w:bottom w:val="single" w:color="000000" w:sz="4" w:space="0"/>
            </w:tcBorders>
            <w:vAlign w:val="center"/>
          </w:tcPr>
          <w:p w14:paraId="3EFF75B1">
            <w:pPr>
              <w:spacing w:line="360" w:lineRule="auto"/>
              <w:ind w:firstLine="560" w:firstLineChars="200"/>
              <w:rPr>
                <w:rFonts w:hint="eastAsia" w:ascii="仿宋" w:hAnsi="仿宋" w:eastAsia="仿宋" w:cs="仿宋"/>
                <w:color w:val="auto"/>
                <w:sz w:val="28"/>
                <w:szCs w:val="28"/>
                <w:shd w:val="clear" w:color="auto" w:fill="FFFFFF"/>
              </w:rPr>
            </w:pPr>
          </w:p>
        </w:tc>
        <w:tc>
          <w:tcPr>
            <w:tcW w:w="617" w:type="pct"/>
            <w:tcBorders>
              <w:top w:val="single" w:color="000000" w:sz="4" w:space="0"/>
              <w:left w:val="single" w:color="000000" w:sz="4" w:space="0"/>
              <w:bottom w:val="single" w:color="000000" w:sz="4" w:space="0"/>
            </w:tcBorders>
            <w:vAlign w:val="center"/>
          </w:tcPr>
          <w:p w14:paraId="6952ED20">
            <w:pPr>
              <w:spacing w:line="360" w:lineRule="auto"/>
              <w:ind w:firstLine="560" w:firstLineChars="200"/>
              <w:rPr>
                <w:rFonts w:hint="eastAsia" w:ascii="仿宋" w:hAnsi="仿宋" w:eastAsia="仿宋" w:cs="仿宋"/>
                <w:color w:val="auto"/>
                <w:sz w:val="28"/>
                <w:szCs w:val="28"/>
                <w:shd w:val="clear" w:color="auto" w:fill="FFFFFF"/>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2D5FDF0F">
            <w:pPr>
              <w:spacing w:line="360" w:lineRule="auto"/>
              <w:ind w:firstLine="560" w:firstLineChars="200"/>
              <w:rPr>
                <w:rFonts w:hint="eastAsia" w:ascii="仿宋" w:hAnsi="仿宋" w:eastAsia="仿宋" w:cs="仿宋"/>
                <w:color w:val="auto"/>
                <w:sz w:val="28"/>
                <w:szCs w:val="28"/>
                <w:shd w:val="clear" w:color="auto" w:fill="FFFFFF"/>
              </w:rPr>
            </w:pPr>
          </w:p>
        </w:tc>
      </w:tr>
      <w:tr w14:paraId="133FD76E">
        <w:tblPrEx>
          <w:tblCellMar>
            <w:top w:w="0" w:type="dxa"/>
            <w:left w:w="15" w:type="dxa"/>
            <w:bottom w:w="0" w:type="dxa"/>
            <w:right w:w="15" w:type="dxa"/>
          </w:tblCellMar>
        </w:tblPrEx>
        <w:trPr>
          <w:trHeight w:val="260" w:hRule="atLeast"/>
          <w:jc w:val="center"/>
        </w:trPr>
        <w:tc>
          <w:tcPr>
            <w:tcW w:w="3087" w:type="pct"/>
            <w:gridSpan w:val="2"/>
            <w:tcBorders>
              <w:top w:val="single" w:color="000000" w:sz="4" w:space="0"/>
              <w:left w:val="single" w:color="000000" w:sz="4" w:space="0"/>
              <w:bottom w:val="single" w:color="000000" w:sz="4" w:space="0"/>
              <w:right w:val="single" w:color="auto" w:sz="4" w:space="0"/>
            </w:tcBorders>
            <w:vAlign w:val="center"/>
          </w:tcPr>
          <w:p w14:paraId="4CD046B0">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评审结果</w:t>
            </w:r>
          </w:p>
        </w:tc>
        <w:tc>
          <w:tcPr>
            <w:tcW w:w="601" w:type="pct"/>
            <w:tcBorders>
              <w:top w:val="single" w:color="auto" w:sz="4" w:space="0"/>
              <w:left w:val="single" w:color="auto" w:sz="4" w:space="0"/>
              <w:bottom w:val="single" w:color="auto" w:sz="4" w:space="0"/>
              <w:right w:val="single" w:color="auto" w:sz="4" w:space="0"/>
            </w:tcBorders>
            <w:vAlign w:val="center"/>
          </w:tcPr>
          <w:p w14:paraId="6D34B290">
            <w:pPr>
              <w:spacing w:line="360" w:lineRule="auto"/>
              <w:ind w:firstLine="560" w:firstLineChars="200"/>
              <w:rPr>
                <w:rFonts w:hint="eastAsia" w:ascii="仿宋" w:hAnsi="仿宋" w:eastAsia="仿宋" w:cs="仿宋"/>
                <w:color w:val="auto"/>
                <w:sz w:val="28"/>
                <w:szCs w:val="28"/>
                <w:shd w:val="clear" w:color="auto" w:fill="FFFFFF"/>
              </w:rPr>
            </w:pPr>
          </w:p>
        </w:tc>
        <w:tc>
          <w:tcPr>
            <w:tcW w:w="617" w:type="pct"/>
            <w:tcBorders>
              <w:top w:val="single" w:color="auto" w:sz="4" w:space="0"/>
              <w:left w:val="single" w:color="auto" w:sz="4" w:space="0"/>
              <w:bottom w:val="single" w:color="auto" w:sz="4" w:space="0"/>
              <w:right w:val="single" w:color="auto" w:sz="4" w:space="0"/>
            </w:tcBorders>
            <w:vAlign w:val="center"/>
          </w:tcPr>
          <w:p w14:paraId="19B33C58">
            <w:pPr>
              <w:spacing w:line="360" w:lineRule="auto"/>
              <w:ind w:firstLine="560" w:firstLineChars="200"/>
              <w:rPr>
                <w:rFonts w:hint="eastAsia" w:ascii="仿宋" w:hAnsi="仿宋" w:eastAsia="仿宋" w:cs="仿宋"/>
                <w:color w:val="auto"/>
                <w:sz w:val="28"/>
                <w:szCs w:val="28"/>
                <w:shd w:val="clear" w:color="auto" w:fill="FFFFFF"/>
              </w:rPr>
            </w:pPr>
          </w:p>
        </w:tc>
        <w:tc>
          <w:tcPr>
            <w:tcW w:w="694" w:type="pct"/>
            <w:tcBorders>
              <w:top w:val="single" w:color="auto" w:sz="4" w:space="0"/>
              <w:left w:val="single" w:color="auto" w:sz="4" w:space="0"/>
              <w:bottom w:val="single" w:color="auto" w:sz="4" w:space="0"/>
              <w:right w:val="single" w:color="auto" w:sz="4" w:space="0"/>
            </w:tcBorders>
            <w:vAlign w:val="center"/>
          </w:tcPr>
          <w:p w14:paraId="0C1EC387">
            <w:pPr>
              <w:spacing w:line="360" w:lineRule="auto"/>
              <w:ind w:firstLine="560" w:firstLineChars="200"/>
              <w:rPr>
                <w:rFonts w:hint="eastAsia" w:ascii="仿宋" w:hAnsi="仿宋" w:eastAsia="仿宋" w:cs="仿宋"/>
                <w:color w:val="auto"/>
                <w:sz w:val="28"/>
                <w:szCs w:val="28"/>
                <w:shd w:val="clear" w:color="auto" w:fill="FFFFFF"/>
              </w:rPr>
            </w:pPr>
          </w:p>
        </w:tc>
      </w:tr>
      <w:tr w14:paraId="72B1AF2A">
        <w:tblPrEx>
          <w:tblCellMar>
            <w:top w:w="0" w:type="dxa"/>
            <w:left w:w="15" w:type="dxa"/>
            <w:bottom w:w="0" w:type="dxa"/>
            <w:right w:w="15" w:type="dxa"/>
          </w:tblCellMar>
        </w:tblPrEx>
        <w:trPr>
          <w:trHeight w:val="93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13385215">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“√”表示合格；“×”表示不合格，一项不合格结果为不合格，如不合格，请在结果中写明原因。</w:t>
            </w:r>
          </w:p>
        </w:tc>
      </w:tr>
    </w:tbl>
    <w:p w14:paraId="2599DFA9">
      <w:pPr>
        <w:spacing w:line="360" w:lineRule="auto"/>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只有通过上述资格性审查合格的投标人方有资格进入符合性审查。</w:t>
      </w:r>
    </w:p>
    <w:p w14:paraId="1B26248C">
      <w:pPr>
        <w:pStyle w:val="42"/>
        <w:ind w:firstLine="560"/>
        <w:rPr>
          <w:rFonts w:hint="eastAsia" w:ascii="仿宋" w:hAnsi="仿宋" w:eastAsia="仿宋" w:cs="仿宋"/>
          <w:color w:val="auto"/>
          <w:sz w:val="28"/>
          <w:szCs w:val="28"/>
          <w:shd w:val="clear" w:color="auto" w:fill="FFFFFF"/>
        </w:rPr>
      </w:pPr>
    </w:p>
    <w:p w14:paraId="2154D3A5">
      <w:pPr>
        <w:pStyle w:val="42"/>
        <w:ind w:firstLine="560"/>
        <w:rPr>
          <w:rFonts w:hint="eastAsia" w:ascii="仿宋" w:hAnsi="仿宋" w:eastAsia="仿宋" w:cs="仿宋"/>
          <w:color w:val="auto"/>
          <w:sz w:val="28"/>
          <w:szCs w:val="28"/>
          <w:shd w:val="clear" w:color="auto" w:fill="FFFFFF"/>
        </w:rPr>
      </w:pPr>
    </w:p>
    <w:p w14:paraId="6366961E">
      <w:pPr>
        <w:pStyle w:val="42"/>
        <w:ind w:left="0" w:leftChars="0" w:firstLine="0" w:firstLineChars="0"/>
        <w:rPr>
          <w:rFonts w:hint="eastAsia" w:ascii="仿宋" w:hAnsi="仿宋" w:eastAsia="仿宋" w:cs="仿宋"/>
          <w:color w:val="auto"/>
          <w:sz w:val="28"/>
          <w:szCs w:val="28"/>
          <w:shd w:val="clear" w:color="auto" w:fill="FFFFFF"/>
        </w:rPr>
      </w:pPr>
    </w:p>
    <w:p w14:paraId="19EB1E0B">
      <w:pPr>
        <w:pStyle w:val="42"/>
        <w:ind w:left="0" w:leftChars="0" w:firstLine="0" w:firstLineChars="0"/>
        <w:rPr>
          <w:rFonts w:hint="eastAsia" w:ascii="仿宋" w:hAnsi="仿宋" w:eastAsia="仿宋" w:cs="仿宋"/>
          <w:color w:val="auto"/>
          <w:sz w:val="28"/>
          <w:szCs w:val="28"/>
          <w:shd w:val="clear" w:color="auto" w:fill="FFFFFF"/>
        </w:rPr>
      </w:pPr>
    </w:p>
    <w:p w14:paraId="73CE1E1A">
      <w:pPr>
        <w:pStyle w:val="42"/>
        <w:ind w:left="0" w:leftChars="0" w:firstLine="0" w:firstLineChars="0"/>
        <w:rPr>
          <w:rFonts w:hint="eastAsia" w:ascii="仿宋" w:hAnsi="仿宋" w:eastAsia="仿宋" w:cs="仿宋"/>
          <w:color w:val="auto"/>
          <w:sz w:val="28"/>
          <w:szCs w:val="28"/>
          <w:shd w:val="clear" w:color="auto" w:fill="FFFFFF"/>
        </w:rPr>
      </w:pPr>
    </w:p>
    <w:p w14:paraId="53B4B1F8">
      <w:pPr>
        <w:pStyle w:val="42"/>
        <w:ind w:left="0" w:leftChars="0" w:firstLine="0" w:firstLineChars="0"/>
        <w:rPr>
          <w:rFonts w:hint="eastAsia" w:ascii="仿宋" w:hAnsi="仿宋" w:eastAsia="仿宋" w:cs="仿宋"/>
          <w:color w:val="auto"/>
          <w:sz w:val="28"/>
          <w:szCs w:val="28"/>
          <w:shd w:val="clear" w:color="auto" w:fill="FFFFFF"/>
        </w:rPr>
      </w:pPr>
    </w:p>
    <w:p w14:paraId="1C9D5B6A">
      <w:pPr>
        <w:pStyle w:val="42"/>
        <w:ind w:left="0" w:leftChars="0" w:firstLine="0" w:firstLineChars="0"/>
        <w:rPr>
          <w:rFonts w:hint="eastAsia" w:ascii="仿宋" w:hAnsi="仿宋" w:eastAsia="仿宋" w:cs="仿宋"/>
          <w:color w:val="auto"/>
          <w:sz w:val="28"/>
          <w:szCs w:val="28"/>
          <w:shd w:val="clear" w:color="auto" w:fill="FFFFFF"/>
        </w:rPr>
      </w:pPr>
    </w:p>
    <w:p w14:paraId="4C1C4651">
      <w:pPr>
        <w:pStyle w:val="42"/>
        <w:ind w:left="0" w:leftChars="0" w:firstLine="0" w:firstLineChars="0"/>
        <w:rPr>
          <w:rFonts w:hint="eastAsia" w:ascii="仿宋" w:hAnsi="仿宋" w:eastAsia="仿宋" w:cs="仿宋"/>
          <w:color w:val="auto"/>
          <w:sz w:val="28"/>
          <w:szCs w:val="28"/>
          <w:shd w:val="clear" w:color="auto" w:fill="FFFFFF"/>
        </w:rPr>
      </w:pPr>
    </w:p>
    <w:p w14:paraId="4B653A3D">
      <w:pPr>
        <w:pStyle w:val="42"/>
        <w:ind w:left="0" w:leftChars="0" w:firstLine="0" w:firstLineChars="0"/>
        <w:rPr>
          <w:rFonts w:hint="eastAsia" w:ascii="仿宋" w:hAnsi="仿宋" w:eastAsia="仿宋" w:cs="仿宋"/>
          <w:color w:val="auto"/>
          <w:sz w:val="28"/>
          <w:szCs w:val="28"/>
          <w:shd w:val="clear" w:color="auto" w:fill="FFFFFF"/>
        </w:rPr>
      </w:pPr>
    </w:p>
    <w:p w14:paraId="67EA97F7">
      <w:pPr>
        <w:pStyle w:val="42"/>
        <w:ind w:left="0" w:leftChars="0" w:firstLine="0" w:firstLineChars="0"/>
        <w:rPr>
          <w:rFonts w:hint="eastAsia" w:ascii="仿宋" w:hAnsi="仿宋" w:eastAsia="仿宋" w:cs="仿宋"/>
          <w:color w:val="auto"/>
          <w:sz w:val="28"/>
          <w:szCs w:val="28"/>
          <w:shd w:val="clear" w:color="auto" w:fill="FFFFFF"/>
        </w:rPr>
      </w:pPr>
    </w:p>
    <w:tbl>
      <w:tblPr>
        <w:tblStyle w:val="43"/>
        <w:tblW w:w="9321" w:type="dxa"/>
        <w:tblInd w:w="0" w:type="dxa"/>
        <w:tblLayout w:type="fixed"/>
        <w:tblCellMar>
          <w:top w:w="0" w:type="dxa"/>
          <w:left w:w="0" w:type="dxa"/>
          <w:bottom w:w="0" w:type="dxa"/>
          <w:right w:w="0" w:type="dxa"/>
        </w:tblCellMar>
      </w:tblPr>
      <w:tblGrid>
        <w:gridCol w:w="590"/>
        <w:gridCol w:w="5013"/>
        <w:gridCol w:w="1291"/>
        <w:gridCol w:w="1241"/>
        <w:gridCol w:w="1186"/>
      </w:tblGrid>
      <w:tr w14:paraId="3813CF80">
        <w:tblPrEx>
          <w:tblCellMar>
            <w:top w:w="0" w:type="dxa"/>
            <w:left w:w="0" w:type="dxa"/>
            <w:bottom w:w="0" w:type="dxa"/>
            <w:right w:w="0" w:type="dxa"/>
          </w:tblCellMar>
        </w:tblPrEx>
        <w:trPr>
          <w:trHeight w:val="435" w:hRule="atLeast"/>
        </w:trPr>
        <w:tc>
          <w:tcPr>
            <w:tcW w:w="9321" w:type="dxa"/>
            <w:gridSpan w:val="5"/>
            <w:tcBorders>
              <w:top w:val="nil"/>
              <w:left w:val="nil"/>
              <w:bottom w:val="nil"/>
              <w:right w:val="nil"/>
            </w:tcBorders>
            <w:noWrap/>
            <w:tcMar>
              <w:top w:w="15" w:type="dxa"/>
              <w:left w:w="15" w:type="dxa"/>
              <w:right w:w="15" w:type="dxa"/>
            </w:tcMar>
            <w:vAlign w:val="center"/>
          </w:tcPr>
          <w:p w14:paraId="52B30000">
            <w:pPr>
              <w:widowControl/>
              <w:jc w:val="center"/>
              <w:textAlignment w:val="center"/>
              <w:rPr>
                <w:rFonts w:hint="eastAsia" w:ascii="仿宋" w:hAnsi="仿宋" w:eastAsia="仿宋" w:cs="仿宋"/>
                <w:color w:val="auto"/>
                <w:sz w:val="28"/>
                <w:szCs w:val="28"/>
              </w:rPr>
            </w:pPr>
            <w:r>
              <w:rPr>
                <w:rFonts w:hint="eastAsia" w:ascii="仿宋" w:hAnsi="仿宋" w:eastAsia="仿宋" w:cs="仿宋"/>
                <w:b/>
                <w:bCs/>
                <w:color w:val="auto"/>
                <w:kern w:val="0"/>
                <w:sz w:val="28"/>
                <w:szCs w:val="28"/>
              </w:rPr>
              <w:t>投标文件符合性评审表</w:t>
            </w:r>
          </w:p>
        </w:tc>
      </w:tr>
      <w:tr w14:paraId="4DB23CC5">
        <w:tblPrEx>
          <w:tblCellMar>
            <w:top w:w="0" w:type="dxa"/>
            <w:left w:w="0" w:type="dxa"/>
            <w:bottom w:w="0" w:type="dxa"/>
            <w:right w:w="0" w:type="dxa"/>
          </w:tblCellMar>
        </w:tblPrEx>
        <w:trPr>
          <w:trHeight w:val="645" w:hRule="atLeast"/>
        </w:trPr>
        <w:tc>
          <w:tcPr>
            <w:tcW w:w="9321" w:type="dxa"/>
            <w:gridSpan w:val="5"/>
            <w:tcBorders>
              <w:top w:val="nil"/>
              <w:left w:val="nil"/>
              <w:bottom w:val="single" w:color="000000" w:sz="4" w:space="0"/>
              <w:right w:val="nil"/>
            </w:tcBorders>
            <w:tcMar>
              <w:top w:w="15" w:type="dxa"/>
              <w:left w:w="15" w:type="dxa"/>
              <w:right w:w="15" w:type="dxa"/>
            </w:tcMar>
            <w:vAlign w:val="center"/>
          </w:tcPr>
          <w:p w14:paraId="6B0C309F">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新疆阿克苏地区2024年基层林业工作站建设项目</w:t>
            </w:r>
          </w:p>
        </w:tc>
      </w:tr>
      <w:tr w14:paraId="5D658F85">
        <w:tblPrEx>
          <w:tblCellMar>
            <w:top w:w="0" w:type="dxa"/>
            <w:left w:w="0" w:type="dxa"/>
            <w:bottom w:w="0" w:type="dxa"/>
            <w:right w:w="0" w:type="dxa"/>
          </w:tblCellMar>
        </w:tblPrEx>
        <w:trPr>
          <w:trHeight w:val="51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238E4">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序号</w:t>
            </w:r>
          </w:p>
        </w:tc>
        <w:tc>
          <w:tcPr>
            <w:tcW w:w="5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D6F2D">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投标文件符合性审查内容</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EDDD9">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1B920">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80505">
            <w:pPr>
              <w:jc w:val="center"/>
              <w:rPr>
                <w:rFonts w:hint="eastAsia" w:ascii="仿宋" w:hAnsi="仿宋" w:eastAsia="仿宋" w:cs="仿宋"/>
                <w:color w:val="auto"/>
                <w:sz w:val="28"/>
                <w:szCs w:val="28"/>
              </w:rPr>
            </w:pPr>
          </w:p>
        </w:tc>
      </w:tr>
      <w:tr w14:paraId="4EF2818D">
        <w:tblPrEx>
          <w:tblCellMar>
            <w:top w:w="0" w:type="dxa"/>
            <w:left w:w="0" w:type="dxa"/>
            <w:bottom w:w="0" w:type="dxa"/>
            <w:right w:w="0" w:type="dxa"/>
          </w:tblCellMar>
        </w:tblPrEx>
        <w:trPr>
          <w:trHeight w:val="105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3FC127">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1</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1B4DB">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应有法人代表或授权代表签署意见的文件、证明等，未经本人签署的；应加盖公章的证照、函件，而未加盖公章的；</w:t>
            </w:r>
          </w:p>
        </w:tc>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E41E88">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4339A">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C7FE0">
            <w:pPr>
              <w:jc w:val="center"/>
              <w:rPr>
                <w:rFonts w:hint="eastAsia" w:ascii="仿宋" w:hAnsi="仿宋" w:eastAsia="仿宋" w:cs="仿宋"/>
                <w:color w:val="auto"/>
                <w:sz w:val="28"/>
                <w:szCs w:val="28"/>
              </w:rPr>
            </w:pPr>
          </w:p>
        </w:tc>
      </w:tr>
      <w:tr w14:paraId="6AF58141">
        <w:tblPrEx>
          <w:tblCellMar>
            <w:top w:w="0" w:type="dxa"/>
            <w:left w:w="0" w:type="dxa"/>
            <w:bottom w:w="0" w:type="dxa"/>
            <w:right w:w="0" w:type="dxa"/>
          </w:tblCellMar>
        </w:tblPrEx>
        <w:trPr>
          <w:trHeight w:val="42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0DB82">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2</w:t>
            </w:r>
          </w:p>
        </w:tc>
        <w:tc>
          <w:tcPr>
            <w:tcW w:w="5013" w:type="dxa"/>
            <w:tcBorders>
              <w:top w:val="nil"/>
              <w:left w:val="nil"/>
              <w:bottom w:val="nil"/>
              <w:right w:val="nil"/>
            </w:tcBorders>
            <w:noWrap/>
            <w:tcMar>
              <w:top w:w="15" w:type="dxa"/>
              <w:left w:w="15" w:type="dxa"/>
              <w:right w:w="15" w:type="dxa"/>
            </w:tcMar>
            <w:vAlign w:val="center"/>
          </w:tcPr>
          <w:p w14:paraId="46D1E989">
            <w:pPr>
              <w:widowControl/>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不具备招标文件中规定资格要求的</w:t>
            </w:r>
          </w:p>
        </w:tc>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90867">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45D3D">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9D6E2">
            <w:pPr>
              <w:jc w:val="center"/>
              <w:rPr>
                <w:rFonts w:hint="eastAsia" w:ascii="仿宋" w:hAnsi="仿宋" w:eastAsia="仿宋" w:cs="仿宋"/>
                <w:color w:val="auto"/>
                <w:sz w:val="28"/>
                <w:szCs w:val="28"/>
              </w:rPr>
            </w:pPr>
          </w:p>
        </w:tc>
      </w:tr>
      <w:tr w14:paraId="7FB28B78">
        <w:tblPrEx>
          <w:tblCellMar>
            <w:top w:w="0" w:type="dxa"/>
            <w:left w:w="0" w:type="dxa"/>
            <w:bottom w:w="0" w:type="dxa"/>
            <w:right w:w="0" w:type="dxa"/>
          </w:tblCellMar>
        </w:tblPrEx>
        <w:trPr>
          <w:trHeight w:val="41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C7CB1">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3</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889A9">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投标文件的内容不详实或有虚假的</w:t>
            </w:r>
          </w:p>
        </w:tc>
        <w:tc>
          <w:tcPr>
            <w:tcW w:w="129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4C5FFCC">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3020F">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2E832">
            <w:pPr>
              <w:jc w:val="center"/>
              <w:rPr>
                <w:rFonts w:hint="eastAsia" w:ascii="仿宋" w:hAnsi="仿宋" w:eastAsia="仿宋" w:cs="仿宋"/>
                <w:color w:val="auto"/>
                <w:sz w:val="28"/>
                <w:szCs w:val="28"/>
              </w:rPr>
            </w:pPr>
          </w:p>
        </w:tc>
      </w:tr>
      <w:tr w14:paraId="79E11E39">
        <w:tblPrEx>
          <w:tblCellMar>
            <w:top w:w="0" w:type="dxa"/>
            <w:left w:w="0" w:type="dxa"/>
            <w:bottom w:w="0" w:type="dxa"/>
            <w:right w:w="0" w:type="dxa"/>
          </w:tblCellMar>
        </w:tblPrEx>
        <w:trPr>
          <w:trHeight w:val="73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D7B78">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4</w:t>
            </w:r>
          </w:p>
        </w:tc>
        <w:tc>
          <w:tcPr>
            <w:tcW w:w="501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796949E">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招标文件中明确要求的事项，而投标文件中未做出响应或做出错误响应的</w:t>
            </w:r>
          </w:p>
        </w:tc>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04C23">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5B348">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B9F75">
            <w:pPr>
              <w:jc w:val="center"/>
              <w:rPr>
                <w:rFonts w:hint="eastAsia" w:ascii="仿宋" w:hAnsi="仿宋" w:eastAsia="仿宋" w:cs="仿宋"/>
                <w:color w:val="auto"/>
                <w:sz w:val="28"/>
                <w:szCs w:val="28"/>
              </w:rPr>
            </w:pPr>
          </w:p>
        </w:tc>
      </w:tr>
      <w:tr w14:paraId="61CCB688">
        <w:tblPrEx>
          <w:tblCellMar>
            <w:top w:w="0" w:type="dxa"/>
            <w:left w:w="0" w:type="dxa"/>
            <w:bottom w:w="0" w:type="dxa"/>
            <w:right w:w="0" w:type="dxa"/>
          </w:tblCellMar>
        </w:tblPrEx>
        <w:trPr>
          <w:trHeight w:val="74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15EED">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5</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38B6D">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投标人的组织实施方案、技术支持和服务承诺与招标文件要求有较大偏差的</w:t>
            </w:r>
          </w:p>
        </w:tc>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8D2ED">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0B161">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1A390">
            <w:pPr>
              <w:jc w:val="center"/>
              <w:rPr>
                <w:rFonts w:hint="eastAsia" w:ascii="仿宋" w:hAnsi="仿宋" w:eastAsia="仿宋" w:cs="仿宋"/>
                <w:color w:val="auto"/>
                <w:sz w:val="28"/>
                <w:szCs w:val="28"/>
              </w:rPr>
            </w:pPr>
          </w:p>
        </w:tc>
      </w:tr>
      <w:tr w14:paraId="6B0FFCE3">
        <w:tblPrEx>
          <w:tblCellMar>
            <w:top w:w="0" w:type="dxa"/>
            <w:left w:w="0" w:type="dxa"/>
            <w:bottom w:w="0" w:type="dxa"/>
            <w:right w:w="0" w:type="dxa"/>
          </w:tblCellMar>
        </w:tblPrEx>
        <w:trPr>
          <w:trHeight w:val="84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37CD7">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6</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8FA22">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所供货物功能、技术性能与招标文件所要求的有较大偏差的</w:t>
            </w:r>
          </w:p>
        </w:tc>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09C68">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D0225">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82067">
            <w:pPr>
              <w:jc w:val="center"/>
              <w:rPr>
                <w:rFonts w:hint="eastAsia" w:ascii="仿宋" w:hAnsi="仿宋" w:eastAsia="仿宋" w:cs="仿宋"/>
                <w:color w:val="auto"/>
                <w:sz w:val="28"/>
                <w:szCs w:val="28"/>
              </w:rPr>
            </w:pPr>
          </w:p>
        </w:tc>
      </w:tr>
      <w:tr w14:paraId="1B743270">
        <w:tblPrEx>
          <w:tblCellMar>
            <w:top w:w="0" w:type="dxa"/>
            <w:left w:w="0" w:type="dxa"/>
            <w:bottom w:w="0" w:type="dxa"/>
            <w:right w:w="0" w:type="dxa"/>
          </w:tblCellMar>
        </w:tblPrEx>
        <w:trPr>
          <w:trHeight w:val="50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578D7">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7</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9AAFE">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超出招标文件要求的交货(完工)时间的</w:t>
            </w:r>
          </w:p>
        </w:tc>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1B8C8">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A705A">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5002B">
            <w:pPr>
              <w:jc w:val="center"/>
              <w:rPr>
                <w:rFonts w:hint="eastAsia" w:ascii="仿宋" w:hAnsi="仿宋" w:eastAsia="仿宋" w:cs="仿宋"/>
                <w:color w:val="auto"/>
                <w:sz w:val="28"/>
                <w:szCs w:val="28"/>
              </w:rPr>
            </w:pPr>
          </w:p>
        </w:tc>
      </w:tr>
      <w:tr w14:paraId="5B4666F6">
        <w:tblPrEx>
          <w:tblCellMar>
            <w:top w:w="0" w:type="dxa"/>
            <w:left w:w="0" w:type="dxa"/>
            <w:bottom w:w="0" w:type="dxa"/>
            <w:right w:w="0" w:type="dxa"/>
          </w:tblCellMar>
        </w:tblPrEx>
        <w:trPr>
          <w:trHeight w:val="48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FAABC">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8</w:t>
            </w:r>
          </w:p>
        </w:tc>
        <w:tc>
          <w:tcPr>
            <w:tcW w:w="50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B05C30A">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投标单位提供的设备没有保修期的</w:t>
            </w:r>
          </w:p>
        </w:tc>
        <w:tc>
          <w:tcPr>
            <w:tcW w:w="129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718412F">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88966F0">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A3EEE3C">
            <w:pPr>
              <w:jc w:val="center"/>
              <w:rPr>
                <w:rFonts w:hint="eastAsia" w:ascii="仿宋" w:hAnsi="仿宋" w:eastAsia="仿宋" w:cs="仿宋"/>
                <w:color w:val="auto"/>
                <w:sz w:val="28"/>
                <w:szCs w:val="28"/>
              </w:rPr>
            </w:pPr>
          </w:p>
        </w:tc>
      </w:tr>
      <w:tr w14:paraId="3845C418">
        <w:tblPrEx>
          <w:tblCellMar>
            <w:top w:w="0" w:type="dxa"/>
            <w:left w:w="0" w:type="dxa"/>
            <w:bottom w:w="0" w:type="dxa"/>
            <w:right w:w="0" w:type="dxa"/>
          </w:tblCellMar>
        </w:tblPrEx>
        <w:trPr>
          <w:trHeight w:val="44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8CC40">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9</w:t>
            </w:r>
          </w:p>
        </w:tc>
        <w:tc>
          <w:tcPr>
            <w:tcW w:w="50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BF087C6">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投标文件前后表述相互矛盾的</w:t>
            </w:r>
          </w:p>
        </w:tc>
        <w:tc>
          <w:tcPr>
            <w:tcW w:w="129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5956635">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F7EF0B1">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43E4B6CE">
            <w:pPr>
              <w:jc w:val="center"/>
              <w:rPr>
                <w:rFonts w:hint="eastAsia" w:ascii="仿宋" w:hAnsi="仿宋" w:eastAsia="仿宋" w:cs="仿宋"/>
                <w:color w:val="auto"/>
                <w:sz w:val="28"/>
                <w:szCs w:val="28"/>
              </w:rPr>
            </w:pPr>
          </w:p>
        </w:tc>
      </w:tr>
      <w:tr w14:paraId="10D868D7">
        <w:tblPrEx>
          <w:tblCellMar>
            <w:top w:w="0" w:type="dxa"/>
            <w:left w:w="0" w:type="dxa"/>
            <w:bottom w:w="0" w:type="dxa"/>
            <w:right w:w="0" w:type="dxa"/>
          </w:tblCellMar>
        </w:tblPrEx>
        <w:trPr>
          <w:trHeight w:val="60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09C97">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10</w:t>
            </w:r>
          </w:p>
        </w:tc>
        <w:tc>
          <w:tcPr>
            <w:tcW w:w="50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C043ED2">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投标文件中附有招标人不能接受条件的</w:t>
            </w:r>
          </w:p>
        </w:tc>
        <w:tc>
          <w:tcPr>
            <w:tcW w:w="129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9EAE2B1">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307896D">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32FEE5D">
            <w:pPr>
              <w:jc w:val="center"/>
              <w:rPr>
                <w:rFonts w:hint="eastAsia" w:ascii="仿宋" w:hAnsi="仿宋" w:eastAsia="仿宋" w:cs="仿宋"/>
                <w:color w:val="auto"/>
                <w:sz w:val="28"/>
                <w:szCs w:val="28"/>
              </w:rPr>
            </w:pPr>
          </w:p>
        </w:tc>
      </w:tr>
      <w:tr w14:paraId="49BE56BA">
        <w:tblPrEx>
          <w:tblCellMar>
            <w:top w:w="0" w:type="dxa"/>
            <w:left w:w="0" w:type="dxa"/>
            <w:bottom w:w="0" w:type="dxa"/>
            <w:right w:w="0" w:type="dxa"/>
          </w:tblCellMar>
        </w:tblPrEx>
        <w:trPr>
          <w:trHeight w:val="54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AA7BE">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11</w:t>
            </w:r>
          </w:p>
        </w:tc>
        <w:tc>
          <w:tcPr>
            <w:tcW w:w="50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A42013C">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投标价格超过预算采购单位无力支付的</w:t>
            </w:r>
          </w:p>
        </w:tc>
        <w:tc>
          <w:tcPr>
            <w:tcW w:w="129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1363324">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754A579">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55CF20B">
            <w:pPr>
              <w:jc w:val="center"/>
              <w:rPr>
                <w:rFonts w:hint="eastAsia" w:ascii="仿宋" w:hAnsi="仿宋" w:eastAsia="仿宋" w:cs="仿宋"/>
                <w:color w:val="auto"/>
                <w:sz w:val="28"/>
                <w:szCs w:val="28"/>
              </w:rPr>
            </w:pPr>
          </w:p>
        </w:tc>
      </w:tr>
      <w:tr w14:paraId="7FEBD6C1">
        <w:tblPrEx>
          <w:tblCellMar>
            <w:top w:w="0" w:type="dxa"/>
            <w:left w:w="0" w:type="dxa"/>
            <w:bottom w:w="0" w:type="dxa"/>
            <w:right w:w="0" w:type="dxa"/>
          </w:tblCellMar>
        </w:tblPrEx>
        <w:trPr>
          <w:trHeight w:val="53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20965">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12</w:t>
            </w:r>
          </w:p>
        </w:tc>
        <w:tc>
          <w:tcPr>
            <w:tcW w:w="50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CFF29C8">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投标人有不良记录的</w:t>
            </w:r>
          </w:p>
        </w:tc>
        <w:tc>
          <w:tcPr>
            <w:tcW w:w="129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3F29914">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CE74951">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FF472FB">
            <w:pPr>
              <w:jc w:val="center"/>
              <w:rPr>
                <w:rFonts w:hint="eastAsia" w:ascii="仿宋" w:hAnsi="仿宋" w:eastAsia="仿宋" w:cs="仿宋"/>
                <w:color w:val="auto"/>
                <w:sz w:val="28"/>
                <w:szCs w:val="28"/>
              </w:rPr>
            </w:pPr>
          </w:p>
        </w:tc>
      </w:tr>
      <w:tr w14:paraId="2954E40B">
        <w:tblPrEx>
          <w:tblCellMar>
            <w:top w:w="0" w:type="dxa"/>
            <w:left w:w="0" w:type="dxa"/>
            <w:bottom w:w="0" w:type="dxa"/>
            <w:right w:w="0" w:type="dxa"/>
          </w:tblCellMar>
        </w:tblPrEx>
        <w:trPr>
          <w:trHeight w:val="86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AA692">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13</w:t>
            </w:r>
          </w:p>
        </w:tc>
        <w:tc>
          <w:tcPr>
            <w:tcW w:w="50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8F4FDA3">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不符合法律、法规和招标文件中规定的其他实质性要求的</w:t>
            </w:r>
          </w:p>
        </w:tc>
        <w:tc>
          <w:tcPr>
            <w:tcW w:w="129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9B344D0">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D6396F0">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40A23194">
            <w:pPr>
              <w:jc w:val="center"/>
              <w:rPr>
                <w:rFonts w:hint="eastAsia" w:ascii="仿宋" w:hAnsi="仿宋" w:eastAsia="仿宋" w:cs="仿宋"/>
                <w:color w:val="auto"/>
                <w:sz w:val="28"/>
                <w:szCs w:val="28"/>
              </w:rPr>
            </w:pPr>
          </w:p>
        </w:tc>
      </w:tr>
      <w:tr w14:paraId="58A9BB5B">
        <w:tblPrEx>
          <w:tblCellMar>
            <w:top w:w="0" w:type="dxa"/>
            <w:left w:w="0" w:type="dxa"/>
            <w:bottom w:w="0" w:type="dxa"/>
            <w:right w:w="0" w:type="dxa"/>
          </w:tblCellMar>
        </w:tblPrEx>
        <w:trPr>
          <w:trHeight w:val="62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E9947">
            <w:pPr>
              <w:widowControl/>
              <w:jc w:val="center"/>
              <w:textAlignment w:val="center"/>
              <w:rPr>
                <w:rFonts w:hint="eastAsia" w:ascii="仿宋" w:hAnsi="仿宋" w:eastAsia="仿宋" w:cs="仿宋"/>
                <w:color w:val="auto"/>
                <w:sz w:val="28"/>
                <w:szCs w:val="28"/>
              </w:rPr>
            </w:pP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B2C42">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评审结论</w:t>
            </w:r>
          </w:p>
        </w:tc>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DB65F">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A1E8B">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2B800">
            <w:pPr>
              <w:jc w:val="center"/>
              <w:rPr>
                <w:rFonts w:hint="eastAsia" w:ascii="仿宋" w:hAnsi="仿宋" w:eastAsia="仿宋" w:cs="仿宋"/>
                <w:color w:val="auto"/>
                <w:sz w:val="28"/>
                <w:szCs w:val="28"/>
              </w:rPr>
            </w:pPr>
          </w:p>
        </w:tc>
      </w:tr>
    </w:tbl>
    <w:p w14:paraId="0285665B">
      <w:pPr>
        <w:pStyle w:val="42"/>
        <w:ind w:firstLine="560"/>
        <w:rPr>
          <w:rFonts w:hint="eastAsia" w:ascii="仿宋" w:hAnsi="仿宋" w:eastAsia="仿宋" w:cs="仿宋"/>
          <w:color w:val="auto"/>
          <w:sz w:val="28"/>
          <w:szCs w:val="28"/>
          <w:shd w:val="clear" w:color="auto" w:fill="FFFFFF"/>
        </w:rPr>
      </w:pPr>
    </w:p>
    <w:p w14:paraId="52B471CC">
      <w:pPr>
        <w:spacing w:line="360" w:lineRule="auto"/>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25  投标文件的评价与比较</w:t>
      </w:r>
    </w:p>
    <w:p w14:paraId="6F7E768D">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25.1评标委员会只对实质上响应招标文件要求的投标文件进行综合评价和比较。</w:t>
      </w:r>
    </w:p>
    <w:p w14:paraId="6196EF17">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25.2评标时除价格因素外应考虑下列因素：</w:t>
      </w:r>
    </w:p>
    <w:p w14:paraId="765F2689">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（1）投标设备的整体技术水平、性能、质量和适应性；</w:t>
      </w:r>
    </w:p>
    <w:p w14:paraId="3B56462A">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（2）供货能力和交货期时间；</w:t>
      </w:r>
    </w:p>
    <w:p w14:paraId="77CE7E6A">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（3）投标人的技术支持能力和各种服务（含售后服务）能力;</w:t>
      </w:r>
    </w:p>
    <w:p w14:paraId="47D49B73">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（4）对招标文件中付款条件的响应性；</w:t>
      </w:r>
    </w:p>
    <w:p w14:paraId="425C56D4">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（5）投标人的业绩情况；</w:t>
      </w:r>
    </w:p>
    <w:p w14:paraId="6B7BEADD">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（6）投标人的综合实力和信誉;</w:t>
      </w:r>
    </w:p>
    <w:p w14:paraId="0BEE170D">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（7）投标人是否能保质、保量、准确、全面完成本项目。</w:t>
      </w:r>
    </w:p>
    <w:p w14:paraId="47F6FD74">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25.3　评标委员会根据招标文件中规定的评标方法进行评标，并向招标人提交书面评标报告和推荐中标人。</w:t>
      </w:r>
    </w:p>
    <w:p w14:paraId="696619AA">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25.4当出现投标价格相同分值时，按以下顺序排列：</w:t>
      </w:r>
    </w:p>
    <w:p w14:paraId="0CF37663">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（1）选定技术质量最好的；</w:t>
      </w:r>
    </w:p>
    <w:p w14:paraId="73116F75">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（2）如技术质量也相等时，选定技术支持和服务承诺最好的；</w:t>
      </w:r>
    </w:p>
    <w:p w14:paraId="7EEDBDE2">
      <w:pPr>
        <w:spacing w:line="360" w:lineRule="auto"/>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26  评标报告</w:t>
      </w:r>
    </w:p>
    <w:p w14:paraId="019A73FA">
      <w:pPr>
        <w:spacing w:line="360" w:lineRule="auto"/>
        <w:ind w:firstLine="560" w:firstLineChars="200"/>
        <w:rPr>
          <w:rFonts w:hint="eastAsia" w:ascii="仿宋" w:hAnsi="仿宋" w:eastAsia="仿宋" w:cs="仿宋"/>
          <w:bCs/>
          <w:color w:val="auto"/>
          <w:sz w:val="28"/>
          <w:szCs w:val="28"/>
          <w:shd w:val="clear" w:color="auto" w:fill="FFFFFF"/>
        </w:rPr>
      </w:pPr>
      <w:r>
        <w:rPr>
          <w:rFonts w:hint="eastAsia" w:ascii="仿宋" w:hAnsi="仿宋" w:eastAsia="仿宋" w:cs="仿宋"/>
          <w:bCs/>
          <w:color w:val="auto"/>
          <w:sz w:val="28"/>
          <w:szCs w:val="28"/>
          <w:shd w:val="clear" w:color="auto" w:fill="FFFFFF"/>
        </w:rPr>
        <w:t>26.1评标委员会应向招标人提交书面评标报告。评标报告应全面反映评标过程和中标物品、中标价格、中标人或中标候选人的情况。</w:t>
      </w:r>
    </w:p>
    <w:p w14:paraId="1D5FEE74">
      <w:pPr>
        <w:spacing w:line="360" w:lineRule="auto"/>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27  评标的有关要求</w:t>
      </w:r>
    </w:p>
    <w:p w14:paraId="044B8733">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bCs/>
          <w:color w:val="auto"/>
          <w:sz w:val="28"/>
          <w:szCs w:val="28"/>
          <w:shd w:val="clear" w:color="auto" w:fill="FFFFFF"/>
        </w:rPr>
        <w:t>27.1评标过程严格保密。</w:t>
      </w:r>
      <w:r>
        <w:rPr>
          <w:rFonts w:hint="eastAsia" w:ascii="仿宋" w:hAnsi="仿宋" w:eastAsia="仿宋" w:cs="仿宋"/>
          <w:bCs/>
          <w:color w:val="auto"/>
          <w:sz w:val="28"/>
          <w:szCs w:val="28"/>
        </w:rPr>
        <w:t>评标委员会</w:t>
      </w:r>
      <w:r>
        <w:rPr>
          <w:rFonts w:hint="eastAsia" w:ascii="仿宋" w:hAnsi="仿宋" w:eastAsia="仿宋" w:cs="仿宋"/>
          <w:color w:val="auto"/>
          <w:sz w:val="28"/>
          <w:szCs w:val="28"/>
        </w:rPr>
        <w:t>成员和参与评标的有关人员不得将与评标有关的情况包括有关投标文件的评审、澄清、评估和比较中标候选人的推荐情况以及有关授予合同的意向的一切情况透露给任一投标方或与上述评标工作无关的人员。</w:t>
      </w:r>
    </w:p>
    <w:p w14:paraId="608E7133">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27.2投标人在评标过程中所进行的试图影响评标结果的一切不符合法律或招标规定的活动，都可能导致其投标被拒绝。</w:t>
      </w:r>
    </w:p>
    <w:p w14:paraId="5399A687">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27.3</w:t>
      </w:r>
      <w:r>
        <w:rPr>
          <w:rFonts w:hint="eastAsia" w:ascii="仿宋" w:hAnsi="仿宋" w:eastAsia="仿宋" w:cs="仿宋"/>
          <w:color w:val="auto"/>
          <w:sz w:val="28"/>
          <w:szCs w:val="28"/>
        </w:rPr>
        <w:t>评委会向招标负责单位报告评标情况及结果。根据有关规定，对未中标单位不作任何解释。为此，评委会对未中标单位要求说明理由均不予受理。</w:t>
      </w:r>
    </w:p>
    <w:p w14:paraId="489667E7">
      <w:pPr>
        <w:spacing w:line="360" w:lineRule="auto"/>
        <w:rPr>
          <w:rFonts w:hint="eastAsia" w:ascii="仿宋" w:hAnsi="仿宋" w:eastAsia="仿宋" w:cs="仿宋"/>
          <w:b/>
          <w:color w:val="auto"/>
          <w:sz w:val="28"/>
          <w:szCs w:val="28"/>
        </w:rPr>
      </w:pPr>
    </w:p>
    <w:p w14:paraId="4D1CE11C">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(七)  授予合同</w:t>
      </w:r>
    </w:p>
    <w:p w14:paraId="67F4C0FE">
      <w:pPr>
        <w:spacing w:line="360" w:lineRule="auto"/>
        <w:ind w:firstLine="200"/>
        <w:rPr>
          <w:rFonts w:hint="eastAsia" w:ascii="仿宋" w:hAnsi="仿宋" w:eastAsia="仿宋" w:cs="仿宋"/>
          <w:b/>
          <w:color w:val="auto"/>
          <w:sz w:val="28"/>
          <w:szCs w:val="28"/>
        </w:rPr>
      </w:pPr>
    </w:p>
    <w:p w14:paraId="339CB79A">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28  中标通知</w:t>
      </w:r>
    </w:p>
    <w:p w14:paraId="1E3C54EE">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28.1 评标结束后，评标委员会的组成人员将当众宣布评标总得分及排名次序及中标结果，各投标人应按时参加，未参加者责任自责。</w:t>
      </w:r>
    </w:p>
    <w:p w14:paraId="0B92FAF7">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28.2 招标人在评标结束后3个工作日内，在阿克苏地区行政公署网、新疆政府采购网上公布中标人名单，不解释落标原因。</w:t>
      </w:r>
    </w:p>
    <w:p w14:paraId="20B29AAB">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29  签订合同</w:t>
      </w:r>
    </w:p>
    <w:p w14:paraId="7EE449CA">
      <w:pPr>
        <w:spacing w:line="360" w:lineRule="auto"/>
        <w:ind w:firstLine="560" w:firstLineChars="200"/>
        <w:rPr>
          <w:rFonts w:hint="eastAsia" w:ascii="仿宋" w:hAnsi="仿宋" w:eastAsia="仿宋" w:cs="仿宋"/>
          <w:color w:val="auto"/>
          <w:sz w:val="28"/>
          <w:szCs w:val="28"/>
          <w:highlight w:val="none"/>
        </w:rPr>
      </w:pPr>
      <w:r>
        <w:rPr>
          <w:rFonts w:ascii="仿宋" w:hAnsi="仿宋" w:eastAsia="仿宋" w:cs="仿宋"/>
          <w:color w:val="auto"/>
          <w:sz w:val="28"/>
          <w:szCs w:val="28"/>
          <w:highlight w:val="none"/>
        </w:rPr>
        <w:t>29.1中标人应按</w:t>
      </w:r>
      <w:r>
        <w:rPr>
          <w:rFonts w:hint="eastAsia" w:ascii="仿宋" w:hAnsi="仿宋" w:eastAsia="仿宋" w:cs="仿宋"/>
          <w:color w:val="auto"/>
          <w:sz w:val="28"/>
          <w:szCs w:val="28"/>
          <w:highlight w:val="none"/>
        </w:rPr>
        <w:t>甲方要求在一周内提供最终版技术实施方案，通过由甲方组织的技术方案论证并提供修订版方案后，按规定时间、地点签订合同。签订合同携带物品，详见《投标人须知前附表》。</w:t>
      </w:r>
    </w:p>
    <w:p w14:paraId="16EFC904">
      <w:pPr>
        <w:spacing w:line="360" w:lineRule="auto"/>
        <w:ind w:firstLine="560" w:firstLineChars="200"/>
        <w:rPr>
          <w:rFonts w:hint="eastAsia" w:ascii="仿宋" w:hAnsi="仿宋" w:eastAsia="仿宋" w:cs="仿宋"/>
          <w:color w:val="auto"/>
          <w:sz w:val="28"/>
          <w:szCs w:val="28"/>
          <w:highlight w:val="none"/>
        </w:rPr>
      </w:pPr>
      <w:r>
        <w:rPr>
          <w:rFonts w:ascii="仿宋" w:hAnsi="仿宋" w:eastAsia="仿宋" w:cs="仿宋"/>
          <w:color w:val="auto"/>
          <w:sz w:val="28"/>
          <w:szCs w:val="28"/>
          <w:highlight w:val="none"/>
        </w:rPr>
        <w:t>29.2如中标人未按规定时间、地点</w:t>
      </w:r>
      <w:r>
        <w:rPr>
          <w:rFonts w:hint="eastAsia" w:ascii="仿宋" w:hAnsi="仿宋" w:eastAsia="仿宋" w:cs="仿宋"/>
          <w:color w:val="auto"/>
          <w:sz w:val="28"/>
          <w:szCs w:val="28"/>
          <w:highlight w:val="none"/>
        </w:rPr>
        <w:t>提供最终版技术方案并通过论证，或未按规定时间、地点签订合同，则按违约处理。</w:t>
      </w:r>
    </w:p>
    <w:p w14:paraId="07FF5109">
      <w:pPr>
        <w:spacing w:line="360" w:lineRule="auto"/>
        <w:ind w:firstLine="560" w:firstLineChars="200"/>
        <w:rPr>
          <w:rFonts w:hint="eastAsia" w:ascii="仿宋" w:hAnsi="仿宋" w:eastAsia="仿宋" w:cs="仿宋"/>
          <w:color w:val="auto"/>
          <w:sz w:val="28"/>
          <w:szCs w:val="28"/>
          <w:highlight w:val="none"/>
          <w:shd w:val="clear" w:color="auto" w:fill="FFFFFF"/>
        </w:rPr>
      </w:pPr>
      <w:r>
        <w:rPr>
          <w:rFonts w:ascii="仿宋" w:hAnsi="仿宋" w:eastAsia="仿宋" w:cs="仿宋"/>
          <w:color w:val="auto"/>
          <w:sz w:val="28"/>
          <w:szCs w:val="28"/>
          <w:highlight w:val="none"/>
        </w:rPr>
        <w:t>29</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shd w:val="clear" w:color="auto" w:fill="FFFFFF"/>
        </w:rPr>
        <w:t>招标文件、中标人的投标文件和投标人答复澄清事项文件作为此次采购合同附件，并具有法律效力。</w:t>
      </w:r>
    </w:p>
    <w:p w14:paraId="68D46AAF">
      <w:pPr>
        <w:spacing w:line="360" w:lineRule="auto"/>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30  对投标人不良行为的处罚</w:t>
      </w:r>
    </w:p>
    <w:p w14:paraId="380DA00E">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投标人发生下列情形之一的，将被列入不良行为记录名单，在一至三年内禁止参加政府采购活动。</w:t>
      </w:r>
    </w:p>
    <w:p w14:paraId="7DC202D0">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31.1提供虚假资料谋取中标、成交的;</w:t>
      </w:r>
    </w:p>
    <w:p w14:paraId="16F2DB94">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31.2采取不正当手段诋毁、排挤其他供应商的;</w:t>
      </w:r>
    </w:p>
    <w:p w14:paraId="7DDE7389">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31.3与采购人、其他供应商或集中采购机构恶意串通的;</w:t>
      </w:r>
    </w:p>
    <w:p w14:paraId="5A034681">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31.4向采购人、集中采购机构行贿或者提供其他不正当利益的；</w:t>
      </w:r>
    </w:p>
    <w:p w14:paraId="4AB4A6E4">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31.5在招标采购过程中与采购人进行协商谈判的；</w:t>
      </w:r>
    </w:p>
    <w:p w14:paraId="0F73657A">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31.6拒绝有关部门监督检查或提供虚假情况的；</w:t>
      </w:r>
    </w:p>
    <w:p w14:paraId="5908BB55">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投标人有前五项情形之一的，中标成交无效。</w:t>
      </w:r>
    </w:p>
    <w:p w14:paraId="3F0786B1">
      <w:pPr>
        <w:spacing w:line="360" w:lineRule="auto"/>
        <w:ind w:firstLine="562" w:firstLineChars="200"/>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31  诚实信用</w:t>
      </w:r>
    </w:p>
    <w:p w14:paraId="1EC713D6">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31.1投标人在本招标项目的竞争中应自觉遵循诚实信用原则，凡有悖诚实信用原则的行为将被录入供应商诚信档案中，依据情节轻重按照有关规定处理。</w:t>
      </w:r>
    </w:p>
    <w:p w14:paraId="5650C2EC">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31.2招标人有证据表明投标人在诚信中存在严重问题时，将拒绝其投标。</w:t>
      </w:r>
    </w:p>
    <w:p w14:paraId="7352AAD4">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31.3凡投标人的违法违规和诚实信用缺失行为将在</w:t>
      </w:r>
      <w:r>
        <w:rPr>
          <w:rFonts w:hint="eastAsia" w:ascii="仿宋" w:hAnsi="仿宋" w:eastAsia="仿宋" w:cs="仿宋"/>
          <w:color w:val="auto"/>
          <w:sz w:val="28"/>
          <w:szCs w:val="28"/>
        </w:rPr>
        <w:t>阿克苏地区行政公署网、新疆政府采购网</w:t>
      </w:r>
      <w:r>
        <w:rPr>
          <w:rFonts w:hint="eastAsia" w:ascii="仿宋" w:hAnsi="仿宋" w:eastAsia="仿宋" w:cs="仿宋"/>
          <w:color w:val="auto"/>
          <w:sz w:val="28"/>
          <w:szCs w:val="28"/>
          <w:shd w:val="clear" w:color="auto" w:fill="FFFFFF"/>
        </w:rPr>
        <w:t>上进行记录和曝光。</w:t>
      </w:r>
    </w:p>
    <w:p w14:paraId="457071B7">
      <w:pPr>
        <w:spacing w:line="360" w:lineRule="auto"/>
        <w:ind w:firstLine="562" w:firstLineChars="200"/>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32关于投标人瑕疵滞后发现的处理规则</w:t>
      </w:r>
    </w:p>
    <w:p w14:paraId="05C74623">
      <w:pPr>
        <w:pStyle w:val="138"/>
        <w:numPr>
          <w:ilvl w:val="0"/>
          <w:numId w:val="0"/>
        </w:numPr>
        <w:snapToGrid w:val="0"/>
        <w:spacing w:line="360" w:lineRule="auto"/>
        <w:ind w:firstLine="600" w:firstLineChars="200"/>
        <w:textAlignment w:val="auto"/>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32.1</w:t>
      </w:r>
      <w:r>
        <w:rPr>
          <w:rFonts w:hint="eastAsia" w:ascii="仿宋" w:hAnsi="仿宋" w:eastAsia="仿宋" w:cs="仿宋"/>
          <w:color w:val="auto"/>
          <w:sz w:val="28"/>
          <w:szCs w:val="28"/>
          <w:shd w:val="clear" w:color="auto" w:fill="FFFFFF"/>
        </w:rPr>
        <w:t>招标结束后，如发现投标产品瑕疵应作废标处理的未被及时发现，由招标人向财政局提起废标处理意见。监督管理部门批准后采取相应的补救及纠正措施。</w:t>
      </w:r>
    </w:p>
    <w:p w14:paraId="48DA5939">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33  解释权</w:t>
      </w:r>
    </w:p>
    <w:p w14:paraId="7B9DB57F">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33.1本次招标文件的最终解释权属</w:t>
      </w:r>
      <w:r>
        <w:rPr>
          <w:rFonts w:hint="eastAsia" w:ascii="仿宋" w:hAnsi="仿宋" w:eastAsia="仿宋" w:cs="仿宋"/>
          <w:color w:val="auto"/>
          <w:sz w:val="28"/>
          <w:szCs w:val="28"/>
          <w:lang w:eastAsia="zh-CN"/>
        </w:rPr>
        <w:t>新疆安航工程项目管理有限公司</w:t>
      </w:r>
      <w:r>
        <w:rPr>
          <w:rFonts w:hint="eastAsia" w:ascii="仿宋" w:hAnsi="仿宋" w:eastAsia="仿宋" w:cs="仿宋"/>
          <w:color w:val="auto"/>
          <w:sz w:val="28"/>
          <w:szCs w:val="28"/>
        </w:rPr>
        <w:t>。</w:t>
      </w:r>
    </w:p>
    <w:p w14:paraId="06CEFE8E">
      <w:pPr>
        <w:pStyle w:val="12"/>
        <w:rPr>
          <w:rFonts w:hint="eastAsia" w:ascii="仿宋" w:hAnsi="仿宋" w:eastAsia="仿宋" w:cs="仿宋"/>
          <w:color w:val="auto"/>
          <w:sz w:val="28"/>
          <w:szCs w:val="28"/>
        </w:rPr>
      </w:pPr>
    </w:p>
    <w:p w14:paraId="31A2F44D">
      <w:pPr>
        <w:rPr>
          <w:rFonts w:hint="eastAsia" w:ascii="仿宋" w:hAnsi="仿宋" w:eastAsia="仿宋" w:cs="仿宋"/>
          <w:color w:val="auto"/>
          <w:sz w:val="28"/>
          <w:szCs w:val="28"/>
        </w:rPr>
      </w:pPr>
    </w:p>
    <w:p w14:paraId="4F010493">
      <w:pPr>
        <w:pStyle w:val="12"/>
        <w:rPr>
          <w:rFonts w:hint="eastAsia" w:ascii="仿宋" w:hAnsi="仿宋" w:eastAsia="仿宋" w:cs="仿宋"/>
          <w:color w:val="auto"/>
          <w:sz w:val="28"/>
          <w:szCs w:val="28"/>
        </w:rPr>
      </w:pPr>
    </w:p>
    <w:p w14:paraId="3BB270A9">
      <w:pPr>
        <w:rPr>
          <w:rFonts w:hint="eastAsia" w:ascii="仿宋" w:hAnsi="仿宋" w:eastAsia="仿宋" w:cs="仿宋"/>
          <w:color w:val="auto"/>
          <w:sz w:val="28"/>
          <w:szCs w:val="28"/>
        </w:rPr>
      </w:pPr>
    </w:p>
    <w:p w14:paraId="360028FB">
      <w:pPr>
        <w:pStyle w:val="12"/>
        <w:rPr>
          <w:rFonts w:hint="eastAsia" w:ascii="仿宋" w:hAnsi="仿宋" w:eastAsia="仿宋" w:cs="仿宋"/>
          <w:color w:val="auto"/>
          <w:sz w:val="28"/>
          <w:szCs w:val="28"/>
        </w:rPr>
      </w:pPr>
    </w:p>
    <w:p w14:paraId="0091347A">
      <w:pPr>
        <w:rPr>
          <w:rFonts w:hint="eastAsia" w:ascii="仿宋" w:hAnsi="仿宋" w:eastAsia="仿宋" w:cs="仿宋"/>
          <w:color w:val="auto"/>
          <w:sz w:val="28"/>
          <w:szCs w:val="28"/>
        </w:rPr>
      </w:pPr>
    </w:p>
    <w:p w14:paraId="5C42B0F9">
      <w:pPr>
        <w:pStyle w:val="12"/>
        <w:rPr>
          <w:rFonts w:hint="eastAsia" w:ascii="仿宋" w:hAnsi="仿宋" w:eastAsia="仿宋" w:cs="仿宋"/>
          <w:color w:val="auto"/>
          <w:sz w:val="28"/>
          <w:szCs w:val="28"/>
        </w:rPr>
      </w:pPr>
    </w:p>
    <w:p w14:paraId="1FE10588">
      <w:pPr>
        <w:rPr>
          <w:rFonts w:hint="eastAsia" w:ascii="仿宋" w:hAnsi="仿宋" w:eastAsia="仿宋" w:cs="仿宋"/>
          <w:color w:val="auto"/>
          <w:sz w:val="28"/>
          <w:szCs w:val="28"/>
        </w:rPr>
      </w:pPr>
    </w:p>
    <w:p w14:paraId="2EEBDF65">
      <w:pPr>
        <w:pStyle w:val="12"/>
        <w:rPr>
          <w:rFonts w:hint="eastAsia"/>
          <w:color w:val="auto"/>
        </w:rPr>
      </w:pPr>
    </w:p>
    <w:p w14:paraId="0D74F76A">
      <w:pPr>
        <w:numPr>
          <w:ilvl w:val="0"/>
          <w:numId w:val="11"/>
        </w:numPr>
        <w:adjustRightInd w:val="0"/>
        <w:snapToGrid w:val="0"/>
        <w:spacing w:line="360" w:lineRule="auto"/>
        <w:jc w:val="center"/>
        <w:rPr>
          <w:rFonts w:hint="eastAsia" w:ascii="仿宋" w:hAnsi="仿宋" w:eastAsia="仿宋" w:cs="仿宋"/>
          <w:b/>
          <w:color w:val="auto"/>
          <w:sz w:val="28"/>
          <w:szCs w:val="28"/>
        </w:rPr>
      </w:pPr>
      <w:bookmarkStart w:id="8" w:name="_Toc228245828"/>
      <w:r>
        <w:rPr>
          <w:rFonts w:hint="eastAsia" w:ascii="仿宋" w:hAnsi="仿宋" w:eastAsia="仿宋" w:cs="仿宋"/>
          <w:b/>
          <w:color w:val="auto"/>
          <w:sz w:val="28"/>
          <w:szCs w:val="28"/>
        </w:rPr>
        <w:t xml:space="preserve"> 采购需求</w:t>
      </w:r>
    </w:p>
    <w:tbl>
      <w:tblPr>
        <w:tblStyle w:val="43"/>
        <w:tblW w:w="51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597"/>
        <w:gridCol w:w="1191"/>
        <w:gridCol w:w="3615"/>
        <w:gridCol w:w="773"/>
        <w:gridCol w:w="1177"/>
        <w:gridCol w:w="1104"/>
        <w:gridCol w:w="632"/>
      </w:tblGrid>
      <w:tr w14:paraId="2E1E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A3A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763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设备类型</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C419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物品名称</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17E6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参数</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56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AA6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单价（元）</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BD0B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总价（元）</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FE8E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1969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CC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13" w:type="pct"/>
            <w:tcBorders>
              <w:top w:val="nil"/>
              <w:left w:val="single" w:color="000000" w:sz="4" w:space="0"/>
              <w:bottom w:val="nil"/>
              <w:right w:val="single" w:color="000000" w:sz="4" w:space="0"/>
            </w:tcBorders>
            <w:shd w:val="clear" w:color="auto" w:fill="auto"/>
            <w:vAlign w:val="center"/>
          </w:tcPr>
          <w:p w14:paraId="1F351C7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资源管理软件</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28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无人机</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E64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10.7m/S(5级风），</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续航45分钟以上，全向双目视觉系统1/1.3英寸影像传感器4800万有效像素，</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1200万像素拍照</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83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C2E7">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4F6C3">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8603F">
            <w:pPr>
              <w:jc w:val="center"/>
              <w:rPr>
                <w:rFonts w:hint="eastAsia" w:ascii="宋体" w:hAnsi="宋体" w:eastAsia="宋体" w:cs="宋体"/>
                <w:i w:val="0"/>
                <w:iCs w:val="0"/>
                <w:color w:val="auto"/>
                <w:sz w:val="21"/>
                <w:szCs w:val="21"/>
                <w:u w:val="none"/>
              </w:rPr>
            </w:pPr>
          </w:p>
        </w:tc>
      </w:tr>
      <w:tr w14:paraId="79E68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02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1E2B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林业有害生物防治设备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A7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车载打药机</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55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1500升轴传动</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7E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B3DE">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565E3">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EEB67">
            <w:pPr>
              <w:jc w:val="center"/>
              <w:rPr>
                <w:rFonts w:hint="eastAsia" w:ascii="宋体" w:hAnsi="宋体" w:eastAsia="宋体" w:cs="宋体"/>
                <w:i w:val="0"/>
                <w:iCs w:val="0"/>
                <w:color w:val="auto"/>
                <w:sz w:val="21"/>
                <w:szCs w:val="21"/>
                <w:u w:val="none"/>
              </w:rPr>
            </w:pPr>
          </w:p>
        </w:tc>
      </w:tr>
      <w:tr w14:paraId="446A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71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C9E29">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400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电动剪</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E1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4.0智能数显（双电）锂电剪刀，</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剪切能力4.5mm,功率280W。</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EC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E785">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D2D66">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1ED4">
            <w:pPr>
              <w:jc w:val="center"/>
              <w:rPr>
                <w:rFonts w:hint="eastAsia" w:ascii="宋体" w:hAnsi="宋体" w:eastAsia="宋体" w:cs="宋体"/>
                <w:i w:val="0"/>
                <w:iCs w:val="0"/>
                <w:color w:val="auto"/>
                <w:sz w:val="21"/>
                <w:szCs w:val="21"/>
                <w:u w:val="none"/>
              </w:rPr>
            </w:pPr>
          </w:p>
        </w:tc>
      </w:tr>
      <w:tr w14:paraId="6164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5C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7D003">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2D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电动高枝剪</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9E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3公分剪刀，剪切能力32mm软枝条，</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工作环境温度-10℃-65</w:t>
            </w:r>
            <w:r>
              <w:rPr>
                <w:rFonts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工作电压DC16.8V。</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EB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E312">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A921A">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B1DA7">
            <w:pPr>
              <w:jc w:val="center"/>
              <w:rPr>
                <w:rFonts w:hint="eastAsia" w:ascii="宋体" w:hAnsi="宋体" w:eastAsia="宋体" w:cs="宋体"/>
                <w:i w:val="0"/>
                <w:iCs w:val="0"/>
                <w:color w:val="auto"/>
                <w:sz w:val="21"/>
                <w:szCs w:val="21"/>
                <w:u w:val="none"/>
              </w:rPr>
            </w:pPr>
          </w:p>
        </w:tc>
      </w:tr>
      <w:tr w14:paraId="307D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0C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13AEE">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92A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高枝充电式锯</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87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剪切能力150mm，</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功率650W-1500W，导板长度：8寸，链条规格：1/4寸</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53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FDCC">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584A0">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93C4">
            <w:pPr>
              <w:jc w:val="center"/>
              <w:rPr>
                <w:rFonts w:hint="eastAsia" w:ascii="宋体" w:hAnsi="宋体" w:eastAsia="宋体" w:cs="宋体"/>
                <w:i w:val="0"/>
                <w:iCs w:val="0"/>
                <w:color w:val="auto"/>
                <w:sz w:val="21"/>
                <w:szCs w:val="21"/>
                <w:u w:val="none"/>
              </w:rPr>
            </w:pPr>
          </w:p>
        </w:tc>
      </w:tr>
      <w:tr w14:paraId="48D57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B2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13" w:type="pct"/>
            <w:vMerge w:val="restart"/>
            <w:tcBorders>
              <w:top w:val="single" w:color="000000" w:sz="4" w:space="0"/>
              <w:left w:val="single" w:color="000000" w:sz="4" w:space="0"/>
              <w:bottom w:val="nil"/>
              <w:right w:val="single" w:color="000000" w:sz="4" w:space="0"/>
            </w:tcBorders>
            <w:shd w:val="clear" w:color="auto" w:fill="auto"/>
            <w:vAlign w:val="center"/>
          </w:tcPr>
          <w:p w14:paraId="424901C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科技推广及宣教设备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F6E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果园专用拖拉机</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3D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轮式拖拉机，高压共轨燃料喷射系统，功率36.8KW，方向盘式转向操作方式，轮轴数2个，轮胎数4个，轴距1515mm，外廓尺寸（安全架顶）2780mm</w:t>
            </w:r>
            <w:r>
              <w:rPr>
                <w:rFonts w:ascii="Arial" w:hAnsi="Arial" w:eastAsia="宋体" w:cs="Arial"/>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1330mm</w:t>
            </w:r>
            <w:r>
              <w:rPr>
                <w:rFonts w:ascii="Arial" w:hAnsi="Arial" w:eastAsia="宋体" w:cs="Arial"/>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2020mm,标定牵引力11000N，</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最小使用质量1400KG</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43D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09FF">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9F450">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7C80">
            <w:pPr>
              <w:jc w:val="center"/>
              <w:rPr>
                <w:rFonts w:hint="eastAsia" w:ascii="宋体" w:hAnsi="宋体" w:eastAsia="宋体" w:cs="宋体"/>
                <w:i w:val="0"/>
                <w:iCs w:val="0"/>
                <w:color w:val="auto"/>
                <w:sz w:val="21"/>
                <w:szCs w:val="21"/>
                <w:u w:val="none"/>
              </w:rPr>
            </w:pPr>
          </w:p>
        </w:tc>
      </w:tr>
      <w:tr w14:paraId="5F02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B2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14:paraId="339E24EC">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94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开沟施肥机</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A1D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配备动力：&gt;30kw，</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动力输出轴转速：540-720r/min，符合果园开沟标准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614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F91A">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241FF">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D013">
            <w:pPr>
              <w:jc w:val="center"/>
              <w:rPr>
                <w:rFonts w:hint="eastAsia" w:ascii="宋体" w:hAnsi="宋体" w:eastAsia="宋体" w:cs="宋体"/>
                <w:i w:val="0"/>
                <w:iCs w:val="0"/>
                <w:color w:val="auto"/>
                <w:sz w:val="21"/>
                <w:szCs w:val="21"/>
                <w:u w:val="none"/>
              </w:rPr>
            </w:pPr>
          </w:p>
        </w:tc>
      </w:tr>
      <w:tr w14:paraId="14584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AA7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14:paraId="06243AB3">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A57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电动三轮车款升降平台</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35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载重500kg，升高10M，台面尺寸2000x1300mm，升降架6层，加厚钢板一体车身，自重1500kg。电动三轮车：承载2吨，</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超长负重续航60公里，专为升降机定制。</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1B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3FBFA">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883D3">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01EC0">
            <w:pPr>
              <w:jc w:val="center"/>
              <w:rPr>
                <w:rFonts w:hint="eastAsia" w:ascii="宋体" w:hAnsi="宋体" w:eastAsia="宋体" w:cs="宋体"/>
                <w:i w:val="0"/>
                <w:iCs w:val="0"/>
                <w:color w:val="auto"/>
                <w:sz w:val="21"/>
                <w:szCs w:val="21"/>
                <w:u w:val="none"/>
              </w:rPr>
            </w:pPr>
          </w:p>
        </w:tc>
      </w:tr>
      <w:tr w14:paraId="5F43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89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14:paraId="58A46758">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81C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电动摩托车</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139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1200W大功率电机，配备72V35Ah石墨烯电池，220mm大盘碟刹制动，前后双碟刹，液压弹簧减震，智能解锁。</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480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803A">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B782A">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FD50">
            <w:pPr>
              <w:jc w:val="center"/>
              <w:rPr>
                <w:rFonts w:hint="eastAsia" w:ascii="宋体" w:hAnsi="宋体" w:eastAsia="宋体" w:cs="宋体"/>
                <w:i w:val="0"/>
                <w:iCs w:val="0"/>
                <w:color w:val="auto"/>
                <w:sz w:val="21"/>
                <w:szCs w:val="21"/>
                <w:u w:val="none"/>
              </w:rPr>
            </w:pPr>
          </w:p>
        </w:tc>
      </w:tr>
      <w:tr w14:paraId="0E68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D2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14:paraId="70B3DD06">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FC4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音响</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AC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佩挂1/4波长鞭状天线发射器，手持麦克风内置螺旋天线，</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频率范围UHF500-890MHz,可调范围50MHz，数字频率合成器振荡模式，</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载波频率范围640MHz-690MHz。</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CC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5565">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6358F">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E168">
            <w:pPr>
              <w:jc w:val="center"/>
              <w:rPr>
                <w:rFonts w:hint="eastAsia" w:ascii="宋体" w:hAnsi="宋体" w:eastAsia="宋体" w:cs="宋体"/>
                <w:i w:val="0"/>
                <w:iCs w:val="0"/>
                <w:color w:val="auto"/>
                <w:sz w:val="21"/>
                <w:szCs w:val="21"/>
                <w:u w:val="none"/>
              </w:rPr>
            </w:pPr>
          </w:p>
        </w:tc>
      </w:tr>
      <w:tr w14:paraId="1DD4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69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14:paraId="29830419">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C2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执法记录仪</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C6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4500万像素，140°水平视场角，2.0寸高清显示屏，拍照分辨率900线，</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摄像分辨力1920X1080/1280X720/800×600 MP4格式，Mini USB接口，开机时间0.2秒，连续摄像时间10小时。</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67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2684">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C2B3B">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F22C">
            <w:pPr>
              <w:jc w:val="center"/>
              <w:rPr>
                <w:rFonts w:hint="eastAsia" w:ascii="宋体" w:hAnsi="宋体" w:eastAsia="宋体" w:cs="宋体"/>
                <w:i w:val="0"/>
                <w:iCs w:val="0"/>
                <w:color w:val="auto"/>
                <w:sz w:val="21"/>
                <w:szCs w:val="21"/>
                <w:u w:val="none"/>
              </w:rPr>
            </w:pPr>
          </w:p>
        </w:tc>
      </w:tr>
      <w:tr w14:paraId="56CD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306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6500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6C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8ECB">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650A6">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8A53">
            <w:pPr>
              <w:jc w:val="center"/>
              <w:rPr>
                <w:rFonts w:hint="eastAsia" w:ascii="宋体" w:hAnsi="宋体" w:eastAsia="宋体" w:cs="宋体"/>
                <w:i w:val="0"/>
                <w:iCs w:val="0"/>
                <w:color w:val="auto"/>
                <w:sz w:val="21"/>
                <w:szCs w:val="21"/>
                <w:u w:val="none"/>
              </w:rPr>
            </w:pPr>
          </w:p>
        </w:tc>
      </w:tr>
    </w:tbl>
    <w:p w14:paraId="17041133">
      <w:pPr>
        <w:pStyle w:val="42"/>
        <w:ind w:left="0" w:leftChars="0" w:firstLine="0" w:firstLineChars="0"/>
        <w:rPr>
          <w:rFonts w:hint="eastAsia" w:ascii="仿宋" w:hAnsi="仿宋" w:eastAsia="仿宋" w:cs="仿宋"/>
          <w:color w:val="auto"/>
          <w:sz w:val="28"/>
          <w:szCs w:val="28"/>
        </w:rPr>
        <w:sectPr>
          <w:headerReference r:id="rId6" w:type="default"/>
          <w:footerReference r:id="rId7" w:type="default"/>
          <w:pgSz w:w="11906" w:h="16838"/>
          <w:pgMar w:top="1134" w:right="1417" w:bottom="720" w:left="1417" w:header="851" w:footer="992" w:gutter="0"/>
          <w:cols w:space="720" w:num="1"/>
          <w:docGrid w:linePitch="312" w:charSpace="0"/>
        </w:sectPr>
      </w:pPr>
    </w:p>
    <w:p w14:paraId="7789F437">
      <w:pPr>
        <w:pStyle w:val="21"/>
        <w:tabs>
          <w:tab w:val="left" w:pos="2475"/>
          <w:tab w:val="center" w:pos="4873"/>
        </w:tabs>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第四部分  采购合同条款</w:t>
      </w:r>
      <w:bookmarkEnd w:id="8"/>
    </w:p>
    <w:p w14:paraId="026AD1A1">
      <w:pPr>
        <w:pStyle w:val="17"/>
        <w:spacing w:after="0"/>
        <w:jc w:val="center"/>
        <w:rPr>
          <w:rFonts w:hint="eastAsia" w:ascii="宋体" w:hAnsi="宋体" w:cs="宋体"/>
          <w:b/>
          <w:bCs/>
          <w:color w:val="auto"/>
          <w:spacing w:val="-20"/>
          <w:kern w:val="44"/>
          <w:sz w:val="48"/>
          <w:szCs w:val="48"/>
        </w:rPr>
      </w:pPr>
      <w:bookmarkStart w:id="9" w:name="_Toc3995"/>
    </w:p>
    <w:p w14:paraId="56F8B37A">
      <w:pPr>
        <w:pStyle w:val="17"/>
        <w:spacing w:after="0"/>
        <w:jc w:val="center"/>
        <w:rPr>
          <w:rFonts w:hint="eastAsia" w:ascii="宋体" w:hAnsi="宋体" w:cs="宋体"/>
          <w:b/>
          <w:bCs/>
          <w:color w:val="auto"/>
          <w:spacing w:val="-20"/>
          <w:kern w:val="44"/>
          <w:sz w:val="48"/>
          <w:szCs w:val="48"/>
        </w:rPr>
      </w:pPr>
    </w:p>
    <w:p w14:paraId="1E0A2CB0">
      <w:pPr>
        <w:pStyle w:val="17"/>
        <w:spacing w:after="0"/>
        <w:jc w:val="center"/>
        <w:rPr>
          <w:rFonts w:hint="eastAsia" w:ascii="宋体" w:hAnsi="宋体" w:cs="宋体"/>
          <w:b/>
          <w:bCs/>
          <w:color w:val="auto"/>
          <w:spacing w:val="-20"/>
          <w:kern w:val="44"/>
          <w:sz w:val="48"/>
          <w:szCs w:val="48"/>
        </w:rPr>
      </w:pPr>
    </w:p>
    <w:p w14:paraId="07610C7F">
      <w:pPr>
        <w:pStyle w:val="17"/>
        <w:spacing w:after="0"/>
        <w:jc w:val="center"/>
        <w:rPr>
          <w:rFonts w:hint="eastAsia" w:ascii="宋体" w:hAnsi="宋体" w:cs="宋体"/>
          <w:b/>
          <w:bCs/>
          <w:color w:val="auto"/>
          <w:spacing w:val="-20"/>
          <w:kern w:val="44"/>
          <w:sz w:val="48"/>
          <w:szCs w:val="48"/>
        </w:rPr>
      </w:pPr>
    </w:p>
    <w:p w14:paraId="31290C39">
      <w:pPr>
        <w:pStyle w:val="17"/>
        <w:spacing w:after="0"/>
        <w:jc w:val="center"/>
        <w:rPr>
          <w:rFonts w:hint="eastAsia" w:ascii="宋体" w:hAnsi="宋体" w:cs="宋体"/>
          <w:b/>
          <w:bCs/>
          <w:color w:val="auto"/>
          <w:spacing w:val="-20"/>
          <w:kern w:val="44"/>
          <w:sz w:val="48"/>
          <w:szCs w:val="48"/>
        </w:rPr>
      </w:pPr>
    </w:p>
    <w:p w14:paraId="0EC6C75E">
      <w:pPr>
        <w:pStyle w:val="17"/>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政府采购货物买卖合同</w:t>
      </w:r>
    </w:p>
    <w:p w14:paraId="7ADB20C2">
      <w:pPr>
        <w:pStyle w:val="17"/>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（试行）</w:t>
      </w:r>
    </w:p>
    <w:p w14:paraId="4384BAD9">
      <w:pPr>
        <w:rPr>
          <w:rFonts w:hint="eastAsia" w:ascii="宋体" w:hAnsi="宋体" w:cs="宋体"/>
          <w:b/>
          <w:bCs/>
          <w:color w:val="auto"/>
          <w:spacing w:val="-20"/>
          <w:kern w:val="44"/>
          <w:sz w:val="40"/>
          <w:szCs w:val="40"/>
        </w:rPr>
      </w:pPr>
    </w:p>
    <w:p w14:paraId="5600E0C9">
      <w:pPr>
        <w:rPr>
          <w:rFonts w:hint="eastAsia" w:ascii="宋体" w:hAnsi="宋体" w:cs="宋体"/>
          <w:b/>
          <w:bCs/>
          <w:color w:val="auto"/>
          <w:spacing w:val="-20"/>
          <w:kern w:val="44"/>
          <w:sz w:val="40"/>
          <w:szCs w:val="40"/>
        </w:rPr>
      </w:pPr>
    </w:p>
    <w:p w14:paraId="7ABC6392">
      <w:pPr>
        <w:rPr>
          <w:rFonts w:hint="eastAsia" w:ascii="宋体" w:hAnsi="宋体" w:cs="宋体"/>
          <w:b/>
          <w:bCs/>
          <w:color w:val="auto"/>
          <w:spacing w:val="-20"/>
          <w:kern w:val="44"/>
          <w:sz w:val="40"/>
          <w:szCs w:val="40"/>
        </w:rPr>
      </w:pPr>
    </w:p>
    <w:p w14:paraId="11EB26C5">
      <w:pPr>
        <w:spacing w:line="360" w:lineRule="auto"/>
        <w:ind w:left="420" w:leftChars="200"/>
        <w:rPr>
          <w:rFonts w:hint="default" w:ascii="宋体" w:hAnsi="宋体" w:eastAsia="宋体" w:cs="宋体"/>
          <w:color w:val="auto"/>
          <w:kern w:val="0"/>
          <w:sz w:val="32"/>
          <w:szCs w:val="32"/>
          <w:lang w:val="en-US" w:eastAsia="zh-CN"/>
        </w:rPr>
      </w:pPr>
      <w:r>
        <w:rPr>
          <w:rFonts w:hint="eastAsia" w:ascii="宋体" w:hAnsi="宋体" w:cs="宋体"/>
          <w:color w:val="auto"/>
          <w:kern w:val="0"/>
          <w:sz w:val="32"/>
          <w:szCs w:val="32"/>
        </w:rPr>
        <w:t>项目名称：</w:t>
      </w:r>
      <w:r>
        <w:rPr>
          <w:rFonts w:hint="eastAsia" w:ascii="宋体" w:hAnsi="宋体" w:cs="宋体"/>
          <w:color w:val="auto"/>
          <w:kern w:val="0"/>
          <w:sz w:val="32"/>
          <w:szCs w:val="32"/>
          <w:u w:val="single"/>
          <w:lang w:val="en-US" w:eastAsia="zh-CN"/>
        </w:rPr>
        <w:t xml:space="preserve">                          </w:t>
      </w:r>
      <w:r>
        <w:rPr>
          <w:rFonts w:hint="eastAsia" w:ascii="宋体" w:hAnsi="宋体" w:cs="宋体"/>
          <w:color w:val="auto"/>
          <w:kern w:val="0"/>
          <w:sz w:val="32"/>
          <w:szCs w:val="32"/>
          <w:lang w:val="en-US" w:eastAsia="zh-CN"/>
        </w:rPr>
        <w:t xml:space="preserve"> </w:t>
      </w:r>
    </w:p>
    <w:p w14:paraId="72C9E40C">
      <w:pPr>
        <w:spacing w:line="360" w:lineRule="auto"/>
        <w:ind w:left="420" w:leftChars="200"/>
        <w:rPr>
          <w:color w:val="auto"/>
          <w:sz w:val="32"/>
          <w:szCs w:val="32"/>
          <w:u w:val="single"/>
        </w:rPr>
      </w:pPr>
      <w:r>
        <w:rPr>
          <w:rFonts w:hint="eastAsia"/>
          <w:color w:val="auto"/>
          <w:sz w:val="32"/>
          <w:szCs w:val="32"/>
        </w:rPr>
        <w:t>编号：</w:t>
      </w:r>
      <w:r>
        <w:rPr>
          <w:rFonts w:hint="eastAsia"/>
          <w:color w:val="auto"/>
          <w:sz w:val="32"/>
          <w:szCs w:val="32"/>
          <w:u w:val="single"/>
        </w:rPr>
        <w:t xml:space="preserve">                             </w:t>
      </w:r>
    </w:p>
    <w:p w14:paraId="463E84C3">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677815F6">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04EF7881">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71EEA32F">
      <w:pPr>
        <w:rPr>
          <w:color w:val="auto"/>
        </w:rPr>
      </w:pPr>
    </w:p>
    <w:p w14:paraId="6AF7365C">
      <w:pPr>
        <w:rPr>
          <w:rFonts w:eastAsia="黑体"/>
          <w:color w:val="auto"/>
          <w:sz w:val="44"/>
          <w:szCs w:val="44"/>
        </w:rPr>
      </w:pPr>
      <w:r>
        <w:rPr>
          <w:rFonts w:eastAsia="黑体"/>
          <w:color w:val="auto"/>
          <w:sz w:val="44"/>
          <w:szCs w:val="44"/>
        </w:rPr>
        <w:br w:type="page"/>
      </w:r>
    </w:p>
    <w:p w14:paraId="28ED6408">
      <w:pPr>
        <w:rPr>
          <w:rFonts w:eastAsia="黑体"/>
          <w:color w:val="auto"/>
          <w:sz w:val="44"/>
          <w:szCs w:val="44"/>
        </w:rPr>
      </w:pPr>
    </w:p>
    <w:p w14:paraId="36233D15">
      <w:pPr>
        <w:rPr>
          <w:rFonts w:eastAsia="黑体"/>
          <w:color w:val="auto"/>
          <w:sz w:val="44"/>
          <w:szCs w:val="44"/>
        </w:rPr>
      </w:pPr>
    </w:p>
    <w:p w14:paraId="00EB0E9F">
      <w:pPr>
        <w:jc w:val="center"/>
        <w:rPr>
          <w:rFonts w:eastAsia="黑体"/>
          <w:color w:val="auto"/>
          <w:sz w:val="44"/>
          <w:szCs w:val="44"/>
        </w:rPr>
      </w:pPr>
      <w:r>
        <w:rPr>
          <w:rFonts w:hint="eastAsia" w:eastAsia="黑体"/>
          <w:color w:val="auto"/>
          <w:sz w:val="44"/>
          <w:szCs w:val="44"/>
        </w:rPr>
        <w:t>使 用 说 明</w:t>
      </w:r>
    </w:p>
    <w:p w14:paraId="549CA1E2">
      <w:pPr>
        <w:ind w:firstLine="640" w:firstLineChars="200"/>
        <w:rPr>
          <w:rFonts w:hint="eastAsia" w:ascii="仿宋_GB2312" w:hAnsi="仿宋_GB2312" w:eastAsia="仿宋_GB2312" w:cs="仿宋_GB2312"/>
          <w:color w:val="auto"/>
          <w:sz w:val="32"/>
          <w:szCs w:val="32"/>
        </w:rPr>
      </w:pPr>
    </w:p>
    <w:p w14:paraId="17FB36D1">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1.本合同标准文本适用于购买现成货物的采购项目，不包括需要供应商定制开发、创新研发的货物采购项目。</w:t>
      </w:r>
    </w:p>
    <w:p w14:paraId="1B72BB75">
      <w:pPr>
        <w:rPr>
          <w:rFonts w:eastAsia="黑体"/>
          <w:color w:val="auto"/>
          <w:sz w:val="44"/>
          <w:szCs w:val="44"/>
        </w:rPr>
      </w:pPr>
      <w:r>
        <w:rPr>
          <w:rFonts w:hint="eastAsia" w:eastAsia="黑体"/>
          <w:color w:val="auto"/>
          <w:sz w:val="44"/>
          <w:szCs w:val="44"/>
        </w:rPr>
        <w:t xml:space="preserve">   </w:t>
      </w:r>
      <w:r>
        <w:rPr>
          <w:rFonts w:hint="eastAsia" w:ascii="仿宋_GB2312" w:hAnsi="仿宋_GB2312" w:eastAsia="仿宋_GB2312" w:cs="仿宋_GB2312"/>
          <w:color w:val="auto"/>
          <w:sz w:val="32"/>
          <w:szCs w:val="32"/>
        </w:rPr>
        <w:t>2.本合同标准文本为政府采购货物买卖合同编制提供参考，可以结合采购项目具体情况，对文本作必要的调整修订后使用。</w:t>
      </w:r>
    </w:p>
    <w:p w14:paraId="1B8E2E94">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3.本合同标准文本各条款中，如涉及填写多家供应商、制造商，多种采购标的、分包主要内容等信息的，可根据采购项目具体情况添加信息项。</w:t>
      </w:r>
    </w:p>
    <w:p w14:paraId="00B8F228">
      <w:pPr>
        <w:ind w:firstLine="880" w:firstLineChars="200"/>
        <w:rPr>
          <w:rFonts w:eastAsia="黑体"/>
          <w:color w:val="auto"/>
          <w:sz w:val="44"/>
          <w:szCs w:val="44"/>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9"/>
    <w:p w14:paraId="13A875B4">
      <w:pPr>
        <w:pStyle w:val="3"/>
        <w:adjustRightInd w:val="0"/>
        <w:snapToGrid w:val="0"/>
        <w:spacing w:line="400" w:lineRule="exact"/>
        <w:jc w:val="center"/>
        <w:rPr>
          <w:rFonts w:hint="eastAsia" w:ascii="黑体" w:hAnsi="华文中宋"/>
          <w:b w:val="0"/>
          <w:bCs w:val="0"/>
          <w:color w:val="auto"/>
          <w:sz w:val="28"/>
          <w:szCs w:val="28"/>
        </w:rPr>
      </w:pPr>
      <w:bookmarkStart w:id="10" w:name="_Toc22209"/>
      <w:r>
        <w:rPr>
          <w:rFonts w:hint="eastAsia" w:ascii="黑体" w:hAnsi="黑体"/>
          <w:b w:val="0"/>
          <w:bCs w:val="0"/>
          <w:color w:val="auto"/>
          <w:sz w:val="28"/>
          <w:szCs w:val="28"/>
        </w:rPr>
        <w:t xml:space="preserve">第一节 </w:t>
      </w:r>
      <w:r>
        <w:rPr>
          <w:rFonts w:hint="eastAsia" w:ascii="黑体" w:hAnsi="华文中宋"/>
          <w:b w:val="0"/>
          <w:bCs w:val="0"/>
          <w:color w:val="auto"/>
          <w:sz w:val="28"/>
          <w:szCs w:val="28"/>
        </w:rPr>
        <w:t>政府采购合同协议书</w:t>
      </w:r>
      <w:bookmarkEnd w:id="10"/>
    </w:p>
    <w:p w14:paraId="40B8343C">
      <w:pPr>
        <w:pStyle w:val="3"/>
        <w:adjustRightInd w:val="0"/>
        <w:snapToGrid w:val="0"/>
        <w:spacing w:line="400" w:lineRule="exact"/>
        <w:jc w:val="center"/>
        <w:rPr>
          <w:rFonts w:hint="eastAsia" w:ascii="黑体" w:hAnsi="华文中宋"/>
          <w:b w:val="0"/>
          <w:bCs w:val="0"/>
          <w:color w:val="auto"/>
          <w:sz w:val="28"/>
          <w:szCs w:val="28"/>
        </w:rPr>
      </w:pPr>
    </w:p>
    <w:p w14:paraId="75B8C453">
      <w:pPr>
        <w:adjustRightInd w:val="0"/>
        <w:snapToGrid w:val="0"/>
        <w:spacing w:line="400" w:lineRule="exact"/>
        <w:rPr>
          <w:rFonts w:hint="eastAsia"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（采购人、受采购人委托签订合同的单位或采购</w:t>
      </w:r>
      <w:r>
        <w:rPr>
          <w:rFonts w:hint="eastAsia" w:ascii="宋体" w:hAnsi="宋体"/>
          <w:color w:val="auto"/>
          <w:szCs w:val="21"/>
        </w:rPr>
        <w:tab/>
      </w:r>
      <w:r>
        <w:rPr>
          <w:rFonts w:hint="eastAsia" w:ascii="宋体" w:hAnsi="宋体"/>
          <w:color w:val="auto"/>
          <w:szCs w:val="21"/>
        </w:rPr>
        <w:t xml:space="preserve">                                   文件约定的合同甲方）</w:t>
      </w:r>
    </w:p>
    <w:p w14:paraId="4C509EE2">
      <w:pPr>
        <w:adjustRightInd w:val="0"/>
        <w:snapToGrid w:val="0"/>
        <w:spacing w:line="400" w:lineRule="exact"/>
        <w:rPr>
          <w:rFonts w:hint="eastAsia" w:ascii="宋体" w:hAnsi="宋体"/>
          <w:color w:val="auto"/>
          <w:szCs w:val="21"/>
        </w:rPr>
      </w:pPr>
      <w:r>
        <w:rPr>
          <w:rFonts w:hint="eastAsia" w:ascii="宋体" w:hAnsi="宋体"/>
          <w:color w:val="auto"/>
          <w:szCs w:val="21"/>
        </w:rPr>
        <w:t>乙方1（全称）：</w:t>
      </w:r>
      <w:r>
        <w:rPr>
          <w:rFonts w:hint="eastAsia" w:ascii="宋体" w:hAnsi="宋体"/>
          <w:color w:val="auto"/>
          <w:szCs w:val="21"/>
          <w:u w:val="single"/>
        </w:rPr>
        <w:t xml:space="preserve">                       </w:t>
      </w:r>
      <w:r>
        <w:rPr>
          <w:rFonts w:hint="eastAsia" w:ascii="宋体" w:hAnsi="宋体"/>
          <w:color w:val="auto"/>
          <w:szCs w:val="21"/>
        </w:rPr>
        <w:t>（供应商）</w:t>
      </w:r>
    </w:p>
    <w:p w14:paraId="4BEC3252">
      <w:pPr>
        <w:adjustRightInd w:val="0"/>
        <w:snapToGrid w:val="0"/>
        <w:spacing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3F53550C">
      <w:pPr>
        <w:adjustRightInd w:val="0"/>
        <w:snapToGrid w:val="0"/>
        <w:spacing w:line="400" w:lineRule="exact"/>
        <w:rPr>
          <w:rFonts w:hint="eastAsia" w:ascii="宋体" w:hAnsi="宋体"/>
          <w:color w:val="auto"/>
          <w:szCs w:val="21"/>
        </w:rPr>
      </w:pPr>
      <w:r>
        <w:rPr>
          <w:rFonts w:hint="eastAsia"/>
          <w:color w:val="auto"/>
        </w:rPr>
        <w:t>乙方</w:t>
      </w:r>
      <w:r>
        <w:rPr>
          <w:rFonts w:hint="eastAsia" w:ascii="宋体" w:hAnsi="宋体"/>
          <w:color w:val="auto"/>
          <w:szCs w:val="21"/>
        </w:rPr>
        <w:t>3</w:t>
      </w:r>
      <w:r>
        <w:rPr>
          <w:rFonts w:hint="eastAsia"/>
          <w:color w:val="auto"/>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7AF27E5B">
      <w:pPr>
        <w:spacing w:line="400" w:lineRule="exact"/>
        <w:rPr>
          <w:color w:val="auto"/>
        </w:rPr>
      </w:pPr>
    </w:p>
    <w:p w14:paraId="43E65076">
      <w:pPr>
        <w:pStyle w:val="18"/>
        <w:adjustRightInd w:val="0"/>
        <w:snapToGrid w:val="0"/>
        <w:spacing w:after="0" w:line="400" w:lineRule="exact"/>
        <w:ind w:left="0" w:leftChars="0" w:firstLine="420" w:firstLineChars="200"/>
        <w:rPr>
          <w:rFonts w:hint="eastAsia" w:ascii="宋体" w:hAnsi="宋体"/>
          <w:color w:val="auto"/>
          <w:szCs w:val="21"/>
        </w:rPr>
      </w:pPr>
      <w:r>
        <w:rPr>
          <w:rFonts w:hint="eastAsia" w:ascii="宋体" w:hAnsi="宋体"/>
          <w:color w:val="auto"/>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5A98BD1">
      <w:pPr>
        <w:numPr>
          <w:ilvl w:val="0"/>
          <w:numId w:val="12"/>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项目信息</w:t>
      </w:r>
    </w:p>
    <w:p w14:paraId="0465BFAC">
      <w:pPr>
        <w:pStyle w:val="18"/>
        <w:numPr>
          <w:ilvl w:val="0"/>
          <w:numId w:val="13"/>
        </w:numPr>
        <w:adjustRightInd w:val="0"/>
        <w:snapToGrid w:val="0"/>
        <w:spacing w:after="0" w:line="400" w:lineRule="exact"/>
        <w:ind w:left="0" w:leftChars="0" w:firstLine="420" w:firstLineChars="200"/>
        <w:rPr>
          <w:rFonts w:hint="eastAsia"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4E76EEF1">
      <w:pPr>
        <w:pStyle w:val="18"/>
        <w:numPr>
          <w:ilvl w:val="255"/>
          <w:numId w:val="0"/>
        </w:numPr>
        <w:tabs>
          <w:tab w:val="left" w:pos="999"/>
        </w:tabs>
        <w:adjustRightInd w:val="0"/>
        <w:snapToGrid w:val="0"/>
        <w:spacing w:after="0" w:line="400" w:lineRule="exact"/>
        <w:rPr>
          <w:rFonts w:hint="eastAsia" w:ascii="宋体" w:hAnsi="宋体"/>
          <w:color w:val="auto"/>
          <w:szCs w:val="21"/>
        </w:rPr>
      </w:pPr>
      <w:r>
        <w:rPr>
          <w:rFonts w:hint="eastAsia" w:ascii="宋体" w:hAnsi="宋体"/>
          <w:color w:val="auto"/>
          <w:szCs w:val="21"/>
        </w:rPr>
        <w:t xml:space="preserve">         采购项目编号：</w:t>
      </w:r>
      <w:r>
        <w:rPr>
          <w:rFonts w:ascii="宋体" w:hAnsi="宋体"/>
          <w:color w:val="auto"/>
          <w:szCs w:val="21"/>
          <w:u w:val="single"/>
        </w:rPr>
        <w:t xml:space="preserve">                                          </w:t>
      </w:r>
    </w:p>
    <w:p w14:paraId="43B97C00">
      <w:pPr>
        <w:pStyle w:val="18"/>
        <w:adjustRightInd w:val="0"/>
        <w:snapToGrid w:val="0"/>
        <w:spacing w:after="0" w:line="400" w:lineRule="exact"/>
        <w:ind w:left="0" w:leftChars="0" w:firstLine="420" w:firstLineChars="200"/>
        <w:rPr>
          <w:rFonts w:hint="eastAsia"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3DD6EDC8">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796CED11">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 xml:space="preserve">     采购标的及数量（台/套</w:t>
      </w:r>
      <w:r>
        <w:rPr>
          <w:rFonts w:ascii="宋体" w:hAnsi="宋体"/>
          <w:color w:val="auto"/>
          <w:szCs w:val="21"/>
        </w:rPr>
        <w:t>/</w:t>
      </w:r>
      <w:r>
        <w:rPr>
          <w:rFonts w:hint="eastAsia" w:ascii="宋体" w:hAnsi="宋体"/>
          <w:color w:val="auto"/>
          <w:szCs w:val="21"/>
        </w:rPr>
        <w:t>个</w:t>
      </w:r>
      <w:r>
        <w:rPr>
          <w:rFonts w:ascii="宋体" w:hAnsi="宋体"/>
          <w:color w:val="auto"/>
          <w:szCs w:val="21"/>
        </w:rPr>
        <w:t>/</w:t>
      </w:r>
      <w:r>
        <w:rPr>
          <w:rFonts w:hint="eastAsia" w:ascii="宋体" w:hAnsi="宋体"/>
          <w:color w:val="auto"/>
          <w:szCs w:val="21"/>
        </w:rPr>
        <w:t>架</w:t>
      </w:r>
      <w:r>
        <w:rPr>
          <w:rFonts w:ascii="宋体" w:hAnsi="宋体"/>
          <w:color w:val="auto"/>
          <w:szCs w:val="21"/>
        </w:rPr>
        <w:t>/</w:t>
      </w:r>
      <w:r>
        <w:rPr>
          <w:rFonts w:hint="eastAsia" w:ascii="宋体" w:hAnsi="宋体"/>
          <w:color w:val="auto"/>
          <w:szCs w:val="21"/>
        </w:rPr>
        <w:t>组等）：</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14:paraId="62CF9617">
      <w:pPr>
        <w:numPr>
          <w:ilvl w:val="255"/>
          <w:numId w:val="0"/>
        </w:numPr>
        <w:adjustRightInd w:val="0"/>
        <w:snapToGrid w:val="0"/>
        <w:spacing w:line="400" w:lineRule="exact"/>
        <w:ind w:firstLine="420" w:firstLineChars="200"/>
        <w:rPr>
          <w:rFonts w:hint="eastAsia" w:ascii="宋体" w:hAnsi="宋体" w:cs="宋体"/>
          <w:color w:val="auto"/>
          <w:szCs w:val="21"/>
        </w:rPr>
      </w:pPr>
      <w:r>
        <w:rPr>
          <w:rFonts w:hint="eastAsia" w:ascii="宋体" w:hAnsi="宋体"/>
          <w:color w:val="auto"/>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规格型号：</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p>
    <w:p w14:paraId="50BDE65E">
      <w:pPr>
        <w:adjustRightInd w:val="0"/>
        <w:snapToGrid w:val="0"/>
        <w:spacing w:line="400" w:lineRule="exact"/>
        <w:ind w:firstLine="945" w:firstLineChars="450"/>
        <w:rPr>
          <w:rFonts w:hint="eastAsia" w:ascii="宋体" w:hAnsi="宋体"/>
          <w:color w:val="auto"/>
          <w:szCs w:val="21"/>
          <w:u w:val="single"/>
        </w:rPr>
      </w:pPr>
      <w:r>
        <w:rPr>
          <w:rFonts w:hint="eastAsia" w:ascii="宋体" w:hAnsi="宋体"/>
          <w:color w:val="auto"/>
          <w:szCs w:val="21"/>
        </w:rPr>
        <w:t>采购标的的技术要求、商务要求具体见附件。</w:t>
      </w:r>
    </w:p>
    <w:p w14:paraId="203B8136">
      <w:pPr>
        <w:numPr>
          <w:ilvl w:val="255"/>
          <w:numId w:val="0"/>
        </w:numPr>
        <w:adjustRightInd w:val="0"/>
        <w:snapToGrid w:val="0"/>
        <w:spacing w:line="400" w:lineRule="exact"/>
        <w:ind w:firstLine="945" w:firstLineChars="450"/>
        <w:rPr>
          <w:rFonts w:hint="eastAsia" w:ascii="宋体" w:hAnsi="宋体" w:cs="宋体"/>
          <w:color w:val="auto"/>
          <w:szCs w:val="21"/>
        </w:rPr>
      </w:pPr>
      <w:r>
        <w:rPr>
          <w:rFonts w:hint="eastAsia" w:ascii="汉仪书宋二S" w:hAnsi="汉仪书宋二S" w:eastAsia="汉仪书宋二S" w:cs="汉仪书宋二S"/>
          <w:color w:val="auto"/>
          <w:szCs w:val="21"/>
        </w:rPr>
        <w:t>①</w:t>
      </w:r>
      <w:r>
        <w:rPr>
          <w:rFonts w:hint="eastAsia" w:ascii="宋体" w:hAnsi="宋体" w:cs="宋体"/>
          <w:color w:val="auto"/>
          <w:szCs w:val="21"/>
        </w:rPr>
        <w:t>涉及信息类产品，请填写该产品关键部件的品牌、型号：</w:t>
      </w:r>
    </w:p>
    <w:p w14:paraId="25D8BF06">
      <w:pPr>
        <w:numPr>
          <w:ilvl w:val="255"/>
          <w:numId w:val="0"/>
        </w:numPr>
        <w:adjustRightInd w:val="0"/>
        <w:snapToGrid w:val="0"/>
        <w:spacing w:line="400" w:lineRule="exact"/>
        <w:ind w:firstLine="420" w:firstLineChars="200"/>
        <w:rPr>
          <w:rFonts w:hint="eastAsia" w:ascii="宋体" w:hAnsi="宋体" w:cs="宋体"/>
          <w:color w:val="auto"/>
          <w:kern w:val="0"/>
          <w:szCs w:val="21"/>
          <w:u w:val="single"/>
        </w:rPr>
      </w:pPr>
      <w:r>
        <w:rPr>
          <w:rFonts w:hint="eastAsia" w:ascii="宋体" w:hAnsi="宋体" w:cs="宋体"/>
          <w:color w:val="auto"/>
          <w:szCs w:val="21"/>
        </w:rPr>
        <w:t xml:space="preserve">     标的名称：</w:t>
      </w:r>
      <w:r>
        <w:rPr>
          <w:rFonts w:hint="eastAsia" w:ascii="宋体" w:hAnsi="宋体" w:cs="宋体"/>
          <w:color w:val="auto"/>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u w:val="single"/>
        </w:rPr>
        <w:t xml:space="preserve">    </w:t>
      </w:r>
    </w:p>
    <w:p w14:paraId="07250AD2">
      <w:pPr>
        <w:numPr>
          <w:ilvl w:val="255"/>
          <w:numId w:val="0"/>
        </w:num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     关键部件：</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hint="eastAsia" w:ascii="宋体" w:hAnsi="宋体" w:cs="宋体"/>
          <w:color w:val="auto"/>
          <w:szCs w:val="21"/>
        </w:rPr>
        <w:t xml:space="preserve"> 型号：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31CD243">
      <w:pPr>
        <w:pStyle w:val="60"/>
        <w:ind w:firstLine="42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kern w:val="2"/>
          <w:sz w:val="21"/>
        </w:rPr>
        <w:t>关键部件</w:t>
      </w:r>
      <w:r>
        <w:rPr>
          <w:rFonts w:hint="eastAsia" w:ascii="宋体" w:hAnsi="宋体" w:eastAsia="宋体" w:cs="宋体"/>
          <w:color w:val="auto"/>
          <w:sz w:val="21"/>
        </w:rPr>
        <w:t>：</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w:t>
      </w:r>
    </w:p>
    <w:p w14:paraId="73BB221D">
      <w:pPr>
        <w:pStyle w:val="60"/>
        <w:ind w:firstLine="420"/>
        <w:rPr>
          <w:rFonts w:hint="eastAsia" w:ascii="宋体" w:hAnsi="宋体" w:eastAsia="宋体" w:cs="宋体"/>
          <w:color w:val="auto"/>
          <w:sz w:val="21"/>
        </w:rPr>
      </w:pPr>
      <w:r>
        <w:rPr>
          <w:rFonts w:hint="eastAsia" w:ascii="宋体" w:hAnsi="宋体" w:eastAsia="宋体" w:cs="宋体"/>
          <w:color w:val="auto"/>
          <w:sz w:val="21"/>
        </w:rPr>
        <w:t xml:space="preserve">     关键部件：</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p>
    <w:p w14:paraId="6D18A134">
      <w:pPr>
        <w:pStyle w:val="60"/>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（注：关键部件是指财政部会同有关部门发布的政府采购需求标准规定的需要通过国家有关部门指定的测评机构开展的安全可靠测评的软硬件，如CPU芯片、操作系统、数据库等。）</w:t>
      </w:r>
    </w:p>
    <w:p w14:paraId="64ED2CAB">
      <w:pPr>
        <w:pStyle w:val="60"/>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汉仪书宋二S" w:hAnsi="汉仪书宋二S" w:eastAsia="汉仪书宋二S" w:cs="汉仪书宋二S"/>
          <w:color w:val="auto"/>
          <w:sz w:val="21"/>
        </w:rPr>
        <w:t>②</w:t>
      </w:r>
      <w:r>
        <w:rPr>
          <w:rFonts w:hint="eastAsia" w:ascii="宋体" w:hAnsi="宋体" w:eastAsia="宋体" w:cs="宋体"/>
          <w:color w:val="auto"/>
          <w:sz w:val="21"/>
        </w:rPr>
        <w:t>涉及车辆采购，请填写是否属于新能源汽车：</w:t>
      </w:r>
    </w:p>
    <w:p w14:paraId="79D781CC">
      <w:pPr>
        <w:pStyle w:val="60"/>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sz w:val="21"/>
        </w:rPr>
        <w:sym w:font="Wingdings" w:char="00A8"/>
      </w:r>
      <w:r>
        <w:rPr>
          <w:rFonts w:hint="eastAsia" w:ascii="宋体" w:hAnsi="宋体" w:eastAsia="宋体" w:cs="宋体"/>
          <w:color w:val="auto"/>
          <w:sz w:val="21"/>
        </w:rPr>
        <w:t>是，《政府采购品目分类目录》底级品目名称：</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数量：</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金额：</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w:t>
      </w:r>
    </w:p>
    <w:p w14:paraId="5B9B5B9B">
      <w:pPr>
        <w:pStyle w:val="60"/>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sz w:val="21"/>
        </w:rPr>
        <w:sym w:font="Wingdings" w:char="00A8"/>
      </w:r>
      <w:r>
        <w:rPr>
          <w:rFonts w:hint="eastAsia" w:ascii="宋体" w:hAnsi="宋体" w:eastAsia="宋体" w:cs="宋体"/>
          <w:color w:val="auto"/>
          <w:sz w:val="21"/>
        </w:rPr>
        <w:t>否</w:t>
      </w:r>
    </w:p>
    <w:p w14:paraId="721623BF">
      <w:pPr>
        <w:pStyle w:val="60"/>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w:t>
      </w:r>
      <w:r>
        <w:rPr>
          <w:rFonts w:ascii="宋体" w:hAnsi="宋体" w:eastAsia="宋体" w:cs="宋体"/>
          <w:color w:val="auto"/>
          <w:sz w:val="21"/>
        </w:rPr>
        <w:t>4</w:t>
      </w:r>
      <w:r>
        <w:rPr>
          <w:rFonts w:hint="eastAsia" w:ascii="宋体" w:hAnsi="宋体" w:eastAsia="宋体" w:cs="宋体"/>
          <w:color w:val="auto"/>
          <w:sz w:val="21"/>
        </w:rPr>
        <w:t>）政府采购组织形式：</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政府集中采购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部门集中采购  </w:t>
      </w:r>
      <w:r>
        <w:rPr>
          <w:rFonts w:hint="eastAsia" w:ascii="宋体" w:hAnsi="宋体" w:eastAsia="宋体" w:cs="宋体"/>
          <w:color w:val="auto"/>
          <w:sz w:val="21"/>
        </w:rPr>
        <w:sym w:font="Wingdings" w:char="00A8"/>
      </w:r>
      <w:r>
        <w:rPr>
          <w:rFonts w:hint="eastAsia" w:ascii="宋体" w:hAnsi="宋体" w:eastAsia="宋体" w:cs="宋体"/>
          <w:color w:val="auto"/>
          <w:sz w:val="21"/>
        </w:rPr>
        <w:t>分散采购</w:t>
      </w:r>
    </w:p>
    <w:p w14:paraId="56663971">
      <w:pPr>
        <w:pStyle w:val="60"/>
        <w:numPr>
          <w:ilvl w:val="255"/>
          <w:numId w:val="0"/>
        </w:numPr>
        <w:snapToGrid w:val="0"/>
        <w:ind w:firstLine="420"/>
        <w:rPr>
          <w:rFonts w:hint="eastAsia" w:ascii="宋体" w:hAnsi="宋体" w:eastAsia="宋体" w:cs="宋体"/>
          <w:color w:val="auto"/>
          <w:sz w:val="21"/>
        </w:rPr>
      </w:pPr>
      <w:r>
        <w:rPr>
          <w:rFonts w:hint="eastAsia" w:ascii="宋体" w:hAnsi="宋体" w:eastAsia="宋体" w:cs="宋体"/>
          <w:color w:val="auto"/>
          <w:sz w:val="21"/>
        </w:rPr>
        <w:t>（</w:t>
      </w:r>
      <w:r>
        <w:rPr>
          <w:rFonts w:ascii="宋体" w:hAnsi="宋体" w:eastAsia="宋体" w:cs="宋体"/>
          <w:color w:val="auto"/>
          <w:sz w:val="21"/>
        </w:rPr>
        <w:t>5</w:t>
      </w:r>
      <w:r>
        <w:rPr>
          <w:rFonts w:hint="eastAsia" w:ascii="宋体" w:hAnsi="宋体" w:eastAsia="宋体" w:cs="宋体"/>
          <w:color w:val="auto"/>
          <w:sz w:val="21"/>
        </w:rPr>
        <w:t>）政府采购方式：</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公开招标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邀请招标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竞争性谈判 </w:t>
      </w:r>
      <w:r>
        <w:rPr>
          <w:rFonts w:hint="eastAsia" w:ascii="宋体" w:hAnsi="宋体" w:eastAsia="宋体" w:cs="宋体"/>
          <w:color w:val="auto"/>
          <w:sz w:val="21"/>
        </w:rPr>
        <w:sym w:font="Wingdings" w:char="00A8"/>
      </w:r>
      <w:r>
        <w:rPr>
          <w:rFonts w:hint="eastAsia" w:ascii="宋体" w:hAnsi="宋体" w:eastAsia="宋体" w:cs="宋体"/>
          <w:color w:val="auto"/>
          <w:sz w:val="21"/>
        </w:rPr>
        <w:t>竞争性磋商</w:t>
      </w:r>
    </w:p>
    <w:p w14:paraId="2AB682FD">
      <w:pPr>
        <w:pStyle w:val="60"/>
        <w:numPr>
          <w:ilvl w:val="255"/>
          <w:numId w:val="0"/>
        </w:numPr>
        <w:snapToGrid w:val="0"/>
        <w:ind w:firstLine="420"/>
        <w:rPr>
          <w:rFonts w:hint="eastAsia" w:ascii="宋体" w:hAnsi="宋体" w:eastAsia="宋体" w:cs="宋体"/>
          <w:color w:val="auto"/>
          <w:sz w:val="21"/>
          <w:u w:val="single"/>
        </w:rPr>
      </w:pPr>
      <w:r>
        <w:rPr>
          <w:rFonts w:hint="eastAsia" w:ascii="宋体" w:hAnsi="宋体" w:cs="宋体"/>
          <w:color w:val="auto"/>
        </w:rPr>
        <w:t xml:space="preserve">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询价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单一来源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框架协议 </w:t>
      </w:r>
      <w:r>
        <w:rPr>
          <w:rFonts w:hint="eastAsia" w:ascii="宋体" w:hAnsi="宋体" w:eastAsia="宋体" w:cs="宋体"/>
          <w:color w:val="auto"/>
          <w:sz w:val="21"/>
        </w:rPr>
        <w:sym w:font="Wingdings" w:char="00A8"/>
      </w:r>
      <w:r>
        <w:rPr>
          <w:rFonts w:hint="eastAsia" w:ascii="宋体" w:hAnsi="宋体" w:eastAsia="宋体" w:cs="宋体"/>
          <w:color w:val="auto"/>
          <w:sz w:val="21"/>
        </w:rPr>
        <w:t>其他：</w:t>
      </w:r>
      <w:r>
        <w:rPr>
          <w:rFonts w:hint="eastAsia" w:ascii="宋体" w:hAnsi="宋体" w:eastAsia="宋体" w:cs="宋体"/>
          <w:color w:val="auto"/>
          <w:sz w:val="21"/>
          <w:u w:val="single"/>
        </w:rPr>
        <w:t xml:space="preserve">          </w:t>
      </w:r>
    </w:p>
    <w:p w14:paraId="36CBDCB5">
      <w:pPr>
        <w:pStyle w:val="60"/>
        <w:numPr>
          <w:ilvl w:val="255"/>
          <w:numId w:val="0"/>
        </w:numPr>
        <w:snapToGrid w:val="0"/>
        <w:ind w:firstLine="420"/>
        <w:rPr>
          <w:rFonts w:hint="eastAsia" w:ascii="宋体" w:hAnsi="宋体" w:eastAsia="宋体" w:cs="宋体"/>
          <w:color w:val="auto"/>
          <w:sz w:val="21"/>
        </w:rPr>
      </w:pPr>
      <w:r>
        <w:rPr>
          <w:rFonts w:hint="eastAsia" w:ascii="宋体" w:hAnsi="宋体" w:eastAsia="宋体" w:cs="宋体"/>
          <w:color w:val="auto"/>
          <w:sz w:val="21"/>
        </w:rPr>
        <w:t>（注：在框架协议采购的第二阶段，可选择使用该合同文本）</w:t>
      </w:r>
    </w:p>
    <w:p w14:paraId="45DED974">
      <w:pPr>
        <w:pStyle w:val="60"/>
        <w:numPr>
          <w:ilvl w:val="255"/>
          <w:numId w:val="0"/>
        </w:numPr>
        <w:snapToGrid w:val="0"/>
        <w:ind w:firstLine="220" w:firstLineChars="100"/>
        <w:rPr>
          <w:rFonts w:hint="eastAsia" w:ascii="宋体" w:hAnsi="宋体" w:eastAsia="宋体" w:cs="Times New Roman"/>
          <w:color w:val="auto"/>
          <w:kern w:val="2"/>
          <w:sz w:val="21"/>
        </w:rPr>
      </w:pPr>
      <w:r>
        <w:rPr>
          <w:rFonts w:hint="eastAsia" w:ascii="宋体" w:hAnsi="宋体"/>
          <w:color w:val="auto"/>
        </w:rPr>
        <w:t xml:space="preserve"> （</w:t>
      </w:r>
      <w:r>
        <w:rPr>
          <w:rFonts w:ascii="宋体" w:hAnsi="宋体"/>
          <w:color w:val="auto"/>
        </w:rPr>
        <w:t>6</w:t>
      </w:r>
      <w:r>
        <w:rPr>
          <w:rFonts w:hint="eastAsia" w:ascii="宋体" w:hAnsi="宋体"/>
          <w:color w:val="auto"/>
        </w:rPr>
        <w:t>）</w:t>
      </w:r>
      <w:r>
        <w:rPr>
          <w:rFonts w:hint="eastAsia" w:ascii="宋体" w:hAnsi="宋体" w:eastAsia="宋体" w:cs="Times New Roman"/>
          <w:color w:val="auto"/>
          <w:kern w:val="2"/>
          <w:sz w:val="21"/>
        </w:rPr>
        <w:t>中标（成交）采购标的制造商是否为中小企业：</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 xml:space="preserve">是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11491ED8">
      <w:pPr>
        <w:numPr>
          <w:ilvl w:val="255"/>
          <w:numId w:val="0"/>
        </w:numPr>
        <w:adjustRightInd w:val="0"/>
        <w:snapToGrid w:val="0"/>
        <w:spacing w:line="400" w:lineRule="exact"/>
        <w:rPr>
          <w:rFonts w:hint="eastAsia" w:ascii="宋体" w:hAnsi="宋体"/>
          <w:iCs/>
          <w:color w:val="auto"/>
          <w:szCs w:val="21"/>
        </w:rPr>
      </w:pPr>
      <w:r>
        <w:rPr>
          <w:rFonts w:hint="eastAsia" w:ascii="宋体" w:hAnsi="宋体"/>
          <w:color w:val="auto"/>
          <w:szCs w:val="21"/>
        </w:rPr>
        <w:t xml:space="preserve">         本合同是否为专门面向中小企业的采购合同（中小企业预留合同）：</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D3106EE">
      <w:pPr>
        <w:numPr>
          <w:ilvl w:val="255"/>
          <w:numId w:val="0"/>
        </w:numPr>
        <w:adjustRightInd w:val="0"/>
        <w:snapToGrid w:val="0"/>
        <w:spacing w:line="400" w:lineRule="exact"/>
        <w:rPr>
          <w:rFonts w:hint="eastAsia" w:ascii="宋体" w:hAnsi="宋体"/>
          <w:iCs/>
          <w:color w:val="auto"/>
          <w:szCs w:val="21"/>
        </w:rPr>
      </w:pPr>
      <w:r>
        <w:rPr>
          <w:rFonts w:hint="eastAsia"/>
          <w:color w:val="auto"/>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CE3B6B9">
      <w:pPr>
        <w:numPr>
          <w:ilvl w:val="255"/>
          <w:numId w:val="0"/>
        </w:numPr>
        <w:adjustRightInd w:val="0"/>
        <w:snapToGrid w:val="0"/>
        <w:spacing w:line="400" w:lineRule="exact"/>
        <w:rPr>
          <w:rFonts w:hint="eastAsia" w:ascii="宋体" w:hAnsi="宋体"/>
          <w:iCs/>
          <w:color w:val="auto"/>
          <w:szCs w:val="21"/>
        </w:rPr>
      </w:pPr>
      <w:r>
        <w:rPr>
          <w:rFonts w:hint="eastAsia"/>
          <w:color w:val="auto"/>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66E59E03">
      <w:pPr>
        <w:snapToGrid w:val="0"/>
        <w:spacing w:line="400" w:lineRule="exact"/>
        <w:rPr>
          <w:color w:val="auto"/>
        </w:rPr>
      </w:pPr>
      <w:r>
        <w:rPr>
          <w:rFonts w:hint="eastAsia"/>
          <w:color w:val="auto"/>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1EBCBE2">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DF95B12">
      <w:pPr>
        <w:adjustRightInd w:val="0"/>
        <w:snapToGrid w:val="0"/>
        <w:spacing w:line="400" w:lineRule="exact"/>
        <w:ind w:firstLine="840" w:firstLineChars="400"/>
        <w:rPr>
          <w:rFonts w:hint="eastAsia" w:ascii="宋体" w:hAnsi="宋体"/>
          <w:color w:val="auto"/>
          <w:szCs w:val="21"/>
          <w:u w:val="single"/>
        </w:rPr>
      </w:pPr>
      <w:r>
        <w:rPr>
          <w:rFonts w:hint="eastAsia" w:ascii="宋体" w:hAnsi="宋体"/>
          <w:color w:val="auto"/>
          <w:szCs w:val="21"/>
        </w:rPr>
        <w:t xml:space="preserve"> 分包主要内容：</w:t>
      </w:r>
      <w:r>
        <w:rPr>
          <w:rFonts w:hint="eastAsia" w:ascii="宋体" w:hAnsi="宋体"/>
          <w:color w:val="auto"/>
          <w:szCs w:val="21"/>
          <w:u w:val="single"/>
        </w:rPr>
        <w:t xml:space="preserve">                                            </w:t>
      </w:r>
    </w:p>
    <w:p w14:paraId="02277D56">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分包供应商/制造商名称（如供应商和制造商不同，请分别填写）：</w:t>
      </w:r>
    </w:p>
    <w:p w14:paraId="3FFFFDC5">
      <w:pPr>
        <w:adjustRightInd w:val="0"/>
        <w:snapToGrid w:val="0"/>
        <w:spacing w:line="400" w:lineRule="exact"/>
        <w:ind w:firstLine="840" w:firstLineChars="400"/>
        <w:rPr>
          <w:rFonts w:hint="eastAsia" w:ascii="宋体" w:hAnsi="宋体"/>
          <w:color w:val="auto"/>
          <w:szCs w:val="21"/>
          <w:u w:val="single"/>
        </w:rPr>
      </w:pPr>
      <w:r>
        <w:rPr>
          <w:rFonts w:hint="eastAsia" w:ascii="宋体" w:hAnsi="宋体"/>
          <w:color w:val="auto"/>
          <w:szCs w:val="21"/>
        </w:rPr>
        <w:t xml:space="preserve"> </w:t>
      </w:r>
      <w:r>
        <w:rPr>
          <w:rFonts w:hint="eastAsia" w:ascii="宋体" w:hAnsi="宋体"/>
          <w:color w:val="auto"/>
          <w:szCs w:val="21"/>
          <w:u w:val="single"/>
        </w:rPr>
        <w:t xml:space="preserve">                                                          </w:t>
      </w:r>
    </w:p>
    <w:p w14:paraId="5AB74AE1">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分包供应商/制造商类型（如果供应商和制造商不同，只填写制造商类型）：</w:t>
      </w:r>
    </w:p>
    <w:p w14:paraId="44C08230">
      <w:pPr>
        <w:adjustRightInd w:val="0"/>
        <w:snapToGrid w:val="0"/>
        <w:spacing w:line="400" w:lineRule="exact"/>
        <w:ind w:firstLine="840" w:firstLineChars="400"/>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 xml:space="preserve">小微型企业  </w:t>
      </w:r>
    </w:p>
    <w:p w14:paraId="284F4D38">
      <w:pPr>
        <w:adjustRightInd w:val="0"/>
        <w:snapToGrid w:val="0"/>
        <w:spacing w:line="400" w:lineRule="exact"/>
        <w:ind w:firstLine="840" w:firstLineChars="400"/>
        <w:rPr>
          <w:rFonts w:eastAsia="华文楷体"/>
          <w:color w:val="auto"/>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残疾人福利性单位 </w:t>
      </w:r>
      <w:r>
        <w:rPr>
          <w:rFonts w:hint="eastAsia" w:ascii="宋体" w:hAnsi="宋体"/>
          <w:iCs/>
          <w:color w:val="auto"/>
          <w:szCs w:val="21"/>
        </w:rPr>
        <w:sym w:font="Wingdings" w:char="00A8"/>
      </w:r>
      <w:r>
        <w:rPr>
          <w:rFonts w:hint="eastAsia" w:ascii="宋体" w:hAnsi="宋体"/>
          <w:iCs/>
          <w:color w:val="auto"/>
          <w:szCs w:val="21"/>
        </w:rPr>
        <w:t xml:space="preserve">监狱企业 </w:t>
      </w:r>
      <w:r>
        <w:rPr>
          <w:rFonts w:hint="eastAsia" w:ascii="宋体" w:hAnsi="宋体"/>
          <w:iCs/>
          <w:color w:val="auto"/>
          <w:szCs w:val="21"/>
        </w:rPr>
        <w:sym w:font="Wingdings" w:char="00A8"/>
      </w:r>
      <w:r>
        <w:rPr>
          <w:rFonts w:hint="eastAsia" w:ascii="宋体" w:hAnsi="宋体"/>
          <w:iCs/>
          <w:color w:val="auto"/>
          <w:szCs w:val="21"/>
        </w:rPr>
        <w:t>其他</w:t>
      </w:r>
    </w:p>
    <w:p w14:paraId="055238C3">
      <w:pPr>
        <w:numPr>
          <w:ilvl w:val="255"/>
          <w:numId w:val="0"/>
        </w:numPr>
        <w:adjustRightInd w:val="0"/>
        <w:snapToGrid w:val="0"/>
        <w:spacing w:line="400" w:lineRule="exact"/>
        <w:rPr>
          <w:rFonts w:hint="eastAsia" w:ascii="宋体" w:hAnsi="宋体" w:cs="宋体"/>
          <w:iCs/>
          <w:color w:val="auto"/>
          <w:szCs w:val="21"/>
        </w:rPr>
      </w:pPr>
      <w:r>
        <w:rPr>
          <w:rFonts w:hint="eastAsia" w:ascii="宋体" w:hAnsi="宋体"/>
          <w:color w:val="auto"/>
          <w:szCs w:val="21"/>
        </w:rPr>
        <w:t xml:space="preserve">    </w:t>
      </w: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）中标（成交）供应商是否为外商投资企业：</w:t>
      </w:r>
      <w:r>
        <w:rPr>
          <w:rFonts w:hint="eastAsia" w:ascii="宋体" w:hAnsi="宋体" w:cs="宋体"/>
          <w:iCs/>
          <w:color w:val="auto"/>
          <w:szCs w:val="21"/>
        </w:rPr>
        <w:sym w:font="Wingdings" w:char="00A8"/>
      </w:r>
      <w:r>
        <w:rPr>
          <w:rFonts w:hint="eastAsia" w:ascii="宋体" w:hAnsi="宋体" w:cs="宋体"/>
          <w:iCs/>
          <w:color w:val="auto"/>
          <w:szCs w:val="21"/>
        </w:rPr>
        <w:t xml:space="preserve">是       </w:t>
      </w:r>
      <w:r>
        <w:rPr>
          <w:rFonts w:hint="eastAsia" w:ascii="宋体" w:hAnsi="宋体" w:cs="宋体"/>
          <w:iCs/>
          <w:color w:val="auto"/>
          <w:szCs w:val="21"/>
        </w:rPr>
        <w:sym w:font="Wingdings" w:char="00A8"/>
      </w:r>
      <w:r>
        <w:rPr>
          <w:rFonts w:hint="eastAsia" w:ascii="宋体" w:hAnsi="宋体" w:cs="宋体"/>
          <w:iCs/>
          <w:color w:val="auto"/>
          <w:szCs w:val="21"/>
        </w:rPr>
        <w:t>否</w:t>
      </w:r>
    </w:p>
    <w:p w14:paraId="3E583508">
      <w:pPr>
        <w:pStyle w:val="60"/>
        <w:tabs>
          <w:tab w:val="left" w:pos="1340"/>
        </w:tabs>
        <w:ind w:firstLine="420"/>
        <w:rPr>
          <w:rFonts w:hint="eastAsia" w:ascii="宋体" w:hAnsi="宋体" w:eastAsia="宋体" w:cs="宋体"/>
          <w:color w:val="auto"/>
          <w:sz w:val="21"/>
          <w:u w:val="single"/>
        </w:rPr>
      </w:pPr>
      <w:r>
        <w:rPr>
          <w:rFonts w:hint="eastAsia" w:ascii="宋体" w:hAnsi="宋体" w:eastAsia="宋体" w:cs="宋体"/>
          <w:color w:val="auto"/>
          <w:sz w:val="21"/>
        </w:rPr>
        <w:t xml:space="preserve">     外商投资企业类型：</w:t>
      </w:r>
      <w:r>
        <w:rPr>
          <w:rFonts w:hint="eastAsia" w:ascii="宋体" w:hAnsi="宋体" w:eastAsia="宋体" w:cs="宋体"/>
          <w:iCs/>
          <w:color w:val="auto"/>
          <w:sz w:val="21"/>
        </w:rPr>
        <w:sym w:font="Wingdings" w:char="00A8"/>
      </w:r>
      <w:r>
        <w:rPr>
          <w:rFonts w:hint="eastAsia" w:ascii="宋体" w:hAnsi="宋体" w:eastAsia="宋体" w:cs="宋体"/>
          <w:color w:val="auto"/>
          <w:sz w:val="21"/>
        </w:rPr>
        <w:t xml:space="preserve">全部由外国投资者投资  </w:t>
      </w:r>
      <w:r>
        <w:rPr>
          <w:rFonts w:hint="eastAsia" w:ascii="宋体" w:hAnsi="宋体" w:eastAsia="宋体" w:cs="宋体"/>
          <w:iCs/>
          <w:color w:val="auto"/>
          <w:sz w:val="21"/>
        </w:rPr>
        <w:sym w:font="Wingdings" w:char="00A8"/>
      </w:r>
      <w:r>
        <w:rPr>
          <w:rFonts w:hint="eastAsia" w:ascii="宋体" w:hAnsi="宋体" w:eastAsia="宋体" w:cs="宋体"/>
          <w:iCs/>
          <w:color w:val="auto"/>
          <w:sz w:val="21"/>
        </w:rPr>
        <w:t>部分由外国投资者投资</w:t>
      </w:r>
    </w:p>
    <w:p w14:paraId="58F7437B">
      <w:pPr>
        <w:numPr>
          <w:ilvl w:val="255"/>
          <w:numId w:val="0"/>
        </w:num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）是否涉及进口产品：</w:t>
      </w:r>
    </w:p>
    <w:p w14:paraId="20E49BC7">
      <w:pPr>
        <w:numPr>
          <w:ilvl w:val="255"/>
          <w:numId w:val="0"/>
        </w:numPr>
        <w:adjustRightInd w:val="0"/>
        <w:snapToGrid w:val="0"/>
        <w:spacing w:line="400" w:lineRule="exact"/>
        <w:ind w:firstLine="840" w:firstLineChars="400"/>
        <w:rPr>
          <w:rFonts w:hint="eastAsia"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szCs w:val="21"/>
        </w:rPr>
        <w:sym w:font="Wingdings" w:char="00A8"/>
      </w:r>
      <w:r>
        <w:rPr>
          <w:rFonts w:hint="eastAsia" w:ascii="宋体" w:hAnsi="宋体" w:cs="宋体"/>
          <w:color w:val="auto"/>
          <w:szCs w:val="21"/>
        </w:rPr>
        <w:t>是，《政府采购品目分类目录》底级品目名称：</w:t>
      </w:r>
      <w:r>
        <w:rPr>
          <w:rFonts w:hint="eastAsia" w:ascii="宋体" w:hAnsi="宋体" w:cs="宋体"/>
          <w:color w:val="auto"/>
          <w:szCs w:val="21"/>
          <w:u w:val="single"/>
        </w:rPr>
        <w:t xml:space="preserve">         </w:t>
      </w:r>
      <w:r>
        <w:rPr>
          <w:rFonts w:hint="eastAsia" w:ascii="宋体" w:hAnsi="宋体" w:cs="宋体"/>
          <w:color w:val="auto"/>
          <w:szCs w:val="21"/>
        </w:rPr>
        <w:t xml:space="preserve"> 金额：</w:t>
      </w:r>
      <w:r>
        <w:rPr>
          <w:rFonts w:hint="eastAsia" w:ascii="宋体" w:hAnsi="宋体" w:cs="宋体"/>
          <w:color w:val="auto"/>
          <w:szCs w:val="21"/>
          <w:u w:val="single"/>
        </w:rPr>
        <w:t xml:space="preserve">        </w:t>
      </w:r>
    </w:p>
    <w:p w14:paraId="7D38EFD0">
      <w:pPr>
        <w:numPr>
          <w:ilvl w:val="255"/>
          <w:numId w:val="0"/>
        </w:numPr>
        <w:adjustRightInd w:val="0"/>
        <w:snapToGrid w:val="0"/>
        <w:spacing w:line="400" w:lineRule="exact"/>
        <w:ind w:firstLine="840" w:firstLineChars="400"/>
        <w:rPr>
          <w:rFonts w:hint="eastAsia" w:ascii="宋体" w:hAnsi="宋体"/>
          <w:color w:val="auto"/>
          <w:szCs w:val="21"/>
        </w:rPr>
      </w:pPr>
      <w:r>
        <w:rPr>
          <w:rFonts w:hint="eastAsia" w:ascii="宋体" w:hAnsi="宋体" w:cs="宋体"/>
          <w:color w:val="auto"/>
          <w:szCs w:val="21"/>
        </w:rPr>
        <w:t xml:space="preserve">        国别：</w:t>
      </w:r>
      <w:r>
        <w:rPr>
          <w:rFonts w:hint="eastAsia" w:ascii="宋体" w:hAnsi="宋体" w:cs="宋体"/>
          <w:color w:val="auto"/>
          <w:szCs w:val="21"/>
          <w:u w:val="single"/>
        </w:rPr>
        <w:t xml:space="preserve">        </w:t>
      </w:r>
      <w:r>
        <w:rPr>
          <w:rFonts w:hint="eastAsia" w:ascii="宋体" w:hAnsi="宋体" w:cs="宋体"/>
          <w:color w:val="auto"/>
          <w:szCs w:val="21"/>
        </w:rPr>
        <w:t xml:space="preserve"> 品牌：</w:t>
      </w:r>
      <w:r>
        <w:rPr>
          <w:rFonts w:hint="eastAsia" w:ascii="宋体" w:hAnsi="宋体" w:cs="宋体"/>
          <w:color w:val="auto"/>
          <w:szCs w:val="21"/>
          <w:u w:val="single"/>
        </w:rPr>
        <w:t xml:space="preserve">        </w:t>
      </w:r>
      <w:r>
        <w:rPr>
          <w:rFonts w:hint="eastAsia" w:ascii="宋体" w:hAnsi="宋体" w:cs="宋体"/>
          <w:color w:val="auto"/>
          <w:szCs w:val="21"/>
        </w:rPr>
        <w:t xml:space="preserve"> 规格型号：</w:t>
      </w:r>
      <w:r>
        <w:rPr>
          <w:rFonts w:hint="eastAsia" w:ascii="宋体" w:hAnsi="宋体" w:cs="宋体"/>
          <w:color w:val="auto"/>
          <w:szCs w:val="21"/>
          <w:u w:val="single"/>
        </w:rPr>
        <w:t xml:space="preserve">        </w:t>
      </w:r>
      <w:r>
        <w:rPr>
          <w:rFonts w:hint="eastAsia" w:ascii="宋体" w:hAnsi="宋体"/>
          <w:color w:val="auto"/>
          <w:szCs w:val="21"/>
        </w:rPr>
        <w:t xml:space="preserve">      </w:t>
      </w:r>
    </w:p>
    <w:p w14:paraId="0C550C8E">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35CF5F28">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（1</w:t>
      </w:r>
      <w:r>
        <w:rPr>
          <w:rFonts w:ascii="宋体" w:hAnsi="宋体"/>
          <w:color w:val="auto"/>
          <w:szCs w:val="21"/>
        </w:rPr>
        <w:t>0</w:t>
      </w:r>
      <w:r>
        <w:rPr>
          <w:rFonts w:hint="eastAsia" w:ascii="宋体" w:hAnsi="宋体"/>
          <w:color w:val="auto"/>
          <w:szCs w:val="21"/>
        </w:rPr>
        <w:t>）是否涉及节能产品：</w:t>
      </w:r>
    </w:p>
    <w:p w14:paraId="6F824484">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是，《节能产品政府采购品目清单》的底级品目名称：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738B64A0">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45A044E3">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307F8E8F">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是否涉及环境标志产品：</w:t>
      </w:r>
    </w:p>
    <w:p w14:paraId="288CD27A">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是，《环境标志产品政府采购品目清单》的底级品目名称：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3D735395">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0C5A5CFD">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01AE11EF">
      <w:pPr>
        <w:pStyle w:val="60"/>
        <w:numPr>
          <w:ilvl w:val="255"/>
          <w:numId w:val="0"/>
        </w:numPr>
        <w:snapToGrid w:val="0"/>
        <w:rPr>
          <w:rFonts w:hint="eastAsia" w:ascii="宋体" w:hAnsi="宋体" w:eastAsia="宋体" w:cs="Times New Roman"/>
          <w:color w:val="auto"/>
          <w:kern w:val="2"/>
          <w:sz w:val="21"/>
        </w:rPr>
      </w:pPr>
      <w:r>
        <w:rPr>
          <w:rFonts w:hint="eastAsia" w:ascii="宋体" w:hAnsi="宋体"/>
          <w:color w:val="auto"/>
          <w:sz w:val="21"/>
        </w:rPr>
        <w:t xml:space="preserve">          </w:t>
      </w:r>
      <w:r>
        <w:rPr>
          <w:rFonts w:hint="eastAsia" w:ascii="宋体" w:hAnsi="宋体" w:eastAsia="宋体" w:cs="Times New Roman"/>
          <w:color w:val="auto"/>
          <w:kern w:val="2"/>
          <w:sz w:val="21"/>
        </w:rPr>
        <w:t xml:space="preserve">是否涉及绿色产品： </w:t>
      </w:r>
    </w:p>
    <w:p w14:paraId="0DF29DE6">
      <w:pPr>
        <w:pStyle w:val="60"/>
        <w:ind w:firstLine="420" w:firstLineChars="0"/>
        <w:rPr>
          <w:rFonts w:hint="eastAsia" w:ascii="宋体" w:hAnsi="宋体" w:eastAsia="宋体"/>
          <w:color w:val="auto"/>
          <w:u w:val="single"/>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是，绿色产品政府采购相关政策确定的底级品目名称：</w:t>
      </w:r>
      <w:r>
        <w:rPr>
          <w:rFonts w:hint="eastAsia" w:ascii="宋体" w:hAnsi="宋体" w:eastAsia="宋体"/>
          <w:color w:val="auto"/>
          <w:u w:val="single"/>
        </w:rPr>
        <w:t xml:space="preserve">         </w:t>
      </w:r>
    </w:p>
    <w:p w14:paraId="2FA02A25">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2E7D90A7">
      <w:pPr>
        <w:pStyle w:val="60"/>
        <w:ind w:firstLine="420" w:firstLineChars="0"/>
        <w:rPr>
          <w:rFonts w:hint="eastAsia" w:ascii="宋体" w:hAnsi="宋体"/>
          <w:color w:val="auto"/>
          <w:sz w:val="21"/>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22232DE3">
      <w:pPr>
        <w:numPr>
          <w:ilvl w:val="255"/>
          <w:numId w:val="0"/>
        </w:numPr>
        <w:adjustRightInd w:val="0"/>
        <w:snapToGrid w:val="0"/>
        <w:spacing w:line="400" w:lineRule="exact"/>
        <w:rPr>
          <w:rFonts w:hint="eastAsia" w:ascii="宋体" w:hAnsi="宋体"/>
          <w:color w:val="auto"/>
          <w:szCs w:val="21"/>
        </w:rPr>
      </w:pPr>
      <w:r>
        <w:rPr>
          <w:rFonts w:hint="eastAsia" w:ascii="宋体" w:hAnsi="宋体"/>
          <w:color w:val="auto"/>
          <w:szCs w:val="21"/>
        </w:rPr>
        <w:t xml:space="preserve">    （1</w:t>
      </w:r>
      <w:r>
        <w:rPr>
          <w:rFonts w:ascii="宋体" w:hAnsi="宋体"/>
          <w:color w:val="auto"/>
          <w:szCs w:val="21"/>
        </w:rPr>
        <w:t>1</w:t>
      </w:r>
      <w:r>
        <w:rPr>
          <w:rFonts w:hint="eastAsia" w:ascii="宋体" w:hAnsi="宋体"/>
          <w:color w:val="auto"/>
          <w:szCs w:val="21"/>
        </w:rPr>
        <w:t>）涉及商品包装和快递包装的，是否参考《商品包装政府采购需求标准（试行）》、《快递包装政府采购需求标准（试行）》明确产品及相关快递服务的具体包装要求：</w:t>
      </w:r>
    </w:p>
    <w:p w14:paraId="3AA4216D">
      <w:pPr>
        <w:numPr>
          <w:ilvl w:val="255"/>
          <w:numId w:val="0"/>
        </w:num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 xml:space="preserve">是       </w:t>
      </w:r>
      <w:r>
        <w:rPr>
          <w:rFonts w:hint="eastAsia" w:ascii="宋体" w:hAnsi="宋体"/>
          <w:color w:val="auto"/>
          <w:szCs w:val="21"/>
        </w:rPr>
        <w:sym w:font="Wingdings" w:char="00A8"/>
      </w:r>
      <w:r>
        <w:rPr>
          <w:rFonts w:hint="eastAsia" w:ascii="宋体" w:hAnsi="宋体"/>
          <w:color w:val="auto"/>
          <w:szCs w:val="21"/>
        </w:rPr>
        <w:t xml:space="preserve">否      </w:t>
      </w:r>
      <w:r>
        <w:rPr>
          <w:rFonts w:hint="eastAsia" w:ascii="宋体" w:hAnsi="宋体"/>
          <w:color w:val="auto"/>
          <w:szCs w:val="21"/>
        </w:rPr>
        <w:sym w:font="Wingdings" w:char="00A8"/>
      </w:r>
      <w:r>
        <w:rPr>
          <w:rFonts w:hint="eastAsia" w:ascii="宋体" w:hAnsi="宋体"/>
          <w:color w:val="auto"/>
          <w:szCs w:val="21"/>
        </w:rPr>
        <w:t>不涉及</w:t>
      </w:r>
    </w:p>
    <w:p w14:paraId="45A322C5">
      <w:pPr>
        <w:numPr>
          <w:ilvl w:val="0"/>
          <w:numId w:val="12"/>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合同金额</w:t>
      </w:r>
    </w:p>
    <w:p w14:paraId="1E79C70B">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p>
    <w:p w14:paraId="40D5C4EB">
      <w:pPr>
        <w:adjustRightInd w:val="0"/>
        <w:snapToGrid w:val="0"/>
        <w:spacing w:line="400" w:lineRule="exact"/>
        <w:rPr>
          <w:rFonts w:hint="eastAsia"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63F02FA1">
      <w:pPr>
        <w:adjustRightInd w:val="0"/>
        <w:snapToGrid w:val="0"/>
        <w:spacing w:line="400" w:lineRule="exact"/>
        <w:rPr>
          <w:rFonts w:hint="eastAsia" w:ascii="宋体" w:hAnsi="宋体"/>
          <w:color w:val="auto"/>
          <w:szCs w:val="21"/>
        </w:rPr>
      </w:pPr>
      <w:r>
        <w:rPr>
          <w:rFonts w:hint="eastAsia" w:ascii="宋体" w:hAnsi="宋体"/>
          <w:color w:val="auto"/>
          <w:szCs w:val="21"/>
        </w:rPr>
        <w:t xml:space="preserve">         分包金额（如有）小写：</w:t>
      </w:r>
      <w:r>
        <w:rPr>
          <w:rFonts w:hint="eastAsia" w:ascii="宋体" w:hAnsi="宋体"/>
          <w:color w:val="auto"/>
          <w:szCs w:val="21"/>
          <w:u w:val="single"/>
        </w:rPr>
        <w:t xml:space="preserve">                   </w:t>
      </w:r>
    </w:p>
    <w:p w14:paraId="10601F8A">
      <w:pPr>
        <w:adjustRightInd w:val="0"/>
        <w:snapToGrid w:val="0"/>
        <w:spacing w:line="400" w:lineRule="exact"/>
        <w:rPr>
          <w:rFonts w:hint="eastAsia"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52A6A1C3">
      <w:pPr>
        <w:adjustRightInd w:val="0"/>
        <w:snapToGrid w:val="0"/>
        <w:spacing w:line="400" w:lineRule="exact"/>
        <w:rPr>
          <w:rFonts w:hint="eastAsia" w:ascii="宋体" w:hAnsi="宋体"/>
          <w:color w:val="auto"/>
          <w:szCs w:val="21"/>
        </w:rPr>
      </w:pPr>
      <w:r>
        <w:rPr>
          <w:rFonts w:hint="eastAsia" w:ascii="宋体" w:hAnsi="宋体"/>
          <w:color w:val="auto"/>
          <w:szCs w:val="21"/>
        </w:rPr>
        <w:t xml:space="preserve">    （注：固定单价合同应填写单价和最高限价）</w:t>
      </w:r>
    </w:p>
    <w:p w14:paraId="5D988B42">
      <w:pPr>
        <w:numPr>
          <w:ilvl w:val="255"/>
          <w:numId w:val="0"/>
        </w:numPr>
        <w:adjustRightInd w:val="0"/>
        <w:snapToGrid w:val="0"/>
        <w:spacing w:line="400" w:lineRule="exact"/>
        <w:rPr>
          <w:rFonts w:hint="eastAsia" w:ascii="宋体" w:hAnsi="宋体"/>
          <w:color w:val="auto"/>
          <w:szCs w:val="21"/>
        </w:rPr>
      </w:pPr>
      <w:r>
        <w:rPr>
          <w:rFonts w:hint="eastAsia" w:ascii="宋体" w:hAnsi="宋体"/>
          <w:color w:val="auto"/>
          <w:szCs w:val="21"/>
        </w:rPr>
        <w:t xml:space="preserve">    （2）合同定价方式（采用组合定价方式的，可以勾选多项）：</w:t>
      </w:r>
    </w:p>
    <w:p w14:paraId="40233F83">
      <w:pPr>
        <w:adjustRightInd w:val="0"/>
        <w:snapToGrid w:val="0"/>
        <w:spacing w:line="400" w:lineRule="exact"/>
        <w:ind w:firstLine="420" w:firstLineChars="200"/>
        <w:rPr>
          <w:rFonts w:hint="eastAsia" w:ascii="宋体" w:hAnsi="宋体"/>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 xml:space="preserve">固定单价 </w:t>
      </w:r>
      <w:r>
        <w:rPr>
          <w:rFonts w:hint="eastAsia" w:ascii="宋体" w:hAnsi="宋体"/>
          <w:iCs/>
          <w:color w:val="auto"/>
          <w:szCs w:val="21"/>
        </w:rPr>
        <w:sym w:font="Wingdings" w:char="00A8"/>
      </w:r>
      <w:r>
        <w:rPr>
          <w:rFonts w:hint="eastAsia" w:ascii="宋体" w:hAnsi="宋体"/>
          <w:iCs/>
          <w:color w:val="auto"/>
          <w:szCs w:val="21"/>
        </w:rPr>
        <w:t xml:space="preserve">固定费率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 xml:space="preserve">绩效激励 </w:t>
      </w:r>
      <w:r>
        <w:rPr>
          <w:rFonts w:hint="eastAsia" w:ascii="宋体" w:hAnsi="宋体"/>
          <w:iCs/>
          <w:color w:val="auto"/>
          <w:szCs w:val="21"/>
        </w:rPr>
        <w:sym w:font="Wingdings" w:char="00A8"/>
      </w:r>
      <w:r>
        <w:rPr>
          <w:rFonts w:hint="eastAsia" w:ascii="宋体" w:hAnsi="宋体"/>
          <w:iCs/>
          <w:color w:val="auto"/>
          <w:szCs w:val="21"/>
        </w:rPr>
        <w:t>其他</w:t>
      </w:r>
      <w:r>
        <w:rPr>
          <w:rFonts w:hint="eastAsia" w:ascii="宋体" w:hAnsi="宋体"/>
          <w:color w:val="auto"/>
          <w:szCs w:val="21"/>
          <w:u w:val="single"/>
        </w:rPr>
        <w:t xml:space="preserve">       </w:t>
      </w:r>
    </w:p>
    <w:p w14:paraId="23486AF2">
      <w:pPr>
        <w:pStyle w:val="102"/>
        <w:spacing w:line="400" w:lineRule="exact"/>
        <w:ind w:firstLine="480"/>
        <w:rPr>
          <w:color w:val="auto"/>
        </w:rPr>
      </w:pPr>
      <w:r>
        <w:rPr>
          <w:rFonts w:hint="eastAsia" w:ascii="宋体" w:hAnsi="宋体"/>
          <w:color w:val="auto"/>
        </w:rPr>
        <w:t>（3）付款方式（按项目实际勾选填写）：</w:t>
      </w:r>
    </w:p>
    <w:p w14:paraId="2C3B7E09">
      <w:pPr>
        <w:adjustRightInd w:val="0"/>
        <w:snapToGrid w:val="0"/>
        <w:spacing w:line="400" w:lineRule="exact"/>
        <w:ind w:firstLine="630" w:firstLineChars="300"/>
        <w:rPr>
          <w:rFonts w:hint="eastAsia"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（应明确一次性支付合同款项的条件）                    </w:t>
      </w:r>
    </w:p>
    <w:p w14:paraId="015EFAFC">
      <w:pPr>
        <w:snapToGrid w:val="0"/>
        <w:spacing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（应明确分期支付合同款项的各期比例和支付条件，各期支付条件应与分期履约验收情况挂钩） </w:t>
      </w:r>
      <w:r>
        <w:rPr>
          <w:rFonts w:hint="eastAsia" w:ascii="宋体" w:hAnsi="宋体"/>
          <w:color w:val="auto"/>
          <w:szCs w:val="21"/>
        </w:rPr>
        <w:t>，其中涉及预付款的：</w:t>
      </w:r>
      <w:r>
        <w:rPr>
          <w:rFonts w:hint="eastAsia" w:ascii="宋体" w:hAnsi="宋体"/>
          <w:color w:val="auto"/>
          <w:szCs w:val="21"/>
          <w:u w:val="single"/>
        </w:rPr>
        <w:t xml:space="preserve"> （应明确预付款的支付比例和支付条件） </w:t>
      </w:r>
    </w:p>
    <w:p w14:paraId="33CF559D">
      <w:pPr>
        <w:adjustRightInd w:val="0"/>
        <w:snapToGrid w:val="0"/>
        <w:spacing w:line="400" w:lineRule="exact"/>
        <w:ind w:firstLine="630" w:firstLineChars="300"/>
        <w:rPr>
          <w:rFonts w:hint="eastAsia"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34142721">
      <w:pPr>
        <w:adjustRightInd w:val="0"/>
        <w:snapToGrid w:val="0"/>
        <w:spacing w:line="400" w:lineRule="exact"/>
        <w:ind w:firstLine="630" w:firstLineChars="300"/>
        <w:rPr>
          <w:rFonts w:hint="eastAsia"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042DD9B9">
      <w:pPr>
        <w:numPr>
          <w:ilvl w:val="0"/>
          <w:numId w:val="12"/>
        </w:numPr>
        <w:adjustRightInd w:val="0"/>
        <w:snapToGrid w:val="0"/>
        <w:spacing w:line="400" w:lineRule="exact"/>
        <w:ind w:firstLine="422" w:firstLineChars="200"/>
        <w:rPr>
          <w:rFonts w:hint="eastAsia" w:ascii="宋体" w:hAnsi="宋体"/>
          <w:b/>
          <w:color w:val="auto"/>
          <w:szCs w:val="21"/>
          <w:u w:val="single"/>
        </w:rPr>
      </w:pPr>
      <w:r>
        <w:rPr>
          <w:rFonts w:hint="eastAsia" w:ascii="宋体" w:hAnsi="宋体"/>
          <w:b/>
          <w:color w:val="auto"/>
          <w:szCs w:val="21"/>
        </w:rPr>
        <w:t>合同履行</w:t>
      </w:r>
    </w:p>
    <w:p w14:paraId="6E0636EE">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F762ACD">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（2）履约地点</w:t>
      </w:r>
      <w:r>
        <w:rPr>
          <w:rFonts w:hint="eastAsia" w:ascii="宋体" w:hAnsi="宋体" w:cs="宋体"/>
          <w:bCs/>
          <w:color w:val="auto"/>
          <w:szCs w:val="21"/>
        </w:rPr>
        <w:t>：</w:t>
      </w:r>
      <w:r>
        <w:rPr>
          <w:rFonts w:hint="eastAsia" w:ascii="宋体" w:hAnsi="宋体" w:cs="宋体"/>
          <w:color w:val="auto"/>
          <w:szCs w:val="21"/>
          <w:u w:val="single"/>
        </w:rPr>
        <w:t xml:space="preserve">                             </w:t>
      </w:r>
    </w:p>
    <w:p w14:paraId="7354F713">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bCs/>
          <w:color w:val="auto"/>
          <w:szCs w:val="21"/>
        </w:rPr>
        <w:t>（3）履约担保：</w:t>
      </w:r>
      <w:r>
        <w:rPr>
          <w:rFonts w:hint="eastAsia" w:ascii="宋体" w:hAnsi="宋体" w:cs="宋体"/>
          <w:color w:val="auto"/>
        </w:rPr>
        <w:t>是否收取履约保证金：</w:t>
      </w:r>
      <w:r>
        <w:rPr>
          <w:rFonts w:hint="eastAsia" w:ascii="宋体" w:hAnsi="宋体" w:cs="宋体"/>
          <w:color w:val="auto"/>
          <w:szCs w:val="21"/>
        </w:rPr>
        <w:sym w:font="Wingdings" w:char="00A8"/>
      </w:r>
      <w:r>
        <w:rPr>
          <w:rFonts w:hint="eastAsia" w:ascii="宋体" w:hAnsi="宋体" w:cs="宋体"/>
          <w:color w:val="auto"/>
          <w:szCs w:val="21"/>
        </w:rPr>
        <w:t xml:space="preserve">是    </w:t>
      </w:r>
      <w:r>
        <w:rPr>
          <w:rFonts w:hint="eastAsia" w:ascii="宋体" w:hAnsi="宋体" w:cs="宋体"/>
          <w:color w:val="auto"/>
          <w:szCs w:val="21"/>
        </w:rPr>
        <w:sym w:font="Wingdings" w:char="00A8"/>
      </w:r>
      <w:r>
        <w:rPr>
          <w:rFonts w:hint="eastAsia" w:ascii="宋体" w:hAnsi="宋体" w:cs="宋体"/>
          <w:color w:val="auto"/>
          <w:szCs w:val="21"/>
        </w:rPr>
        <w:t>否</w:t>
      </w:r>
    </w:p>
    <w:p w14:paraId="1D9796CE">
      <w:pPr>
        <w:pStyle w:val="60"/>
        <w:rPr>
          <w:rFonts w:hint="eastAsia" w:ascii="宋体" w:hAnsi="宋体" w:eastAsia="宋体" w:cs="宋体"/>
          <w:color w:val="auto"/>
          <w:sz w:val="21"/>
        </w:rPr>
      </w:pPr>
      <w:r>
        <w:rPr>
          <w:rFonts w:hint="eastAsia" w:ascii="宋体" w:hAnsi="宋体" w:cs="宋体"/>
          <w:bCs/>
          <w:color w:val="auto"/>
        </w:rPr>
        <w:t xml:space="preserve">  </w:t>
      </w:r>
      <w:r>
        <w:rPr>
          <w:rFonts w:hint="eastAsia" w:ascii="宋体" w:hAnsi="宋体" w:eastAsia="宋体" w:cs="宋体"/>
          <w:color w:val="auto"/>
          <w:sz w:val="21"/>
        </w:rPr>
        <w:t xml:space="preserve">  收取履约保证金形式：</w:t>
      </w:r>
      <w:r>
        <w:rPr>
          <w:rFonts w:hint="eastAsia" w:ascii="宋体" w:hAnsi="宋体" w:eastAsia="宋体" w:cs="宋体"/>
          <w:bCs/>
          <w:color w:val="auto"/>
          <w:sz w:val="21"/>
          <w:u w:val="single"/>
        </w:rPr>
        <w:t xml:space="preserve">                            </w:t>
      </w:r>
    </w:p>
    <w:p w14:paraId="5B811CE6">
      <w:pPr>
        <w:pStyle w:val="60"/>
        <w:ind w:firstLine="420"/>
        <w:rPr>
          <w:rFonts w:hint="eastAsia" w:ascii="宋体" w:hAnsi="宋体" w:eastAsia="宋体" w:cs="宋体"/>
          <w:color w:val="auto"/>
          <w:sz w:val="21"/>
        </w:rPr>
      </w:pPr>
      <w:r>
        <w:rPr>
          <w:rFonts w:hint="eastAsia" w:ascii="宋体" w:hAnsi="宋体" w:eastAsia="宋体" w:cs="宋体"/>
          <w:color w:val="auto"/>
          <w:sz w:val="21"/>
        </w:rPr>
        <w:t xml:space="preserve">    收取履约保证金金额：</w:t>
      </w:r>
      <w:r>
        <w:rPr>
          <w:rFonts w:hint="eastAsia" w:ascii="宋体" w:hAnsi="宋体" w:eastAsia="宋体" w:cs="宋体"/>
          <w:bCs/>
          <w:color w:val="auto"/>
          <w:sz w:val="21"/>
          <w:u w:val="single"/>
        </w:rPr>
        <w:t xml:space="preserve">                            </w:t>
      </w:r>
    </w:p>
    <w:p w14:paraId="033E8903">
      <w:pPr>
        <w:snapToGrid w:val="0"/>
        <w:spacing w:line="400" w:lineRule="exact"/>
        <w:ind w:firstLine="420" w:firstLineChars="200"/>
        <w:rPr>
          <w:rFonts w:hint="eastAsia" w:ascii="宋体" w:hAnsi="宋体" w:cs="宋体"/>
          <w:color w:val="auto"/>
        </w:rPr>
      </w:pPr>
      <w:r>
        <w:rPr>
          <w:rFonts w:hint="eastAsia" w:ascii="宋体" w:hAnsi="宋体" w:cs="宋体"/>
          <w:bCs/>
          <w:color w:val="auto"/>
          <w:szCs w:val="21"/>
        </w:rPr>
        <w:t xml:space="preserve">    履约担保期限：</w:t>
      </w:r>
      <w:r>
        <w:rPr>
          <w:rFonts w:hint="eastAsia" w:ascii="宋体" w:hAnsi="宋体" w:cs="宋体"/>
          <w:bCs/>
          <w:color w:val="auto"/>
          <w:szCs w:val="21"/>
          <w:u w:val="single"/>
        </w:rPr>
        <w:t xml:space="preserve">                                  </w:t>
      </w:r>
    </w:p>
    <w:p w14:paraId="111AE952">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p>
    <w:p w14:paraId="5075AF3B">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（5）风险处置措施和替代方案：</w:t>
      </w:r>
      <w:r>
        <w:rPr>
          <w:rFonts w:hint="eastAsia" w:ascii="宋体" w:hAnsi="宋体" w:cs="宋体"/>
          <w:color w:val="auto"/>
          <w:szCs w:val="21"/>
          <w:u w:val="single"/>
        </w:rPr>
        <w:t xml:space="preserve">                                                               </w:t>
      </w:r>
    </w:p>
    <w:p w14:paraId="4DD03D01">
      <w:pPr>
        <w:numPr>
          <w:ilvl w:val="0"/>
          <w:numId w:val="12"/>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合同验收</w:t>
      </w:r>
    </w:p>
    <w:p w14:paraId="48C12FA5">
      <w:pPr>
        <w:numPr>
          <w:ilvl w:val="0"/>
          <w:numId w:val="14"/>
        </w:num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cs="宋体"/>
          <w:color w:val="auto"/>
          <w:szCs w:val="21"/>
        </w:rPr>
        <w:sym w:font="Wingdings" w:char="00A8"/>
      </w:r>
      <w:r>
        <w:rPr>
          <w:rFonts w:hint="eastAsia" w:ascii="宋体" w:hAnsi="宋体"/>
          <w:bCs/>
          <w:color w:val="auto"/>
          <w:szCs w:val="21"/>
        </w:rPr>
        <w:t xml:space="preserve">自行组织 </w:t>
      </w:r>
      <w:r>
        <w:rPr>
          <w:rFonts w:hint="eastAsia" w:ascii="宋体" w:hAnsi="宋体" w:cs="宋体"/>
          <w:color w:val="auto"/>
          <w:szCs w:val="21"/>
        </w:rPr>
        <w:sym w:font="Wingdings" w:char="00A8"/>
      </w:r>
      <w:r>
        <w:rPr>
          <w:rFonts w:hint="eastAsia" w:ascii="宋体" w:hAnsi="宋体"/>
          <w:bCs/>
          <w:color w:val="auto"/>
          <w:szCs w:val="21"/>
        </w:rPr>
        <w:t>委托第三方组织</w:t>
      </w:r>
    </w:p>
    <w:p w14:paraId="364DB671">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验收主体：</w:t>
      </w:r>
      <w:r>
        <w:rPr>
          <w:rFonts w:hint="eastAsia" w:ascii="宋体" w:hAnsi="宋体"/>
          <w:bCs/>
          <w:color w:val="auto"/>
          <w:szCs w:val="21"/>
          <w:u w:val="single"/>
        </w:rPr>
        <w:t xml:space="preserve">                  </w:t>
      </w:r>
    </w:p>
    <w:p w14:paraId="5E5CDD4C">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是否邀请本项目的其他供应商参加验收：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2BA29B0E">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是否邀请专家参加验收：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182337E3">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是否邀请服务对象参加验收：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1A23C41A">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是否邀请第三方检测机构参加验收：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6926DB9B">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是否进行抽查检测：</w:t>
      </w:r>
      <w:r>
        <w:rPr>
          <w:rFonts w:hint="eastAsia" w:ascii="宋体" w:hAnsi="宋体" w:cs="宋体"/>
          <w:color w:val="auto"/>
          <w:szCs w:val="21"/>
        </w:rPr>
        <w:sym w:font="Wingdings" w:char="00A8"/>
      </w:r>
      <w:r>
        <w:rPr>
          <w:rFonts w:hint="eastAsia" w:ascii="宋体" w:hAnsi="宋体"/>
          <w:bCs/>
          <w:color w:val="auto"/>
          <w:szCs w:val="21"/>
        </w:rPr>
        <w:t>是，抽查比例：</w:t>
      </w:r>
      <w:r>
        <w:rPr>
          <w:rFonts w:hint="eastAsia" w:ascii="宋体" w:hAnsi="宋体"/>
          <w:bCs/>
          <w:color w:val="auto"/>
          <w:szCs w:val="21"/>
          <w:u w:val="single"/>
        </w:rPr>
        <w:t xml:space="preserve">        </w:t>
      </w: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12C3B210">
      <w:pPr>
        <w:adjustRightInd w:val="0"/>
        <w:snapToGrid w:val="0"/>
        <w:spacing w:line="400" w:lineRule="exact"/>
        <w:ind w:firstLine="840" w:firstLineChars="400"/>
        <w:rPr>
          <w:rFonts w:hint="eastAsia" w:ascii="宋体" w:hAnsi="宋体"/>
          <w:bCs/>
          <w:color w:val="auto"/>
          <w:szCs w:val="21"/>
          <w:u w:val="single"/>
        </w:rPr>
      </w:pPr>
      <w:r>
        <w:rPr>
          <w:rFonts w:hint="eastAsia" w:ascii="宋体" w:hAnsi="宋体"/>
          <w:bCs/>
          <w:color w:val="auto"/>
          <w:szCs w:val="21"/>
        </w:rPr>
        <w:t>是否存在破坏性检测：</w:t>
      </w:r>
      <w:r>
        <w:rPr>
          <w:rFonts w:hint="eastAsia" w:ascii="宋体" w:hAnsi="宋体" w:cs="宋体"/>
          <w:color w:val="auto"/>
          <w:szCs w:val="21"/>
        </w:rPr>
        <w:sym w:font="Wingdings" w:char="00A8"/>
      </w:r>
      <w:r>
        <w:rPr>
          <w:rFonts w:hint="eastAsia" w:ascii="宋体" w:hAnsi="宋体"/>
          <w:bCs/>
          <w:color w:val="auto"/>
          <w:szCs w:val="21"/>
        </w:rPr>
        <w:t>是，</w:t>
      </w:r>
      <w:r>
        <w:rPr>
          <w:rFonts w:hint="eastAsia" w:ascii="宋体" w:hAnsi="宋体"/>
          <w:bCs/>
          <w:color w:val="auto"/>
          <w:szCs w:val="21"/>
          <w:u w:val="single"/>
        </w:rPr>
        <w:t>（应明确对被破坏的检测产品的处理方式）</w:t>
      </w:r>
    </w:p>
    <w:p w14:paraId="7892C0BD">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30F903F4">
      <w:pPr>
        <w:adjustRightInd w:val="0"/>
        <w:snapToGrid w:val="0"/>
        <w:spacing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5C1973B1">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 xml:space="preserve">（计划于何时验收/供应商提出验收申请之日起   日内组织验收） </w:t>
      </w:r>
    </w:p>
    <w:p w14:paraId="57783526">
      <w:p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cs="宋体"/>
          <w:color w:val="auto"/>
          <w:szCs w:val="21"/>
        </w:rPr>
        <w:sym w:font="Wingdings" w:char="00A8"/>
      </w:r>
      <w:r>
        <w:rPr>
          <w:rFonts w:hint="eastAsia" w:ascii="宋体" w:hAnsi="宋体"/>
          <w:bCs/>
          <w:color w:val="auto"/>
          <w:szCs w:val="21"/>
        </w:rPr>
        <w:t xml:space="preserve">一次性验收         </w:t>
      </w:r>
    </w:p>
    <w:p w14:paraId="399BE991">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分期/分项验收：</w:t>
      </w:r>
      <w:r>
        <w:rPr>
          <w:rFonts w:hint="eastAsia" w:ascii="宋体" w:hAnsi="宋体"/>
          <w:bCs/>
          <w:color w:val="auto"/>
          <w:szCs w:val="21"/>
          <w:u w:val="single"/>
        </w:rPr>
        <w:t xml:space="preserve"> （应明确分期</w:t>
      </w:r>
      <w:r>
        <w:rPr>
          <w:rFonts w:ascii="宋体" w:hAnsi="宋体"/>
          <w:bCs/>
          <w:color w:val="auto"/>
          <w:szCs w:val="21"/>
          <w:u w:val="single"/>
        </w:rPr>
        <w:t>/</w:t>
      </w:r>
      <w:r>
        <w:rPr>
          <w:rFonts w:hint="eastAsia" w:ascii="宋体" w:hAnsi="宋体"/>
          <w:bCs/>
          <w:color w:val="auto"/>
          <w:szCs w:val="21"/>
          <w:u w:val="single"/>
        </w:rPr>
        <w:t xml:space="preserve">分项验收的工作安排）  </w:t>
      </w:r>
    </w:p>
    <w:p w14:paraId="2D5C35B2">
      <w:p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4584B538">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（应当包括每一项技术和商务要求的履约情况，特别是落实政府采购扶持中小企业，支持绿色发展和乡村振兴等政策情况）                                      </w:t>
      </w:r>
    </w:p>
    <w:p w14:paraId="0F291118">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358180D7">
      <w:pPr>
        <w:pStyle w:val="60"/>
        <w:ind w:firstLine="420"/>
        <w:rPr>
          <w:rFonts w:hint="eastAsia" w:ascii="宋体" w:hAnsi="宋体" w:eastAsia="宋体" w:cs="宋体"/>
          <w:color w:val="auto"/>
          <w:sz w:val="21"/>
        </w:rPr>
      </w:pPr>
      <w:r>
        <w:rPr>
          <w:rFonts w:hint="eastAsia" w:ascii="宋体" w:hAnsi="宋体" w:eastAsia="宋体" w:cs="宋体"/>
          <w:bCs/>
          <w:color w:val="auto"/>
          <w:sz w:val="21"/>
        </w:rPr>
        <w:t>（7）是否以采购活动中供应商提供的样品作为参考：</w:t>
      </w:r>
      <w:r>
        <w:rPr>
          <w:rFonts w:hint="eastAsia" w:ascii="宋体" w:hAnsi="宋体" w:eastAsia="宋体" w:cs="宋体"/>
          <w:color w:val="auto"/>
          <w:sz w:val="21"/>
        </w:rPr>
        <w:sym w:font="Wingdings" w:char="00A8"/>
      </w:r>
      <w:r>
        <w:rPr>
          <w:rFonts w:hint="eastAsia" w:ascii="宋体" w:hAnsi="宋体" w:eastAsia="宋体" w:cs="宋体"/>
          <w:bCs/>
          <w:color w:val="auto"/>
          <w:sz w:val="21"/>
        </w:rPr>
        <w:t xml:space="preserve">是  </w:t>
      </w:r>
      <w:r>
        <w:rPr>
          <w:rFonts w:hint="eastAsia" w:ascii="宋体" w:hAnsi="宋体" w:eastAsia="宋体" w:cs="宋体"/>
          <w:color w:val="auto"/>
          <w:sz w:val="21"/>
        </w:rPr>
        <w:sym w:font="Wingdings" w:char="00A8"/>
      </w:r>
      <w:r>
        <w:rPr>
          <w:rFonts w:hint="eastAsia" w:ascii="宋体" w:hAnsi="宋体" w:eastAsia="宋体" w:cs="宋体"/>
          <w:bCs/>
          <w:color w:val="auto"/>
          <w:sz w:val="21"/>
        </w:rPr>
        <w:t>否</w:t>
      </w:r>
    </w:p>
    <w:p w14:paraId="443877A5">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（产权过户登记等）          </w:t>
      </w:r>
    </w:p>
    <w:p w14:paraId="4552CFFB">
      <w:pPr>
        <w:numPr>
          <w:ilvl w:val="0"/>
          <w:numId w:val="12"/>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15019E43">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7A212E27">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（1）政府采购合同协议书及其变更、补充协议</w:t>
      </w:r>
    </w:p>
    <w:p w14:paraId="65F488C0">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（2）政府采购合同专用条款</w:t>
      </w:r>
    </w:p>
    <w:p w14:paraId="712F0DE1">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（3）政府采购合同通用条款</w:t>
      </w:r>
    </w:p>
    <w:p w14:paraId="353472AA">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（4）中标（成交）通知书</w:t>
      </w:r>
    </w:p>
    <w:p w14:paraId="381FBC66">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（5）投标（响应）文件</w:t>
      </w:r>
    </w:p>
    <w:p w14:paraId="348B6A53">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（6）采购文件</w:t>
      </w:r>
    </w:p>
    <w:p w14:paraId="637AC0C0">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（7）有关技术文件，图纸</w:t>
      </w:r>
    </w:p>
    <w:p w14:paraId="77417457">
      <w:pPr>
        <w:pStyle w:val="60"/>
        <w:ind w:firstLine="420"/>
        <w:rPr>
          <w:rFonts w:hint="eastAsia" w:ascii="宋体" w:hAnsi="宋体" w:eastAsia="宋体" w:cs="宋体"/>
          <w:color w:val="auto"/>
          <w:kern w:val="2"/>
          <w:sz w:val="21"/>
        </w:rPr>
      </w:pPr>
      <w:r>
        <w:rPr>
          <w:rFonts w:hint="eastAsia" w:ascii="宋体" w:hAnsi="宋体" w:eastAsia="宋体" w:cs="宋体"/>
          <w:color w:val="auto"/>
          <w:sz w:val="21"/>
        </w:rPr>
        <w:t>（8）</w:t>
      </w:r>
      <w:r>
        <w:rPr>
          <w:rFonts w:hint="eastAsia" w:ascii="宋体" w:hAnsi="宋体" w:eastAsia="宋体" w:cs="宋体"/>
          <w:color w:val="auto"/>
          <w:kern w:val="2"/>
          <w:sz w:val="21"/>
        </w:rPr>
        <w:t>国家法律、行政法规和规章制度规定或合同约定的作为合同组成部分的其他文件</w:t>
      </w:r>
    </w:p>
    <w:p w14:paraId="251931B5">
      <w:pPr>
        <w:numPr>
          <w:ilvl w:val="0"/>
          <w:numId w:val="12"/>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5294A938">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2C2CB996">
      <w:pPr>
        <w:numPr>
          <w:ilvl w:val="0"/>
          <w:numId w:val="12"/>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4AD88D14">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份，甲方执</w:t>
      </w:r>
      <w:r>
        <w:rPr>
          <w:rFonts w:hint="eastAsia" w:ascii="宋体" w:hAnsi="宋体"/>
          <w:color w:val="auto"/>
          <w:szCs w:val="21"/>
          <w:u w:val="single"/>
        </w:rPr>
        <w:t xml:space="preserve">    </w:t>
      </w:r>
      <w:r>
        <w:rPr>
          <w:rFonts w:hint="eastAsia" w:ascii="宋体" w:hAnsi="宋体"/>
          <w:color w:val="auto"/>
          <w:szCs w:val="21"/>
        </w:rPr>
        <w:t>份，乙方执</w:t>
      </w:r>
      <w:r>
        <w:rPr>
          <w:rFonts w:hint="eastAsia" w:ascii="宋体" w:hAnsi="宋体"/>
          <w:color w:val="auto"/>
          <w:szCs w:val="21"/>
          <w:u w:val="single"/>
        </w:rPr>
        <w:t xml:space="preserve">    </w:t>
      </w:r>
      <w:r>
        <w:rPr>
          <w:rFonts w:hint="eastAsia" w:ascii="宋体" w:hAnsi="宋体"/>
          <w:color w:val="auto"/>
          <w:szCs w:val="21"/>
        </w:rPr>
        <w:t>份，均具有同等法律效力。</w:t>
      </w:r>
    </w:p>
    <w:p w14:paraId="70A90D15">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067D026">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49A8FC79">
      <w:pPr>
        <w:adjustRightInd w:val="0"/>
        <w:snapToGrid w:val="0"/>
        <w:spacing w:line="400" w:lineRule="exact"/>
        <w:ind w:firstLine="420" w:firstLineChars="200"/>
        <w:rPr>
          <w:color w:val="auto"/>
        </w:rPr>
      </w:pPr>
      <w:r>
        <w:rPr>
          <w:rFonts w:hint="eastAsia" w:ascii="宋体" w:hAnsi="宋体"/>
          <w:color w:val="auto"/>
          <w:szCs w:val="21"/>
        </w:rPr>
        <w:t>附件：具体标的及其技术要求和商务要求、联合协议、分包意向协议等。</w:t>
      </w:r>
    </w:p>
    <w:p w14:paraId="72EA9069">
      <w:pPr>
        <w:pStyle w:val="102"/>
        <w:spacing w:line="400" w:lineRule="exact"/>
        <w:ind w:firstLine="480"/>
        <w:rPr>
          <w:color w:val="auto"/>
        </w:rPr>
      </w:pPr>
    </w:p>
    <w:p w14:paraId="2BB2FFE9">
      <w:pPr>
        <w:pStyle w:val="3"/>
        <w:spacing w:line="400" w:lineRule="exact"/>
        <w:rPr>
          <w:rFonts w:hint="eastAsia" w:ascii="宋体" w:hAnsi="宋体"/>
          <w:b w:val="0"/>
          <w:bCs w:val="0"/>
          <w:color w:val="auto"/>
          <w:sz w:val="21"/>
          <w:szCs w:val="21"/>
        </w:rPr>
      </w:pPr>
      <w:r>
        <w:rPr>
          <w:color w:val="auto"/>
        </w:rPr>
        <w:t xml:space="preserve">   </w:t>
      </w:r>
    </w:p>
    <w:p w14:paraId="0D10598D">
      <w:pPr>
        <w:rPr>
          <w:color w:val="auto"/>
        </w:rPr>
      </w:pPr>
      <w:r>
        <w:rPr>
          <w:rFonts w:hint="eastAsia"/>
          <w:color w:val="auto"/>
        </w:rPr>
        <w:br w:type="page"/>
      </w:r>
    </w:p>
    <w:p w14:paraId="474829C6">
      <w:pPr>
        <w:pStyle w:val="102"/>
        <w:ind w:firstLine="480"/>
        <w:rPr>
          <w:color w:val="auto"/>
        </w:rPr>
      </w:pPr>
    </w:p>
    <w:tbl>
      <w:tblPr>
        <w:tblStyle w:val="4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0"/>
        <w:gridCol w:w="2616"/>
        <w:gridCol w:w="2146"/>
        <w:gridCol w:w="2295"/>
      </w:tblGrid>
      <w:tr w14:paraId="60FF34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6776992">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rPr>
              <w:t>、受采购人委托签订合同的单位或</w:t>
            </w:r>
            <w:r>
              <w:rPr>
                <w:rFonts w:hint="eastAsia"/>
                <w:color w:val="auto"/>
                <w:szCs w:val="21"/>
              </w:rPr>
              <w:t>采购文件约定的合同甲方）</w:t>
            </w:r>
          </w:p>
        </w:tc>
        <w:tc>
          <w:tcPr>
            <w:tcW w:w="2437" w:type="pct"/>
            <w:gridSpan w:val="2"/>
            <w:tcBorders>
              <w:left w:val="single" w:color="auto" w:sz="2" w:space="0"/>
              <w:bottom w:val="single" w:color="auto" w:sz="2" w:space="0"/>
            </w:tcBorders>
            <w:vAlign w:val="center"/>
          </w:tcPr>
          <w:p w14:paraId="1E19DB4F">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6A39AB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9863634">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CDA46A0">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CD44AE2">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1259" w:type="pct"/>
            <w:tcBorders>
              <w:top w:val="single" w:color="auto" w:sz="2" w:space="0"/>
              <w:left w:val="single" w:color="auto" w:sz="2" w:space="0"/>
              <w:bottom w:val="single" w:color="auto" w:sz="2" w:space="0"/>
            </w:tcBorders>
            <w:vAlign w:val="center"/>
          </w:tcPr>
          <w:p w14:paraId="4749832A">
            <w:pPr>
              <w:adjustRightInd w:val="0"/>
              <w:snapToGrid w:val="0"/>
              <w:spacing w:line="300" w:lineRule="exact"/>
              <w:jc w:val="center"/>
              <w:rPr>
                <w:color w:val="auto"/>
                <w:spacing w:val="20"/>
                <w:szCs w:val="21"/>
              </w:rPr>
            </w:pPr>
          </w:p>
        </w:tc>
      </w:tr>
      <w:tr w14:paraId="25FC5A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1769956">
            <w:pPr>
              <w:adjustRightInd w:val="0"/>
              <w:snapToGrid w:val="0"/>
              <w:spacing w:line="300" w:lineRule="exact"/>
              <w:jc w:val="center"/>
              <w:rPr>
                <w:color w:val="auto"/>
                <w:szCs w:val="21"/>
              </w:rPr>
            </w:pPr>
            <w:r>
              <w:rPr>
                <w:color w:val="auto"/>
                <w:szCs w:val="21"/>
              </w:rPr>
              <w:t>法定代表人</w:t>
            </w:r>
          </w:p>
          <w:p w14:paraId="7DE547AA">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5FFB3347">
            <w:pPr>
              <w:adjustRightInd w:val="0"/>
              <w:snapToGrid w:val="0"/>
              <w:spacing w:line="300" w:lineRule="exact"/>
              <w:jc w:val="center"/>
              <w:rPr>
                <w:color w:val="auto"/>
                <w:szCs w:val="21"/>
              </w:rPr>
            </w:pPr>
          </w:p>
        </w:tc>
        <w:tc>
          <w:tcPr>
            <w:tcW w:w="1178" w:type="pct"/>
            <w:tcBorders>
              <w:top w:val="single" w:color="auto" w:sz="2" w:space="0"/>
              <w:left w:val="single" w:color="auto" w:sz="2" w:space="0"/>
              <w:right w:val="single" w:color="auto" w:sz="2" w:space="0"/>
            </w:tcBorders>
            <w:vAlign w:val="center"/>
          </w:tcPr>
          <w:p w14:paraId="42EB01A3">
            <w:pPr>
              <w:adjustRightInd w:val="0"/>
              <w:snapToGrid w:val="0"/>
              <w:spacing w:line="300" w:lineRule="exact"/>
              <w:jc w:val="center"/>
              <w:rPr>
                <w:color w:val="auto"/>
                <w:szCs w:val="21"/>
              </w:rPr>
            </w:pPr>
            <w:r>
              <w:rPr>
                <w:color w:val="auto"/>
                <w:szCs w:val="21"/>
              </w:rPr>
              <w:t>法定代表人</w:t>
            </w:r>
          </w:p>
          <w:p w14:paraId="4CAA91B2">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259" w:type="pct"/>
            <w:tcBorders>
              <w:top w:val="single" w:color="auto" w:sz="2" w:space="0"/>
              <w:left w:val="single" w:color="auto" w:sz="2" w:space="0"/>
              <w:bottom w:val="single" w:color="auto" w:sz="2" w:space="0"/>
            </w:tcBorders>
            <w:vAlign w:val="center"/>
          </w:tcPr>
          <w:p w14:paraId="46A43E71">
            <w:pPr>
              <w:adjustRightInd w:val="0"/>
              <w:snapToGrid w:val="0"/>
              <w:spacing w:line="300" w:lineRule="exact"/>
              <w:jc w:val="center"/>
              <w:rPr>
                <w:color w:val="auto"/>
                <w:szCs w:val="21"/>
              </w:rPr>
            </w:pPr>
          </w:p>
        </w:tc>
      </w:tr>
      <w:tr w14:paraId="3B8F76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D2E9E32">
            <w:pPr>
              <w:adjustRightInd w:val="0"/>
              <w:snapToGrid w:val="0"/>
              <w:spacing w:line="300" w:lineRule="exact"/>
              <w:jc w:val="center"/>
              <w:rPr>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6077C2B9">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7615E3">
            <w:pPr>
              <w:adjustRightInd w:val="0"/>
              <w:snapToGrid w:val="0"/>
              <w:spacing w:line="300" w:lineRule="exact"/>
              <w:jc w:val="center"/>
              <w:rPr>
                <w:color w:val="auto"/>
                <w:szCs w:val="21"/>
              </w:rPr>
            </w:pPr>
            <w:r>
              <w:rPr>
                <w:rFonts w:hint="eastAsia"/>
                <w:color w:val="auto"/>
                <w:szCs w:val="21"/>
              </w:rPr>
              <w:t>拥有者性别</w:t>
            </w:r>
          </w:p>
        </w:tc>
        <w:tc>
          <w:tcPr>
            <w:tcW w:w="1259" w:type="pct"/>
            <w:tcBorders>
              <w:top w:val="single" w:color="auto" w:sz="2" w:space="0"/>
              <w:left w:val="single" w:color="auto" w:sz="2" w:space="0"/>
              <w:bottom w:val="single" w:color="auto" w:sz="2" w:space="0"/>
            </w:tcBorders>
            <w:vAlign w:val="center"/>
          </w:tcPr>
          <w:p w14:paraId="663287C5">
            <w:pPr>
              <w:adjustRightInd w:val="0"/>
              <w:snapToGrid w:val="0"/>
              <w:spacing w:line="300" w:lineRule="exact"/>
              <w:jc w:val="center"/>
              <w:rPr>
                <w:color w:val="auto"/>
                <w:spacing w:val="20"/>
                <w:szCs w:val="21"/>
              </w:rPr>
            </w:pPr>
          </w:p>
        </w:tc>
      </w:tr>
      <w:tr w14:paraId="4DDFA8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BDD4C4">
            <w:pPr>
              <w:adjustRightInd w:val="0"/>
              <w:snapToGrid w:val="0"/>
              <w:spacing w:line="300" w:lineRule="exact"/>
              <w:jc w:val="center"/>
              <w:rPr>
                <w:color w:val="auto"/>
                <w:szCs w:val="21"/>
              </w:rPr>
            </w:pPr>
            <w:r>
              <w:rPr>
                <w:rFonts w:hint="eastAsia"/>
                <w:color w:val="auto"/>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2980F09">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85B013">
            <w:pPr>
              <w:adjustRightInd w:val="0"/>
              <w:snapToGrid w:val="0"/>
              <w:spacing w:line="300" w:lineRule="exact"/>
              <w:jc w:val="center"/>
              <w:rPr>
                <w:color w:val="auto"/>
                <w:szCs w:val="21"/>
              </w:rPr>
            </w:pPr>
            <w:r>
              <w:rPr>
                <w:rFonts w:hint="eastAsia"/>
                <w:color w:val="auto"/>
                <w:szCs w:val="21"/>
              </w:rPr>
              <w:t>住  所</w:t>
            </w:r>
          </w:p>
        </w:tc>
        <w:tc>
          <w:tcPr>
            <w:tcW w:w="1259" w:type="pct"/>
            <w:tcBorders>
              <w:top w:val="single" w:color="auto" w:sz="2" w:space="0"/>
              <w:left w:val="single" w:color="auto" w:sz="2" w:space="0"/>
              <w:bottom w:val="single" w:color="auto" w:sz="2" w:space="0"/>
            </w:tcBorders>
            <w:vAlign w:val="center"/>
          </w:tcPr>
          <w:p w14:paraId="59C0A0A4">
            <w:pPr>
              <w:adjustRightInd w:val="0"/>
              <w:snapToGrid w:val="0"/>
              <w:spacing w:line="300" w:lineRule="exact"/>
              <w:jc w:val="center"/>
              <w:rPr>
                <w:color w:val="auto"/>
                <w:spacing w:val="20"/>
                <w:szCs w:val="21"/>
              </w:rPr>
            </w:pPr>
          </w:p>
        </w:tc>
      </w:tr>
      <w:tr w14:paraId="724E48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49051E">
            <w:pPr>
              <w:adjustRightInd w:val="0"/>
              <w:snapToGrid w:val="0"/>
              <w:spacing w:line="300" w:lineRule="exact"/>
              <w:jc w:val="center"/>
              <w:rPr>
                <w:color w:val="auto"/>
                <w:szCs w:val="21"/>
              </w:rPr>
            </w:pPr>
            <w:r>
              <w:rPr>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45613A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53C0F7C">
            <w:pPr>
              <w:adjustRightInd w:val="0"/>
              <w:snapToGrid w:val="0"/>
              <w:spacing w:line="300" w:lineRule="exact"/>
              <w:jc w:val="center"/>
              <w:rPr>
                <w:color w:val="auto"/>
                <w:szCs w:val="21"/>
              </w:rPr>
            </w:pPr>
            <w:r>
              <w:rPr>
                <w:color w:val="auto"/>
                <w:szCs w:val="21"/>
              </w:rPr>
              <w:t>联 系 人</w:t>
            </w:r>
          </w:p>
        </w:tc>
        <w:tc>
          <w:tcPr>
            <w:tcW w:w="1259" w:type="pct"/>
            <w:tcBorders>
              <w:top w:val="single" w:color="auto" w:sz="2" w:space="0"/>
              <w:left w:val="single" w:color="auto" w:sz="2" w:space="0"/>
              <w:bottom w:val="single" w:color="auto" w:sz="2" w:space="0"/>
            </w:tcBorders>
            <w:vAlign w:val="center"/>
          </w:tcPr>
          <w:p w14:paraId="5C2AD585">
            <w:pPr>
              <w:adjustRightInd w:val="0"/>
              <w:snapToGrid w:val="0"/>
              <w:spacing w:line="300" w:lineRule="exact"/>
              <w:jc w:val="center"/>
              <w:rPr>
                <w:color w:val="auto"/>
                <w:spacing w:val="20"/>
                <w:szCs w:val="21"/>
              </w:rPr>
            </w:pPr>
          </w:p>
        </w:tc>
      </w:tr>
      <w:tr w14:paraId="6E1AAD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3F3F25">
            <w:pPr>
              <w:adjustRightInd w:val="0"/>
              <w:snapToGrid w:val="0"/>
              <w:spacing w:line="300" w:lineRule="exact"/>
              <w:jc w:val="center"/>
              <w:rPr>
                <w:color w:val="auto"/>
                <w:szCs w:val="21"/>
              </w:rPr>
            </w:pPr>
            <w:r>
              <w:rPr>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5664B94">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06E3E23">
            <w:pPr>
              <w:adjustRightInd w:val="0"/>
              <w:snapToGrid w:val="0"/>
              <w:spacing w:line="300" w:lineRule="exact"/>
              <w:jc w:val="center"/>
              <w:rPr>
                <w:color w:val="auto"/>
                <w:szCs w:val="21"/>
              </w:rPr>
            </w:pPr>
            <w:r>
              <w:rPr>
                <w:color w:val="auto"/>
                <w:szCs w:val="21"/>
              </w:rPr>
              <w:t>联系电话</w:t>
            </w:r>
          </w:p>
        </w:tc>
        <w:tc>
          <w:tcPr>
            <w:tcW w:w="1259" w:type="pct"/>
            <w:tcBorders>
              <w:top w:val="single" w:color="auto" w:sz="2" w:space="0"/>
              <w:left w:val="single" w:color="auto" w:sz="2" w:space="0"/>
              <w:bottom w:val="single" w:color="auto" w:sz="2" w:space="0"/>
            </w:tcBorders>
            <w:vAlign w:val="center"/>
          </w:tcPr>
          <w:p w14:paraId="3052A898">
            <w:pPr>
              <w:adjustRightInd w:val="0"/>
              <w:snapToGrid w:val="0"/>
              <w:spacing w:line="300" w:lineRule="exact"/>
              <w:jc w:val="center"/>
              <w:rPr>
                <w:color w:val="auto"/>
                <w:spacing w:val="20"/>
                <w:szCs w:val="21"/>
              </w:rPr>
            </w:pPr>
          </w:p>
        </w:tc>
      </w:tr>
      <w:tr w14:paraId="7CA6C9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8F4DB8">
            <w:pPr>
              <w:adjustRightInd w:val="0"/>
              <w:snapToGrid w:val="0"/>
              <w:spacing w:line="300" w:lineRule="exact"/>
              <w:jc w:val="center"/>
              <w:rPr>
                <w:color w:val="auto"/>
                <w:szCs w:val="21"/>
              </w:rPr>
            </w:pPr>
            <w:r>
              <w:rPr>
                <w:rFonts w:hint="eastAsia"/>
                <w:color w:val="auto"/>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4A53F9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2867DF2">
            <w:pPr>
              <w:adjustRightInd w:val="0"/>
              <w:snapToGrid w:val="0"/>
              <w:spacing w:line="300" w:lineRule="exact"/>
              <w:jc w:val="center"/>
              <w:rPr>
                <w:color w:val="auto"/>
                <w:szCs w:val="21"/>
              </w:rPr>
            </w:pPr>
            <w:r>
              <w:rPr>
                <w:rFonts w:hint="eastAsia"/>
                <w:color w:val="auto"/>
                <w:szCs w:val="21"/>
              </w:rPr>
              <w:t>通信地址</w:t>
            </w:r>
          </w:p>
        </w:tc>
        <w:tc>
          <w:tcPr>
            <w:tcW w:w="1259" w:type="pct"/>
            <w:tcBorders>
              <w:top w:val="single" w:color="auto" w:sz="2" w:space="0"/>
              <w:left w:val="single" w:color="auto" w:sz="2" w:space="0"/>
              <w:bottom w:val="single" w:color="auto" w:sz="2" w:space="0"/>
            </w:tcBorders>
            <w:vAlign w:val="center"/>
          </w:tcPr>
          <w:p w14:paraId="6C9A75D1">
            <w:pPr>
              <w:adjustRightInd w:val="0"/>
              <w:snapToGrid w:val="0"/>
              <w:spacing w:line="300" w:lineRule="exact"/>
              <w:jc w:val="center"/>
              <w:rPr>
                <w:color w:val="auto"/>
                <w:spacing w:val="20"/>
                <w:szCs w:val="21"/>
              </w:rPr>
            </w:pPr>
          </w:p>
        </w:tc>
      </w:tr>
      <w:tr w14:paraId="7DA6AE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7A5C1F">
            <w:pPr>
              <w:adjustRightInd w:val="0"/>
              <w:snapToGrid w:val="0"/>
              <w:spacing w:line="300" w:lineRule="exact"/>
              <w:jc w:val="center"/>
              <w:rPr>
                <w:color w:val="auto"/>
                <w:szCs w:val="21"/>
              </w:rPr>
            </w:pPr>
            <w:r>
              <w:rPr>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22CD79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58B7BD">
            <w:pPr>
              <w:adjustRightInd w:val="0"/>
              <w:snapToGrid w:val="0"/>
              <w:spacing w:line="300" w:lineRule="exact"/>
              <w:jc w:val="center"/>
              <w:rPr>
                <w:color w:val="auto"/>
                <w:szCs w:val="21"/>
              </w:rPr>
            </w:pPr>
            <w:r>
              <w:rPr>
                <w:color w:val="auto"/>
                <w:szCs w:val="21"/>
              </w:rPr>
              <w:t>邮政编码</w:t>
            </w:r>
          </w:p>
        </w:tc>
        <w:tc>
          <w:tcPr>
            <w:tcW w:w="1259" w:type="pct"/>
            <w:tcBorders>
              <w:top w:val="single" w:color="auto" w:sz="2" w:space="0"/>
              <w:left w:val="single" w:color="auto" w:sz="2" w:space="0"/>
              <w:bottom w:val="single" w:color="auto" w:sz="2" w:space="0"/>
            </w:tcBorders>
            <w:vAlign w:val="center"/>
          </w:tcPr>
          <w:p w14:paraId="7F8DCAB6">
            <w:pPr>
              <w:adjustRightInd w:val="0"/>
              <w:snapToGrid w:val="0"/>
              <w:spacing w:line="300" w:lineRule="exact"/>
              <w:jc w:val="center"/>
              <w:rPr>
                <w:color w:val="auto"/>
                <w:spacing w:val="20"/>
                <w:szCs w:val="21"/>
              </w:rPr>
            </w:pPr>
          </w:p>
        </w:tc>
      </w:tr>
      <w:tr w14:paraId="76F300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7FD8ED">
            <w:pPr>
              <w:adjustRightInd w:val="0"/>
              <w:snapToGrid w:val="0"/>
              <w:spacing w:line="300" w:lineRule="exact"/>
              <w:jc w:val="center"/>
              <w:rPr>
                <w:color w:val="auto"/>
                <w:szCs w:val="21"/>
              </w:rPr>
            </w:pPr>
            <w:r>
              <w:rPr>
                <w:rFonts w:hint="eastAsia"/>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9B20A3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E3F8FAB">
            <w:pPr>
              <w:adjustRightInd w:val="0"/>
              <w:snapToGrid w:val="0"/>
              <w:spacing w:line="300" w:lineRule="exact"/>
              <w:jc w:val="center"/>
              <w:rPr>
                <w:color w:val="auto"/>
                <w:szCs w:val="21"/>
              </w:rPr>
            </w:pPr>
            <w:r>
              <w:rPr>
                <w:rFonts w:hint="eastAsia"/>
                <w:color w:val="auto"/>
                <w:szCs w:val="21"/>
              </w:rPr>
              <w:t>电子邮箱</w:t>
            </w:r>
          </w:p>
        </w:tc>
        <w:tc>
          <w:tcPr>
            <w:tcW w:w="1259" w:type="pct"/>
            <w:tcBorders>
              <w:top w:val="single" w:color="auto" w:sz="2" w:space="0"/>
              <w:left w:val="single" w:color="auto" w:sz="2" w:space="0"/>
              <w:bottom w:val="single" w:color="auto" w:sz="2" w:space="0"/>
            </w:tcBorders>
            <w:vAlign w:val="center"/>
          </w:tcPr>
          <w:p w14:paraId="37774DDE">
            <w:pPr>
              <w:adjustRightInd w:val="0"/>
              <w:snapToGrid w:val="0"/>
              <w:spacing w:line="300" w:lineRule="exact"/>
              <w:jc w:val="center"/>
              <w:rPr>
                <w:color w:val="auto"/>
                <w:spacing w:val="20"/>
                <w:szCs w:val="21"/>
              </w:rPr>
            </w:pPr>
          </w:p>
        </w:tc>
      </w:tr>
      <w:tr w14:paraId="42C7AC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6F0F65">
            <w:pPr>
              <w:adjustRightInd w:val="0"/>
              <w:snapToGrid w:val="0"/>
              <w:spacing w:line="300" w:lineRule="exact"/>
              <w:jc w:val="center"/>
              <w:rPr>
                <w:color w:val="auto"/>
                <w:szCs w:val="21"/>
              </w:rPr>
            </w:pPr>
            <w:r>
              <w:rPr>
                <w:rFonts w:hint="eastAsia"/>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6AE8868">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B3DB24">
            <w:pPr>
              <w:adjustRightInd w:val="0"/>
              <w:snapToGrid w:val="0"/>
              <w:spacing w:line="300" w:lineRule="exact"/>
              <w:jc w:val="center"/>
              <w:rPr>
                <w:color w:val="auto"/>
                <w:szCs w:val="21"/>
              </w:rPr>
            </w:pPr>
            <w:r>
              <w:rPr>
                <w:rFonts w:hint="eastAsia"/>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6EEADA5A">
            <w:pPr>
              <w:adjustRightInd w:val="0"/>
              <w:snapToGrid w:val="0"/>
              <w:spacing w:line="300" w:lineRule="exact"/>
              <w:jc w:val="center"/>
              <w:rPr>
                <w:color w:val="auto"/>
                <w:spacing w:val="20"/>
                <w:szCs w:val="21"/>
              </w:rPr>
            </w:pPr>
          </w:p>
        </w:tc>
      </w:tr>
      <w:tr w14:paraId="58537A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34633D">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1CFDAD9">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0B9FCF">
            <w:pPr>
              <w:adjustRightInd w:val="0"/>
              <w:snapToGrid w:val="0"/>
              <w:spacing w:line="300" w:lineRule="exact"/>
              <w:jc w:val="center"/>
              <w:rPr>
                <w:color w:val="auto"/>
                <w:szCs w:val="21"/>
              </w:rPr>
            </w:pPr>
            <w:r>
              <w:rPr>
                <w:color w:val="auto"/>
                <w:szCs w:val="21"/>
              </w:rPr>
              <w:t>开户名称</w:t>
            </w:r>
          </w:p>
        </w:tc>
        <w:tc>
          <w:tcPr>
            <w:tcW w:w="1259" w:type="pct"/>
            <w:tcBorders>
              <w:top w:val="single" w:color="auto" w:sz="2" w:space="0"/>
              <w:left w:val="single" w:color="auto" w:sz="2" w:space="0"/>
              <w:bottom w:val="single" w:color="auto" w:sz="2" w:space="0"/>
            </w:tcBorders>
            <w:vAlign w:val="center"/>
          </w:tcPr>
          <w:p w14:paraId="0EFE9980">
            <w:pPr>
              <w:adjustRightInd w:val="0"/>
              <w:snapToGrid w:val="0"/>
              <w:spacing w:line="300" w:lineRule="exact"/>
              <w:jc w:val="center"/>
              <w:rPr>
                <w:color w:val="auto"/>
                <w:spacing w:val="20"/>
                <w:szCs w:val="21"/>
              </w:rPr>
            </w:pPr>
          </w:p>
        </w:tc>
      </w:tr>
      <w:tr w14:paraId="5E4D69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7E0131">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E007EA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08B6CD">
            <w:pPr>
              <w:adjustRightInd w:val="0"/>
              <w:snapToGrid w:val="0"/>
              <w:spacing w:line="300" w:lineRule="exact"/>
              <w:jc w:val="center"/>
              <w:rPr>
                <w:color w:val="auto"/>
                <w:szCs w:val="21"/>
              </w:rPr>
            </w:pPr>
            <w:r>
              <w:rPr>
                <w:color w:val="auto"/>
                <w:szCs w:val="21"/>
              </w:rPr>
              <w:t>开户银行</w:t>
            </w:r>
          </w:p>
        </w:tc>
        <w:tc>
          <w:tcPr>
            <w:tcW w:w="1259" w:type="pct"/>
            <w:tcBorders>
              <w:top w:val="single" w:color="auto" w:sz="2" w:space="0"/>
              <w:left w:val="single" w:color="auto" w:sz="2" w:space="0"/>
              <w:bottom w:val="single" w:color="auto" w:sz="2" w:space="0"/>
            </w:tcBorders>
            <w:vAlign w:val="center"/>
          </w:tcPr>
          <w:p w14:paraId="2D5984EE">
            <w:pPr>
              <w:adjustRightInd w:val="0"/>
              <w:snapToGrid w:val="0"/>
              <w:spacing w:line="300" w:lineRule="exact"/>
              <w:jc w:val="center"/>
              <w:rPr>
                <w:color w:val="auto"/>
                <w:spacing w:val="20"/>
                <w:szCs w:val="21"/>
              </w:rPr>
            </w:pPr>
          </w:p>
        </w:tc>
      </w:tr>
      <w:tr w14:paraId="7277A6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D98CFE">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702C7C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B6555C">
            <w:pPr>
              <w:adjustRightInd w:val="0"/>
              <w:snapToGrid w:val="0"/>
              <w:spacing w:line="300" w:lineRule="exact"/>
              <w:jc w:val="center"/>
              <w:rPr>
                <w:color w:val="auto"/>
                <w:szCs w:val="21"/>
              </w:rPr>
            </w:pPr>
            <w:r>
              <w:rPr>
                <w:color w:val="auto"/>
                <w:szCs w:val="21"/>
              </w:rPr>
              <w:t>银行账号</w:t>
            </w:r>
          </w:p>
        </w:tc>
        <w:tc>
          <w:tcPr>
            <w:tcW w:w="1259" w:type="pct"/>
            <w:tcBorders>
              <w:top w:val="single" w:color="auto" w:sz="2" w:space="0"/>
              <w:left w:val="single" w:color="auto" w:sz="2" w:space="0"/>
              <w:bottom w:val="single" w:color="auto" w:sz="2" w:space="0"/>
            </w:tcBorders>
            <w:vAlign w:val="center"/>
          </w:tcPr>
          <w:p w14:paraId="1DF59C3E">
            <w:pPr>
              <w:adjustRightInd w:val="0"/>
              <w:snapToGrid w:val="0"/>
              <w:spacing w:line="300" w:lineRule="exact"/>
              <w:jc w:val="center"/>
              <w:rPr>
                <w:color w:val="auto"/>
                <w:spacing w:val="20"/>
                <w:szCs w:val="21"/>
              </w:rPr>
            </w:pPr>
          </w:p>
        </w:tc>
      </w:tr>
      <w:tr w14:paraId="7030D3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343195C">
            <w:pPr>
              <w:pStyle w:val="18"/>
              <w:adjustRightInd w:val="0"/>
              <w:snapToGrid w:val="0"/>
              <w:spacing w:before="120"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1C3B847F">
      <w:pPr>
        <w:pStyle w:val="3"/>
        <w:adjustRightInd w:val="0"/>
        <w:snapToGrid w:val="0"/>
        <w:spacing w:before="120" w:beforeLines="50"/>
        <w:jc w:val="center"/>
        <w:rPr>
          <w:rFonts w:hint="eastAsia" w:ascii="黑体" w:hAnsi="黑体"/>
          <w:color w:val="auto"/>
          <w:sz w:val="28"/>
          <w:szCs w:val="28"/>
        </w:rPr>
      </w:pPr>
      <w:r>
        <w:rPr>
          <w:rFonts w:ascii="宋体" w:hAnsi="宋体"/>
          <w:color w:val="auto"/>
          <w:sz w:val="21"/>
          <w:szCs w:val="21"/>
          <w:u w:val="single"/>
        </w:rPr>
        <w:br w:type="page"/>
      </w:r>
      <w:bookmarkStart w:id="11" w:name="_Toc27624"/>
      <w:r>
        <w:rPr>
          <w:rFonts w:hint="eastAsia" w:ascii="黑体" w:hAnsi="黑体"/>
          <w:b w:val="0"/>
          <w:bCs w:val="0"/>
          <w:color w:val="auto"/>
          <w:sz w:val="28"/>
          <w:szCs w:val="28"/>
        </w:rPr>
        <w:t>第二节 政府采购合同通用条款</w:t>
      </w:r>
      <w:bookmarkEnd w:id="11"/>
    </w:p>
    <w:p w14:paraId="3256C831">
      <w:pPr>
        <w:tabs>
          <w:tab w:val="left" w:pos="8820"/>
          <w:tab w:val="left" w:pos="9345"/>
          <w:tab w:val="left" w:pos="9765"/>
        </w:tabs>
        <w:adjustRightInd w:val="0"/>
        <w:snapToGrid w:val="0"/>
        <w:spacing w:line="400" w:lineRule="exact"/>
        <w:jc w:val="left"/>
        <w:rPr>
          <w:rFonts w:hint="eastAsia" w:ascii="宋体" w:hAnsi="宋体"/>
          <w:b/>
          <w:bCs/>
          <w:color w:val="auto"/>
          <w:sz w:val="24"/>
        </w:rPr>
      </w:pPr>
      <w:r>
        <w:rPr>
          <w:rFonts w:hint="eastAsia" w:ascii="宋体" w:hAnsi="宋体"/>
          <w:b/>
          <w:color w:val="auto"/>
          <w:sz w:val="24"/>
        </w:rPr>
        <w:t xml:space="preserve">1. </w:t>
      </w:r>
      <w:r>
        <w:rPr>
          <w:rFonts w:hint="eastAsia" w:ascii="宋体" w:hAnsi="宋体"/>
          <w:b/>
          <w:bCs/>
          <w:color w:val="auto"/>
          <w:sz w:val="24"/>
        </w:rPr>
        <w:t>定义</w:t>
      </w:r>
    </w:p>
    <w:p w14:paraId="464AC14A">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1.1合同当事人</w:t>
      </w:r>
    </w:p>
    <w:p w14:paraId="3CE6044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（1）采购人（以下称甲方）是指使用财政性资金，通过政府采购方式向供应商购买货物及其相关服务的国家机关、事业单位、团体组织。</w:t>
      </w:r>
    </w:p>
    <w:p w14:paraId="5F3F142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（2）供应商（以下称乙方）是指参加政府采购活动并且中标（成交），向采购人提供合同约定的货物及其相关服务的法人、非法人组织或者自然人。</w:t>
      </w:r>
    </w:p>
    <w:p w14:paraId="11F5C9E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（3）其他合同主体是指除采购人和供应商以外，</w:t>
      </w:r>
      <w:r>
        <w:rPr>
          <w:rFonts w:hint="eastAsia" w:ascii="宋体" w:hAnsi="宋体" w:cs="宋体"/>
          <w:bCs/>
          <w:color w:val="auto"/>
          <w:szCs w:val="21"/>
        </w:rPr>
        <w:t>依法参与合同缔结或履行，享有权利、承担义务的合同当事人</w:t>
      </w:r>
      <w:r>
        <w:rPr>
          <w:rFonts w:hint="eastAsia" w:ascii="宋体" w:hAnsi="宋体"/>
          <w:color w:val="auto"/>
          <w:szCs w:val="21"/>
        </w:rPr>
        <w:t>。</w:t>
      </w:r>
    </w:p>
    <w:p w14:paraId="1D4F8EAB">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1.2本合同下列术语应解释为：</w:t>
      </w:r>
    </w:p>
    <w:p w14:paraId="1020F13E">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（1）“合同”系指</w:t>
      </w:r>
      <w:r>
        <w:rPr>
          <w:rFonts w:hint="eastAsia" w:ascii="宋体" w:hAnsi="宋体" w:cs="宋体"/>
          <w:bCs/>
          <w:color w:val="auto"/>
          <w:szCs w:val="21"/>
        </w:rPr>
        <w:t>合同当事人意思表示达成一致的任何协议，包括签署的</w:t>
      </w:r>
      <w:r>
        <w:rPr>
          <w:rFonts w:hint="eastAsia" w:ascii="宋体" w:hAnsi="宋体"/>
          <w:color w:val="auto"/>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rPr>
        <w:t>国家法律、行政法规和规章制度规定或合同约定的作为合同组成部分的其他文件</w:t>
      </w:r>
      <w:r>
        <w:rPr>
          <w:rFonts w:hint="eastAsia" w:ascii="宋体" w:hAnsi="宋体"/>
          <w:color w:val="auto"/>
          <w:szCs w:val="21"/>
        </w:rPr>
        <w:t>。</w:t>
      </w:r>
    </w:p>
    <w:p w14:paraId="5AD39710">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（2）“合同价款”系指根据本合同规定乙方在全面履行合同义务后甲方应支付给乙方的价款。</w:t>
      </w:r>
    </w:p>
    <w:p w14:paraId="02571BDB">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（3）“货物”系指乙方根据本合同规定须向甲方提供的各种形态和种类的物品，包括原材料、设备、产品（包括软件）及相关的其备品备件、工具、手册及</w:t>
      </w:r>
      <w:r>
        <w:rPr>
          <w:rFonts w:ascii="宋体" w:hAnsi="宋体"/>
          <w:color w:val="auto"/>
          <w:szCs w:val="21"/>
        </w:rPr>
        <w:t>其他</w:t>
      </w:r>
      <w:r>
        <w:rPr>
          <w:rFonts w:hint="eastAsia" w:ascii="宋体" w:hAnsi="宋体"/>
          <w:color w:val="auto"/>
          <w:szCs w:val="21"/>
        </w:rPr>
        <w:t>技术资料和材料等。</w:t>
      </w:r>
    </w:p>
    <w:p w14:paraId="62D44845">
      <w:pPr>
        <w:adjustRightInd w:val="0"/>
        <w:snapToGrid w:val="0"/>
        <w:spacing w:line="400" w:lineRule="exact"/>
        <w:ind w:firstLine="420" w:firstLineChars="200"/>
        <w:jc w:val="left"/>
        <w:rPr>
          <w:rFonts w:hint="eastAsia" w:ascii="宋体" w:hAnsi="宋体"/>
          <w:color w:val="auto"/>
          <w:szCs w:val="21"/>
          <w:highlight w:val="yellow"/>
        </w:rPr>
      </w:pPr>
      <w:r>
        <w:rPr>
          <w:rFonts w:hint="eastAsia" w:ascii="宋体" w:hAnsi="宋体"/>
          <w:color w:val="auto"/>
          <w:szCs w:val="21"/>
        </w:rPr>
        <w:t>（4）“相关服务”系指根据合同规定，乙方应提供的与货物有关的技术、管理和</w:t>
      </w:r>
      <w:r>
        <w:rPr>
          <w:rFonts w:ascii="宋体" w:hAnsi="宋体"/>
          <w:color w:val="auto"/>
          <w:szCs w:val="21"/>
        </w:rPr>
        <w:t>其他</w:t>
      </w:r>
      <w:r>
        <w:rPr>
          <w:rFonts w:hint="eastAsia" w:ascii="宋体" w:hAnsi="宋体"/>
          <w:color w:val="auto"/>
          <w:szCs w:val="21"/>
        </w:rPr>
        <w:t>服务，包括但不限于：管理和质量保证、运输、保险、检验、现场准备、安装、集成、调试、培训、维修、废弃处置、技术支持等以及合同中规定乙方应承担的</w:t>
      </w:r>
      <w:r>
        <w:rPr>
          <w:rFonts w:ascii="宋体" w:hAnsi="宋体"/>
          <w:color w:val="auto"/>
          <w:szCs w:val="21"/>
        </w:rPr>
        <w:t>其他</w:t>
      </w:r>
      <w:r>
        <w:rPr>
          <w:rFonts w:hint="eastAsia" w:ascii="宋体" w:hAnsi="宋体"/>
          <w:color w:val="auto"/>
          <w:szCs w:val="21"/>
        </w:rPr>
        <w:t>义务。</w:t>
      </w:r>
    </w:p>
    <w:p w14:paraId="04E56340">
      <w:pPr>
        <w:adjustRightInd w:val="0"/>
        <w:snapToGrid w:val="0"/>
        <w:spacing w:line="400" w:lineRule="exact"/>
        <w:ind w:firstLine="420" w:firstLineChars="200"/>
        <w:jc w:val="left"/>
        <w:rPr>
          <w:rFonts w:hint="eastAsia" w:ascii="宋体" w:hAnsi="宋体"/>
          <w:color w:val="auto"/>
          <w:szCs w:val="21"/>
          <w:highlight w:val="yellow"/>
        </w:rPr>
      </w:pPr>
      <w:r>
        <w:rPr>
          <w:rFonts w:hint="eastAsia" w:ascii="宋体" w:hAnsi="宋体"/>
          <w:color w:val="auto"/>
          <w:szCs w:val="21"/>
        </w:rPr>
        <w:t>（5）“分包”系指中标（成交）供应商按采购文件、投标（响应）文件的规定，根据分包意向协议，将中标（成交）项目中的部分履约内容，分给具有相应资质条件的供应商履行合同的行为。</w:t>
      </w:r>
    </w:p>
    <w:p w14:paraId="6F1D531B">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rPr>
        <w:t>政府采购合同专用条款</w:t>
      </w:r>
      <w:r>
        <w:rPr>
          <w:rFonts w:hint="eastAsia" w:ascii="宋体" w:hAnsi="宋体"/>
          <w:color w:val="auto"/>
          <w:szCs w:val="21"/>
        </w:rPr>
        <w:t>】。</w:t>
      </w:r>
    </w:p>
    <w:p w14:paraId="530A303D">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（7）其他术语解释，见【</w:t>
      </w:r>
      <w:r>
        <w:rPr>
          <w:rFonts w:hint="eastAsia" w:ascii="宋体" w:hAnsi="宋体"/>
          <w:b/>
          <w:bCs/>
          <w:color w:val="auto"/>
          <w:szCs w:val="21"/>
        </w:rPr>
        <w:t>政府采购合同专用条款</w:t>
      </w:r>
      <w:r>
        <w:rPr>
          <w:rFonts w:hint="eastAsia" w:ascii="宋体" w:hAnsi="宋体"/>
          <w:color w:val="auto"/>
          <w:szCs w:val="21"/>
        </w:rPr>
        <w:t>】。</w:t>
      </w:r>
    </w:p>
    <w:p w14:paraId="48E970B2">
      <w:pPr>
        <w:numPr>
          <w:ilvl w:val="0"/>
          <w:numId w:val="15"/>
        </w:num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color w:val="auto"/>
          <w:sz w:val="24"/>
        </w:rPr>
        <w:t>合同标的及金额</w:t>
      </w:r>
    </w:p>
    <w:p w14:paraId="3E954304">
      <w:pPr>
        <w:autoSpaceDE w:val="0"/>
        <w:autoSpaceDN w:val="0"/>
        <w:adjustRightInd w:val="0"/>
        <w:snapToGrid w:val="0"/>
        <w:spacing w:line="400" w:lineRule="exact"/>
        <w:ind w:firstLine="420" w:firstLineChars="200"/>
        <w:jc w:val="left"/>
        <w:rPr>
          <w:rFonts w:hint="eastAsia" w:ascii="宋体" w:hAnsi="宋体"/>
          <w:b/>
          <w:bCs/>
          <w:i/>
          <w:iCs/>
          <w:color w:val="auto"/>
          <w:szCs w:val="21"/>
        </w:rPr>
      </w:pPr>
      <w:r>
        <w:rPr>
          <w:rFonts w:hint="eastAsia" w:ascii="宋体" w:hAnsi="宋体"/>
          <w:color w:val="auto"/>
          <w:szCs w:val="21"/>
        </w:rPr>
        <w:t>2.1 合同标的及金额应与中标（成交）结果一致。乙方为履行本合同而发生的所有费用均应包含在合同价款中，甲方不再另行支付</w:t>
      </w:r>
      <w:r>
        <w:rPr>
          <w:rFonts w:ascii="宋体" w:hAnsi="宋体"/>
          <w:color w:val="auto"/>
          <w:szCs w:val="21"/>
        </w:rPr>
        <w:t>其他</w:t>
      </w:r>
      <w:r>
        <w:rPr>
          <w:rFonts w:hint="eastAsia" w:ascii="宋体" w:hAnsi="宋体"/>
          <w:color w:val="auto"/>
          <w:szCs w:val="21"/>
        </w:rPr>
        <w:t>任何费用。</w:t>
      </w:r>
    </w:p>
    <w:p w14:paraId="7F38CEEF">
      <w:pPr>
        <w:adjustRightInd w:val="0"/>
        <w:snapToGrid w:val="0"/>
        <w:spacing w:line="400" w:lineRule="exact"/>
        <w:jc w:val="left"/>
        <w:rPr>
          <w:rFonts w:hint="eastAsia" w:ascii="宋体" w:hAnsi="宋体"/>
          <w:b/>
          <w:color w:val="auto"/>
          <w:sz w:val="24"/>
        </w:rPr>
      </w:pPr>
      <w:r>
        <w:rPr>
          <w:rFonts w:hint="eastAsia" w:ascii="宋体" w:hAnsi="宋体"/>
          <w:b/>
          <w:color w:val="auto"/>
          <w:sz w:val="24"/>
        </w:rPr>
        <w:t>3. 履行合同的时间、地点和方式</w:t>
      </w:r>
    </w:p>
    <w:p w14:paraId="4167A8E6">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3.1 </w:t>
      </w:r>
      <w:r>
        <w:rPr>
          <w:rFonts w:hint="eastAsia" w:ascii="宋体" w:hAnsi="宋体" w:cs="宋体"/>
          <w:color w:val="auto"/>
          <w:szCs w:val="21"/>
        </w:rPr>
        <w:t>乙方应当在约定的时间、地点，按照约定方式履行合同。</w:t>
      </w:r>
    </w:p>
    <w:p w14:paraId="40C765FB">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4. 甲方的权利和义务</w:t>
      </w:r>
    </w:p>
    <w:p w14:paraId="3CA033A3">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4.1</w:t>
      </w:r>
      <w:r>
        <w:rPr>
          <w:rFonts w:ascii="宋体" w:hAnsi="宋体"/>
          <w:color w:val="auto"/>
          <w:szCs w:val="21"/>
        </w:rPr>
        <w:t xml:space="preserve"> 签署合同后，甲方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r>
        <w:rPr>
          <w:rFonts w:hint="eastAsia" w:ascii="宋体" w:hAnsi="宋体"/>
          <w:color w:val="auto"/>
          <w:szCs w:val="21"/>
        </w:rPr>
        <w:t>甲方有权对乙方的履约行为进行检查，并</w:t>
      </w:r>
      <w:r>
        <w:rPr>
          <w:rFonts w:ascii="宋体" w:hAnsi="宋体"/>
          <w:color w:val="auto"/>
          <w:szCs w:val="21"/>
        </w:rPr>
        <w:t>及时确认乙方提交的事项</w:t>
      </w:r>
      <w:r>
        <w:rPr>
          <w:rFonts w:hint="eastAsia" w:ascii="宋体" w:hAnsi="宋体"/>
          <w:color w:val="auto"/>
          <w:szCs w:val="21"/>
        </w:rPr>
        <w:t>。甲方应当</w:t>
      </w:r>
      <w:r>
        <w:rPr>
          <w:rFonts w:ascii="宋体" w:hAnsi="宋体"/>
          <w:color w:val="auto"/>
          <w:szCs w:val="21"/>
        </w:rPr>
        <w:t>配合乙方完成</w:t>
      </w:r>
      <w:r>
        <w:rPr>
          <w:rFonts w:hint="eastAsia" w:ascii="宋体" w:hAnsi="宋体"/>
          <w:color w:val="auto"/>
          <w:szCs w:val="21"/>
        </w:rPr>
        <w:t>相关项目</w:t>
      </w:r>
      <w:r>
        <w:rPr>
          <w:rFonts w:ascii="宋体" w:hAnsi="宋体"/>
          <w:color w:val="auto"/>
          <w:szCs w:val="21"/>
        </w:rPr>
        <w:t>实施工作。</w:t>
      </w:r>
    </w:p>
    <w:p w14:paraId="68E9CBC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4.2 </w:t>
      </w:r>
      <w:r>
        <w:rPr>
          <w:rFonts w:ascii="宋体" w:hAnsi="宋体"/>
          <w:color w:val="auto"/>
          <w:szCs w:val="21"/>
        </w:rPr>
        <w:t>甲方有权要求乙方按时提交各阶段有关</w:t>
      </w:r>
      <w:r>
        <w:rPr>
          <w:rFonts w:hint="eastAsia" w:ascii="宋体" w:hAnsi="宋体"/>
          <w:color w:val="auto"/>
          <w:szCs w:val="21"/>
        </w:rPr>
        <w:t>安排计划</w:t>
      </w:r>
      <w:r>
        <w:rPr>
          <w:rFonts w:ascii="宋体" w:hAnsi="宋体"/>
          <w:color w:val="auto"/>
          <w:szCs w:val="21"/>
        </w:rPr>
        <w:t>，并有权</w:t>
      </w:r>
      <w:r>
        <w:rPr>
          <w:rFonts w:hint="eastAsia" w:ascii="宋体" w:hAnsi="宋体"/>
          <w:color w:val="auto"/>
          <w:szCs w:val="21"/>
        </w:rPr>
        <w:t>定期核对乙方提供货物数量、规格、质量等内容。甲方</w:t>
      </w:r>
      <w:r>
        <w:rPr>
          <w:rFonts w:ascii="宋体" w:hAnsi="宋体"/>
          <w:color w:val="auto"/>
          <w:szCs w:val="21"/>
        </w:rPr>
        <w:t>有权督促乙方工作并要求乙方</w:t>
      </w:r>
      <w:r>
        <w:rPr>
          <w:rFonts w:hint="eastAsia" w:ascii="宋体" w:hAnsi="宋体"/>
          <w:color w:val="auto"/>
          <w:szCs w:val="21"/>
        </w:rPr>
        <w:t>更</w:t>
      </w:r>
      <w:r>
        <w:rPr>
          <w:rFonts w:ascii="宋体" w:hAnsi="宋体"/>
          <w:color w:val="auto"/>
          <w:szCs w:val="21"/>
        </w:rPr>
        <w:t>换不符合要求的</w:t>
      </w:r>
      <w:r>
        <w:rPr>
          <w:rFonts w:hint="eastAsia" w:ascii="宋体" w:hAnsi="宋体"/>
          <w:color w:val="auto"/>
          <w:szCs w:val="21"/>
        </w:rPr>
        <w:t>货物</w:t>
      </w:r>
      <w:r>
        <w:rPr>
          <w:rFonts w:ascii="宋体" w:hAnsi="宋体"/>
          <w:color w:val="auto"/>
          <w:szCs w:val="21"/>
        </w:rPr>
        <w:t>。</w:t>
      </w:r>
    </w:p>
    <w:p w14:paraId="6C3C84A3">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w:t>
      </w: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甲方</w:t>
      </w:r>
      <w:r>
        <w:rPr>
          <w:rFonts w:hint="eastAsia" w:ascii="宋体" w:hAnsi="宋体"/>
          <w:color w:val="auto"/>
          <w:szCs w:val="21"/>
        </w:rPr>
        <w:t>有权要求乙方对缺陷部分予以修复，并按合同约定享有货物保修及其他合同约定的权利。</w:t>
      </w:r>
    </w:p>
    <w:p w14:paraId="68B94325">
      <w:pPr>
        <w:snapToGrid w:val="0"/>
        <w:spacing w:line="400" w:lineRule="exact"/>
        <w:ind w:firstLine="420" w:firstLineChars="200"/>
        <w:rPr>
          <w:rFonts w:eastAsia="华文楷体"/>
          <w:color w:val="auto"/>
        </w:rPr>
      </w:pPr>
      <w:r>
        <w:rPr>
          <w:rFonts w:ascii="宋体" w:hAnsi="宋体"/>
          <w:color w:val="auto"/>
          <w:szCs w:val="21"/>
        </w:rPr>
        <w:t>4.4 甲方应当按照合同约定及时对交付的货物进行验收</w:t>
      </w:r>
      <w:r>
        <w:rPr>
          <w:rFonts w:hint="eastAsia" w:ascii="宋体" w:hAnsi="宋体"/>
          <w:color w:val="auto"/>
          <w:szCs w:val="21"/>
        </w:rPr>
        <w:t>，</w:t>
      </w:r>
      <w:r>
        <w:rPr>
          <w:rFonts w:hint="eastAsia" w:ascii="宋体" w:hAnsi="宋体" w:cs="宋体"/>
          <w:color w:val="auto"/>
          <w:szCs w:val="21"/>
        </w:rPr>
        <w:t>未</w:t>
      </w:r>
      <w:r>
        <w:rPr>
          <w:rFonts w:hint="eastAsia" w:ascii="宋体" w:hAnsi="宋体"/>
          <w:color w:val="auto"/>
          <w:szCs w:val="21"/>
        </w:rPr>
        <w:t>在</w:t>
      </w:r>
      <w:r>
        <w:rPr>
          <w:rFonts w:hint="eastAsia" w:ascii="宋体" w:hAnsi="宋体" w:cs="宋体"/>
          <w:b/>
          <w:bCs/>
          <w:color w:val="auto"/>
          <w:szCs w:val="21"/>
        </w:rPr>
        <w:t>【政府采购合同专用条款】</w:t>
      </w:r>
      <w:r>
        <w:rPr>
          <w:rFonts w:hint="eastAsia" w:ascii="宋体" w:hAnsi="宋体" w:cs="宋体"/>
          <w:color w:val="auto"/>
          <w:szCs w:val="21"/>
        </w:rPr>
        <w:t>约定的期限内对乙方履约提出任何异议或者向乙方作出任何说明的，</w:t>
      </w:r>
      <w:r>
        <w:rPr>
          <w:rFonts w:hint="eastAsia" w:ascii="宋体" w:hAnsi="宋体"/>
          <w:color w:val="auto"/>
          <w:szCs w:val="21"/>
        </w:rPr>
        <w:t>视为验收通过。</w:t>
      </w:r>
    </w:p>
    <w:p w14:paraId="2651CBDE">
      <w:pPr>
        <w:autoSpaceDE w:val="0"/>
        <w:autoSpaceDN w:val="0"/>
        <w:adjustRightInd w:val="0"/>
        <w:snapToGrid w:val="0"/>
        <w:spacing w:line="400" w:lineRule="exact"/>
        <w:ind w:firstLine="420" w:firstLineChars="200"/>
        <w:jc w:val="left"/>
        <w:rPr>
          <w:rFonts w:hint="eastAsia" w:ascii="宋体"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甲方应当根据合同约定及时向乙方支付合同价款</w:t>
      </w:r>
      <w:r>
        <w:rPr>
          <w:rFonts w:ascii="宋体" w:hAnsi="宋体"/>
          <w:color w:val="auto"/>
          <w:szCs w:val="21"/>
        </w:rPr>
        <w:t>，不得以内部人员变更、履行内部付款流程等为由，拒绝或迟延支付。</w:t>
      </w:r>
    </w:p>
    <w:p w14:paraId="2B06CCE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4.6</w:t>
      </w:r>
      <w:r>
        <w:rPr>
          <w:rFonts w:ascii="宋体" w:hAnsi="宋体"/>
          <w:color w:val="auto"/>
          <w:szCs w:val="21"/>
        </w:rPr>
        <w:t xml:space="preserve"> </w:t>
      </w:r>
      <w:r>
        <w:rPr>
          <w:rFonts w:hint="eastAsia" w:ascii="宋体" w:hAnsi="宋体"/>
          <w:color w:val="auto"/>
          <w:szCs w:val="21"/>
        </w:rPr>
        <w:t>国家法律法规规定及</w:t>
      </w:r>
      <w:r>
        <w:rPr>
          <w:rFonts w:hint="eastAsia" w:ascii="宋体" w:hAnsi="宋体" w:cs="宋体"/>
          <w:b/>
          <w:bCs/>
          <w:color w:val="auto"/>
          <w:szCs w:val="21"/>
        </w:rPr>
        <w:t>【政府采购合同专用条款】</w:t>
      </w:r>
      <w:r>
        <w:rPr>
          <w:rFonts w:hint="eastAsia" w:ascii="宋体" w:hAnsi="宋体"/>
          <w:color w:val="auto"/>
          <w:szCs w:val="21"/>
        </w:rPr>
        <w:t>约定应由甲方承担的其他义务和责任。</w:t>
      </w:r>
    </w:p>
    <w:p w14:paraId="3EF092AA">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5. 乙方的权利和义务</w:t>
      </w:r>
    </w:p>
    <w:p w14:paraId="2E37532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5.1 </w:t>
      </w:r>
      <w:r>
        <w:rPr>
          <w:rFonts w:ascii="宋体" w:hAnsi="宋体"/>
          <w:color w:val="auto"/>
          <w:szCs w:val="21"/>
        </w:rPr>
        <w:t>签署合同后，乙方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p>
    <w:p w14:paraId="1B7EFA3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5.</w:t>
      </w:r>
      <w:r>
        <w:rPr>
          <w:rFonts w:ascii="宋体" w:hAnsi="宋体"/>
          <w:color w:val="auto"/>
          <w:szCs w:val="21"/>
        </w:rPr>
        <w:t>2 乙方应按照合同要求</w:t>
      </w:r>
      <w:r>
        <w:rPr>
          <w:rFonts w:hint="eastAsia" w:ascii="宋体" w:hAnsi="宋体"/>
          <w:color w:val="auto"/>
          <w:szCs w:val="21"/>
        </w:rPr>
        <w:t>履约</w:t>
      </w:r>
      <w:r>
        <w:rPr>
          <w:rFonts w:ascii="宋体" w:hAnsi="宋体"/>
          <w:color w:val="auto"/>
          <w:szCs w:val="21"/>
        </w:rPr>
        <w:t>，充分合理安排，确保</w:t>
      </w:r>
      <w:r>
        <w:rPr>
          <w:rFonts w:hint="eastAsia" w:ascii="宋体" w:hAnsi="宋体"/>
          <w:color w:val="auto"/>
          <w:szCs w:val="21"/>
        </w:rPr>
        <w:t>提供的货物及相关服务符合合同有关</w:t>
      </w:r>
      <w:r>
        <w:rPr>
          <w:rFonts w:ascii="宋体" w:hAnsi="宋体"/>
          <w:color w:val="auto"/>
          <w:szCs w:val="21"/>
        </w:rPr>
        <w:t>要求</w:t>
      </w:r>
      <w:r>
        <w:rPr>
          <w:rFonts w:hint="eastAsia" w:ascii="宋体" w:hAnsi="宋体"/>
          <w:color w:val="auto"/>
          <w:szCs w:val="21"/>
        </w:rPr>
        <w:t>。接受项目行业管理部门及政府有关部门的指导，配合甲方的履约检查及验收，并</w:t>
      </w:r>
      <w:r>
        <w:rPr>
          <w:rFonts w:ascii="宋体" w:hAnsi="宋体"/>
          <w:color w:val="auto"/>
          <w:szCs w:val="21"/>
        </w:rPr>
        <w:t>负责项目实施过程中的所有协调工作。</w:t>
      </w:r>
    </w:p>
    <w:p w14:paraId="71528033">
      <w:pPr>
        <w:pStyle w:val="17"/>
        <w:spacing w:after="0" w:line="400" w:lineRule="exact"/>
        <w:ind w:firstLine="369" w:firstLineChars="176"/>
        <w:rPr>
          <w:rFonts w:hint="eastAsia" w:ascii="宋体" w:hAnsi="宋体" w:cs="宋体"/>
          <w:color w:val="auto"/>
          <w:szCs w:val="21"/>
        </w:rPr>
      </w:pPr>
      <w:r>
        <w:rPr>
          <w:rFonts w:hint="eastAsia" w:ascii="宋体" w:hAnsi="宋体"/>
          <w:color w:val="auto"/>
          <w:szCs w:val="21"/>
        </w:rPr>
        <w:t>5.</w:t>
      </w:r>
      <w:r>
        <w:rPr>
          <w:rFonts w:ascii="宋体" w:hAnsi="宋体"/>
          <w:color w:val="auto"/>
          <w:szCs w:val="21"/>
        </w:rPr>
        <w:t>3</w:t>
      </w:r>
      <w:r>
        <w:rPr>
          <w:rFonts w:hint="eastAsia" w:ascii="宋体" w:hAnsi="宋体"/>
          <w:color w:val="auto"/>
          <w:szCs w:val="21"/>
        </w:rPr>
        <w:t>乙方有权</w:t>
      </w:r>
      <w:r>
        <w:rPr>
          <w:rFonts w:hint="eastAsia" w:ascii="宋体" w:hAnsi="宋体" w:cs="宋体"/>
          <w:color w:val="auto"/>
          <w:szCs w:val="21"/>
        </w:rPr>
        <w:t>根据合同约定向甲方收取合同价款。</w:t>
      </w:r>
    </w:p>
    <w:p w14:paraId="050D0B68">
      <w:pPr>
        <w:pStyle w:val="17"/>
        <w:spacing w:after="0" w:line="400" w:lineRule="exact"/>
        <w:ind w:firstLine="369" w:firstLineChars="176"/>
        <w:rPr>
          <w:rFonts w:hint="eastAsia" w:ascii="宋体" w:hAnsi="宋体" w:cs="宋体"/>
          <w:color w:val="auto"/>
          <w:szCs w:val="21"/>
        </w:rPr>
      </w:pPr>
      <w:r>
        <w:rPr>
          <w:rFonts w:hint="eastAsia" w:ascii="宋体" w:hAnsi="宋体"/>
          <w:color w:val="auto"/>
          <w:szCs w:val="21"/>
        </w:rPr>
        <w:t>5.</w:t>
      </w:r>
      <w:r>
        <w:rPr>
          <w:rFonts w:ascii="宋体" w:hAnsi="宋体"/>
          <w:color w:val="auto"/>
          <w:szCs w:val="21"/>
        </w:rPr>
        <w:t>4</w:t>
      </w:r>
      <w:r>
        <w:rPr>
          <w:rFonts w:hint="eastAsia" w:ascii="宋体" w:hAnsi="宋体" w:cs="宋体"/>
          <w:color w:val="auto"/>
          <w:szCs w:val="21"/>
        </w:rPr>
        <w:t>国家法律法规规定</w:t>
      </w:r>
      <w:r>
        <w:rPr>
          <w:rFonts w:hint="eastAsia" w:ascii="宋体" w:hAnsi="宋体"/>
          <w:color w:val="auto"/>
          <w:szCs w:val="21"/>
        </w:rPr>
        <w:t>及</w:t>
      </w:r>
      <w:r>
        <w:rPr>
          <w:rFonts w:hint="eastAsia" w:ascii="宋体" w:hAnsi="宋体" w:cs="宋体"/>
          <w:b/>
          <w:bCs/>
          <w:color w:val="auto"/>
          <w:szCs w:val="21"/>
        </w:rPr>
        <w:t>【政府采购合同专用条款】</w:t>
      </w:r>
      <w:r>
        <w:rPr>
          <w:rFonts w:hint="eastAsia" w:ascii="宋体" w:hAnsi="宋体" w:cs="宋体"/>
          <w:color w:val="auto"/>
          <w:szCs w:val="21"/>
        </w:rPr>
        <w:t>约定应由乙方承担的其他义务和责任。</w:t>
      </w:r>
    </w:p>
    <w:p w14:paraId="607B5764">
      <w:pPr>
        <w:numPr>
          <w:ilvl w:val="0"/>
          <w:numId w:val="16"/>
        </w:num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合同履行</w:t>
      </w:r>
    </w:p>
    <w:p w14:paraId="76D48386">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6.1 甲乙双方应当按照</w:t>
      </w:r>
      <w:r>
        <w:rPr>
          <w:rFonts w:hint="eastAsia" w:ascii="宋体" w:hAnsi="宋体" w:cs="宋体"/>
          <w:b/>
          <w:bCs/>
          <w:color w:val="auto"/>
          <w:szCs w:val="21"/>
        </w:rPr>
        <w:t>【政府采购合同专用条款】</w:t>
      </w:r>
      <w:r>
        <w:rPr>
          <w:rFonts w:hint="eastAsia" w:ascii="宋体" w:hAnsi="宋体"/>
          <w:color w:val="auto"/>
          <w:szCs w:val="21"/>
        </w:rPr>
        <w:t>约定顺序履行合同义务；如果没有先后顺序的，应当同时履行。</w:t>
      </w:r>
    </w:p>
    <w:p w14:paraId="51C6909B">
      <w:pPr>
        <w:autoSpaceDE w:val="0"/>
        <w:autoSpaceDN w:val="0"/>
        <w:adjustRightInd w:val="0"/>
        <w:snapToGrid w:val="0"/>
        <w:spacing w:line="400" w:lineRule="exact"/>
        <w:ind w:firstLine="420" w:firstLineChars="200"/>
        <w:jc w:val="left"/>
        <w:rPr>
          <w:color w:val="auto"/>
        </w:rPr>
      </w:pPr>
      <w:r>
        <w:rPr>
          <w:rFonts w:hint="eastAsia" w:ascii="宋体" w:hAnsi="宋体"/>
          <w:color w:val="auto"/>
          <w:szCs w:val="21"/>
        </w:rPr>
        <w:t>6.2 甲乙双方按照合同约定顺序履行合同义务时，应当先履行一方未履行的，后履行一方有权拒绝其履行请求。先履行一方履行不符合约定的，后履行一方有权拒绝其相应的履行请求。</w:t>
      </w:r>
    </w:p>
    <w:p w14:paraId="49A67DEC">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7. 货物包装、运输、保险和交付要求</w:t>
      </w:r>
    </w:p>
    <w:p w14:paraId="1339AAF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7.1 本合同</w:t>
      </w:r>
      <w:r>
        <w:rPr>
          <w:rFonts w:hint="eastAsia" w:ascii="宋体" w:hAnsi="宋体"/>
          <w:bCs/>
          <w:color w:val="auto"/>
          <w:szCs w:val="21"/>
        </w:rPr>
        <w:t>涉及商品包装、快递包装的，</w:t>
      </w:r>
      <w:r>
        <w:rPr>
          <w:rFonts w:hint="eastAsia" w:ascii="宋体" w:hAnsi="宋体"/>
          <w:color w:val="auto"/>
          <w:szCs w:val="21"/>
        </w:rPr>
        <w:t>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包装应适应远距离运输、防潮、防震、防锈和防野蛮装卸等要求，确保货物安全无损地运抵</w:t>
      </w:r>
      <w:r>
        <w:rPr>
          <w:rFonts w:hint="eastAsia" w:ascii="宋体" w:hAnsi="宋体"/>
          <w:b/>
          <w:color w:val="auto"/>
          <w:szCs w:val="21"/>
        </w:rPr>
        <w:t>【政府采购合同专用条款】</w:t>
      </w:r>
      <w:r>
        <w:rPr>
          <w:rFonts w:hint="eastAsia" w:ascii="宋体" w:hAnsi="宋体"/>
          <w:bCs/>
          <w:color w:val="auto"/>
          <w:szCs w:val="21"/>
        </w:rPr>
        <w:t>约定的</w:t>
      </w:r>
      <w:r>
        <w:rPr>
          <w:rFonts w:hint="eastAsia" w:ascii="宋体" w:hAnsi="宋体"/>
          <w:color w:val="auto"/>
          <w:szCs w:val="21"/>
        </w:rPr>
        <w:t>指定现场。</w:t>
      </w:r>
    </w:p>
    <w:p w14:paraId="2661871A">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7.2 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乙方负责办理将货物运抵本合同规定的交货地点，并装卸、交付至甲方的一切运输事项，相关费用应包含在合同价款中。</w:t>
      </w:r>
    </w:p>
    <w:p w14:paraId="0688A619">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7.3 货物保险要求按</w:t>
      </w:r>
      <w:r>
        <w:rPr>
          <w:rFonts w:hint="eastAsia" w:ascii="宋体" w:hAnsi="宋体"/>
          <w:b/>
          <w:color w:val="auto"/>
          <w:szCs w:val="21"/>
        </w:rPr>
        <w:t>【政府采购合同专用条款】</w:t>
      </w:r>
      <w:r>
        <w:rPr>
          <w:rFonts w:hint="eastAsia" w:ascii="宋体" w:hAnsi="宋体"/>
          <w:bCs/>
          <w:color w:val="auto"/>
          <w:szCs w:val="21"/>
        </w:rPr>
        <w:t>规定执行</w:t>
      </w:r>
      <w:r>
        <w:rPr>
          <w:rFonts w:hint="eastAsia" w:ascii="宋体" w:hAnsi="宋体"/>
          <w:color w:val="auto"/>
          <w:szCs w:val="21"/>
        </w:rPr>
        <w:t>。</w:t>
      </w:r>
    </w:p>
    <w:p w14:paraId="4358C2A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F307C00">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7.5 </w:t>
      </w:r>
      <w:r>
        <w:rPr>
          <w:rFonts w:hint="eastAsia" w:ascii="宋体" w:hAnsi="宋体" w:cs="宋体"/>
          <w:color w:val="auto"/>
          <w:szCs w:val="21"/>
        </w:rPr>
        <w:t>乙方在运输到达之前应提前通知甲方，并提示货物运输装卸的注意事项，甲方配合乙方做好货物的接收工作。</w:t>
      </w:r>
    </w:p>
    <w:p w14:paraId="4211E517">
      <w:pPr>
        <w:pStyle w:val="60"/>
        <w:ind w:firstLine="420"/>
        <w:rPr>
          <w:rFonts w:hint="eastAsia"/>
          <w:color w:val="auto"/>
          <w:sz w:val="21"/>
        </w:rPr>
      </w:pPr>
      <w:r>
        <w:rPr>
          <w:rFonts w:hint="eastAsia" w:ascii="宋体" w:hAnsi="宋体" w:eastAsia="宋体" w:cs="Times New Roman"/>
          <w:color w:val="auto"/>
          <w:kern w:val="2"/>
          <w:sz w:val="21"/>
        </w:rPr>
        <w:t>7.6 如因包装、运输问题导致货物损毁、丢失或者品质下降，甲方有权要求降价、换货、拒收部分或整批货物，由此产生的费用和损失，均由乙方承担。</w:t>
      </w:r>
    </w:p>
    <w:p w14:paraId="438E7C12">
      <w:pPr>
        <w:adjustRightInd w:val="0"/>
        <w:snapToGrid w:val="0"/>
        <w:spacing w:line="400" w:lineRule="exact"/>
        <w:jc w:val="left"/>
        <w:rPr>
          <w:rFonts w:hint="eastAsia" w:ascii="宋体" w:hAnsi="宋体"/>
          <w:b/>
          <w:color w:val="auto"/>
          <w:sz w:val="24"/>
        </w:rPr>
      </w:pPr>
      <w:r>
        <w:rPr>
          <w:rFonts w:hint="eastAsia" w:ascii="宋体" w:hAnsi="宋体"/>
          <w:b/>
          <w:color w:val="auto"/>
          <w:sz w:val="24"/>
        </w:rPr>
        <w:t>8. 质量标准和保证</w:t>
      </w:r>
    </w:p>
    <w:p w14:paraId="4C3A9AC6">
      <w:pPr>
        <w:pStyle w:val="21"/>
        <w:adjustRightInd w:val="0"/>
        <w:snapToGrid w:val="0"/>
        <w:spacing w:line="400" w:lineRule="exact"/>
        <w:ind w:firstLine="420" w:firstLineChars="200"/>
        <w:jc w:val="left"/>
        <w:rPr>
          <w:rFonts w:hint="eastAsia" w:hAnsi="宋体"/>
          <w:b/>
          <w:color w:val="auto"/>
        </w:rPr>
      </w:pPr>
      <w:r>
        <w:rPr>
          <w:rFonts w:hint="eastAsia" w:hAnsi="宋体"/>
          <w:color w:val="auto"/>
        </w:rPr>
        <w:t>8.1 质量标准</w:t>
      </w:r>
    </w:p>
    <w:p w14:paraId="7F508EC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（1）本合同下提供的货物应符合合同</w:t>
      </w:r>
      <w:r>
        <w:rPr>
          <w:rFonts w:hint="eastAsia" w:ascii="宋体" w:hAnsi="宋体" w:cs="宋体"/>
          <w:color w:val="auto"/>
          <w:szCs w:val="21"/>
        </w:rPr>
        <w:t>约定的品牌、规格型号、技术性能、配置、质量、数量等要求。</w:t>
      </w:r>
      <w:r>
        <w:rPr>
          <w:rFonts w:hint="eastAsia" w:ascii="宋体" w:hAnsi="宋体"/>
          <w:color w:val="auto"/>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0820A89">
      <w:pPr>
        <w:pStyle w:val="21"/>
        <w:adjustRightInd w:val="0"/>
        <w:snapToGrid w:val="0"/>
        <w:spacing w:line="400" w:lineRule="exact"/>
        <w:ind w:firstLine="420" w:firstLineChars="200"/>
        <w:jc w:val="left"/>
        <w:rPr>
          <w:rFonts w:hint="eastAsia" w:hAnsi="宋体"/>
          <w:color w:val="auto"/>
        </w:rPr>
      </w:pPr>
      <w:r>
        <w:rPr>
          <w:rFonts w:hint="eastAsia" w:hAnsi="宋体"/>
          <w:color w:val="auto"/>
        </w:rPr>
        <w:t>（2）采用中华人民共和国法定计量单位。</w:t>
      </w:r>
    </w:p>
    <w:p w14:paraId="27DB040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（3）乙方所提供的货物应符合国家有关安全、环保、卫生的规定。</w:t>
      </w:r>
    </w:p>
    <w:p w14:paraId="18378892">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（4）乙方应向甲方提交所提供货物的技术文件，包括相应的中文技术文件，如：产品目录、图纸、操作手册、使用说明、维护手册或服务指南等。上述文件应包装好随货物一同发运。</w:t>
      </w:r>
    </w:p>
    <w:p w14:paraId="257F09B4">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8.2 保证</w:t>
      </w:r>
    </w:p>
    <w:p w14:paraId="15A40ED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（1）乙方应保证提供的货物完全符合合同规定的质量、规格和性能要求。乙方应保证货物在正确安装、正常使用和保养条件下，</w:t>
      </w:r>
      <w:r>
        <w:rPr>
          <w:rFonts w:hint="eastAsia" w:ascii="宋体" w:hAnsi="宋体" w:cs="宋体"/>
          <w:color w:val="auto"/>
          <w:szCs w:val="21"/>
        </w:rPr>
        <w:t>在其使用寿命期内具备合同约定的性能</w:t>
      </w:r>
      <w:r>
        <w:rPr>
          <w:rFonts w:hint="eastAsia" w:ascii="宋体" w:hAnsi="宋体"/>
          <w:color w:val="auto"/>
          <w:szCs w:val="21"/>
        </w:rPr>
        <w:t>。存在质量保证期的，货物最终交付验收合格后在</w:t>
      </w:r>
      <w:r>
        <w:rPr>
          <w:rFonts w:hint="eastAsia" w:ascii="宋体" w:hAnsi="宋体"/>
          <w:b/>
          <w:color w:val="auto"/>
          <w:szCs w:val="21"/>
        </w:rPr>
        <w:t>【政府采购合同专用条款】</w:t>
      </w:r>
      <w:r>
        <w:rPr>
          <w:rFonts w:hint="eastAsia" w:ascii="宋体" w:hAnsi="宋体"/>
          <w:color w:val="auto"/>
          <w:szCs w:val="21"/>
        </w:rPr>
        <w:t>规定或乙方书面承诺（两者以较长的为准）的质量保证期内，本保证保持有效。</w:t>
      </w:r>
    </w:p>
    <w:p w14:paraId="51DB114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（2）在质量保证期内所发现的缺陷，甲方应尽快以书面形式通知乙方。</w:t>
      </w:r>
    </w:p>
    <w:p w14:paraId="5C326DD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（3）乙方收到通知后，应在</w:t>
      </w:r>
      <w:r>
        <w:rPr>
          <w:rFonts w:hint="eastAsia" w:ascii="宋体" w:hAnsi="宋体"/>
          <w:b/>
          <w:color w:val="auto"/>
          <w:szCs w:val="21"/>
        </w:rPr>
        <w:t>【政府采购合同专用条款】</w:t>
      </w:r>
      <w:r>
        <w:rPr>
          <w:rFonts w:hint="eastAsia" w:ascii="宋体" w:hAnsi="宋体"/>
          <w:color w:val="auto"/>
          <w:szCs w:val="21"/>
        </w:rPr>
        <w:t>规定的响应时间内以合理的速度免费维修或更换有缺陷的货物或部件。</w:t>
      </w:r>
    </w:p>
    <w:p w14:paraId="15ADA36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4162AABE">
      <w:pPr>
        <w:adjustRightInd w:val="0"/>
        <w:snapToGrid w:val="0"/>
        <w:spacing w:line="400" w:lineRule="exact"/>
        <w:ind w:firstLine="420" w:firstLineChars="200"/>
        <w:jc w:val="left"/>
        <w:rPr>
          <w:color w:val="auto"/>
        </w:rPr>
      </w:pPr>
      <w:r>
        <w:rPr>
          <w:rFonts w:hint="eastAsia" w:ascii="宋体" w:hAnsi="宋体"/>
          <w:color w:val="auto"/>
          <w:szCs w:val="21"/>
        </w:rPr>
        <w:t>（5）乙方在约定的时间内未能弥补缺陷，甲方可采取必要的补救措施，但其风险和费用将由乙方承担，甲方根据合同约定对乙方行使的其他权利不受影响。</w:t>
      </w:r>
    </w:p>
    <w:p w14:paraId="013D0C53">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9. 权利瑕疵担保</w:t>
      </w:r>
    </w:p>
    <w:p w14:paraId="1E0E82B4">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9.1 乙方保证对其出售的货物享有合法的权利。</w:t>
      </w:r>
    </w:p>
    <w:p w14:paraId="2DB8EFD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9.2 </w:t>
      </w:r>
      <w:r>
        <w:rPr>
          <w:rFonts w:hint="eastAsia" w:ascii="宋体" w:hAnsi="宋体" w:cs="宋体"/>
          <w:color w:val="auto"/>
          <w:szCs w:val="15"/>
        </w:rPr>
        <w:t>乙方保证在交付的货物上不存在抵押权等担保物权。</w:t>
      </w:r>
    </w:p>
    <w:p w14:paraId="2AD6A04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9.3 如甲方使用上述货物构成对第三人侵权的，则由乙方承担全部责任。</w:t>
      </w:r>
    </w:p>
    <w:p w14:paraId="06D09636">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10. 知识产权保护</w:t>
      </w:r>
    </w:p>
    <w:p w14:paraId="0B1F447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10.1 乙方对其所销售的货物应当享有知识产权或经权利人合法授权，保证没有侵犯任何第三人的知识产权等权利。</w:t>
      </w:r>
      <w:bookmarkStart w:id="12" w:name="_Hlk163047038"/>
      <w:r>
        <w:rPr>
          <w:rFonts w:hint="eastAsia" w:ascii="宋体" w:hAnsi="宋体" w:cs="宋体"/>
          <w:color w:val="auto"/>
          <w:szCs w:val="15"/>
        </w:rPr>
        <w:t>因违反前述约定对第三人构成侵权的，应当由乙方向第三人承担法律责任；甲方依法向第三人赔偿后，有权向乙方追偿。甲方有其他损失的，乙方应当赔偿</w:t>
      </w:r>
      <w:bookmarkEnd w:id="12"/>
      <w:r>
        <w:rPr>
          <w:rFonts w:hint="eastAsia" w:ascii="宋体" w:hAnsi="宋体"/>
          <w:color w:val="auto"/>
          <w:szCs w:val="21"/>
        </w:rPr>
        <w:t>。</w:t>
      </w:r>
    </w:p>
    <w:p w14:paraId="49932758">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11. 保密义务</w:t>
      </w:r>
    </w:p>
    <w:p w14:paraId="2D593871">
      <w:pPr>
        <w:autoSpaceDE w:val="0"/>
        <w:autoSpaceDN w:val="0"/>
        <w:adjustRightInd w:val="0"/>
        <w:snapToGrid w:val="0"/>
        <w:spacing w:line="400" w:lineRule="exact"/>
        <w:ind w:firstLine="420" w:firstLineChars="200"/>
        <w:jc w:val="left"/>
        <w:rPr>
          <w:rFonts w:hint="eastAsia" w:ascii="宋体" w:hAnsi="宋体" w:cs="宋体"/>
          <w:color w:val="auto"/>
          <w:szCs w:val="15"/>
        </w:rPr>
      </w:pPr>
      <w:r>
        <w:rPr>
          <w:rFonts w:hint="eastAsia" w:ascii="宋体" w:hAnsi="宋体" w:cs="宋体"/>
          <w:color w:val="auto"/>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rPr>
        <w:t>【政府采购合同专用条款】</w:t>
      </w:r>
      <w:r>
        <w:rPr>
          <w:rFonts w:hint="eastAsia" w:ascii="宋体" w:hAnsi="宋体" w:cs="宋体"/>
          <w:color w:val="auto"/>
          <w:szCs w:val="15"/>
        </w:rPr>
        <w:t>中约定。</w:t>
      </w:r>
    </w:p>
    <w:p w14:paraId="52D7248F">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12. 合同价款支付</w:t>
      </w:r>
    </w:p>
    <w:p w14:paraId="22A2762A">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12.1 合同价款支付按照国库集中支付制度及财政管理相关规定执行。</w:t>
      </w:r>
    </w:p>
    <w:p w14:paraId="4D9BF888">
      <w:pPr>
        <w:pStyle w:val="3"/>
        <w:spacing w:line="400" w:lineRule="exact"/>
        <w:ind w:firstLine="420" w:firstLineChars="200"/>
        <w:rPr>
          <w:rFonts w:eastAsia="宋体"/>
          <w:color w:val="auto"/>
        </w:rPr>
      </w:pPr>
      <w:r>
        <w:rPr>
          <w:rFonts w:hint="eastAsia" w:ascii="宋体" w:hAnsi="宋体"/>
          <w:b w:val="0"/>
          <w:bCs w:val="0"/>
          <w:color w:val="auto"/>
          <w:sz w:val="21"/>
          <w:szCs w:val="21"/>
        </w:rPr>
        <w:t xml:space="preserve">12.2 </w:t>
      </w:r>
      <w:r>
        <w:rPr>
          <w:rFonts w:hint="eastAsia" w:ascii="宋体" w:hAnsi="宋体" w:eastAsia="宋体"/>
          <w:b w:val="0"/>
          <w:bCs w:val="0"/>
          <w:color w:val="auto"/>
          <w:sz w:val="21"/>
          <w:szCs w:val="21"/>
        </w:rPr>
        <w:t>对于满足合同约定支付条件的，甲方原则上应当自收到发票后10个工作日内将资金支付到合同约定的</w:t>
      </w:r>
      <w:r>
        <w:rPr>
          <w:rFonts w:hint="eastAsia" w:ascii="宋体" w:hAnsi="宋体"/>
          <w:b w:val="0"/>
          <w:bCs w:val="0"/>
          <w:color w:val="auto"/>
          <w:sz w:val="21"/>
          <w:szCs w:val="21"/>
        </w:rPr>
        <w:t>乙方</w:t>
      </w:r>
      <w:r>
        <w:rPr>
          <w:rFonts w:hint="eastAsia" w:ascii="宋体" w:hAnsi="宋体" w:eastAsia="宋体"/>
          <w:b w:val="0"/>
          <w:bCs w:val="0"/>
          <w:color w:val="auto"/>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sz w:val="21"/>
          <w:szCs w:val="21"/>
        </w:rPr>
        <w:t>政府采购合同专用条款</w:t>
      </w:r>
      <w:r>
        <w:rPr>
          <w:rFonts w:hint="eastAsia" w:ascii="宋体" w:hAnsi="宋体" w:eastAsia="宋体"/>
          <w:b w:val="0"/>
          <w:bCs w:val="0"/>
          <w:color w:val="auto"/>
          <w:sz w:val="21"/>
          <w:szCs w:val="21"/>
        </w:rPr>
        <w:t>】中</w:t>
      </w:r>
      <w:r>
        <w:rPr>
          <w:rFonts w:hint="eastAsia" w:ascii="宋体" w:hAnsi="宋体"/>
          <w:b w:val="0"/>
          <w:bCs w:val="0"/>
          <w:color w:val="auto"/>
          <w:sz w:val="21"/>
          <w:szCs w:val="21"/>
        </w:rPr>
        <w:t>约</w:t>
      </w:r>
      <w:r>
        <w:rPr>
          <w:rFonts w:hint="eastAsia" w:ascii="宋体" w:hAnsi="宋体" w:eastAsia="宋体"/>
          <w:b w:val="0"/>
          <w:bCs w:val="0"/>
          <w:color w:val="auto"/>
          <w:sz w:val="21"/>
          <w:szCs w:val="21"/>
        </w:rPr>
        <w:t>定。</w:t>
      </w:r>
    </w:p>
    <w:p w14:paraId="739A59FC">
      <w:pPr>
        <w:pStyle w:val="17"/>
        <w:spacing w:after="0" w:line="400" w:lineRule="exact"/>
        <w:rPr>
          <w:rFonts w:hint="eastAsia" w:ascii="宋体" w:hAnsi="宋体"/>
          <w:b/>
          <w:bCs/>
          <w:color w:val="auto"/>
          <w:sz w:val="24"/>
        </w:rPr>
      </w:pPr>
      <w:r>
        <w:rPr>
          <w:rFonts w:hint="eastAsia" w:ascii="宋体" w:hAnsi="宋体"/>
          <w:b/>
          <w:bCs/>
          <w:color w:val="auto"/>
          <w:sz w:val="24"/>
        </w:rPr>
        <w:t>13. 履约保证金</w:t>
      </w:r>
    </w:p>
    <w:p w14:paraId="037B1DEC">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13.1 </w:t>
      </w:r>
      <w:r>
        <w:rPr>
          <w:rFonts w:hint="eastAsia" w:ascii="宋体" w:hAnsi="宋体" w:cs="宋体"/>
          <w:color w:val="auto"/>
          <w:szCs w:val="15"/>
        </w:rPr>
        <w:t>乙方应当以支票、汇票、本票或者金融机构、担保机构出具的保函等非现金形式提交。</w:t>
      </w:r>
    </w:p>
    <w:p w14:paraId="2537A680">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13.2 如果乙方出现</w:t>
      </w:r>
      <w:r>
        <w:rPr>
          <w:rFonts w:hint="eastAsia" w:ascii="宋体" w:hAnsi="宋体" w:cs="宋体"/>
          <w:b/>
          <w:bCs/>
          <w:color w:val="auto"/>
          <w:szCs w:val="15"/>
        </w:rPr>
        <w:t>【政府采购合同专用条款】</w:t>
      </w:r>
      <w:r>
        <w:rPr>
          <w:rFonts w:hint="eastAsia" w:ascii="宋体" w:hAnsi="宋体" w:cs="宋体"/>
          <w:color w:val="auto"/>
          <w:szCs w:val="15"/>
        </w:rPr>
        <w:t>约定情形的</w:t>
      </w:r>
      <w:r>
        <w:rPr>
          <w:rFonts w:hint="eastAsia" w:ascii="宋体" w:hAnsi="宋体"/>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62FB4614">
      <w:pPr>
        <w:spacing w:line="400" w:lineRule="exact"/>
        <w:ind w:firstLine="420"/>
        <w:rPr>
          <w:color w:val="auto"/>
        </w:rPr>
      </w:pPr>
      <w:r>
        <w:rPr>
          <w:rFonts w:hint="eastAsia" w:ascii="宋体" w:hAnsi="宋体"/>
          <w:color w:val="auto"/>
          <w:szCs w:val="21"/>
        </w:rPr>
        <w:t>13.3 甲方在项目通过验收后按照</w:t>
      </w:r>
      <w:r>
        <w:rPr>
          <w:rFonts w:hint="eastAsia" w:ascii="宋体" w:hAnsi="宋体"/>
          <w:b/>
          <w:color w:val="auto"/>
          <w:szCs w:val="21"/>
        </w:rPr>
        <w:t>【政府采购合同专用条款】</w:t>
      </w:r>
      <w:r>
        <w:rPr>
          <w:rFonts w:hint="eastAsia" w:ascii="宋体" w:hAnsi="宋体"/>
          <w:color w:val="auto"/>
          <w:szCs w:val="21"/>
        </w:rPr>
        <w:t>规定的时间内将履约保证金退还乙方；逾期退还的，乙方可要求甲方支付违约金，违约金按照</w:t>
      </w:r>
      <w:r>
        <w:rPr>
          <w:rFonts w:hint="eastAsia" w:ascii="宋体" w:hAnsi="宋体"/>
          <w:b/>
          <w:color w:val="auto"/>
          <w:szCs w:val="21"/>
        </w:rPr>
        <w:t>【政府采购合同专用条款】</w:t>
      </w:r>
      <w:r>
        <w:rPr>
          <w:rFonts w:hint="eastAsia" w:ascii="宋体" w:hAnsi="宋体"/>
          <w:color w:val="auto"/>
          <w:szCs w:val="21"/>
        </w:rPr>
        <w:t>规定支付。</w:t>
      </w:r>
    </w:p>
    <w:p w14:paraId="5CBC5557">
      <w:p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bCs/>
          <w:color w:val="auto"/>
          <w:sz w:val="24"/>
        </w:rPr>
        <w:t xml:space="preserve">14. </w:t>
      </w:r>
      <w:r>
        <w:rPr>
          <w:rFonts w:hint="eastAsia"/>
          <w:b/>
          <w:color w:val="auto"/>
          <w:sz w:val="24"/>
        </w:rPr>
        <w:t>售后</w:t>
      </w:r>
      <w:r>
        <w:rPr>
          <w:rFonts w:hint="eastAsia" w:ascii="宋体" w:hAnsi="宋体"/>
          <w:b/>
          <w:color w:val="auto"/>
          <w:sz w:val="24"/>
        </w:rPr>
        <w:t>服务</w:t>
      </w:r>
    </w:p>
    <w:p w14:paraId="4022CFE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14.1 除项目不涉及或采购活动中明确约定无须承担外，乙方还应提供下列服务：</w:t>
      </w:r>
    </w:p>
    <w:p w14:paraId="128EE74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（1）货物的现场移动、安装、调试、启动监督及技术支持；</w:t>
      </w:r>
    </w:p>
    <w:p w14:paraId="0F4C3DA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（2）提供货物组装和维修所需的专用工具和辅助材料；</w:t>
      </w:r>
    </w:p>
    <w:p w14:paraId="7AE610D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（3）在</w:t>
      </w:r>
      <w:r>
        <w:rPr>
          <w:rFonts w:hint="eastAsia" w:ascii="宋体" w:hAnsi="宋体" w:cs="宋体"/>
          <w:b/>
          <w:bCs/>
          <w:color w:val="auto"/>
          <w:szCs w:val="15"/>
        </w:rPr>
        <w:t>【政府采购合同专用条款】</w:t>
      </w:r>
      <w:r>
        <w:rPr>
          <w:rFonts w:hint="eastAsia" w:ascii="宋体" w:hAnsi="宋体"/>
          <w:color w:val="auto"/>
          <w:szCs w:val="21"/>
        </w:rPr>
        <w:t>约定的期限内对所有的货物实施运行监督、维修，但前提条件是该服务并不能免除乙方在质量保证期内所承担的义务；</w:t>
      </w:r>
    </w:p>
    <w:p w14:paraId="6721453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（4）在制造商所在地或指定现场就货物的安装、启动、运营、维护、废弃处置等对甲方操作人员进行培训</w:t>
      </w:r>
      <w:r>
        <w:rPr>
          <w:rFonts w:hint="eastAsia" w:ascii="宋体" w:hAnsi="宋体" w:cs="宋体"/>
          <w:color w:val="auto"/>
          <w:szCs w:val="15"/>
        </w:rPr>
        <w:t>；</w:t>
      </w:r>
    </w:p>
    <w:p w14:paraId="0269873C">
      <w:pPr>
        <w:pStyle w:val="60"/>
        <w:ind w:firstLine="420"/>
        <w:rPr>
          <w:rFonts w:hint="eastAsia" w:ascii="宋体" w:hAnsi="宋体" w:eastAsia="宋体" w:cs="宋体"/>
          <w:color w:val="auto"/>
          <w:sz w:val="21"/>
        </w:rPr>
      </w:pPr>
      <w:r>
        <w:rPr>
          <w:rFonts w:hint="eastAsia" w:ascii="宋体" w:hAnsi="宋体" w:eastAsia="宋体" w:cs="宋体"/>
          <w:color w:val="auto"/>
          <w:sz w:val="21"/>
        </w:rPr>
        <w:t>（5）依照法律、行政法规的规定或者按照</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约定，货物在有效使用年限届满后应予回收的，乙方负有自行或者委托第三人对货物予以回收的义务；</w:t>
      </w:r>
    </w:p>
    <w:p w14:paraId="2575AF03">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w:t>
      </w:r>
      <w:r>
        <w:rPr>
          <w:rFonts w:hint="eastAsia" w:ascii="宋体" w:hAnsi="宋体"/>
          <w:b/>
          <w:color w:val="auto"/>
          <w:szCs w:val="21"/>
        </w:rPr>
        <w:t>【政府采购合同专用条款】</w:t>
      </w:r>
      <w:r>
        <w:rPr>
          <w:rFonts w:hint="eastAsia" w:ascii="宋体" w:hAnsi="宋体"/>
          <w:color w:val="auto"/>
          <w:szCs w:val="21"/>
        </w:rPr>
        <w:t>规定由乙方提供的其他服务。</w:t>
      </w:r>
    </w:p>
    <w:p w14:paraId="2EC7D1F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14.2 乙方提供的售后服务的费用已包含在合同价款中，甲方不再另行支付。</w:t>
      </w:r>
    </w:p>
    <w:p w14:paraId="42CFEE31">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15. 违约责任</w:t>
      </w:r>
    </w:p>
    <w:p w14:paraId="3DF19D60">
      <w:pPr>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15.1质量瑕疵的违约责任</w:t>
      </w:r>
    </w:p>
    <w:p w14:paraId="792F41F7">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乙方提供的产品不符合合同约定的质量标准或存在产品质量缺陷，甲方有权要求乙方根据</w:t>
      </w:r>
      <w:r>
        <w:rPr>
          <w:rFonts w:hint="eastAsia" w:ascii="宋体" w:hAnsi="宋体"/>
          <w:b/>
          <w:color w:val="auto"/>
          <w:szCs w:val="21"/>
        </w:rPr>
        <w:t>【政府采购合同专用条款】</w:t>
      </w:r>
      <w:r>
        <w:rPr>
          <w:rFonts w:hint="eastAsia" w:ascii="宋体" w:hAnsi="宋体"/>
          <w:bCs/>
          <w:color w:val="auto"/>
          <w:szCs w:val="21"/>
        </w:rPr>
        <w:t>要求</w:t>
      </w:r>
      <w:r>
        <w:rPr>
          <w:rFonts w:hint="eastAsia" w:ascii="宋体" w:hAnsi="宋体"/>
          <w:color w:val="auto"/>
          <w:szCs w:val="21"/>
        </w:rPr>
        <w:t>及时修理、重作、更换，并承担由此给甲方造成的损失。</w:t>
      </w:r>
    </w:p>
    <w:p w14:paraId="2502959F">
      <w:pPr>
        <w:autoSpaceDE w:val="0"/>
        <w:autoSpaceDN w:val="0"/>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15.2 迟延交货的违约责任</w:t>
      </w:r>
    </w:p>
    <w:p w14:paraId="6F32B606">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77DE60A">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（2）如果乙方没有按照合同规定的时间交货和提供相关服务，甲方有权从货款中扣除误期赔偿费而不影响合同项下的其他补救方法，赔偿费按</w:t>
      </w:r>
      <w:r>
        <w:rPr>
          <w:rFonts w:hint="eastAsia" w:ascii="宋体" w:hAnsi="宋体"/>
          <w:b/>
          <w:color w:val="auto"/>
          <w:szCs w:val="21"/>
        </w:rPr>
        <w:t>【政府采购合同专用条款】</w:t>
      </w:r>
      <w:r>
        <w:rPr>
          <w:rFonts w:hint="eastAsia" w:ascii="宋体" w:hAnsi="宋体"/>
          <w:color w:val="auto"/>
          <w:szCs w:val="21"/>
        </w:rPr>
        <w:t>规定执行。如果涉及公共利益，且赔偿金额无法弥补公共利益损失，甲方可要求继续履行或者采取其他补救措施。</w:t>
      </w:r>
    </w:p>
    <w:p w14:paraId="03EEC9C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15.3 迟延支付的违约责任</w:t>
      </w:r>
    </w:p>
    <w:p w14:paraId="7AC091D7">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甲方存在迟延支付乙方合同款项的，应当承担</w:t>
      </w:r>
      <w:r>
        <w:rPr>
          <w:rFonts w:hint="eastAsia" w:ascii="宋体" w:hAnsi="宋体"/>
          <w:b/>
          <w:bCs/>
          <w:color w:val="auto"/>
          <w:szCs w:val="21"/>
        </w:rPr>
        <w:t>【政府采购合同专用条款】</w:t>
      </w:r>
      <w:r>
        <w:rPr>
          <w:rFonts w:hint="eastAsia" w:ascii="宋体" w:hAnsi="宋体"/>
          <w:color w:val="auto"/>
          <w:szCs w:val="21"/>
        </w:rPr>
        <w:t>规定的逾期付款利息。</w:t>
      </w:r>
    </w:p>
    <w:p w14:paraId="48A7D32D">
      <w:pPr>
        <w:adjustRightInd w:val="0"/>
        <w:snapToGrid w:val="0"/>
        <w:spacing w:line="400" w:lineRule="exact"/>
        <w:ind w:firstLine="420" w:firstLineChars="200"/>
        <w:jc w:val="left"/>
        <w:rPr>
          <w:rFonts w:hint="eastAsia" w:ascii="宋体" w:hAnsi="宋体"/>
          <w:color w:val="auto"/>
          <w:szCs w:val="21"/>
        </w:rPr>
      </w:pPr>
      <w:r>
        <w:rPr>
          <w:rFonts w:hint="eastAsia" w:ascii="宋体" w:hAnsi="宋体"/>
          <w:bCs/>
          <w:color w:val="auto"/>
          <w:szCs w:val="21"/>
        </w:rPr>
        <w:t>15.4其他违约责任根据项目实际需要按</w:t>
      </w:r>
      <w:r>
        <w:rPr>
          <w:rFonts w:hint="eastAsia" w:ascii="宋体" w:hAnsi="宋体"/>
          <w:b/>
          <w:bCs/>
          <w:color w:val="auto"/>
          <w:szCs w:val="21"/>
        </w:rPr>
        <w:t>【政府采购合同专用条款】</w:t>
      </w:r>
      <w:r>
        <w:rPr>
          <w:rFonts w:hint="eastAsia" w:ascii="宋体" w:hAnsi="宋体"/>
          <w:color w:val="auto"/>
          <w:szCs w:val="21"/>
        </w:rPr>
        <w:t>规定执行。</w:t>
      </w:r>
    </w:p>
    <w:p w14:paraId="695D38BE">
      <w:pPr>
        <w:numPr>
          <w:ilvl w:val="0"/>
          <w:numId w:val="17"/>
        </w:num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合同变更、中止与终止</w:t>
      </w:r>
    </w:p>
    <w:p w14:paraId="3856B13B">
      <w:pPr>
        <w:adjustRightInd w:val="0"/>
        <w:snapToGrid w:val="0"/>
        <w:spacing w:line="400" w:lineRule="exact"/>
        <w:jc w:val="left"/>
        <w:rPr>
          <w:rFonts w:hint="eastAsia" w:ascii="宋体" w:hAnsi="宋体"/>
          <w:color w:val="auto"/>
          <w:szCs w:val="21"/>
        </w:rPr>
      </w:pPr>
      <w:r>
        <w:rPr>
          <w:rFonts w:hint="eastAsia" w:ascii="宋体" w:hAnsi="宋体"/>
          <w:color w:val="auto"/>
          <w:szCs w:val="21"/>
        </w:rPr>
        <w:t xml:space="preserve">    16.1合同的变更</w:t>
      </w:r>
    </w:p>
    <w:p w14:paraId="70DA06F6">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政府采购合同履行中，在不改变合同其他条款的前提下，甲方可以在合同价款10%的范围内追加与合同标的相同的货物，并就此与乙方协商一致后签订补充协议。</w:t>
      </w:r>
    </w:p>
    <w:p w14:paraId="774A0619">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16.2合同的中止</w:t>
      </w:r>
    </w:p>
    <w:p w14:paraId="6DD8DB4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（1）合同履行过程中因供应商就采购文件、采购过程或结果提起投诉的，甲方认为有必要的，可以中止合同的履行。</w:t>
      </w:r>
    </w:p>
    <w:p w14:paraId="3361FA4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0CC5A60">
      <w:pPr>
        <w:pStyle w:val="60"/>
        <w:ind w:firstLine="420"/>
        <w:jc w:val="both"/>
        <w:rPr>
          <w:rFonts w:hint="eastAsia"/>
          <w:color w:val="auto"/>
          <w:sz w:val="21"/>
        </w:rPr>
      </w:pPr>
      <w:r>
        <w:rPr>
          <w:rFonts w:hint="eastAsia" w:ascii="宋体" w:hAnsi="宋体" w:eastAsia="宋体" w:cs="宋体"/>
          <w:color w:val="auto"/>
          <w:sz w:val="21"/>
        </w:rPr>
        <w:t>（3）乙方分立、合并或者变更住所的，应当及时以书面形式告知甲方。乙方没有及时告知甲方，致使合同履行发生困难的，甲方可以中止合同履行并要求乙方承担由此给甲方造成的损失。</w:t>
      </w:r>
    </w:p>
    <w:p w14:paraId="4AB3FF1F">
      <w:pPr>
        <w:snapToGrid w:val="0"/>
        <w:spacing w:line="400" w:lineRule="exact"/>
        <w:ind w:firstLine="420" w:firstLineChars="200"/>
        <w:jc w:val="left"/>
        <w:rPr>
          <w:color w:val="auto"/>
        </w:rPr>
      </w:pPr>
      <w:r>
        <w:rPr>
          <w:rFonts w:hint="eastAsia" w:ascii="宋体" w:hAnsi="宋体"/>
          <w:color w:val="auto"/>
          <w:szCs w:val="21"/>
        </w:rPr>
        <w:t>（4）甲方不得以行政区划调整、政府换届、机构或者职能调整以及相关责任人更替为由中止合同。</w:t>
      </w:r>
    </w:p>
    <w:p w14:paraId="764F37D4">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16.3合同的终止</w:t>
      </w:r>
    </w:p>
    <w:p w14:paraId="581DAB9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（1）合同因有效期限届满而终止；</w:t>
      </w:r>
    </w:p>
    <w:p w14:paraId="054D7996">
      <w:pPr>
        <w:snapToGrid w:val="0"/>
        <w:spacing w:line="400" w:lineRule="exact"/>
        <w:ind w:firstLine="420" w:firstLineChars="200"/>
        <w:rPr>
          <w:rFonts w:hint="eastAsia" w:ascii="宋体" w:hAnsi="宋体" w:cs="宋体"/>
          <w:color w:val="auto"/>
          <w:szCs w:val="21"/>
        </w:rPr>
      </w:pPr>
      <w:r>
        <w:rPr>
          <w:rFonts w:hint="eastAsia" w:ascii="宋体" w:hAnsi="宋体"/>
          <w:color w:val="auto"/>
          <w:szCs w:val="21"/>
        </w:rPr>
        <w:t>（2）乙方未按合同约定履行，构成根本性违约的，甲方有权终止合同，</w:t>
      </w:r>
      <w:r>
        <w:rPr>
          <w:rFonts w:hint="eastAsia" w:ascii="宋体" w:hAnsi="宋体" w:cs="宋体"/>
          <w:color w:val="auto"/>
          <w:szCs w:val="21"/>
        </w:rPr>
        <w:t>并追究乙方的违约责任</w:t>
      </w:r>
      <w:r>
        <w:rPr>
          <w:rFonts w:hint="eastAsia" w:ascii="宋体" w:hAnsi="宋体"/>
          <w:color w:val="auto"/>
          <w:szCs w:val="21"/>
        </w:rPr>
        <w:t>。</w:t>
      </w:r>
    </w:p>
    <w:p w14:paraId="083E10EA">
      <w:pPr>
        <w:pStyle w:val="60"/>
        <w:rPr>
          <w:rFonts w:hint="eastAsia" w:ascii="宋体" w:hAnsi="宋体"/>
          <w:color w:val="auto"/>
        </w:rPr>
      </w:pPr>
      <w:r>
        <w:rPr>
          <w:rFonts w:hint="eastAsia" w:ascii="宋体" w:hAnsi="宋体"/>
          <w:color w:val="auto"/>
        </w:rPr>
        <w:t xml:space="preserve">16.4 </w:t>
      </w:r>
      <w:r>
        <w:rPr>
          <w:rFonts w:hint="eastAsia" w:ascii="宋体" w:hAnsi="宋体" w:eastAsia="宋体" w:cs="Times New Roman"/>
          <w:color w:val="auto"/>
          <w:kern w:val="2"/>
          <w:sz w:val="21"/>
        </w:rPr>
        <w:t>涉及国家利益、社会公共利益的情形</w:t>
      </w:r>
    </w:p>
    <w:p w14:paraId="501B94EF">
      <w:pPr>
        <w:pStyle w:val="60"/>
        <w:ind w:firstLine="420"/>
        <w:jc w:val="both"/>
        <w:rPr>
          <w:rFonts w:hint="eastAsia"/>
          <w:color w:val="auto"/>
          <w:sz w:val="21"/>
        </w:rPr>
      </w:pPr>
      <w:r>
        <w:rPr>
          <w:rFonts w:hint="eastAsia" w:ascii="宋体" w:hAnsi="宋体" w:eastAsia="宋体" w:cs="宋体"/>
          <w:color w:val="auto"/>
          <w:sz w:val="21"/>
        </w:rPr>
        <w:t>政府采购合同继续履行将损害国家利益和社会公共利益的，双方当事人应当变更、中止或者终止合同。有过错的一方应当承担赔偿责任，双方都有过错的，各自承担相应的责任。</w:t>
      </w:r>
    </w:p>
    <w:p w14:paraId="4D2D69F1">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17. 合同分包</w:t>
      </w:r>
    </w:p>
    <w:p w14:paraId="62462993">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17.1 乙方不得将合同转包给其他供应商。涉及合同分包的，乙方应根据采购文件和投标（响应）文件规定进行合同分包。</w:t>
      </w:r>
    </w:p>
    <w:p w14:paraId="38B5E33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17.2 乙方执行政府采购政策向中小企业依法分包的，乙方应当按采购文件和投标（响应）文件签订分包意向协议，分包意向协议属于本合同组成部分。</w:t>
      </w:r>
    </w:p>
    <w:p w14:paraId="34DB7826">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18. 不可抗力</w:t>
      </w:r>
    </w:p>
    <w:p w14:paraId="629D0D3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18.1 不可抗力是指合同双方不能预见、不能避免且不能克服的客观情况。</w:t>
      </w:r>
    </w:p>
    <w:p w14:paraId="3E11C94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18.2 任何一方对由于不可抗力造成的部分或全部不能履行合同不承担违约责任。但迟延履行后发生不可抗力的，不能免除责任。</w:t>
      </w:r>
    </w:p>
    <w:p w14:paraId="4B63AD1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9F52932">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19. 解决争议的方法</w:t>
      </w:r>
    </w:p>
    <w:p w14:paraId="5D3A4013">
      <w:pPr>
        <w:pStyle w:val="60"/>
        <w:ind w:firstLine="420"/>
        <w:jc w:val="both"/>
        <w:rPr>
          <w:rFonts w:hint="eastAsia" w:ascii="宋体" w:hAnsi="宋体" w:eastAsia="宋体" w:cs="宋体"/>
          <w:color w:val="auto"/>
          <w:sz w:val="21"/>
        </w:rPr>
      </w:pPr>
      <w:r>
        <w:rPr>
          <w:rFonts w:hint="eastAsia" w:ascii="宋体" w:hAnsi="宋体" w:eastAsia="宋体" w:cs="宋体"/>
          <w:color w:val="auto"/>
          <w:sz w:val="21"/>
        </w:rPr>
        <w:t>19.1 因本合同及合同有关事项发生的争议，由甲乙双方友好协商解决。协商不成时，可以向有关组织申请调解。合同一方或双方不愿调解或调解不成的，可以通过仲裁或诉讼的方式解决争议。</w:t>
      </w:r>
    </w:p>
    <w:p w14:paraId="1EB8FBBC">
      <w:pPr>
        <w:pStyle w:val="60"/>
        <w:ind w:firstLine="420"/>
        <w:jc w:val="both"/>
        <w:rPr>
          <w:rFonts w:hint="eastAsia" w:ascii="宋体" w:hAnsi="宋体" w:eastAsia="宋体" w:cs="宋体"/>
          <w:color w:val="auto"/>
          <w:sz w:val="21"/>
        </w:rPr>
      </w:pPr>
      <w:r>
        <w:rPr>
          <w:rFonts w:hint="eastAsia" w:ascii="宋体" w:hAnsi="宋体" w:eastAsia="宋体" w:cs="宋体"/>
          <w:color w:val="auto"/>
          <w:sz w:val="21"/>
        </w:rPr>
        <w:t>19.2 选择仲裁的，应在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399E252D">
      <w:pPr>
        <w:pStyle w:val="60"/>
        <w:ind w:firstLine="420"/>
        <w:jc w:val="both"/>
        <w:rPr>
          <w:rFonts w:hint="eastAsia" w:ascii="宋体" w:hAnsi="宋体" w:eastAsia="宋体" w:cs="宋体"/>
          <w:color w:val="auto"/>
          <w:sz w:val="21"/>
        </w:rPr>
      </w:pPr>
      <w:r>
        <w:rPr>
          <w:rFonts w:hint="eastAsia" w:ascii="宋体" w:hAnsi="宋体" w:eastAsia="宋体" w:cs="宋体"/>
          <w:color w:val="auto"/>
          <w:sz w:val="21"/>
        </w:rPr>
        <w:t>19.3 如甲乙双方有争议的事项不影响合同其他部分的履行，在争议解决期间，合同其他部分应当继续履行。</w:t>
      </w:r>
    </w:p>
    <w:p w14:paraId="03050CF0">
      <w:pPr>
        <w:autoSpaceDE w:val="0"/>
        <w:autoSpaceDN w:val="0"/>
        <w:adjustRightInd w:val="0"/>
        <w:snapToGrid w:val="0"/>
        <w:spacing w:line="400" w:lineRule="exact"/>
        <w:jc w:val="left"/>
        <w:rPr>
          <w:rFonts w:hint="eastAsia" w:ascii="宋体" w:hAnsi="宋体"/>
          <w:color w:val="auto"/>
          <w:sz w:val="24"/>
        </w:rPr>
      </w:pPr>
      <w:r>
        <w:rPr>
          <w:rFonts w:hint="eastAsia" w:ascii="宋体" w:hAnsi="宋体"/>
          <w:b/>
          <w:color w:val="auto"/>
          <w:sz w:val="24"/>
        </w:rPr>
        <w:t>20. 政府采购政策</w:t>
      </w:r>
    </w:p>
    <w:p w14:paraId="73CE01A4">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20.1 </w:t>
      </w:r>
      <w:r>
        <w:rPr>
          <w:rFonts w:hint="eastAsia" w:ascii="宋体" w:hAnsi="宋体" w:cs="宋体"/>
          <w:color w:val="auto"/>
          <w:lang w:val="en-GB"/>
        </w:rPr>
        <w:t>本合同应当按照规定执行政府采购政策。</w:t>
      </w:r>
    </w:p>
    <w:p w14:paraId="4121E219">
      <w:pPr>
        <w:autoSpaceDE w:val="0"/>
        <w:autoSpaceDN w:val="0"/>
        <w:adjustRightInd w:val="0"/>
        <w:snapToGrid w:val="0"/>
        <w:spacing w:line="400" w:lineRule="exact"/>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0.2 本合同依法执行政府采购政策的方式和内容，属于合同履约验收的范围。</w:t>
      </w:r>
      <w:r>
        <w:rPr>
          <w:rFonts w:hint="eastAsia" w:ascii="宋体" w:hAnsi="宋体" w:cs="宋体"/>
          <w:color w:val="auto"/>
        </w:rPr>
        <w:t>甲乙双方</w:t>
      </w:r>
      <w:r>
        <w:rPr>
          <w:rFonts w:hint="eastAsia" w:ascii="宋体" w:hAnsi="宋体" w:cs="宋体"/>
          <w:color w:val="auto"/>
          <w:lang w:val="en-GB"/>
        </w:rPr>
        <w:t>未按规定要求执行政府采购政策造成损失的</w:t>
      </w:r>
      <w:r>
        <w:rPr>
          <w:rFonts w:hint="eastAsia" w:ascii="宋体" w:hAnsi="宋体"/>
          <w:color w:val="auto"/>
          <w:szCs w:val="21"/>
        </w:rPr>
        <w:t>，有过错的一方应当承担赔偿责任，双方都有过错的，各自承担相应的责任。</w:t>
      </w:r>
    </w:p>
    <w:p w14:paraId="4BEBAAAE">
      <w:pPr>
        <w:pStyle w:val="17"/>
        <w:spacing w:after="0" w:line="400" w:lineRule="exact"/>
        <w:ind w:firstLine="420" w:firstLineChars="200"/>
        <w:rPr>
          <w:color w:val="auto"/>
        </w:rPr>
      </w:pPr>
      <w:r>
        <w:rPr>
          <w:rFonts w:ascii="宋体" w:hAnsi="宋体"/>
          <w:color w:val="auto"/>
          <w:szCs w:val="21"/>
        </w:rPr>
        <w:t>2</w:t>
      </w:r>
      <w:r>
        <w:rPr>
          <w:rFonts w:hint="eastAsia" w:ascii="宋体" w:hAnsi="宋体"/>
          <w:color w:val="auto"/>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AFFA7A2">
      <w:p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21. 法律适用</w:t>
      </w:r>
    </w:p>
    <w:p w14:paraId="2CCEC433">
      <w:pPr>
        <w:pStyle w:val="60"/>
        <w:ind w:firstLine="420"/>
        <w:jc w:val="both"/>
        <w:rPr>
          <w:rFonts w:hint="eastAsia" w:ascii="宋体" w:hAnsi="宋体" w:eastAsia="宋体" w:cs="宋体"/>
          <w:color w:val="auto"/>
          <w:sz w:val="21"/>
        </w:rPr>
      </w:pPr>
      <w:r>
        <w:rPr>
          <w:rFonts w:hint="eastAsia" w:ascii="宋体" w:hAnsi="宋体" w:eastAsia="宋体" w:cs="宋体"/>
          <w:color w:val="auto"/>
          <w:sz w:val="21"/>
        </w:rPr>
        <w:t>21.1 本合同的订立、生效、解释、履行及与本合同有关的争议解决，均适用法律、行政法规。</w:t>
      </w:r>
    </w:p>
    <w:p w14:paraId="1349A3E9">
      <w:pPr>
        <w:pStyle w:val="60"/>
        <w:ind w:firstLine="420"/>
        <w:jc w:val="both"/>
        <w:rPr>
          <w:rFonts w:hint="eastAsia" w:ascii="宋体" w:hAnsi="宋体" w:eastAsia="宋体" w:cs="宋体"/>
          <w:color w:val="auto"/>
          <w:sz w:val="21"/>
        </w:rPr>
      </w:pPr>
      <w:r>
        <w:rPr>
          <w:rFonts w:hint="eastAsia" w:ascii="宋体" w:hAnsi="宋体" w:eastAsia="宋体" w:cs="宋体"/>
          <w:color w:val="auto"/>
          <w:sz w:val="21"/>
        </w:rPr>
        <w:t>21.2 本合同条款与法律、行政法规的强制性规定不一致的，双方当事人应按照法律、行政法规的强制性规定修改本合同的相关条款。</w:t>
      </w:r>
    </w:p>
    <w:p w14:paraId="0B21CAC9">
      <w:pPr>
        <w:numPr>
          <w:ilvl w:val="255"/>
          <w:numId w:val="0"/>
        </w:num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22. 通知</w:t>
      </w:r>
    </w:p>
    <w:p w14:paraId="2A6D29C8">
      <w:pPr>
        <w:pStyle w:val="60"/>
        <w:ind w:firstLine="420"/>
        <w:jc w:val="both"/>
        <w:rPr>
          <w:rFonts w:hint="eastAsia" w:ascii="宋体" w:hAnsi="宋体" w:eastAsia="宋体" w:cs="宋体"/>
          <w:color w:val="auto"/>
          <w:sz w:val="21"/>
        </w:rPr>
      </w:pPr>
      <w:r>
        <w:rPr>
          <w:rFonts w:hint="eastAsia" w:ascii="宋体" w:hAnsi="宋体" w:eastAsia="宋体" w:cs="宋体"/>
          <w:color w:val="auto"/>
          <w:sz w:val="21"/>
        </w:rPr>
        <w:t>22.1 本合同任何一方向对方发出的通知、信件、数据电文等，应当发送至本合同第一部分《政府采购合同协议书》所约定的通讯地址、联系人、联系电话或电子邮箱。</w:t>
      </w:r>
    </w:p>
    <w:p w14:paraId="38E8B04E">
      <w:pPr>
        <w:pStyle w:val="60"/>
        <w:ind w:firstLine="0" w:firstLineChars="0"/>
        <w:jc w:val="both"/>
        <w:rPr>
          <w:rFonts w:hint="eastAsia"/>
          <w:color w:val="auto"/>
          <w:sz w:val="21"/>
        </w:rPr>
      </w:pPr>
      <w:r>
        <w:rPr>
          <w:rFonts w:hint="eastAsia" w:ascii="宋体" w:hAnsi="宋体" w:eastAsia="宋体" w:cs="宋体"/>
          <w:color w:val="auto"/>
          <w:sz w:val="21"/>
        </w:rPr>
        <w:t xml:space="preserve">    22.2 一方当事人变更名称、住所、联系人、联系电话或电子邮箱等信息的，应当在变更后3日内及时书面通知对方，对方实际收到变更通知前的送达仍为有效送达。</w:t>
      </w:r>
    </w:p>
    <w:p w14:paraId="51C06139">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22.3本合同一方给另一方的通知均应采用书面形式，传真或快递送到本合同中规定的对方的地址和办理签收手续。</w:t>
      </w:r>
    </w:p>
    <w:p w14:paraId="5C5EAD15">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22.4通知以送达之日或通知书中规定的生效之日起生效，两者中以较迟之日为准。</w:t>
      </w:r>
    </w:p>
    <w:p w14:paraId="3722F59E">
      <w:pPr>
        <w:numPr>
          <w:ilvl w:val="0"/>
          <w:numId w:val="18"/>
        </w:num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合同未尽事项</w:t>
      </w:r>
    </w:p>
    <w:p w14:paraId="533572F5">
      <w:pPr>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23.1合同未尽事项见</w:t>
      </w:r>
      <w:r>
        <w:rPr>
          <w:rFonts w:hint="eastAsia" w:ascii="宋体" w:hAnsi="宋体"/>
          <w:b/>
          <w:color w:val="auto"/>
          <w:szCs w:val="21"/>
        </w:rPr>
        <w:t>【政府采购合同专用条款】</w:t>
      </w:r>
      <w:r>
        <w:rPr>
          <w:rFonts w:hint="eastAsia" w:ascii="宋体" w:hAnsi="宋体"/>
          <w:bCs/>
          <w:color w:val="auto"/>
          <w:szCs w:val="21"/>
        </w:rPr>
        <w:t>。</w:t>
      </w:r>
    </w:p>
    <w:p w14:paraId="44880290">
      <w:pPr>
        <w:adjustRightInd w:val="0"/>
        <w:snapToGrid w:val="0"/>
        <w:spacing w:line="400" w:lineRule="exact"/>
        <w:jc w:val="left"/>
        <w:rPr>
          <w:rFonts w:hint="eastAsia" w:ascii="黑体" w:hAnsi="华文中宋" w:eastAsia="黑体"/>
          <w:color w:val="auto"/>
          <w:sz w:val="28"/>
          <w:szCs w:val="28"/>
        </w:rPr>
      </w:pPr>
      <w:r>
        <w:rPr>
          <w:rFonts w:hint="eastAsia" w:ascii="宋体" w:hAnsi="宋体"/>
          <w:bCs/>
          <w:color w:val="auto"/>
          <w:szCs w:val="21"/>
        </w:rPr>
        <w:t xml:space="preserve">    23.2 合同附件与合同正文具有同等的法律效力。</w:t>
      </w:r>
      <w:bookmarkStart w:id="13" w:name="_Toc20313"/>
    </w:p>
    <w:p w14:paraId="30D714D2">
      <w:pPr>
        <w:adjustRightInd w:val="0"/>
        <w:snapToGrid w:val="0"/>
        <w:jc w:val="center"/>
        <w:rPr>
          <w:rFonts w:hint="eastAsia" w:ascii="黑体" w:hAnsi="华文中宋" w:eastAsia="黑体"/>
          <w:color w:val="auto"/>
          <w:sz w:val="28"/>
          <w:szCs w:val="28"/>
        </w:rPr>
      </w:pPr>
      <w:r>
        <w:rPr>
          <w:rFonts w:hint="eastAsia" w:ascii="黑体" w:hAnsi="华文中宋" w:eastAsia="黑体"/>
          <w:color w:val="auto"/>
          <w:sz w:val="28"/>
          <w:szCs w:val="28"/>
        </w:rPr>
        <w:br w:type="page"/>
      </w:r>
    </w:p>
    <w:p w14:paraId="46469335">
      <w:pPr>
        <w:pStyle w:val="3"/>
        <w:adjustRightInd w:val="0"/>
        <w:snapToGrid w:val="0"/>
        <w:jc w:val="center"/>
        <w:rPr>
          <w:rFonts w:hint="eastAsia" w:ascii="黑体" w:hAnsi="华文中宋"/>
          <w:b w:val="0"/>
          <w:bCs w:val="0"/>
          <w:color w:val="auto"/>
          <w:sz w:val="28"/>
          <w:szCs w:val="28"/>
        </w:rPr>
      </w:pPr>
      <w:r>
        <w:rPr>
          <w:rFonts w:hint="eastAsia" w:ascii="黑体" w:hAnsi="华文中宋"/>
          <w:b w:val="0"/>
          <w:bCs w:val="0"/>
          <w:color w:val="auto"/>
          <w:sz w:val="28"/>
          <w:szCs w:val="28"/>
        </w:rPr>
        <w:t>第三节 政府采购合同专用条款</w:t>
      </w:r>
      <w:bookmarkEnd w:id="13"/>
    </w:p>
    <w:tbl>
      <w:tblPr>
        <w:tblStyle w:val="4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6D1DC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8A26B5">
            <w:pPr>
              <w:adjustRightInd w:val="0"/>
              <w:snapToGrid w:val="0"/>
              <w:jc w:val="center"/>
              <w:rPr>
                <w:rFonts w:hint="eastAsia" w:ascii="宋体" w:hAnsi="宋体"/>
                <w:color w:val="auto"/>
                <w:szCs w:val="21"/>
              </w:rPr>
            </w:pPr>
            <w:r>
              <w:rPr>
                <w:rFonts w:hint="eastAsia" w:ascii="宋体" w:hAnsi="宋体"/>
                <w:color w:val="auto"/>
                <w:szCs w:val="21"/>
              </w:rPr>
              <w:t>第二节</w:t>
            </w:r>
          </w:p>
          <w:p w14:paraId="7AFBA80B">
            <w:pPr>
              <w:adjustRightInd w:val="0"/>
              <w:snapToGrid w:val="0"/>
              <w:jc w:val="center"/>
              <w:rPr>
                <w:rFonts w:hint="eastAsia" w:ascii="宋体" w:hAnsi="宋体"/>
                <w:color w:val="auto"/>
                <w:szCs w:val="21"/>
              </w:rPr>
            </w:pPr>
            <w:r>
              <w:rPr>
                <w:rFonts w:hint="eastAsia" w:ascii="宋体" w:hAnsi="宋体"/>
                <w:color w:val="auto"/>
                <w:szCs w:val="21"/>
              </w:rPr>
              <w:t>第1.2（6）项</w:t>
            </w:r>
          </w:p>
        </w:tc>
        <w:tc>
          <w:tcPr>
            <w:tcW w:w="1742" w:type="dxa"/>
            <w:vAlign w:val="center"/>
          </w:tcPr>
          <w:p w14:paraId="236ABA57">
            <w:pPr>
              <w:adjustRightInd w:val="0"/>
              <w:snapToGrid w:val="0"/>
              <w:jc w:val="left"/>
              <w:rPr>
                <w:rFonts w:hint="eastAsia" w:ascii="宋体" w:hAnsi="宋体"/>
                <w:color w:val="auto"/>
                <w:szCs w:val="21"/>
              </w:rPr>
            </w:pPr>
            <w:r>
              <w:rPr>
                <w:rFonts w:hint="eastAsia" w:ascii="宋体" w:hAnsi="宋体"/>
                <w:color w:val="auto"/>
                <w:szCs w:val="21"/>
              </w:rPr>
              <w:t>联合体具体要求</w:t>
            </w:r>
          </w:p>
        </w:tc>
        <w:tc>
          <w:tcPr>
            <w:tcW w:w="5170" w:type="dxa"/>
            <w:vAlign w:val="center"/>
          </w:tcPr>
          <w:p w14:paraId="507B5753">
            <w:pPr>
              <w:adjustRightInd w:val="0"/>
              <w:snapToGrid w:val="0"/>
              <w:jc w:val="left"/>
              <w:rPr>
                <w:rFonts w:hint="eastAsia" w:ascii="宋体" w:hAnsi="宋体"/>
                <w:color w:val="auto"/>
                <w:szCs w:val="21"/>
              </w:rPr>
            </w:pPr>
          </w:p>
        </w:tc>
      </w:tr>
      <w:tr w14:paraId="6CF262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BF4A555">
            <w:pPr>
              <w:adjustRightInd w:val="0"/>
              <w:snapToGrid w:val="0"/>
              <w:jc w:val="center"/>
              <w:rPr>
                <w:rFonts w:hint="eastAsia" w:ascii="宋体" w:hAnsi="宋体"/>
                <w:color w:val="auto"/>
                <w:szCs w:val="21"/>
              </w:rPr>
            </w:pPr>
            <w:r>
              <w:rPr>
                <w:rFonts w:hint="eastAsia" w:ascii="宋体" w:hAnsi="宋体"/>
                <w:color w:val="auto"/>
                <w:szCs w:val="21"/>
              </w:rPr>
              <w:t>第二节</w:t>
            </w:r>
          </w:p>
          <w:p w14:paraId="5377A550">
            <w:pPr>
              <w:adjustRightInd w:val="0"/>
              <w:snapToGrid w:val="0"/>
              <w:jc w:val="center"/>
              <w:rPr>
                <w:rFonts w:hint="eastAsia" w:ascii="宋体" w:hAnsi="宋体"/>
                <w:color w:val="auto"/>
                <w:szCs w:val="21"/>
              </w:rPr>
            </w:pPr>
            <w:r>
              <w:rPr>
                <w:rFonts w:hint="eastAsia" w:ascii="宋体" w:hAnsi="宋体"/>
                <w:color w:val="auto"/>
                <w:szCs w:val="21"/>
              </w:rPr>
              <w:t>第1.2（7）项</w:t>
            </w:r>
          </w:p>
        </w:tc>
        <w:tc>
          <w:tcPr>
            <w:tcW w:w="1742" w:type="dxa"/>
            <w:vAlign w:val="center"/>
          </w:tcPr>
          <w:p w14:paraId="300DDC6F">
            <w:pPr>
              <w:adjustRightInd w:val="0"/>
              <w:snapToGrid w:val="0"/>
              <w:jc w:val="left"/>
              <w:rPr>
                <w:rFonts w:hint="eastAsia" w:ascii="宋体" w:hAnsi="宋体"/>
                <w:color w:val="auto"/>
                <w:szCs w:val="21"/>
              </w:rPr>
            </w:pPr>
            <w:r>
              <w:rPr>
                <w:rFonts w:hint="eastAsia" w:ascii="宋体" w:hAnsi="宋体"/>
                <w:color w:val="auto"/>
                <w:szCs w:val="21"/>
              </w:rPr>
              <w:t>其他术语解释</w:t>
            </w:r>
          </w:p>
        </w:tc>
        <w:tc>
          <w:tcPr>
            <w:tcW w:w="5170" w:type="dxa"/>
            <w:vAlign w:val="center"/>
          </w:tcPr>
          <w:p w14:paraId="1ECE5728">
            <w:pPr>
              <w:adjustRightInd w:val="0"/>
              <w:snapToGrid w:val="0"/>
              <w:jc w:val="left"/>
              <w:rPr>
                <w:rFonts w:hint="eastAsia" w:ascii="宋体" w:hAnsi="宋体"/>
                <w:color w:val="auto"/>
                <w:szCs w:val="21"/>
              </w:rPr>
            </w:pPr>
          </w:p>
        </w:tc>
      </w:tr>
      <w:tr w14:paraId="5BA191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B172AC">
            <w:pPr>
              <w:adjustRightInd w:val="0"/>
              <w:snapToGrid w:val="0"/>
              <w:jc w:val="center"/>
              <w:rPr>
                <w:rFonts w:hint="eastAsia" w:ascii="宋体" w:hAnsi="宋体"/>
                <w:color w:val="auto"/>
                <w:szCs w:val="21"/>
              </w:rPr>
            </w:pPr>
            <w:r>
              <w:rPr>
                <w:rFonts w:hint="eastAsia" w:ascii="宋体" w:hAnsi="宋体"/>
                <w:color w:val="auto"/>
                <w:szCs w:val="21"/>
              </w:rPr>
              <w:t>第二节</w:t>
            </w:r>
          </w:p>
          <w:p w14:paraId="1788F68C">
            <w:pPr>
              <w:adjustRightInd w:val="0"/>
              <w:snapToGrid w:val="0"/>
              <w:jc w:val="center"/>
              <w:rPr>
                <w:rFonts w:hint="eastAsia" w:ascii="宋体" w:hAnsi="宋体"/>
                <w:color w:val="auto"/>
                <w:szCs w:val="21"/>
              </w:rPr>
            </w:pPr>
            <w:r>
              <w:rPr>
                <w:rFonts w:hint="eastAsia" w:ascii="宋体" w:hAnsi="宋体"/>
                <w:color w:val="auto"/>
                <w:szCs w:val="21"/>
              </w:rPr>
              <w:t>第4.4款</w:t>
            </w:r>
          </w:p>
        </w:tc>
        <w:tc>
          <w:tcPr>
            <w:tcW w:w="1742" w:type="dxa"/>
            <w:vAlign w:val="center"/>
          </w:tcPr>
          <w:p w14:paraId="7C6705F6">
            <w:pPr>
              <w:adjustRightInd w:val="0"/>
              <w:snapToGrid w:val="0"/>
              <w:jc w:val="left"/>
              <w:rPr>
                <w:rFonts w:hint="eastAsia" w:ascii="宋体" w:hAnsi="宋体"/>
                <w:color w:val="auto"/>
                <w:szCs w:val="21"/>
              </w:rPr>
            </w:pPr>
            <w:r>
              <w:rPr>
                <w:rFonts w:hint="eastAsia" w:ascii="宋体" w:hAnsi="宋体"/>
                <w:color w:val="auto"/>
                <w:szCs w:val="21"/>
              </w:rPr>
              <w:t>履约验收中甲方提出异议或作出说明的期限</w:t>
            </w:r>
          </w:p>
        </w:tc>
        <w:tc>
          <w:tcPr>
            <w:tcW w:w="5170" w:type="dxa"/>
            <w:vAlign w:val="center"/>
          </w:tcPr>
          <w:p w14:paraId="175CBBE9">
            <w:pPr>
              <w:adjustRightInd w:val="0"/>
              <w:snapToGrid w:val="0"/>
              <w:jc w:val="left"/>
              <w:rPr>
                <w:rFonts w:hint="eastAsia" w:ascii="宋体" w:hAnsi="宋体"/>
                <w:color w:val="auto"/>
                <w:szCs w:val="21"/>
              </w:rPr>
            </w:pPr>
          </w:p>
        </w:tc>
      </w:tr>
      <w:tr w14:paraId="286492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61E7EA">
            <w:pPr>
              <w:adjustRightInd w:val="0"/>
              <w:snapToGrid w:val="0"/>
              <w:jc w:val="center"/>
              <w:rPr>
                <w:rFonts w:hint="eastAsia" w:ascii="宋体" w:hAnsi="宋体"/>
                <w:color w:val="auto"/>
                <w:szCs w:val="21"/>
              </w:rPr>
            </w:pPr>
            <w:r>
              <w:rPr>
                <w:rFonts w:hint="eastAsia" w:ascii="宋体" w:hAnsi="宋体"/>
                <w:color w:val="auto"/>
                <w:szCs w:val="21"/>
              </w:rPr>
              <w:t>第二节</w:t>
            </w:r>
          </w:p>
          <w:p w14:paraId="270AE270">
            <w:pPr>
              <w:adjustRightInd w:val="0"/>
              <w:snapToGrid w:val="0"/>
              <w:jc w:val="center"/>
              <w:rPr>
                <w:rFonts w:hint="eastAsia" w:ascii="宋体" w:hAnsi="宋体"/>
                <w:color w:val="auto"/>
                <w:szCs w:val="21"/>
              </w:rPr>
            </w:pPr>
            <w:r>
              <w:rPr>
                <w:rFonts w:hint="eastAsia" w:ascii="宋体" w:hAnsi="宋体"/>
                <w:color w:val="auto"/>
                <w:szCs w:val="21"/>
              </w:rPr>
              <w:t>第4.6款</w:t>
            </w:r>
          </w:p>
        </w:tc>
        <w:tc>
          <w:tcPr>
            <w:tcW w:w="1742" w:type="dxa"/>
            <w:vAlign w:val="center"/>
          </w:tcPr>
          <w:p w14:paraId="679DA1C6">
            <w:pPr>
              <w:adjustRightInd w:val="0"/>
              <w:snapToGrid w:val="0"/>
              <w:jc w:val="left"/>
              <w:rPr>
                <w:rFonts w:hint="eastAsia" w:ascii="宋体" w:hAnsi="宋体"/>
                <w:color w:val="auto"/>
                <w:szCs w:val="21"/>
              </w:rPr>
            </w:pPr>
            <w:r>
              <w:rPr>
                <w:rFonts w:hint="eastAsia" w:ascii="宋体" w:hAnsi="宋体"/>
                <w:color w:val="auto"/>
                <w:szCs w:val="21"/>
              </w:rPr>
              <w:t>约定甲方承担的其他义务和责任</w:t>
            </w:r>
          </w:p>
        </w:tc>
        <w:tc>
          <w:tcPr>
            <w:tcW w:w="5170" w:type="dxa"/>
            <w:vAlign w:val="center"/>
          </w:tcPr>
          <w:p w14:paraId="255426E3">
            <w:pPr>
              <w:adjustRightInd w:val="0"/>
              <w:snapToGrid w:val="0"/>
              <w:jc w:val="left"/>
              <w:rPr>
                <w:rFonts w:hint="eastAsia" w:ascii="宋体" w:hAnsi="宋体"/>
                <w:color w:val="auto"/>
                <w:szCs w:val="21"/>
              </w:rPr>
            </w:pPr>
          </w:p>
        </w:tc>
      </w:tr>
      <w:tr w14:paraId="3CB507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6489DA">
            <w:pPr>
              <w:adjustRightInd w:val="0"/>
              <w:snapToGrid w:val="0"/>
              <w:jc w:val="center"/>
              <w:rPr>
                <w:rFonts w:hint="eastAsia" w:ascii="宋体" w:hAnsi="宋体"/>
                <w:color w:val="auto"/>
                <w:szCs w:val="21"/>
              </w:rPr>
            </w:pPr>
            <w:r>
              <w:rPr>
                <w:rFonts w:hint="eastAsia" w:ascii="宋体" w:hAnsi="宋体"/>
                <w:color w:val="auto"/>
                <w:szCs w:val="21"/>
              </w:rPr>
              <w:t>第二节</w:t>
            </w:r>
          </w:p>
          <w:p w14:paraId="6D09332E">
            <w:pPr>
              <w:snapToGrid w:val="0"/>
              <w:jc w:val="center"/>
              <w:rPr>
                <w:color w:val="auto"/>
              </w:rPr>
            </w:pPr>
            <w:r>
              <w:rPr>
                <w:rFonts w:hint="eastAsia" w:ascii="宋体" w:hAnsi="宋体"/>
                <w:color w:val="auto"/>
                <w:szCs w:val="21"/>
              </w:rPr>
              <w:t>第5.4款</w:t>
            </w:r>
          </w:p>
        </w:tc>
        <w:tc>
          <w:tcPr>
            <w:tcW w:w="1742" w:type="dxa"/>
            <w:vAlign w:val="center"/>
          </w:tcPr>
          <w:p w14:paraId="14FD5464">
            <w:pPr>
              <w:adjustRightInd w:val="0"/>
              <w:snapToGrid w:val="0"/>
              <w:jc w:val="left"/>
              <w:rPr>
                <w:rFonts w:hint="eastAsia" w:ascii="宋体" w:hAnsi="宋体"/>
                <w:color w:val="auto"/>
                <w:szCs w:val="21"/>
              </w:rPr>
            </w:pPr>
            <w:r>
              <w:rPr>
                <w:rFonts w:hint="eastAsia" w:ascii="宋体" w:hAnsi="宋体"/>
                <w:color w:val="auto"/>
                <w:szCs w:val="21"/>
              </w:rPr>
              <w:t>约定乙方承担的其他义务和责任</w:t>
            </w:r>
          </w:p>
        </w:tc>
        <w:tc>
          <w:tcPr>
            <w:tcW w:w="5170" w:type="dxa"/>
            <w:vAlign w:val="center"/>
          </w:tcPr>
          <w:p w14:paraId="559B2A5D">
            <w:pPr>
              <w:adjustRightInd w:val="0"/>
              <w:snapToGrid w:val="0"/>
              <w:jc w:val="left"/>
              <w:rPr>
                <w:rFonts w:hint="eastAsia" w:ascii="宋体" w:hAnsi="宋体"/>
                <w:color w:val="auto"/>
                <w:szCs w:val="21"/>
              </w:rPr>
            </w:pPr>
          </w:p>
        </w:tc>
      </w:tr>
      <w:tr w14:paraId="1FE4C3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F93165">
            <w:pPr>
              <w:adjustRightInd w:val="0"/>
              <w:snapToGrid w:val="0"/>
              <w:jc w:val="center"/>
              <w:rPr>
                <w:rFonts w:hint="eastAsia" w:ascii="宋体" w:hAnsi="宋体"/>
                <w:color w:val="auto"/>
                <w:szCs w:val="21"/>
              </w:rPr>
            </w:pPr>
            <w:r>
              <w:rPr>
                <w:rFonts w:hint="eastAsia" w:ascii="宋体" w:hAnsi="宋体"/>
                <w:color w:val="auto"/>
                <w:szCs w:val="21"/>
              </w:rPr>
              <w:t>第二节</w:t>
            </w:r>
          </w:p>
          <w:p w14:paraId="7DE8B512">
            <w:pPr>
              <w:snapToGrid w:val="0"/>
              <w:jc w:val="center"/>
              <w:rPr>
                <w:rFonts w:hint="eastAsia" w:ascii="宋体" w:hAnsi="宋体"/>
                <w:color w:val="auto"/>
                <w:szCs w:val="21"/>
              </w:rPr>
            </w:pPr>
            <w:r>
              <w:rPr>
                <w:rFonts w:hint="eastAsia" w:ascii="宋体" w:hAnsi="宋体"/>
                <w:color w:val="auto"/>
                <w:szCs w:val="21"/>
              </w:rPr>
              <w:t>第6.1款</w:t>
            </w:r>
          </w:p>
        </w:tc>
        <w:tc>
          <w:tcPr>
            <w:tcW w:w="1742" w:type="dxa"/>
            <w:vAlign w:val="center"/>
          </w:tcPr>
          <w:p w14:paraId="63777B62">
            <w:pPr>
              <w:adjustRightInd w:val="0"/>
              <w:snapToGrid w:val="0"/>
              <w:jc w:val="left"/>
              <w:rPr>
                <w:rFonts w:hint="eastAsia" w:ascii="宋体" w:hAnsi="宋体"/>
                <w:color w:val="auto"/>
                <w:szCs w:val="21"/>
              </w:rPr>
            </w:pPr>
            <w:r>
              <w:rPr>
                <w:rFonts w:hint="eastAsia" w:ascii="宋体" w:hAnsi="宋体"/>
                <w:color w:val="auto"/>
                <w:szCs w:val="21"/>
              </w:rPr>
              <w:t>履行合同义务的顺序</w:t>
            </w:r>
          </w:p>
        </w:tc>
        <w:tc>
          <w:tcPr>
            <w:tcW w:w="5170" w:type="dxa"/>
            <w:vAlign w:val="center"/>
          </w:tcPr>
          <w:p w14:paraId="79C54493">
            <w:pPr>
              <w:adjustRightInd w:val="0"/>
              <w:snapToGrid w:val="0"/>
              <w:jc w:val="left"/>
              <w:rPr>
                <w:rFonts w:hint="eastAsia" w:ascii="宋体" w:hAnsi="宋体"/>
                <w:color w:val="auto"/>
                <w:szCs w:val="21"/>
              </w:rPr>
            </w:pPr>
          </w:p>
        </w:tc>
      </w:tr>
      <w:tr w14:paraId="0FC7F4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6374CE3">
            <w:pPr>
              <w:adjustRightInd w:val="0"/>
              <w:snapToGrid w:val="0"/>
              <w:jc w:val="center"/>
              <w:rPr>
                <w:rFonts w:hint="eastAsia" w:ascii="宋体" w:hAnsi="宋体"/>
                <w:color w:val="auto"/>
                <w:szCs w:val="21"/>
              </w:rPr>
            </w:pPr>
            <w:r>
              <w:rPr>
                <w:rFonts w:hint="eastAsia" w:ascii="宋体" w:hAnsi="宋体"/>
                <w:color w:val="auto"/>
                <w:szCs w:val="21"/>
              </w:rPr>
              <w:t>第二节</w:t>
            </w:r>
          </w:p>
          <w:p w14:paraId="328D5EA8">
            <w:pPr>
              <w:adjustRightInd w:val="0"/>
              <w:snapToGrid w:val="0"/>
              <w:jc w:val="center"/>
              <w:rPr>
                <w:rFonts w:hint="eastAsia" w:ascii="宋体" w:hAnsi="宋体"/>
                <w:color w:val="auto"/>
                <w:szCs w:val="21"/>
              </w:rPr>
            </w:pPr>
            <w:r>
              <w:rPr>
                <w:rFonts w:hint="eastAsia" w:ascii="宋体" w:hAnsi="宋体"/>
                <w:color w:val="auto"/>
                <w:szCs w:val="21"/>
              </w:rPr>
              <w:t>第7.1款</w:t>
            </w:r>
          </w:p>
        </w:tc>
        <w:tc>
          <w:tcPr>
            <w:tcW w:w="1742" w:type="dxa"/>
            <w:vAlign w:val="center"/>
          </w:tcPr>
          <w:p w14:paraId="747523BA">
            <w:pPr>
              <w:adjustRightInd w:val="0"/>
              <w:snapToGrid w:val="0"/>
              <w:jc w:val="left"/>
              <w:rPr>
                <w:rFonts w:hint="eastAsia" w:ascii="宋体" w:hAnsi="宋体"/>
                <w:color w:val="auto"/>
                <w:szCs w:val="21"/>
              </w:rPr>
            </w:pPr>
            <w:r>
              <w:rPr>
                <w:rFonts w:hint="eastAsia" w:ascii="宋体" w:hAnsi="宋体"/>
                <w:color w:val="auto"/>
                <w:szCs w:val="21"/>
              </w:rPr>
              <w:t>包装特殊要求</w:t>
            </w:r>
          </w:p>
        </w:tc>
        <w:tc>
          <w:tcPr>
            <w:tcW w:w="5170" w:type="dxa"/>
            <w:vAlign w:val="center"/>
          </w:tcPr>
          <w:p w14:paraId="4CE88876">
            <w:pPr>
              <w:rPr>
                <w:color w:val="auto"/>
              </w:rPr>
            </w:pPr>
          </w:p>
        </w:tc>
      </w:tr>
      <w:tr w14:paraId="1BB107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4F41B39">
            <w:pPr>
              <w:adjustRightInd w:val="0"/>
              <w:snapToGrid w:val="0"/>
              <w:jc w:val="center"/>
              <w:rPr>
                <w:rFonts w:hint="eastAsia" w:ascii="宋体" w:hAnsi="宋体"/>
                <w:color w:val="auto"/>
                <w:szCs w:val="21"/>
              </w:rPr>
            </w:pPr>
          </w:p>
        </w:tc>
        <w:tc>
          <w:tcPr>
            <w:tcW w:w="1742" w:type="dxa"/>
            <w:vAlign w:val="center"/>
          </w:tcPr>
          <w:p w14:paraId="23C506BE">
            <w:pPr>
              <w:adjustRightInd w:val="0"/>
              <w:snapToGrid w:val="0"/>
              <w:jc w:val="left"/>
              <w:rPr>
                <w:rFonts w:hint="eastAsia" w:ascii="宋体" w:hAnsi="宋体"/>
                <w:color w:val="auto"/>
                <w:szCs w:val="21"/>
              </w:rPr>
            </w:pPr>
            <w:r>
              <w:rPr>
                <w:rFonts w:hint="eastAsia" w:ascii="宋体" w:hAnsi="宋体"/>
                <w:color w:val="auto"/>
                <w:szCs w:val="21"/>
              </w:rPr>
              <w:t>指定现场</w:t>
            </w:r>
          </w:p>
        </w:tc>
        <w:tc>
          <w:tcPr>
            <w:tcW w:w="5170" w:type="dxa"/>
            <w:vAlign w:val="center"/>
          </w:tcPr>
          <w:p w14:paraId="58A060DE">
            <w:pPr>
              <w:rPr>
                <w:color w:val="auto"/>
              </w:rPr>
            </w:pPr>
          </w:p>
        </w:tc>
      </w:tr>
      <w:tr w14:paraId="6DAE15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16D4414">
            <w:pPr>
              <w:adjustRightInd w:val="0"/>
              <w:snapToGrid w:val="0"/>
              <w:jc w:val="center"/>
              <w:rPr>
                <w:rFonts w:hint="eastAsia" w:ascii="宋体" w:hAnsi="宋体"/>
                <w:color w:val="auto"/>
                <w:szCs w:val="21"/>
              </w:rPr>
            </w:pPr>
            <w:r>
              <w:rPr>
                <w:rFonts w:hint="eastAsia" w:ascii="宋体" w:hAnsi="宋体"/>
                <w:color w:val="auto"/>
                <w:szCs w:val="21"/>
              </w:rPr>
              <w:t>第二节</w:t>
            </w:r>
          </w:p>
          <w:p w14:paraId="07D9A157">
            <w:pPr>
              <w:adjustRightInd w:val="0"/>
              <w:snapToGrid w:val="0"/>
              <w:jc w:val="center"/>
              <w:rPr>
                <w:rFonts w:hint="eastAsia" w:ascii="宋体" w:hAnsi="宋体"/>
                <w:color w:val="auto"/>
                <w:szCs w:val="21"/>
              </w:rPr>
            </w:pPr>
            <w:r>
              <w:rPr>
                <w:rFonts w:hint="eastAsia" w:ascii="宋体" w:hAnsi="宋体"/>
                <w:color w:val="auto"/>
                <w:szCs w:val="21"/>
              </w:rPr>
              <w:t>第7.2款</w:t>
            </w:r>
          </w:p>
        </w:tc>
        <w:tc>
          <w:tcPr>
            <w:tcW w:w="1742" w:type="dxa"/>
            <w:vAlign w:val="center"/>
          </w:tcPr>
          <w:p w14:paraId="430F33A3">
            <w:pPr>
              <w:adjustRightInd w:val="0"/>
              <w:snapToGrid w:val="0"/>
              <w:jc w:val="left"/>
              <w:rPr>
                <w:rFonts w:hint="eastAsia" w:ascii="宋体" w:hAnsi="宋体"/>
                <w:color w:val="auto"/>
                <w:szCs w:val="21"/>
              </w:rPr>
            </w:pPr>
            <w:r>
              <w:rPr>
                <w:rFonts w:hint="eastAsia" w:ascii="宋体" w:hAnsi="宋体"/>
                <w:color w:val="auto"/>
                <w:szCs w:val="21"/>
              </w:rPr>
              <w:t>运输特殊要求</w:t>
            </w:r>
          </w:p>
        </w:tc>
        <w:tc>
          <w:tcPr>
            <w:tcW w:w="5170" w:type="dxa"/>
            <w:vAlign w:val="center"/>
          </w:tcPr>
          <w:p w14:paraId="393CD46C">
            <w:pPr>
              <w:rPr>
                <w:color w:val="auto"/>
              </w:rPr>
            </w:pPr>
          </w:p>
        </w:tc>
      </w:tr>
      <w:tr w14:paraId="43F0F5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A85D492">
            <w:pPr>
              <w:adjustRightInd w:val="0"/>
              <w:snapToGrid w:val="0"/>
              <w:jc w:val="center"/>
              <w:rPr>
                <w:rFonts w:hint="eastAsia" w:ascii="宋体" w:hAnsi="宋体"/>
                <w:color w:val="auto"/>
                <w:szCs w:val="21"/>
              </w:rPr>
            </w:pPr>
            <w:r>
              <w:rPr>
                <w:rFonts w:hint="eastAsia" w:ascii="宋体" w:hAnsi="宋体"/>
                <w:color w:val="auto"/>
                <w:szCs w:val="21"/>
              </w:rPr>
              <w:t>第二节</w:t>
            </w:r>
          </w:p>
          <w:p w14:paraId="0B38D343">
            <w:pPr>
              <w:adjustRightInd w:val="0"/>
              <w:snapToGrid w:val="0"/>
              <w:jc w:val="center"/>
              <w:rPr>
                <w:rFonts w:hint="eastAsia" w:ascii="宋体" w:hAnsi="宋体"/>
                <w:color w:val="auto"/>
                <w:szCs w:val="21"/>
              </w:rPr>
            </w:pPr>
            <w:r>
              <w:rPr>
                <w:rFonts w:hint="eastAsia" w:ascii="宋体" w:hAnsi="宋体"/>
                <w:color w:val="auto"/>
                <w:szCs w:val="21"/>
              </w:rPr>
              <w:t>第7.3款</w:t>
            </w:r>
          </w:p>
        </w:tc>
        <w:tc>
          <w:tcPr>
            <w:tcW w:w="1742" w:type="dxa"/>
            <w:vAlign w:val="center"/>
          </w:tcPr>
          <w:p w14:paraId="1E0D6C3C">
            <w:pPr>
              <w:adjustRightInd w:val="0"/>
              <w:snapToGrid w:val="0"/>
              <w:jc w:val="left"/>
              <w:rPr>
                <w:rFonts w:hint="eastAsia" w:ascii="宋体" w:hAnsi="宋体"/>
                <w:color w:val="auto"/>
                <w:szCs w:val="21"/>
              </w:rPr>
            </w:pPr>
            <w:r>
              <w:rPr>
                <w:rFonts w:hint="eastAsia" w:ascii="宋体" w:hAnsi="宋体"/>
                <w:color w:val="auto"/>
                <w:szCs w:val="21"/>
              </w:rPr>
              <w:t>保险要求</w:t>
            </w:r>
          </w:p>
        </w:tc>
        <w:tc>
          <w:tcPr>
            <w:tcW w:w="5170" w:type="dxa"/>
            <w:vAlign w:val="center"/>
          </w:tcPr>
          <w:p w14:paraId="03FE0ACC">
            <w:pPr>
              <w:rPr>
                <w:color w:val="auto"/>
              </w:rPr>
            </w:pPr>
          </w:p>
        </w:tc>
      </w:tr>
      <w:tr w14:paraId="5BB5D0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F97FC2">
            <w:pPr>
              <w:adjustRightInd w:val="0"/>
              <w:snapToGrid w:val="0"/>
              <w:jc w:val="center"/>
              <w:rPr>
                <w:rFonts w:hint="eastAsia" w:ascii="宋体" w:hAnsi="宋体"/>
                <w:color w:val="auto"/>
                <w:szCs w:val="21"/>
              </w:rPr>
            </w:pPr>
            <w:r>
              <w:rPr>
                <w:rFonts w:hint="eastAsia" w:ascii="宋体" w:hAnsi="宋体"/>
                <w:color w:val="auto"/>
                <w:szCs w:val="21"/>
              </w:rPr>
              <w:t>第二节</w:t>
            </w:r>
          </w:p>
          <w:p w14:paraId="37A6FDDC">
            <w:pPr>
              <w:adjustRightInd w:val="0"/>
              <w:snapToGrid w:val="0"/>
              <w:jc w:val="center"/>
              <w:rPr>
                <w:rFonts w:hint="eastAsia" w:ascii="宋体" w:hAnsi="宋体"/>
                <w:color w:val="auto"/>
                <w:szCs w:val="21"/>
              </w:rPr>
            </w:pPr>
            <w:r>
              <w:rPr>
                <w:rFonts w:hint="eastAsia" w:ascii="宋体" w:hAnsi="宋体"/>
                <w:color w:val="auto"/>
                <w:szCs w:val="21"/>
              </w:rPr>
              <w:t>第8.2（1）项</w:t>
            </w:r>
          </w:p>
        </w:tc>
        <w:tc>
          <w:tcPr>
            <w:tcW w:w="1742" w:type="dxa"/>
            <w:vAlign w:val="center"/>
          </w:tcPr>
          <w:p w14:paraId="1C65A63C">
            <w:pPr>
              <w:adjustRightInd w:val="0"/>
              <w:snapToGrid w:val="0"/>
              <w:jc w:val="left"/>
              <w:rPr>
                <w:rFonts w:hint="eastAsia" w:ascii="宋体" w:hAnsi="宋体"/>
                <w:color w:val="auto"/>
                <w:szCs w:val="21"/>
              </w:rPr>
            </w:pPr>
            <w:r>
              <w:rPr>
                <w:rFonts w:hint="eastAsia" w:ascii="宋体" w:hAnsi="宋体"/>
                <w:color w:val="auto"/>
                <w:szCs w:val="21"/>
              </w:rPr>
              <w:t>质量保证期</w:t>
            </w:r>
          </w:p>
        </w:tc>
        <w:tc>
          <w:tcPr>
            <w:tcW w:w="5170" w:type="dxa"/>
            <w:vAlign w:val="center"/>
          </w:tcPr>
          <w:p w14:paraId="02A6FFF3">
            <w:pPr>
              <w:autoSpaceDE w:val="0"/>
              <w:autoSpaceDN w:val="0"/>
              <w:adjustRightInd w:val="0"/>
              <w:snapToGrid w:val="0"/>
              <w:ind w:firstLine="420" w:firstLineChars="200"/>
              <w:jc w:val="left"/>
              <w:rPr>
                <w:rFonts w:hint="eastAsia" w:ascii="宋体" w:hAnsi="宋体"/>
                <w:color w:val="auto"/>
                <w:szCs w:val="21"/>
              </w:rPr>
            </w:pPr>
          </w:p>
        </w:tc>
      </w:tr>
      <w:tr w14:paraId="09D912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1D61DA">
            <w:pPr>
              <w:adjustRightInd w:val="0"/>
              <w:snapToGrid w:val="0"/>
              <w:jc w:val="center"/>
              <w:rPr>
                <w:rFonts w:hint="eastAsia" w:ascii="宋体" w:hAnsi="宋体"/>
                <w:color w:val="auto"/>
                <w:szCs w:val="21"/>
              </w:rPr>
            </w:pPr>
            <w:r>
              <w:rPr>
                <w:rFonts w:hint="eastAsia" w:ascii="宋体" w:hAnsi="宋体"/>
                <w:color w:val="auto"/>
                <w:szCs w:val="21"/>
              </w:rPr>
              <w:t>第二节</w:t>
            </w:r>
          </w:p>
          <w:p w14:paraId="273FD0CC">
            <w:pPr>
              <w:adjustRightInd w:val="0"/>
              <w:snapToGrid w:val="0"/>
              <w:jc w:val="center"/>
              <w:rPr>
                <w:rFonts w:hint="eastAsia" w:ascii="宋体" w:hAnsi="宋体"/>
                <w:color w:val="auto"/>
                <w:szCs w:val="21"/>
              </w:rPr>
            </w:pPr>
            <w:r>
              <w:rPr>
                <w:rFonts w:hint="eastAsia" w:ascii="宋体" w:hAnsi="宋体"/>
                <w:color w:val="auto"/>
                <w:szCs w:val="21"/>
              </w:rPr>
              <w:t>第8.2（3）项</w:t>
            </w:r>
          </w:p>
        </w:tc>
        <w:tc>
          <w:tcPr>
            <w:tcW w:w="1742" w:type="dxa"/>
            <w:vAlign w:val="center"/>
          </w:tcPr>
          <w:p w14:paraId="5639EB77">
            <w:pPr>
              <w:adjustRightInd w:val="0"/>
              <w:snapToGrid w:val="0"/>
              <w:jc w:val="left"/>
              <w:rPr>
                <w:rFonts w:hint="eastAsia" w:ascii="宋体" w:hAnsi="宋体"/>
                <w:color w:val="auto"/>
                <w:szCs w:val="21"/>
              </w:rPr>
            </w:pPr>
            <w:r>
              <w:rPr>
                <w:rFonts w:hint="eastAsia" w:ascii="宋体" w:hAnsi="宋体"/>
                <w:color w:val="auto"/>
                <w:szCs w:val="21"/>
              </w:rPr>
              <w:t>货物质量缺陷</w:t>
            </w:r>
          </w:p>
          <w:p w14:paraId="070B0768">
            <w:pPr>
              <w:adjustRightInd w:val="0"/>
              <w:snapToGrid w:val="0"/>
              <w:jc w:val="left"/>
              <w:rPr>
                <w:rFonts w:hint="eastAsia" w:ascii="宋体" w:hAnsi="宋体"/>
                <w:color w:val="auto"/>
                <w:szCs w:val="21"/>
              </w:rPr>
            </w:pPr>
            <w:r>
              <w:rPr>
                <w:rFonts w:hint="eastAsia" w:ascii="宋体" w:hAnsi="宋体"/>
                <w:color w:val="auto"/>
                <w:szCs w:val="21"/>
              </w:rPr>
              <w:t>响应时间</w:t>
            </w:r>
          </w:p>
        </w:tc>
        <w:tc>
          <w:tcPr>
            <w:tcW w:w="5170" w:type="dxa"/>
            <w:vAlign w:val="center"/>
          </w:tcPr>
          <w:p w14:paraId="4D27C5B8">
            <w:pPr>
              <w:adjustRightInd w:val="0"/>
              <w:snapToGrid w:val="0"/>
              <w:jc w:val="left"/>
              <w:rPr>
                <w:rFonts w:hint="eastAsia" w:ascii="宋体" w:hAnsi="宋体"/>
                <w:color w:val="auto"/>
                <w:szCs w:val="21"/>
              </w:rPr>
            </w:pPr>
          </w:p>
        </w:tc>
      </w:tr>
      <w:tr w14:paraId="29BCD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B0AFE7">
            <w:pPr>
              <w:snapToGrid w:val="0"/>
              <w:jc w:val="center"/>
              <w:rPr>
                <w:rFonts w:hint="eastAsia" w:ascii="宋体" w:hAnsi="宋体" w:cs="宋体"/>
                <w:color w:val="auto"/>
                <w:szCs w:val="21"/>
              </w:rPr>
            </w:pPr>
            <w:r>
              <w:rPr>
                <w:rFonts w:hint="eastAsia" w:ascii="宋体" w:hAnsi="宋体" w:cs="宋体"/>
                <w:color w:val="auto"/>
                <w:szCs w:val="21"/>
              </w:rPr>
              <w:t>第二节</w:t>
            </w:r>
          </w:p>
          <w:p w14:paraId="0059298F">
            <w:pPr>
              <w:pStyle w:val="60"/>
              <w:ind w:firstLine="0" w:firstLineChars="0"/>
              <w:jc w:val="center"/>
              <w:rPr>
                <w:rFonts w:hint="eastAsia"/>
                <w:color w:val="auto"/>
              </w:rPr>
            </w:pPr>
            <w:r>
              <w:rPr>
                <w:rFonts w:hint="eastAsia" w:ascii="宋体" w:hAnsi="宋体" w:eastAsia="宋体" w:cs="宋体"/>
                <w:color w:val="auto"/>
              </w:rPr>
              <w:t>第11.1款</w:t>
            </w:r>
          </w:p>
        </w:tc>
        <w:tc>
          <w:tcPr>
            <w:tcW w:w="1742" w:type="dxa"/>
            <w:vAlign w:val="center"/>
          </w:tcPr>
          <w:p w14:paraId="779BF0FE">
            <w:pPr>
              <w:adjustRightInd w:val="0"/>
              <w:snapToGrid w:val="0"/>
              <w:rPr>
                <w:rFonts w:hint="eastAsia" w:ascii="宋体" w:hAnsi="宋体"/>
                <w:color w:val="auto"/>
                <w:szCs w:val="21"/>
              </w:rPr>
            </w:pPr>
            <w:r>
              <w:rPr>
                <w:rFonts w:hint="eastAsia" w:ascii="宋体" w:hAnsi="宋体"/>
                <w:color w:val="auto"/>
                <w:szCs w:val="21"/>
              </w:rPr>
              <w:t>其他应当保密的信息</w:t>
            </w:r>
          </w:p>
        </w:tc>
        <w:tc>
          <w:tcPr>
            <w:tcW w:w="5170" w:type="dxa"/>
            <w:vAlign w:val="center"/>
          </w:tcPr>
          <w:p w14:paraId="34793A42">
            <w:pPr>
              <w:adjustRightInd w:val="0"/>
              <w:snapToGrid w:val="0"/>
              <w:jc w:val="left"/>
              <w:rPr>
                <w:rFonts w:hint="eastAsia" w:ascii="宋体" w:hAnsi="宋体"/>
                <w:color w:val="auto"/>
                <w:szCs w:val="21"/>
              </w:rPr>
            </w:pPr>
          </w:p>
        </w:tc>
      </w:tr>
      <w:tr w14:paraId="6C6755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BFBD0E8">
            <w:pPr>
              <w:adjustRightInd w:val="0"/>
              <w:snapToGrid w:val="0"/>
              <w:jc w:val="center"/>
              <w:rPr>
                <w:rFonts w:hint="eastAsia" w:ascii="宋体" w:hAnsi="宋体"/>
                <w:color w:val="auto"/>
                <w:szCs w:val="21"/>
              </w:rPr>
            </w:pPr>
            <w:r>
              <w:rPr>
                <w:rFonts w:hint="eastAsia" w:ascii="宋体" w:hAnsi="宋体"/>
                <w:color w:val="auto"/>
                <w:szCs w:val="21"/>
              </w:rPr>
              <w:t>第二节</w:t>
            </w:r>
          </w:p>
          <w:p w14:paraId="168A382A">
            <w:pPr>
              <w:adjustRightInd w:val="0"/>
              <w:snapToGrid w:val="0"/>
              <w:jc w:val="center"/>
              <w:rPr>
                <w:rFonts w:hint="eastAsia" w:ascii="宋体" w:hAnsi="宋体"/>
                <w:color w:val="auto"/>
                <w:szCs w:val="21"/>
              </w:rPr>
            </w:pPr>
            <w:r>
              <w:rPr>
                <w:rFonts w:hint="eastAsia" w:ascii="宋体" w:hAnsi="宋体"/>
                <w:color w:val="auto"/>
                <w:szCs w:val="21"/>
              </w:rPr>
              <w:t>第12.2款</w:t>
            </w:r>
          </w:p>
        </w:tc>
        <w:tc>
          <w:tcPr>
            <w:tcW w:w="1742" w:type="dxa"/>
            <w:vAlign w:val="center"/>
          </w:tcPr>
          <w:p w14:paraId="4F995B9A">
            <w:pPr>
              <w:adjustRightInd w:val="0"/>
              <w:snapToGrid w:val="0"/>
              <w:jc w:val="left"/>
              <w:rPr>
                <w:rFonts w:hint="eastAsia" w:ascii="宋体" w:hAnsi="宋体"/>
                <w:color w:val="auto"/>
                <w:szCs w:val="21"/>
              </w:rPr>
            </w:pPr>
            <w:r>
              <w:rPr>
                <w:rFonts w:hint="eastAsia" w:ascii="宋体" w:hAnsi="宋体"/>
                <w:color w:val="auto"/>
                <w:szCs w:val="21"/>
              </w:rPr>
              <w:t>合同价款支付时间</w:t>
            </w:r>
          </w:p>
        </w:tc>
        <w:tc>
          <w:tcPr>
            <w:tcW w:w="5170" w:type="dxa"/>
            <w:vAlign w:val="center"/>
          </w:tcPr>
          <w:p w14:paraId="495C1390">
            <w:pPr>
              <w:adjustRightInd w:val="0"/>
              <w:snapToGrid w:val="0"/>
              <w:jc w:val="left"/>
              <w:rPr>
                <w:rFonts w:hint="eastAsia" w:ascii="宋体" w:hAnsi="宋体"/>
                <w:color w:val="auto"/>
                <w:szCs w:val="21"/>
              </w:rPr>
            </w:pPr>
          </w:p>
        </w:tc>
      </w:tr>
      <w:tr w14:paraId="3F8F87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3432A73">
            <w:pPr>
              <w:adjustRightInd w:val="0"/>
              <w:snapToGrid w:val="0"/>
              <w:jc w:val="center"/>
              <w:rPr>
                <w:rFonts w:hint="eastAsia" w:ascii="宋体" w:hAnsi="宋体"/>
                <w:color w:val="auto"/>
                <w:szCs w:val="21"/>
              </w:rPr>
            </w:pPr>
            <w:r>
              <w:rPr>
                <w:rFonts w:hint="eastAsia" w:ascii="宋体" w:hAnsi="宋体"/>
                <w:color w:val="auto"/>
                <w:szCs w:val="21"/>
              </w:rPr>
              <w:t>第二节</w:t>
            </w:r>
          </w:p>
          <w:p w14:paraId="52C0713E">
            <w:pPr>
              <w:adjustRightInd w:val="0"/>
              <w:snapToGrid w:val="0"/>
              <w:jc w:val="center"/>
              <w:rPr>
                <w:rFonts w:hint="eastAsia" w:ascii="宋体" w:hAnsi="宋体"/>
                <w:color w:val="auto"/>
                <w:szCs w:val="21"/>
              </w:rPr>
            </w:pPr>
            <w:r>
              <w:rPr>
                <w:rFonts w:hint="eastAsia" w:ascii="宋体" w:hAnsi="宋体"/>
                <w:color w:val="auto"/>
                <w:szCs w:val="21"/>
              </w:rPr>
              <w:t>第13.2款</w:t>
            </w:r>
          </w:p>
        </w:tc>
        <w:tc>
          <w:tcPr>
            <w:tcW w:w="1742" w:type="dxa"/>
            <w:vAlign w:val="center"/>
          </w:tcPr>
          <w:p w14:paraId="3BC52DD7">
            <w:pPr>
              <w:adjustRightInd w:val="0"/>
              <w:snapToGrid w:val="0"/>
              <w:jc w:val="left"/>
              <w:rPr>
                <w:rFonts w:hint="eastAsia" w:ascii="宋体" w:hAnsi="宋体"/>
                <w:color w:val="auto"/>
                <w:szCs w:val="21"/>
              </w:rPr>
            </w:pPr>
            <w:r>
              <w:rPr>
                <w:rFonts w:hint="eastAsia" w:ascii="宋体" w:hAnsi="宋体"/>
                <w:color w:val="auto"/>
                <w:szCs w:val="21"/>
              </w:rPr>
              <w:t>履约保证金不予退还的情形</w:t>
            </w:r>
          </w:p>
        </w:tc>
        <w:tc>
          <w:tcPr>
            <w:tcW w:w="5170" w:type="dxa"/>
            <w:vAlign w:val="center"/>
          </w:tcPr>
          <w:p w14:paraId="167C748A">
            <w:pPr>
              <w:adjustRightInd w:val="0"/>
              <w:snapToGrid w:val="0"/>
              <w:jc w:val="left"/>
              <w:rPr>
                <w:rFonts w:hint="eastAsia" w:ascii="宋体" w:hAnsi="宋体"/>
                <w:color w:val="auto"/>
                <w:szCs w:val="21"/>
              </w:rPr>
            </w:pPr>
          </w:p>
        </w:tc>
      </w:tr>
      <w:tr w14:paraId="692014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3C20E4">
            <w:pPr>
              <w:adjustRightInd w:val="0"/>
              <w:snapToGrid w:val="0"/>
              <w:jc w:val="center"/>
              <w:rPr>
                <w:rFonts w:hint="eastAsia" w:ascii="宋体" w:hAnsi="宋体"/>
                <w:color w:val="auto"/>
                <w:szCs w:val="21"/>
              </w:rPr>
            </w:pPr>
            <w:r>
              <w:rPr>
                <w:rFonts w:hint="eastAsia" w:ascii="宋体" w:hAnsi="宋体"/>
                <w:color w:val="auto"/>
                <w:szCs w:val="21"/>
              </w:rPr>
              <w:t>第二节</w:t>
            </w:r>
          </w:p>
          <w:p w14:paraId="1DC67C49">
            <w:pPr>
              <w:adjustRightInd w:val="0"/>
              <w:snapToGrid w:val="0"/>
              <w:jc w:val="center"/>
              <w:rPr>
                <w:rFonts w:hint="eastAsia" w:ascii="宋体" w:hAnsi="宋体"/>
                <w:color w:val="auto"/>
                <w:szCs w:val="21"/>
              </w:rPr>
            </w:pPr>
            <w:r>
              <w:rPr>
                <w:rFonts w:hint="eastAsia" w:ascii="宋体" w:hAnsi="宋体"/>
                <w:color w:val="auto"/>
                <w:szCs w:val="21"/>
              </w:rPr>
              <w:t>第13.3款</w:t>
            </w:r>
          </w:p>
        </w:tc>
        <w:tc>
          <w:tcPr>
            <w:tcW w:w="1742" w:type="dxa"/>
            <w:vAlign w:val="center"/>
          </w:tcPr>
          <w:p w14:paraId="629AAB80">
            <w:pPr>
              <w:adjustRightInd w:val="0"/>
              <w:snapToGrid w:val="0"/>
              <w:jc w:val="left"/>
              <w:rPr>
                <w:rFonts w:hint="eastAsia" w:ascii="宋体" w:hAnsi="宋体"/>
                <w:color w:val="auto"/>
                <w:szCs w:val="21"/>
              </w:rPr>
            </w:pPr>
            <w:r>
              <w:rPr>
                <w:rFonts w:hint="eastAsia" w:ascii="宋体" w:hAnsi="宋体"/>
                <w:color w:val="auto"/>
                <w:szCs w:val="21"/>
              </w:rPr>
              <w:t>履约保证金退还时间及逾期退还的违约金</w:t>
            </w:r>
          </w:p>
        </w:tc>
        <w:tc>
          <w:tcPr>
            <w:tcW w:w="5170" w:type="dxa"/>
            <w:vAlign w:val="center"/>
          </w:tcPr>
          <w:p w14:paraId="62B23174">
            <w:pPr>
              <w:adjustRightInd w:val="0"/>
              <w:snapToGrid w:val="0"/>
              <w:jc w:val="left"/>
              <w:rPr>
                <w:rFonts w:hint="eastAsia" w:ascii="宋体" w:hAnsi="宋体"/>
                <w:color w:val="auto"/>
                <w:szCs w:val="21"/>
              </w:rPr>
            </w:pPr>
          </w:p>
        </w:tc>
      </w:tr>
      <w:tr w14:paraId="3B53E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ECB826D">
            <w:pPr>
              <w:adjustRightInd w:val="0"/>
              <w:snapToGrid w:val="0"/>
              <w:jc w:val="center"/>
              <w:rPr>
                <w:rFonts w:hint="eastAsia" w:ascii="宋体" w:hAnsi="宋体"/>
                <w:color w:val="auto"/>
                <w:szCs w:val="21"/>
              </w:rPr>
            </w:pPr>
            <w:r>
              <w:rPr>
                <w:rFonts w:hint="eastAsia" w:ascii="宋体" w:hAnsi="宋体"/>
                <w:color w:val="auto"/>
                <w:szCs w:val="21"/>
              </w:rPr>
              <w:t>第二节</w:t>
            </w:r>
          </w:p>
          <w:p w14:paraId="305743AD">
            <w:pPr>
              <w:adjustRightInd w:val="0"/>
              <w:snapToGrid w:val="0"/>
              <w:jc w:val="center"/>
              <w:rPr>
                <w:rFonts w:hint="eastAsia" w:ascii="宋体" w:hAnsi="宋体"/>
                <w:color w:val="auto"/>
                <w:szCs w:val="21"/>
              </w:rPr>
            </w:pPr>
            <w:r>
              <w:rPr>
                <w:rFonts w:hint="eastAsia" w:ascii="宋体" w:hAnsi="宋体"/>
                <w:color w:val="auto"/>
                <w:szCs w:val="21"/>
              </w:rPr>
              <w:t>第14.1（3）项</w:t>
            </w:r>
          </w:p>
        </w:tc>
        <w:tc>
          <w:tcPr>
            <w:tcW w:w="1742" w:type="dxa"/>
            <w:vAlign w:val="center"/>
          </w:tcPr>
          <w:p w14:paraId="1ECC008B">
            <w:pPr>
              <w:adjustRightInd w:val="0"/>
              <w:snapToGrid w:val="0"/>
              <w:jc w:val="left"/>
              <w:rPr>
                <w:rFonts w:hint="eastAsia" w:ascii="宋体" w:hAnsi="宋体"/>
                <w:color w:val="auto"/>
                <w:szCs w:val="21"/>
              </w:rPr>
            </w:pPr>
            <w:r>
              <w:rPr>
                <w:rFonts w:hint="eastAsia" w:ascii="宋体" w:hAnsi="宋体"/>
                <w:color w:val="auto"/>
                <w:szCs w:val="21"/>
              </w:rPr>
              <w:t>运行监督、维修期限</w:t>
            </w:r>
          </w:p>
        </w:tc>
        <w:tc>
          <w:tcPr>
            <w:tcW w:w="5170" w:type="dxa"/>
            <w:vAlign w:val="center"/>
          </w:tcPr>
          <w:p w14:paraId="133D8CEC">
            <w:pPr>
              <w:adjustRightInd w:val="0"/>
              <w:snapToGrid w:val="0"/>
              <w:jc w:val="left"/>
              <w:rPr>
                <w:rFonts w:hint="eastAsia" w:ascii="宋体" w:hAnsi="宋体"/>
                <w:color w:val="auto"/>
                <w:szCs w:val="21"/>
              </w:rPr>
            </w:pPr>
          </w:p>
        </w:tc>
      </w:tr>
      <w:tr w14:paraId="570629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C75712A">
            <w:pPr>
              <w:adjustRightInd w:val="0"/>
              <w:snapToGrid w:val="0"/>
              <w:jc w:val="center"/>
              <w:rPr>
                <w:rFonts w:hint="eastAsia" w:ascii="宋体" w:hAnsi="宋体"/>
                <w:color w:val="auto"/>
                <w:szCs w:val="21"/>
              </w:rPr>
            </w:pPr>
            <w:r>
              <w:rPr>
                <w:rFonts w:hint="eastAsia" w:ascii="宋体" w:hAnsi="宋体"/>
                <w:color w:val="auto"/>
                <w:szCs w:val="21"/>
              </w:rPr>
              <w:t>第二节</w:t>
            </w:r>
          </w:p>
          <w:p w14:paraId="608318D8">
            <w:pPr>
              <w:adjustRightInd w:val="0"/>
              <w:snapToGrid w:val="0"/>
              <w:jc w:val="center"/>
              <w:rPr>
                <w:rFonts w:hint="eastAsia" w:ascii="宋体" w:hAnsi="宋体"/>
                <w:color w:val="auto"/>
                <w:szCs w:val="21"/>
              </w:rPr>
            </w:pPr>
            <w:r>
              <w:rPr>
                <w:rFonts w:hint="eastAsia" w:ascii="宋体" w:hAnsi="宋体"/>
                <w:color w:val="auto"/>
                <w:szCs w:val="21"/>
              </w:rPr>
              <w:t>第14.1（5）项</w:t>
            </w:r>
          </w:p>
        </w:tc>
        <w:tc>
          <w:tcPr>
            <w:tcW w:w="1742" w:type="dxa"/>
            <w:vAlign w:val="center"/>
          </w:tcPr>
          <w:p w14:paraId="205D0657">
            <w:pPr>
              <w:adjustRightInd w:val="0"/>
              <w:snapToGrid w:val="0"/>
              <w:jc w:val="left"/>
              <w:rPr>
                <w:rFonts w:hint="eastAsia" w:ascii="宋体" w:hAnsi="宋体"/>
                <w:color w:val="auto"/>
                <w:szCs w:val="21"/>
              </w:rPr>
            </w:pPr>
            <w:r>
              <w:rPr>
                <w:rFonts w:hint="eastAsia" w:ascii="宋体" w:hAnsi="宋体"/>
                <w:color w:val="auto"/>
                <w:szCs w:val="21"/>
              </w:rPr>
              <w:t>货物回收的约定</w:t>
            </w:r>
          </w:p>
        </w:tc>
        <w:tc>
          <w:tcPr>
            <w:tcW w:w="5170" w:type="dxa"/>
            <w:vAlign w:val="center"/>
          </w:tcPr>
          <w:p w14:paraId="2BC8F25A">
            <w:pPr>
              <w:adjustRightInd w:val="0"/>
              <w:snapToGrid w:val="0"/>
              <w:jc w:val="left"/>
              <w:rPr>
                <w:rFonts w:hint="eastAsia" w:ascii="宋体" w:hAnsi="宋体"/>
                <w:color w:val="auto"/>
                <w:szCs w:val="21"/>
              </w:rPr>
            </w:pPr>
          </w:p>
        </w:tc>
      </w:tr>
      <w:tr w14:paraId="3238DC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7CC0C2">
            <w:pPr>
              <w:adjustRightInd w:val="0"/>
              <w:snapToGrid w:val="0"/>
              <w:jc w:val="center"/>
              <w:rPr>
                <w:rFonts w:hint="eastAsia" w:ascii="宋体" w:hAnsi="宋体"/>
                <w:color w:val="auto"/>
                <w:szCs w:val="21"/>
              </w:rPr>
            </w:pPr>
            <w:r>
              <w:rPr>
                <w:rFonts w:hint="eastAsia" w:ascii="宋体" w:hAnsi="宋体"/>
                <w:color w:val="auto"/>
                <w:szCs w:val="21"/>
              </w:rPr>
              <w:t>第二节</w:t>
            </w:r>
          </w:p>
          <w:p w14:paraId="26FB9EAE">
            <w:pPr>
              <w:adjustRightInd w:val="0"/>
              <w:snapToGrid w:val="0"/>
              <w:jc w:val="center"/>
              <w:rPr>
                <w:rFonts w:hint="eastAsia" w:ascii="宋体" w:hAnsi="宋体"/>
                <w:color w:val="auto"/>
                <w:szCs w:val="21"/>
              </w:rPr>
            </w:pPr>
            <w:r>
              <w:rPr>
                <w:rFonts w:hint="eastAsia" w:ascii="宋体" w:hAnsi="宋体"/>
                <w:color w:val="auto"/>
                <w:szCs w:val="21"/>
              </w:rPr>
              <w:t>第14.1（6）项</w:t>
            </w:r>
          </w:p>
        </w:tc>
        <w:tc>
          <w:tcPr>
            <w:tcW w:w="1742" w:type="dxa"/>
            <w:vAlign w:val="center"/>
          </w:tcPr>
          <w:p w14:paraId="1E0348A3">
            <w:pPr>
              <w:adjustRightInd w:val="0"/>
              <w:snapToGrid w:val="0"/>
              <w:jc w:val="left"/>
              <w:rPr>
                <w:rFonts w:hint="eastAsia" w:ascii="宋体" w:hAnsi="宋体"/>
                <w:color w:val="auto"/>
                <w:szCs w:val="21"/>
              </w:rPr>
            </w:pPr>
            <w:r>
              <w:rPr>
                <w:rFonts w:hint="eastAsia" w:ascii="宋体" w:hAnsi="宋体"/>
                <w:color w:val="auto"/>
                <w:szCs w:val="21"/>
              </w:rPr>
              <w:t>乙方提供的其他服务</w:t>
            </w:r>
          </w:p>
        </w:tc>
        <w:tc>
          <w:tcPr>
            <w:tcW w:w="5170" w:type="dxa"/>
            <w:vAlign w:val="center"/>
          </w:tcPr>
          <w:p w14:paraId="7F065D5E">
            <w:pPr>
              <w:adjustRightInd w:val="0"/>
              <w:snapToGrid w:val="0"/>
              <w:jc w:val="left"/>
              <w:rPr>
                <w:rFonts w:hint="eastAsia" w:ascii="宋体" w:hAnsi="宋体"/>
                <w:color w:val="auto"/>
                <w:szCs w:val="21"/>
              </w:rPr>
            </w:pPr>
          </w:p>
        </w:tc>
      </w:tr>
      <w:tr w14:paraId="3E18AA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6776D2">
            <w:pPr>
              <w:adjustRightInd w:val="0"/>
              <w:snapToGrid w:val="0"/>
              <w:jc w:val="center"/>
              <w:rPr>
                <w:rFonts w:hint="eastAsia" w:ascii="宋体" w:hAnsi="宋体"/>
                <w:color w:val="auto"/>
                <w:szCs w:val="21"/>
              </w:rPr>
            </w:pPr>
            <w:r>
              <w:rPr>
                <w:rFonts w:hint="eastAsia" w:ascii="宋体" w:hAnsi="宋体"/>
                <w:color w:val="auto"/>
                <w:szCs w:val="21"/>
              </w:rPr>
              <w:t>第二节</w:t>
            </w:r>
          </w:p>
          <w:p w14:paraId="7E4626C2">
            <w:pPr>
              <w:adjustRightInd w:val="0"/>
              <w:snapToGrid w:val="0"/>
              <w:jc w:val="center"/>
              <w:rPr>
                <w:rFonts w:hint="eastAsia" w:ascii="宋体" w:hAnsi="宋体"/>
                <w:color w:val="auto"/>
                <w:szCs w:val="21"/>
              </w:rPr>
            </w:pPr>
            <w:r>
              <w:rPr>
                <w:rFonts w:hint="eastAsia" w:ascii="宋体" w:hAnsi="宋体"/>
                <w:color w:val="auto"/>
                <w:szCs w:val="21"/>
              </w:rPr>
              <w:t>第15.1款</w:t>
            </w:r>
          </w:p>
        </w:tc>
        <w:tc>
          <w:tcPr>
            <w:tcW w:w="1742" w:type="dxa"/>
            <w:vAlign w:val="center"/>
          </w:tcPr>
          <w:p w14:paraId="6449E3D3">
            <w:pPr>
              <w:adjustRightInd w:val="0"/>
              <w:snapToGrid w:val="0"/>
              <w:jc w:val="left"/>
              <w:rPr>
                <w:rFonts w:hint="eastAsia" w:ascii="宋体" w:hAnsi="宋体"/>
                <w:color w:val="auto"/>
                <w:szCs w:val="21"/>
              </w:rPr>
            </w:pPr>
            <w:r>
              <w:rPr>
                <w:rFonts w:hint="eastAsia" w:ascii="宋体" w:hAnsi="宋体"/>
                <w:color w:val="auto"/>
                <w:szCs w:val="21"/>
              </w:rPr>
              <w:t>修理、重作、更换相关具体规定</w:t>
            </w:r>
          </w:p>
        </w:tc>
        <w:tc>
          <w:tcPr>
            <w:tcW w:w="5170" w:type="dxa"/>
            <w:vAlign w:val="center"/>
          </w:tcPr>
          <w:p w14:paraId="01B5FF88">
            <w:pPr>
              <w:adjustRightInd w:val="0"/>
              <w:snapToGrid w:val="0"/>
              <w:jc w:val="left"/>
              <w:rPr>
                <w:rFonts w:hint="eastAsia" w:ascii="宋体" w:hAnsi="宋体"/>
                <w:color w:val="auto"/>
                <w:szCs w:val="21"/>
              </w:rPr>
            </w:pPr>
          </w:p>
        </w:tc>
      </w:tr>
      <w:tr w14:paraId="55809A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5C2168">
            <w:pPr>
              <w:adjustRightInd w:val="0"/>
              <w:snapToGrid w:val="0"/>
              <w:jc w:val="center"/>
              <w:rPr>
                <w:rFonts w:hint="eastAsia" w:ascii="宋体" w:hAnsi="宋体"/>
                <w:color w:val="auto"/>
                <w:szCs w:val="21"/>
              </w:rPr>
            </w:pPr>
            <w:r>
              <w:rPr>
                <w:rFonts w:hint="eastAsia" w:ascii="宋体" w:hAnsi="宋体"/>
                <w:color w:val="auto"/>
                <w:szCs w:val="21"/>
              </w:rPr>
              <w:t>第二节</w:t>
            </w:r>
          </w:p>
          <w:p w14:paraId="107A7B76">
            <w:pPr>
              <w:adjustRightInd w:val="0"/>
              <w:snapToGrid w:val="0"/>
              <w:jc w:val="center"/>
              <w:rPr>
                <w:rFonts w:hint="eastAsia" w:ascii="宋体" w:hAnsi="宋体"/>
                <w:color w:val="auto"/>
                <w:szCs w:val="21"/>
              </w:rPr>
            </w:pPr>
            <w:r>
              <w:rPr>
                <w:rFonts w:hint="eastAsia" w:ascii="宋体" w:hAnsi="宋体"/>
                <w:color w:val="auto"/>
                <w:szCs w:val="21"/>
              </w:rPr>
              <w:t>第15.2（2）项</w:t>
            </w:r>
          </w:p>
        </w:tc>
        <w:tc>
          <w:tcPr>
            <w:tcW w:w="1742" w:type="dxa"/>
            <w:vAlign w:val="center"/>
          </w:tcPr>
          <w:p w14:paraId="45DF07D4">
            <w:pPr>
              <w:adjustRightInd w:val="0"/>
              <w:snapToGrid w:val="0"/>
              <w:jc w:val="left"/>
              <w:rPr>
                <w:rFonts w:hint="eastAsia" w:ascii="宋体" w:hAnsi="宋体"/>
                <w:color w:val="auto"/>
                <w:szCs w:val="21"/>
              </w:rPr>
            </w:pPr>
            <w:r>
              <w:rPr>
                <w:rFonts w:hint="eastAsia" w:ascii="宋体" w:hAnsi="宋体"/>
                <w:color w:val="auto"/>
                <w:szCs w:val="21"/>
              </w:rPr>
              <w:t>迟延交货赔偿费</w:t>
            </w:r>
          </w:p>
        </w:tc>
        <w:tc>
          <w:tcPr>
            <w:tcW w:w="5170" w:type="dxa"/>
            <w:vAlign w:val="center"/>
          </w:tcPr>
          <w:p w14:paraId="183C1F11">
            <w:pPr>
              <w:adjustRightInd w:val="0"/>
              <w:snapToGrid w:val="0"/>
              <w:jc w:val="left"/>
              <w:rPr>
                <w:rFonts w:hint="eastAsia" w:ascii="宋体" w:hAnsi="宋体"/>
                <w:color w:val="auto"/>
                <w:szCs w:val="21"/>
                <w:u w:val="single"/>
              </w:rPr>
            </w:pPr>
          </w:p>
        </w:tc>
      </w:tr>
      <w:tr w14:paraId="72CFF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C18891">
            <w:pPr>
              <w:adjustRightInd w:val="0"/>
              <w:snapToGrid w:val="0"/>
              <w:jc w:val="center"/>
              <w:rPr>
                <w:rFonts w:hint="eastAsia" w:ascii="宋体" w:hAnsi="宋体"/>
                <w:color w:val="auto"/>
                <w:szCs w:val="21"/>
              </w:rPr>
            </w:pPr>
            <w:r>
              <w:rPr>
                <w:rFonts w:hint="eastAsia" w:ascii="宋体" w:hAnsi="宋体"/>
                <w:color w:val="auto"/>
                <w:szCs w:val="21"/>
              </w:rPr>
              <w:t>第二节</w:t>
            </w:r>
          </w:p>
          <w:p w14:paraId="38A107AE">
            <w:pPr>
              <w:adjustRightInd w:val="0"/>
              <w:snapToGrid w:val="0"/>
              <w:jc w:val="center"/>
              <w:rPr>
                <w:rFonts w:hint="eastAsia" w:ascii="宋体" w:hAnsi="宋体"/>
                <w:color w:val="auto"/>
                <w:szCs w:val="21"/>
              </w:rPr>
            </w:pPr>
            <w:r>
              <w:rPr>
                <w:rFonts w:hint="eastAsia" w:ascii="宋体" w:hAnsi="宋体"/>
                <w:color w:val="auto"/>
                <w:szCs w:val="21"/>
              </w:rPr>
              <w:t>第15.3款</w:t>
            </w:r>
          </w:p>
        </w:tc>
        <w:tc>
          <w:tcPr>
            <w:tcW w:w="1742" w:type="dxa"/>
            <w:vAlign w:val="center"/>
          </w:tcPr>
          <w:p w14:paraId="14B0725C">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501FE639">
            <w:pPr>
              <w:adjustRightInd w:val="0"/>
              <w:snapToGrid w:val="0"/>
              <w:jc w:val="left"/>
              <w:rPr>
                <w:rFonts w:hint="eastAsia" w:ascii="宋体" w:hAnsi="宋体"/>
                <w:color w:val="auto"/>
                <w:szCs w:val="21"/>
                <w:u w:val="single"/>
              </w:rPr>
            </w:pPr>
          </w:p>
        </w:tc>
      </w:tr>
      <w:tr w14:paraId="544EB3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F78EC72">
            <w:pPr>
              <w:adjustRightInd w:val="0"/>
              <w:snapToGrid w:val="0"/>
              <w:jc w:val="center"/>
              <w:rPr>
                <w:rFonts w:hint="eastAsia" w:ascii="宋体" w:hAnsi="宋体"/>
                <w:color w:val="auto"/>
                <w:szCs w:val="21"/>
              </w:rPr>
            </w:pPr>
            <w:r>
              <w:rPr>
                <w:rFonts w:hint="eastAsia" w:ascii="宋体" w:hAnsi="宋体"/>
                <w:color w:val="auto"/>
                <w:szCs w:val="21"/>
              </w:rPr>
              <w:t>第二节</w:t>
            </w:r>
          </w:p>
          <w:p w14:paraId="4D139C44">
            <w:pPr>
              <w:adjustRightInd w:val="0"/>
              <w:snapToGrid w:val="0"/>
              <w:jc w:val="center"/>
              <w:rPr>
                <w:rFonts w:hint="eastAsia" w:ascii="宋体" w:hAnsi="宋体"/>
                <w:color w:val="auto"/>
                <w:szCs w:val="21"/>
              </w:rPr>
            </w:pPr>
            <w:r>
              <w:rPr>
                <w:rFonts w:hint="eastAsia" w:ascii="宋体" w:hAnsi="宋体"/>
                <w:color w:val="auto"/>
                <w:szCs w:val="21"/>
              </w:rPr>
              <w:t>第15.4款</w:t>
            </w:r>
          </w:p>
        </w:tc>
        <w:tc>
          <w:tcPr>
            <w:tcW w:w="1742" w:type="dxa"/>
            <w:tcBorders>
              <w:left w:val="single" w:color="auto" w:sz="2" w:space="0"/>
              <w:bottom w:val="single" w:color="auto" w:sz="2" w:space="0"/>
              <w:right w:val="single" w:color="auto" w:sz="2" w:space="0"/>
            </w:tcBorders>
            <w:vAlign w:val="center"/>
          </w:tcPr>
          <w:p w14:paraId="045EC827">
            <w:pPr>
              <w:adjustRightInd w:val="0"/>
              <w:snapToGrid w:val="0"/>
              <w:jc w:val="left"/>
              <w:rPr>
                <w:rFonts w:hint="eastAsia"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433145C7">
            <w:pPr>
              <w:adjustRightInd w:val="0"/>
              <w:snapToGrid w:val="0"/>
              <w:jc w:val="left"/>
              <w:rPr>
                <w:rFonts w:hint="eastAsia" w:ascii="宋体" w:hAnsi="宋体"/>
                <w:color w:val="auto"/>
                <w:szCs w:val="21"/>
                <w:u w:val="single"/>
              </w:rPr>
            </w:pPr>
          </w:p>
        </w:tc>
      </w:tr>
      <w:tr w14:paraId="12D2FB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A4203F6">
            <w:pPr>
              <w:adjustRightInd w:val="0"/>
              <w:snapToGrid w:val="0"/>
              <w:jc w:val="center"/>
              <w:rPr>
                <w:rFonts w:hint="eastAsia" w:ascii="宋体" w:hAnsi="宋体"/>
                <w:color w:val="auto"/>
                <w:szCs w:val="21"/>
              </w:rPr>
            </w:pPr>
            <w:r>
              <w:rPr>
                <w:rFonts w:hint="eastAsia" w:ascii="宋体" w:hAnsi="宋体"/>
                <w:color w:val="auto"/>
                <w:szCs w:val="21"/>
              </w:rPr>
              <w:t>第二节</w:t>
            </w:r>
          </w:p>
          <w:p w14:paraId="019EF6E5">
            <w:pPr>
              <w:adjustRightInd w:val="0"/>
              <w:snapToGrid w:val="0"/>
              <w:jc w:val="center"/>
              <w:rPr>
                <w:rFonts w:hint="eastAsia" w:ascii="宋体" w:hAnsi="宋体"/>
                <w:color w:val="auto"/>
                <w:szCs w:val="21"/>
              </w:rPr>
            </w:pPr>
            <w:r>
              <w:rPr>
                <w:rFonts w:hint="eastAsia" w:ascii="宋体" w:hAnsi="宋体"/>
                <w:color w:val="auto"/>
                <w:szCs w:val="21"/>
              </w:rPr>
              <w:t>第19.2款</w:t>
            </w:r>
          </w:p>
        </w:tc>
        <w:tc>
          <w:tcPr>
            <w:tcW w:w="1742" w:type="dxa"/>
            <w:tcBorders>
              <w:top w:val="single" w:color="auto" w:sz="2" w:space="0"/>
              <w:left w:val="single" w:color="auto" w:sz="2" w:space="0"/>
              <w:right w:val="single" w:color="auto" w:sz="2" w:space="0"/>
            </w:tcBorders>
            <w:vAlign w:val="center"/>
          </w:tcPr>
          <w:p w14:paraId="4A7272B4">
            <w:pPr>
              <w:adjustRightInd w:val="0"/>
              <w:snapToGrid w:val="0"/>
              <w:jc w:val="left"/>
              <w:rPr>
                <w:rFonts w:hint="eastAsia" w:ascii="宋体" w:hAnsi="宋体"/>
                <w:color w:val="auto"/>
                <w:szCs w:val="21"/>
              </w:rPr>
            </w:pPr>
            <w:r>
              <w:rPr>
                <w:rFonts w:hint="eastAsia" w:ascii="宋体" w:hAnsi="宋体"/>
                <w:color w:val="auto"/>
                <w:szCs w:val="21"/>
              </w:rPr>
              <w:t>解决争议的方法</w:t>
            </w:r>
          </w:p>
        </w:tc>
        <w:tc>
          <w:tcPr>
            <w:tcW w:w="5170" w:type="dxa"/>
            <w:tcBorders>
              <w:top w:val="single" w:color="auto" w:sz="2" w:space="0"/>
              <w:left w:val="single" w:color="auto" w:sz="2" w:space="0"/>
            </w:tcBorders>
            <w:vAlign w:val="center"/>
          </w:tcPr>
          <w:p w14:paraId="23A7301F">
            <w:pPr>
              <w:autoSpaceDE w:val="0"/>
              <w:autoSpaceDN w:val="0"/>
              <w:adjustRightInd w:val="0"/>
              <w:snapToGrid w:val="0"/>
              <w:spacing w:line="400" w:lineRule="exact"/>
              <w:jc w:val="left"/>
              <w:rPr>
                <w:rFonts w:hint="eastAsia" w:ascii="宋体" w:hAnsi="宋体" w:cs="宋体"/>
                <w:iCs/>
                <w:color w:val="auto"/>
                <w:szCs w:val="21"/>
              </w:rPr>
            </w:pPr>
            <w:r>
              <w:rPr>
                <w:rFonts w:hint="eastAsia" w:ascii="宋体" w:hAnsi="宋体" w:cs="宋体"/>
                <w:iCs/>
                <w:color w:val="auto"/>
                <w:szCs w:val="21"/>
              </w:rPr>
              <w:t>因本合同及合同有关事项发生的争议，按下列第</w:t>
            </w:r>
            <w:r>
              <w:rPr>
                <w:rFonts w:hint="eastAsia" w:ascii="宋体" w:hAnsi="宋体" w:cs="宋体"/>
                <w:iCs/>
                <w:color w:val="auto"/>
                <w:szCs w:val="21"/>
                <w:u w:val="single"/>
              </w:rPr>
              <w:t xml:space="preserve">   </w:t>
            </w:r>
            <w:r>
              <w:rPr>
                <w:rFonts w:hint="eastAsia" w:ascii="宋体" w:hAnsi="宋体" w:cs="宋体"/>
                <w:iCs/>
                <w:color w:val="auto"/>
                <w:szCs w:val="21"/>
              </w:rPr>
              <w:t>种方式解决：</w:t>
            </w:r>
          </w:p>
          <w:p w14:paraId="5FEDD433">
            <w:pPr>
              <w:autoSpaceDE w:val="0"/>
              <w:autoSpaceDN w:val="0"/>
              <w:adjustRightInd w:val="0"/>
              <w:snapToGrid w:val="0"/>
              <w:spacing w:line="400" w:lineRule="exact"/>
              <w:jc w:val="left"/>
              <w:rPr>
                <w:rFonts w:hint="eastAsia" w:ascii="宋体" w:hAnsi="宋体" w:cs="宋体"/>
                <w:iCs/>
                <w:color w:val="auto"/>
                <w:szCs w:val="21"/>
              </w:rPr>
            </w:pPr>
            <w:r>
              <w:rPr>
                <w:rFonts w:hint="eastAsia" w:ascii="宋体" w:hAnsi="宋体" w:cs="宋体"/>
                <w:iCs/>
                <w:color w:val="auto"/>
                <w:szCs w:val="21"/>
              </w:rPr>
              <w:t>（1）向</w:t>
            </w:r>
            <w:r>
              <w:rPr>
                <w:rFonts w:hint="eastAsia" w:ascii="宋体" w:hAnsi="宋体" w:cs="宋体"/>
                <w:iCs/>
                <w:color w:val="auto"/>
                <w:szCs w:val="21"/>
                <w:u w:val="single"/>
              </w:rPr>
              <w:t xml:space="preserve">                    </w:t>
            </w:r>
            <w:r>
              <w:rPr>
                <w:rFonts w:hint="eastAsia" w:ascii="宋体" w:hAnsi="宋体" w:cs="宋体"/>
                <w:iCs/>
                <w:color w:val="auto"/>
                <w:szCs w:val="21"/>
              </w:rPr>
              <w:t>仲裁委员会申请仲裁，仲裁地点为</w:t>
            </w:r>
            <w:r>
              <w:rPr>
                <w:rFonts w:hint="eastAsia" w:ascii="宋体" w:hAnsi="宋体" w:cs="宋体"/>
                <w:iCs/>
                <w:color w:val="auto"/>
                <w:szCs w:val="21"/>
                <w:u w:val="single"/>
              </w:rPr>
              <w:t xml:space="preserve">           </w:t>
            </w:r>
            <w:r>
              <w:rPr>
                <w:rFonts w:hint="eastAsia" w:ascii="宋体" w:hAnsi="宋体" w:cs="宋体"/>
                <w:iCs/>
                <w:color w:val="auto"/>
                <w:szCs w:val="21"/>
              </w:rPr>
              <w:t>；</w:t>
            </w:r>
          </w:p>
          <w:p w14:paraId="41F2988C">
            <w:pPr>
              <w:adjustRightInd w:val="0"/>
              <w:snapToGrid w:val="0"/>
              <w:jc w:val="left"/>
              <w:rPr>
                <w:rFonts w:hint="eastAsia" w:ascii="宋体" w:hAnsi="宋体"/>
                <w:color w:val="auto"/>
                <w:szCs w:val="21"/>
                <w:u w:val="single"/>
              </w:rPr>
            </w:pPr>
            <w:r>
              <w:rPr>
                <w:rFonts w:hint="eastAsia" w:ascii="宋体" w:hAnsi="宋体" w:cs="宋体"/>
                <w:iCs/>
                <w:color w:val="auto"/>
                <w:szCs w:val="21"/>
              </w:rPr>
              <w:t>（2）向</w:t>
            </w:r>
            <w:r>
              <w:rPr>
                <w:rFonts w:hint="eastAsia" w:ascii="宋体" w:hAnsi="宋体" w:cs="宋体"/>
                <w:iCs/>
                <w:color w:val="auto"/>
                <w:szCs w:val="21"/>
                <w:u w:val="single"/>
              </w:rPr>
              <w:t xml:space="preserve">                    </w:t>
            </w:r>
            <w:r>
              <w:rPr>
                <w:rFonts w:hint="eastAsia" w:ascii="宋体" w:hAnsi="宋体" w:cs="宋体"/>
                <w:iCs/>
                <w:color w:val="auto"/>
                <w:szCs w:val="21"/>
              </w:rPr>
              <w:t>人民法院起诉。</w:t>
            </w:r>
          </w:p>
        </w:tc>
      </w:tr>
      <w:tr w14:paraId="194251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308BE51">
            <w:pPr>
              <w:adjustRightInd w:val="0"/>
              <w:snapToGrid w:val="0"/>
              <w:jc w:val="center"/>
              <w:rPr>
                <w:rFonts w:hint="eastAsia" w:ascii="宋体" w:hAnsi="宋体"/>
                <w:color w:val="auto"/>
                <w:szCs w:val="21"/>
              </w:rPr>
            </w:pPr>
            <w:r>
              <w:rPr>
                <w:rFonts w:hint="eastAsia" w:ascii="宋体" w:hAnsi="宋体"/>
                <w:color w:val="auto"/>
                <w:szCs w:val="21"/>
              </w:rPr>
              <w:t>第二节</w:t>
            </w:r>
          </w:p>
          <w:p w14:paraId="4179F375">
            <w:pPr>
              <w:adjustRightInd w:val="0"/>
              <w:snapToGrid w:val="0"/>
              <w:jc w:val="center"/>
              <w:rPr>
                <w:rFonts w:hint="eastAsia" w:ascii="宋体" w:hAnsi="宋体"/>
                <w:color w:val="auto"/>
                <w:szCs w:val="21"/>
              </w:rPr>
            </w:pPr>
            <w:r>
              <w:rPr>
                <w:rFonts w:hint="eastAsia" w:ascii="宋体" w:hAnsi="宋体"/>
                <w:color w:val="auto"/>
                <w:szCs w:val="21"/>
              </w:rPr>
              <w:t>第23.1款</w:t>
            </w:r>
          </w:p>
        </w:tc>
        <w:tc>
          <w:tcPr>
            <w:tcW w:w="1742" w:type="dxa"/>
            <w:vAlign w:val="center"/>
          </w:tcPr>
          <w:p w14:paraId="7E7D94A9">
            <w:pPr>
              <w:adjustRightInd w:val="0"/>
              <w:snapToGrid w:val="0"/>
              <w:jc w:val="left"/>
              <w:rPr>
                <w:rFonts w:hint="eastAsia" w:ascii="宋体" w:hAnsi="宋体"/>
                <w:color w:val="auto"/>
                <w:szCs w:val="21"/>
              </w:rPr>
            </w:pPr>
            <w:r>
              <w:rPr>
                <w:rFonts w:hint="eastAsia" w:ascii="宋体" w:hAnsi="宋体"/>
                <w:bCs/>
                <w:color w:val="auto"/>
                <w:szCs w:val="21"/>
              </w:rPr>
              <w:t>其他专用条款</w:t>
            </w:r>
          </w:p>
        </w:tc>
        <w:tc>
          <w:tcPr>
            <w:tcW w:w="5170" w:type="dxa"/>
            <w:vAlign w:val="center"/>
          </w:tcPr>
          <w:p w14:paraId="32BD0A56">
            <w:pPr>
              <w:adjustRightInd w:val="0"/>
              <w:snapToGrid w:val="0"/>
              <w:jc w:val="left"/>
              <w:rPr>
                <w:rFonts w:hint="eastAsia" w:ascii="宋体" w:hAnsi="宋体"/>
                <w:color w:val="auto"/>
                <w:szCs w:val="21"/>
              </w:rPr>
            </w:pPr>
          </w:p>
        </w:tc>
      </w:tr>
    </w:tbl>
    <w:p w14:paraId="20359219">
      <w:pPr>
        <w:rPr>
          <w:color w:val="auto"/>
        </w:rPr>
      </w:pPr>
    </w:p>
    <w:p w14:paraId="4232997B">
      <w:pPr>
        <w:rPr>
          <w:color w:val="auto"/>
        </w:rPr>
      </w:pPr>
    </w:p>
    <w:p w14:paraId="2A36D9B4">
      <w:pPr>
        <w:pStyle w:val="17"/>
        <w:rPr>
          <w:rFonts w:hint="eastAsia" w:ascii="仿宋" w:hAnsi="仿宋" w:eastAsia="仿宋" w:cs="仿宋"/>
          <w:color w:val="auto"/>
          <w:sz w:val="28"/>
          <w:szCs w:val="28"/>
        </w:rPr>
      </w:pPr>
    </w:p>
    <w:p w14:paraId="154A95F3">
      <w:pPr>
        <w:rPr>
          <w:rFonts w:hint="eastAsia" w:ascii="仿宋" w:hAnsi="仿宋" w:eastAsia="仿宋" w:cs="仿宋"/>
          <w:color w:val="auto"/>
          <w:sz w:val="28"/>
          <w:szCs w:val="28"/>
        </w:rPr>
      </w:pPr>
    </w:p>
    <w:p w14:paraId="696750A9">
      <w:pPr>
        <w:pStyle w:val="17"/>
        <w:rPr>
          <w:rFonts w:hint="eastAsia" w:ascii="仿宋" w:hAnsi="仿宋" w:eastAsia="仿宋" w:cs="仿宋"/>
          <w:color w:val="auto"/>
          <w:sz w:val="28"/>
          <w:szCs w:val="28"/>
        </w:rPr>
      </w:pPr>
    </w:p>
    <w:p w14:paraId="3B8E44E0">
      <w:pPr>
        <w:rPr>
          <w:rFonts w:hint="eastAsia" w:ascii="仿宋" w:hAnsi="仿宋" w:eastAsia="仿宋" w:cs="仿宋"/>
          <w:color w:val="auto"/>
          <w:sz w:val="28"/>
          <w:szCs w:val="28"/>
        </w:rPr>
      </w:pPr>
    </w:p>
    <w:p w14:paraId="5BF52B47">
      <w:pPr>
        <w:spacing w:line="360" w:lineRule="auto"/>
        <w:jc w:val="center"/>
        <w:rPr>
          <w:rFonts w:hint="eastAsia" w:ascii="仿宋" w:hAnsi="仿宋" w:eastAsia="仿宋" w:cs="仿宋"/>
          <w:b/>
          <w:bCs/>
          <w:color w:val="auto"/>
          <w:sz w:val="28"/>
          <w:szCs w:val="28"/>
        </w:rPr>
      </w:pPr>
    </w:p>
    <w:p w14:paraId="678A1DD4">
      <w:pPr>
        <w:spacing w:line="360" w:lineRule="auto"/>
        <w:jc w:val="center"/>
        <w:rPr>
          <w:rFonts w:hint="eastAsia" w:ascii="仿宋" w:hAnsi="仿宋" w:eastAsia="仿宋" w:cs="仿宋"/>
          <w:b/>
          <w:bCs/>
          <w:color w:val="auto"/>
          <w:sz w:val="28"/>
          <w:szCs w:val="28"/>
        </w:rPr>
      </w:pPr>
    </w:p>
    <w:p w14:paraId="38A74274">
      <w:pPr>
        <w:spacing w:line="360" w:lineRule="auto"/>
        <w:jc w:val="center"/>
        <w:rPr>
          <w:rFonts w:hint="eastAsia" w:ascii="仿宋" w:hAnsi="仿宋" w:eastAsia="仿宋" w:cs="仿宋"/>
          <w:b/>
          <w:bCs/>
          <w:color w:val="auto"/>
          <w:sz w:val="28"/>
          <w:szCs w:val="28"/>
        </w:rPr>
      </w:pPr>
    </w:p>
    <w:p w14:paraId="03AD4053">
      <w:pPr>
        <w:spacing w:line="360" w:lineRule="auto"/>
        <w:jc w:val="center"/>
        <w:rPr>
          <w:rFonts w:hint="eastAsia" w:ascii="仿宋" w:hAnsi="仿宋" w:eastAsia="仿宋" w:cs="仿宋"/>
          <w:b/>
          <w:bCs/>
          <w:color w:val="auto"/>
          <w:sz w:val="28"/>
          <w:szCs w:val="28"/>
        </w:rPr>
      </w:pPr>
    </w:p>
    <w:p w14:paraId="28895E03">
      <w:pPr>
        <w:spacing w:line="360" w:lineRule="auto"/>
        <w:jc w:val="center"/>
        <w:rPr>
          <w:rFonts w:hint="eastAsia" w:ascii="仿宋" w:hAnsi="仿宋" w:eastAsia="仿宋" w:cs="仿宋"/>
          <w:b/>
          <w:bCs/>
          <w:color w:val="auto"/>
          <w:sz w:val="28"/>
          <w:szCs w:val="28"/>
        </w:rPr>
      </w:pPr>
    </w:p>
    <w:p w14:paraId="38E852DC">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第五部分　投标文件编制</w:t>
      </w:r>
    </w:p>
    <w:p w14:paraId="43BF9D7C">
      <w:pPr>
        <w:spacing w:line="360" w:lineRule="auto"/>
        <w:ind w:firstLine="562" w:firstLineChars="200"/>
        <w:rPr>
          <w:rFonts w:hint="eastAsia" w:ascii="仿宋" w:hAnsi="仿宋" w:eastAsia="仿宋" w:cs="仿宋"/>
          <w:b/>
          <w:bCs/>
          <w:color w:val="auto"/>
          <w:sz w:val="28"/>
          <w:szCs w:val="28"/>
        </w:rPr>
      </w:pPr>
    </w:p>
    <w:p w14:paraId="2909768A">
      <w:pPr>
        <w:pStyle w:val="18"/>
        <w:spacing w:after="0" w:line="360" w:lineRule="auto"/>
        <w:ind w:left="0" w:leftChars="0"/>
        <w:rPr>
          <w:rFonts w:hint="eastAsia" w:ascii="仿宋" w:hAnsi="仿宋" w:eastAsia="仿宋" w:cs="仿宋"/>
          <w:bCs/>
          <w:color w:val="auto"/>
          <w:sz w:val="28"/>
          <w:szCs w:val="28"/>
        </w:rPr>
      </w:pPr>
    </w:p>
    <w:p w14:paraId="6B155376">
      <w:pPr>
        <w:pStyle w:val="18"/>
        <w:spacing w:after="0" w:line="360" w:lineRule="auto"/>
        <w:ind w:left="0" w:leftChars="0"/>
        <w:rPr>
          <w:rFonts w:hint="eastAsia" w:ascii="仿宋" w:hAnsi="仿宋" w:eastAsia="仿宋" w:cs="仿宋"/>
          <w:bCs/>
          <w:color w:val="auto"/>
          <w:sz w:val="28"/>
          <w:szCs w:val="28"/>
        </w:rPr>
      </w:pPr>
      <w:r>
        <w:rPr>
          <w:rFonts w:hint="eastAsia" w:ascii="仿宋" w:hAnsi="仿宋" w:eastAsia="仿宋" w:cs="仿宋"/>
          <w:bCs/>
          <w:color w:val="auto"/>
          <w:sz w:val="28"/>
          <w:szCs w:val="28"/>
        </w:rPr>
        <w:t>各投标人：</w:t>
      </w:r>
    </w:p>
    <w:p w14:paraId="2C2FD313">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bCs/>
          <w:color w:val="auto"/>
          <w:sz w:val="28"/>
          <w:szCs w:val="28"/>
        </w:rPr>
        <w:t>为了准确投标，希望认真阅读本次招标文件和附件内容，在使用各附件时，应注意下列事项：</w:t>
      </w:r>
    </w:p>
    <w:p w14:paraId="41C14776">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bCs/>
          <w:color w:val="auto"/>
          <w:sz w:val="28"/>
          <w:szCs w:val="28"/>
        </w:rPr>
        <w:t>1、实事求是的填写各附件内容;</w:t>
      </w:r>
    </w:p>
    <w:p w14:paraId="2EDF3F41">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bCs/>
          <w:color w:val="auto"/>
          <w:sz w:val="28"/>
          <w:szCs w:val="28"/>
        </w:rPr>
        <w:t>2、投标项目涉及到安装、调试所需材料时，应当详细编写《主要（辅助）材料清单》;</w:t>
      </w:r>
    </w:p>
    <w:p w14:paraId="458A5BBB">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bCs/>
          <w:color w:val="auto"/>
          <w:sz w:val="28"/>
          <w:szCs w:val="28"/>
        </w:rPr>
        <w:t>3、</w:t>
      </w:r>
      <w:r>
        <w:rPr>
          <w:rFonts w:hint="eastAsia" w:ascii="仿宋" w:hAnsi="仿宋" w:eastAsia="仿宋" w:cs="仿宋"/>
          <w:color w:val="auto"/>
          <w:sz w:val="28"/>
          <w:szCs w:val="28"/>
        </w:rPr>
        <w:t>属于招标文件规定应当签署的事项，各投标人应按照规定逐一签署，需要加盖公章的地方，应当逐一加盖</w:t>
      </w:r>
      <w:r>
        <w:rPr>
          <w:rFonts w:hint="eastAsia" w:ascii="仿宋" w:hAnsi="仿宋" w:eastAsia="仿宋" w:cs="仿宋"/>
          <w:bCs/>
          <w:color w:val="auto"/>
          <w:sz w:val="28"/>
          <w:szCs w:val="28"/>
        </w:rPr>
        <w:t>;</w:t>
      </w:r>
    </w:p>
    <w:p w14:paraId="67EDFAD5">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color w:val="auto"/>
          <w:sz w:val="28"/>
          <w:szCs w:val="28"/>
        </w:rPr>
        <w:t>4、</w:t>
      </w:r>
      <w:r>
        <w:rPr>
          <w:rFonts w:hint="eastAsia" w:ascii="仿宋" w:hAnsi="仿宋" w:eastAsia="仿宋" w:cs="仿宋"/>
          <w:bCs/>
          <w:color w:val="auto"/>
          <w:sz w:val="28"/>
          <w:szCs w:val="28"/>
        </w:rPr>
        <w:t>凡投标文件内容</w:t>
      </w:r>
      <w:r>
        <w:rPr>
          <w:rFonts w:hint="eastAsia" w:ascii="仿宋" w:hAnsi="仿宋" w:eastAsia="仿宋" w:cs="仿宋"/>
          <w:color w:val="auto"/>
          <w:sz w:val="28"/>
          <w:szCs w:val="28"/>
        </w:rPr>
        <w:t>填报不清或填报错误，其后果由投标人承担</w:t>
      </w:r>
      <w:r>
        <w:rPr>
          <w:rFonts w:hint="eastAsia" w:ascii="仿宋" w:hAnsi="仿宋" w:eastAsia="仿宋" w:cs="仿宋"/>
          <w:bCs/>
          <w:color w:val="auto"/>
          <w:sz w:val="28"/>
          <w:szCs w:val="28"/>
        </w:rPr>
        <w:t>;</w:t>
      </w:r>
    </w:p>
    <w:p w14:paraId="2FBCBEC8">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bCs/>
          <w:color w:val="auto"/>
          <w:sz w:val="28"/>
          <w:szCs w:val="28"/>
        </w:rPr>
        <w:t>5、所投货物类产品须注明产品产地及生产厂家。</w:t>
      </w:r>
    </w:p>
    <w:p w14:paraId="76EFCCBA">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bCs/>
          <w:color w:val="auto"/>
          <w:sz w:val="28"/>
          <w:szCs w:val="28"/>
        </w:rPr>
        <w:t>6、投标文件须标注页码，有封面和封底，A4纸装订成册。</w:t>
      </w:r>
    </w:p>
    <w:p w14:paraId="688E061C">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bCs/>
          <w:color w:val="auto"/>
          <w:sz w:val="28"/>
          <w:szCs w:val="28"/>
        </w:rPr>
        <w:t>7、第六部分附件仅供参考。</w:t>
      </w:r>
    </w:p>
    <w:p w14:paraId="2B8D5AD5">
      <w:pPr>
        <w:pStyle w:val="18"/>
        <w:spacing w:after="0" w:line="360" w:lineRule="auto"/>
        <w:ind w:left="0" w:leftChars="0" w:firstLine="548" w:firstLineChars="196"/>
        <w:rPr>
          <w:rFonts w:hint="eastAsia" w:ascii="仿宋" w:hAnsi="仿宋" w:eastAsia="仿宋" w:cs="仿宋"/>
          <w:bCs/>
          <w:color w:val="auto"/>
          <w:sz w:val="28"/>
          <w:szCs w:val="28"/>
        </w:rPr>
      </w:pPr>
    </w:p>
    <w:p w14:paraId="68E25E1D">
      <w:pPr>
        <w:pStyle w:val="18"/>
        <w:spacing w:after="0" w:line="360" w:lineRule="auto"/>
        <w:ind w:left="0" w:leftChars="0" w:firstLine="548" w:firstLineChars="196"/>
        <w:rPr>
          <w:rFonts w:hint="eastAsia" w:ascii="仿宋" w:hAnsi="仿宋" w:eastAsia="仿宋" w:cs="仿宋"/>
          <w:bCs/>
          <w:color w:val="auto"/>
          <w:sz w:val="28"/>
          <w:szCs w:val="28"/>
        </w:rPr>
      </w:pPr>
    </w:p>
    <w:p w14:paraId="4F417C57">
      <w:pPr>
        <w:pStyle w:val="18"/>
        <w:spacing w:after="0" w:line="360" w:lineRule="auto"/>
        <w:ind w:left="0" w:leftChars="0" w:firstLine="548" w:firstLineChars="196"/>
        <w:rPr>
          <w:rFonts w:hint="eastAsia" w:ascii="仿宋" w:hAnsi="仿宋" w:eastAsia="仿宋" w:cs="仿宋"/>
          <w:bCs/>
          <w:color w:val="auto"/>
          <w:sz w:val="28"/>
          <w:szCs w:val="28"/>
        </w:rPr>
      </w:pPr>
    </w:p>
    <w:p w14:paraId="1E4BEE79">
      <w:pPr>
        <w:pStyle w:val="27"/>
        <w:rPr>
          <w:rFonts w:hint="eastAsia" w:ascii="仿宋" w:hAnsi="仿宋" w:eastAsia="仿宋" w:cs="仿宋"/>
          <w:bCs/>
          <w:color w:val="auto"/>
          <w:sz w:val="28"/>
          <w:szCs w:val="28"/>
        </w:rPr>
      </w:pPr>
    </w:p>
    <w:p w14:paraId="62085BC4">
      <w:pPr>
        <w:pStyle w:val="27"/>
        <w:rPr>
          <w:rFonts w:hint="eastAsia" w:ascii="仿宋" w:hAnsi="仿宋" w:eastAsia="仿宋" w:cs="仿宋"/>
          <w:bCs/>
          <w:color w:val="auto"/>
          <w:sz w:val="28"/>
          <w:szCs w:val="28"/>
        </w:rPr>
      </w:pPr>
    </w:p>
    <w:p w14:paraId="75B556CD">
      <w:pPr>
        <w:pStyle w:val="27"/>
        <w:rPr>
          <w:rFonts w:hint="eastAsia" w:ascii="仿宋" w:hAnsi="仿宋" w:eastAsia="仿宋" w:cs="仿宋"/>
          <w:bCs/>
          <w:color w:val="auto"/>
          <w:sz w:val="28"/>
          <w:szCs w:val="28"/>
        </w:rPr>
      </w:pPr>
    </w:p>
    <w:p w14:paraId="48CFE631">
      <w:pPr>
        <w:pStyle w:val="27"/>
        <w:rPr>
          <w:rFonts w:hint="eastAsia" w:ascii="仿宋" w:hAnsi="仿宋" w:eastAsia="仿宋" w:cs="仿宋"/>
          <w:bCs/>
          <w:color w:val="auto"/>
          <w:sz w:val="28"/>
          <w:szCs w:val="28"/>
        </w:rPr>
      </w:pPr>
    </w:p>
    <w:p w14:paraId="6ABEB90B">
      <w:pPr>
        <w:pStyle w:val="27"/>
        <w:rPr>
          <w:rFonts w:hint="eastAsia" w:ascii="仿宋" w:hAnsi="仿宋" w:eastAsia="仿宋" w:cs="仿宋"/>
          <w:bCs/>
          <w:color w:val="auto"/>
          <w:sz w:val="28"/>
          <w:szCs w:val="28"/>
        </w:rPr>
      </w:pPr>
    </w:p>
    <w:p w14:paraId="31CDD3A2">
      <w:pPr>
        <w:pStyle w:val="27"/>
        <w:rPr>
          <w:rFonts w:hint="eastAsia" w:ascii="仿宋" w:hAnsi="仿宋" w:eastAsia="仿宋" w:cs="仿宋"/>
          <w:bCs/>
          <w:color w:val="auto"/>
          <w:sz w:val="28"/>
          <w:szCs w:val="28"/>
        </w:rPr>
      </w:pPr>
    </w:p>
    <w:p w14:paraId="403CB243">
      <w:pPr>
        <w:pStyle w:val="27"/>
        <w:rPr>
          <w:rFonts w:hint="eastAsia" w:ascii="仿宋" w:hAnsi="仿宋" w:eastAsia="仿宋" w:cs="仿宋"/>
          <w:bCs/>
          <w:color w:val="auto"/>
          <w:sz w:val="28"/>
          <w:szCs w:val="28"/>
        </w:rPr>
      </w:pPr>
    </w:p>
    <w:p w14:paraId="738F87F5">
      <w:pPr>
        <w:pStyle w:val="27"/>
        <w:rPr>
          <w:rFonts w:hint="eastAsia" w:ascii="仿宋" w:hAnsi="仿宋" w:eastAsia="仿宋" w:cs="仿宋"/>
          <w:bCs/>
          <w:color w:val="auto"/>
          <w:sz w:val="28"/>
          <w:szCs w:val="28"/>
        </w:rPr>
      </w:pPr>
    </w:p>
    <w:p w14:paraId="645FB71D">
      <w:pPr>
        <w:pStyle w:val="27"/>
        <w:rPr>
          <w:rFonts w:hint="eastAsia" w:ascii="仿宋" w:hAnsi="仿宋" w:eastAsia="仿宋" w:cs="仿宋"/>
          <w:bCs/>
          <w:color w:val="auto"/>
          <w:sz w:val="28"/>
          <w:szCs w:val="28"/>
        </w:rPr>
      </w:pPr>
    </w:p>
    <w:p w14:paraId="4700D024">
      <w:pPr>
        <w:numPr>
          <w:ilvl w:val="0"/>
          <w:numId w:val="19"/>
        </w:numPr>
        <w:spacing w:line="360" w:lineRule="auto"/>
        <w:jc w:val="center"/>
        <w:rPr>
          <w:rFonts w:hint="eastAsia" w:ascii="仿宋" w:hAnsi="仿宋" w:eastAsia="仿宋" w:cs="仿宋"/>
          <w:b/>
          <w:color w:val="auto"/>
          <w:sz w:val="28"/>
          <w:szCs w:val="28"/>
        </w:rPr>
      </w:pPr>
      <w:r>
        <w:rPr>
          <w:rFonts w:hint="eastAsia" w:ascii="仿宋" w:hAnsi="仿宋" w:eastAsia="仿宋" w:cs="仿宋"/>
          <w:b/>
          <w:bCs/>
          <w:color w:val="auto"/>
          <w:sz w:val="28"/>
          <w:szCs w:val="28"/>
        </w:rPr>
        <w:t xml:space="preserve">  </w:t>
      </w:r>
      <w:r>
        <w:rPr>
          <w:rFonts w:hint="eastAsia" w:ascii="仿宋" w:hAnsi="仿宋" w:eastAsia="仿宋" w:cs="仿宋"/>
          <w:b/>
          <w:color w:val="auto"/>
          <w:sz w:val="28"/>
          <w:szCs w:val="28"/>
        </w:rPr>
        <w:t>附  件</w:t>
      </w:r>
    </w:p>
    <w:p w14:paraId="053DD18B">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bCs/>
          <w:color w:val="auto"/>
          <w:sz w:val="28"/>
          <w:szCs w:val="28"/>
        </w:rPr>
        <w:t>（商务文件封皮）</w:t>
      </w:r>
    </w:p>
    <w:p w14:paraId="2F9C7A85">
      <w:pPr>
        <w:spacing w:line="360" w:lineRule="auto"/>
        <w:jc w:val="right"/>
        <w:rPr>
          <w:rFonts w:hint="eastAsia" w:ascii="仿宋" w:hAnsi="仿宋" w:eastAsia="仿宋" w:cs="仿宋"/>
          <w:color w:val="auto"/>
          <w:sz w:val="28"/>
          <w:szCs w:val="28"/>
        </w:rPr>
      </w:pPr>
      <w:r>
        <w:rPr>
          <w:rFonts w:hint="eastAsia" w:ascii="仿宋" w:hAnsi="仿宋" w:eastAsia="仿宋" w:cs="仿宋"/>
          <w:b/>
          <w:bCs/>
          <w:color w:val="auto"/>
          <w:kern w:val="1"/>
          <w:sz w:val="28"/>
          <w:szCs w:val="28"/>
        </w:rPr>
        <w:t>正（副）本</w:t>
      </w:r>
    </w:p>
    <w:p w14:paraId="2114FC90">
      <w:pPr>
        <w:spacing w:line="360" w:lineRule="auto"/>
        <w:rPr>
          <w:rFonts w:hint="eastAsia" w:ascii="仿宋" w:hAnsi="仿宋" w:eastAsia="仿宋" w:cs="仿宋"/>
          <w:color w:val="auto"/>
          <w:sz w:val="28"/>
          <w:szCs w:val="28"/>
        </w:rPr>
      </w:pPr>
    </w:p>
    <w:p w14:paraId="3D29D54A">
      <w:pPr>
        <w:spacing w:line="360" w:lineRule="auto"/>
        <w:jc w:val="center"/>
        <w:rPr>
          <w:rFonts w:hint="eastAsia" w:ascii="仿宋" w:hAnsi="仿宋" w:eastAsia="仿宋" w:cs="仿宋"/>
          <w:color w:val="auto"/>
          <w:sz w:val="28"/>
          <w:szCs w:val="28"/>
        </w:rPr>
      </w:pPr>
      <w:r>
        <w:rPr>
          <w:rFonts w:hint="eastAsia" w:ascii="仿宋" w:hAnsi="仿宋" w:eastAsia="仿宋" w:cs="仿宋"/>
          <w:b/>
          <w:bCs/>
          <w:color w:val="auto"/>
          <w:sz w:val="28"/>
          <w:szCs w:val="28"/>
          <w:u w:val="single"/>
          <w:lang w:eastAsia="zh-CN"/>
        </w:rPr>
        <w:t>★★★★</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项目</w:t>
      </w:r>
    </w:p>
    <w:p w14:paraId="08E83B79">
      <w:pPr>
        <w:spacing w:line="360" w:lineRule="auto"/>
        <w:rPr>
          <w:rFonts w:hint="eastAsia" w:ascii="仿宋" w:hAnsi="仿宋" w:eastAsia="仿宋" w:cs="仿宋"/>
          <w:color w:val="auto"/>
          <w:sz w:val="28"/>
          <w:szCs w:val="28"/>
        </w:rPr>
      </w:pPr>
    </w:p>
    <w:p w14:paraId="503E3E4A">
      <w:pPr>
        <w:spacing w:line="360" w:lineRule="auto"/>
        <w:rPr>
          <w:rFonts w:hint="eastAsia" w:ascii="仿宋" w:hAnsi="仿宋" w:eastAsia="仿宋" w:cs="仿宋"/>
          <w:color w:val="auto"/>
          <w:sz w:val="28"/>
          <w:szCs w:val="28"/>
        </w:rPr>
      </w:pPr>
    </w:p>
    <w:p w14:paraId="7EE87299">
      <w:pPr>
        <w:spacing w:line="360" w:lineRule="auto"/>
        <w:rPr>
          <w:rFonts w:hint="eastAsia" w:ascii="仿宋" w:hAnsi="仿宋" w:eastAsia="仿宋" w:cs="仿宋"/>
          <w:color w:val="auto"/>
          <w:sz w:val="28"/>
          <w:szCs w:val="28"/>
        </w:rPr>
      </w:pPr>
    </w:p>
    <w:p w14:paraId="36814FFE">
      <w:pPr>
        <w:spacing w:line="360" w:lineRule="auto"/>
        <w:rPr>
          <w:rFonts w:hint="eastAsia" w:ascii="仿宋" w:hAnsi="仿宋" w:eastAsia="仿宋" w:cs="仿宋"/>
          <w:color w:val="auto"/>
          <w:sz w:val="28"/>
          <w:szCs w:val="28"/>
        </w:rPr>
      </w:pPr>
    </w:p>
    <w:p w14:paraId="19E69938">
      <w:pPr>
        <w:spacing w:line="360" w:lineRule="auto"/>
        <w:rPr>
          <w:rFonts w:hint="eastAsia" w:ascii="仿宋" w:hAnsi="仿宋" w:eastAsia="仿宋" w:cs="仿宋"/>
          <w:color w:val="auto"/>
          <w:sz w:val="28"/>
          <w:szCs w:val="28"/>
        </w:rPr>
      </w:pPr>
    </w:p>
    <w:p w14:paraId="3E90B9EF">
      <w:pPr>
        <w:spacing w:line="360" w:lineRule="auto"/>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商 务 文 件</w:t>
      </w:r>
    </w:p>
    <w:p w14:paraId="5139CF54">
      <w:pPr>
        <w:spacing w:line="360" w:lineRule="auto"/>
        <w:rPr>
          <w:rFonts w:hint="eastAsia" w:ascii="仿宋" w:hAnsi="仿宋" w:eastAsia="仿宋" w:cs="仿宋"/>
          <w:color w:val="auto"/>
          <w:sz w:val="28"/>
          <w:szCs w:val="28"/>
        </w:rPr>
      </w:pPr>
    </w:p>
    <w:p w14:paraId="31D3AAA0">
      <w:pPr>
        <w:spacing w:line="360" w:lineRule="auto"/>
        <w:rPr>
          <w:rFonts w:hint="eastAsia" w:ascii="仿宋" w:hAnsi="仿宋" w:eastAsia="仿宋" w:cs="仿宋"/>
          <w:color w:val="auto"/>
          <w:sz w:val="28"/>
          <w:szCs w:val="28"/>
        </w:rPr>
      </w:pPr>
    </w:p>
    <w:p w14:paraId="20457F30">
      <w:pPr>
        <w:spacing w:line="360" w:lineRule="auto"/>
        <w:rPr>
          <w:rFonts w:hint="eastAsia" w:ascii="仿宋" w:hAnsi="仿宋" w:eastAsia="仿宋" w:cs="仿宋"/>
          <w:color w:val="auto"/>
          <w:sz w:val="28"/>
          <w:szCs w:val="28"/>
        </w:rPr>
      </w:pPr>
    </w:p>
    <w:p w14:paraId="252D1DB8">
      <w:pPr>
        <w:spacing w:line="60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u w:val="single"/>
        </w:rPr>
        <w:t xml:space="preserve">                               </w:t>
      </w:r>
    </w:p>
    <w:p w14:paraId="4ED9E80C">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投标人名称：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（盖章）</w:t>
      </w:r>
    </w:p>
    <w:p w14:paraId="18A7E3C9">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（签字或盖章）</w:t>
      </w:r>
    </w:p>
    <w:p w14:paraId="7BDA5E2C">
      <w:pPr>
        <w:spacing w:line="60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投标人地址：</w:t>
      </w:r>
      <w:r>
        <w:rPr>
          <w:rFonts w:hint="eastAsia" w:ascii="仿宋" w:hAnsi="仿宋" w:eastAsia="仿宋" w:cs="仿宋"/>
          <w:color w:val="auto"/>
          <w:sz w:val="28"/>
          <w:szCs w:val="28"/>
          <w:u w:val="single"/>
        </w:rPr>
        <w:t xml:space="preserve">                             </w:t>
      </w:r>
    </w:p>
    <w:p w14:paraId="035BBB1E">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  系  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71262E8F">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p>
    <w:p w14:paraId="60D51AC9">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14:paraId="6A716E27">
      <w:pPr>
        <w:pStyle w:val="91"/>
        <w:rPr>
          <w:rFonts w:hint="eastAsia" w:ascii="仿宋" w:hAnsi="仿宋" w:eastAsia="仿宋" w:cs="仿宋"/>
          <w:color w:val="auto"/>
          <w:sz w:val="28"/>
          <w:szCs w:val="28"/>
        </w:rPr>
      </w:pPr>
    </w:p>
    <w:p w14:paraId="1C9BC5E8">
      <w:pPr>
        <w:pStyle w:val="91"/>
        <w:rPr>
          <w:rFonts w:hint="eastAsia" w:ascii="仿宋" w:hAnsi="仿宋" w:eastAsia="仿宋" w:cs="仿宋"/>
          <w:color w:val="auto"/>
          <w:sz w:val="28"/>
          <w:szCs w:val="28"/>
        </w:rPr>
      </w:pPr>
    </w:p>
    <w:p w14:paraId="1F0412CD">
      <w:pPr>
        <w:pStyle w:val="91"/>
        <w:rPr>
          <w:rFonts w:hint="eastAsia" w:ascii="仿宋" w:hAnsi="仿宋" w:eastAsia="仿宋" w:cs="仿宋"/>
          <w:color w:val="auto"/>
          <w:sz w:val="28"/>
          <w:szCs w:val="28"/>
        </w:rPr>
      </w:pPr>
    </w:p>
    <w:p w14:paraId="7A51FAD1">
      <w:pPr>
        <w:pStyle w:val="91"/>
        <w:rPr>
          <w:rFonts w:hint="eastAsia" w:ascii="仿宋" w:hAnsi="仿宋" w:eastAsia="仿宋" w:cs="仿宋"/>
          <w:color w:val="auto"/>
          <w:sz w:val="28"/>
          <w:szCs w:val="28"/>
        </w:rPr>
      </w:pPr>
    </w:p>
    <w:p w14:paraId="3610148B">
      <w:pPr>
        <w:spacing w:line="360" w:lineRule="auto"/>
        <w:ind w:firstLine="562" w:firstLineChars="20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1、投 标 函</w:t>
      </w:r>
    </w:p>
    <w:p w14:paraId="21F0F2A3">
      <w:pPr>
        <w:spacing w:line="44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致：</w:t>
      </w:r>
      <w:r>
        <w:rPr>
          <w:rFonts w:hint="eastAsia" w:ascii="仿宋" w:hAnsi="仿宋" w:eastAsia="仿宋" w:cs="仿宋"/>
          <w:color w:val="auto"/>
          <w:sz w:val="28"/>
          <w:szCs w:val="28"/>
          <w:lang w:eastAsia="zh-CN"/>
        </w:rPr>
        <w:t>新疆安航工程项目管理有限公司</w:t>
      </w:r>
    </w:p>
    <w:p w14:paraId="33991E66">
      <w:pPr>
        <w:tabs>
          <w:tab w:val="left" w:pos="540"/>
          <w:tab w:val="left" w:pos="720"/>
          <w:tab w:val="left" w:pos="900"/>
        </w:tabs>
        <w:spacing w:line="44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我方对本次招标文件已详细审阅，内容全部清楚。我方自愿对此</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次</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采购项目投标，谨郑重声明以下诸点并对之负法律责任：</w:t>
      </w:r>
    </w:p>
    <w:p w14:paraId="142FF7F7">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1、我方同意招标文件的各项规定，赞同你方对招标文件的解释；</w:t>
      </w:r>
    </w:p>
    <w:p w14:paraId="0F486818">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2、我方提供的投标文件及资料、证照真实合法有效；</w:t>
      </w:r>
    </w:p>
    <w:p w14:paraId="67CE1E62">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3、我方愿向你方提供与本次招标有关的一切真实数据或资料；</w:t>
      </w:r>
    </w:p>
    <w:p w14:paraId="6970823F">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4、我方同意承担由投标文件内容填报不清或填报错误，所造成的无效标、废标、落标等后果;</w:t>
      </w:r>
    </w:p>
    <w:p w14:paraId="1C419344">
      <w:pPr>
        <w:spacing w:line="440" w:lineRule="exact"/>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5、我方赞同你方组织的评标委员会（组）所做出的评审和选择，同意</w:t>
      </w:r>
      <w:r>
        <w:rPr>
          <w:rFonts w:hint="eastAsia" w:ascii="仿宋" w:hAnsi="仿宋" w:eastAsia="仿宋" w:cs="仿宋"/>
          <w:color w:val="auto"/>
          <w:sz w:val="28"/>
          <w:szCs w:val="28"/>
          <w:shd w:val="clear" w:color="auto" w:fill="FFFFFF"/>
        </w:rPr>
        <w:t>评标委员会无义务向投标人进行任何有关评标解释的规定</w:t>
      </w:r>
      <w:r>
        <w:rPr>
          <w:rFonts w:hint="eastAsia" w:ascii="仿宋" w:hAnsi="仿宋" w:eastAsia="仿宋" w:cs="仿宋"/>
          <w:color w:val="auto"/>
          <w:sz w:val="28"/>
          <w:szCs w:val="28"/>
        </w:rPr>
        <w:t>；</w:t>
      </w:r>
    </w:p>
    <w:p w14:paraId="1ABB4C28">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6、我方保证诚实履行合同，做到所供货物货真价实，绝不以次充好、以假充真，保质保量按期交货（完工）；</w:t>
      </w:r>
    </w:p>
    <w:p w14:paraId="1E6553B4">
      <w:pPr>
        <w:spacing w:line="44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7、我方完全理解本次招标不是最低价中标；</w:t>
      </w:r>
    </w:p>
    <w:p w14:paraId="3048EA92">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8、我方保证按照服务承诺提供及时有效的售后服务；</w:t>
      </w:r>
    </w:p>
    <w:p w14:paraId="785BB622">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9、我方同意本投标文件的有效期为开标后60天；一旦中标将投标文件转为合同附件；</w:t>
      </w:r>
    </w:p>
    <w:p w14:paraId="7167210C">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10、本次投标总价为（小写）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（大写）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14:paraId="1C6BBC60">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11、我方提交的投标文件正本</w:t>
      </w:r>
      <w:r>
        <w:rPr>
          <w:rFonts w:hint="eastAsia" w:ascii="仿宋" w:hAnsi="仿宋" w:eastAsia="仿宋" w:cs="仿宋"/>
          <w:color w:val="auto"/>
          <w:sz w:val="28"/>
          <w:szCs w:val="28"/>
          <w:u w:val="single"/>
        </w:rPr>
        <w:t>一</w:t>
      </w:r>
      <w:r>
        <w:rPr>
          <w:rFonts w:hint="eastAsia" w:ascii="仿宋" w:hAnsi="仿宋" w:eastAsia="仿宋" w:cs="仿宋"/>
          <w:color w:val="auto"/>
          <w:sz w:val="28"/>
          <w:szCs w:val="28"/>
        </w:rPr>
        <w:t>套，副本</w:t>
      </w:r>
      <w:r>
        <w:rPr>
          <w:rFonts w:hint="eastAsia" w:ascii="仿宋" w:hAnsi="仿宋" w:eastAsia="仿宋" w:cs="仿宋"/>
          <w:color w:val="auto"/>
          <w:sz w:val="28"/>
          <w:szCs w:val="28"/>
          <w:u w:val="single"/>
        </w:rPr>
        <w:t>二</w:t>
      </w:r>
      <w:r>
        <w:rPr>
          <w:rFonts w:hint="eastAsia" w:ascii="仿宋" w:hAnsi="仿宋" w:eastAsia="仿宋" w:cs="仿宋"/>
          <w:color w:val="auto"/>
          <w:sz w:val="28"/>
          <w:szCs w:val="28"/>
        </w:rPr>
        <w:t>套；</w:t>
      </w:r>
    </w:p>
    <w:p w14:paraId="6C2681D1">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12、与本次招标的一切往来，请按下列方式联系：</w:t>
      </w:r>
    </w:p>
    <w:p w14:paraId="1C4F320E">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手机：</w:t>
      </w:r>
    </w:p>
    <w:p w14:paraId="253FF1C5">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电话：</w:t>
      </w:r>
    </w:p>
    <w:p w14:paraId="212ACC43">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传真： </w:t>
      </w:r>
    </w:p>
    <w:p w14:paraId="01EAFAF0">
      <w:pPr>
        <w:spacing w:line="44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法定代表人或授权代表人（签章）：</w:t>
      </w:r>
      <w:r>
        <w:rPr>
          <w:rFonts w:hint="eastAsia" w:ascii="仿宋" w:hAnsi="仿宋" w:eastAsia="仿宋" w:cs="仿宋"/>
          <w:color w:val="auto"/>
          <w:sz w:val="28"/>
          <w:szCs w:val="28"/>
          <w:u w:val="single"/>
        </w:rPr>
        <w:t xml:space="preserve">            </w:t>
      </w:r>
    </w:p>
    <w:p w14:paraId="2EA97F70">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（加盖单位公章）</w:t>
      </w:r>
    </w:p>
    <w:p w14:paraId="378AB2A6">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签署日期：      年     月     日</w:t>
      </w:r>
    </w:p>
    <w:p w14:paraId="5EF4554E">
      <w:pPr>
        <w:spacing w:line="360" w:lineRule="auto"/>
        <w:jc w:val="center"/>
        <w:rPr>
          <w:rFonts w:hint="eastAsia" w:ascii="仿宋" w:hAnsi="仿宋" w:eastAsia="仿宋" w:cs="仿宋"/>
          <w:b/>
          <w:color w:val="auto"/>
          <w:sz w:val="28"/>
          <w:szCs w:val="28"/>
        </w:rPr>
      </w:pPr>
    </w:p>
    <w:p w14:paraId="5E798AB8">
      <w:pPr>
        <w:pStyle w:val="42"/>
        <w:ind w:firstLine="562"/>
        <w:rPr>
          <w:rFonts w:hint="eastAsia" w:ascii="仿宋" w:hAnsi="仿宋" w:eastAsia="仿宋" w:cs="仿宋"/>
          <w:b/>
          <w:color w:val="auto"/>
          <w:sz w:val="28"/>
          <w:szCs w:val="28"/>
        </w:rPr>
      </w:pPr>
    </w:p>
    <w:p w14:paraId="77CB9892">
      <w:pPr>
        <w:pStyle w:val="42"/>
        <w:ind w:firstLine="562"/>
        <w:rPr>
          <w:rFonts w:hint="eastAsia" w:ascii="仿宋" w:hAnsi="仿宋" w:eastAsia="仿宋" w:cs="仿宋"/>
          <w:b/>
          <w:color w:val="auto"/>
          <w:sz w:val="28"/>
          <w:szCs w:val="28"/>
        </w:rPr>
      </w:pPr>
    </w:p>
    <w:p w14:paraId="58A9102D">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2、反商业贿赂承诺书</w:t>
      </w:r>
    </w:p>
    <w:p w14:paraId="68DE60FE">
      <w:pPr>
        <w:spacing w:line="360" w:lineRule="auto"/>
        <w:rPr>
          <w:rFonts w:hint="eastAsia" w:ascii="仿宋" w:hAnsi="仿宋" w:eastAsia="仿宋" w:cs="仿宋"/>
          <w:color w:val="auto"/>
          <w:sz w:val="28"/>
          <w:szCs w:val="28"/>
        </w:rPr>
      </w:pPr>
    </w:p>
    <w:p w14:paraId="363BD787">
      <w:pPr>
        <w:spacing w:line="360" w:lineRule="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致：</w:t>
      </w:r>
      <w:r>
        <w:rPr>
          <w:rFonts w:hint="eastAsia" w:ascii="仿宋" w:hAnsi="仿宋" w:eastAsia="仿宋" w:cs="仿宋"/>
          <w:color w:val="auto"/>
          <w:sz w:val="28"/>
          <w:szCs w:val="28"/>
          <w:lang w:eastAsia="zh-CN"/>
        </w:rPr>
        <w:t>新疆安航工程项目管理有限公司</w:t>
      </w:r>
    </w:p>
    <w:p w14:paraId="30C8150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为了进一步营造公平竞争的市场环境，维护市场秩序，我方在政府采购活动中郑重承诺：</w:t>
      </w:r>
    </w:p>
    <w:p w14:paraId="06DCB113">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一、依法参与政府采购活动，遵纪守法，诚信经营，公平竞争。</w:t>
      </w:r>
    </w:p>
    <w:p w14:paraId="5B81EA76">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二、不向采购单位、集中采购机构和政府采购评审专家提供任何形式的商业贿赂；对索取或接受商业贿赂的单位和个人，及时向财政部门或纪检监察机关举报。</w:t>
      </w:r>
    </w:p>
    <w:p w14:paraId="220C926D">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三、坚决做到不提供虚假资质文件和虚假材料谋取中标。</w:t>
      </w:r>
    </w:p>
    <w:p w14:paraId="575A261B">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四、不采取不正当手段诋毁、排挤其他投标人，与其他投标人保持公平的竞争关系。</w:t>
      </w:r>
    </w:p>
    <w:p w14:paraId="3874B0B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五、不与采购单位、集中采购机构和政府采购评审专家串通，自觉维护政府采购公平竞争的市场秩序。</w:t>
      </w:r>
    </w:p>
    <w:p w14:paraId="6FAC9E0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六、不与其他投标人串通采取围标、陪标等商业欺诈手段谋取中标，积极维护国家利益、社会公共利益和采购单位的合法权益。</w:t>
      </w:r>
    </w:p>
    <w:p w14:paraId="4C370679">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七、严格履行政府采购合同约定的责任和义务，保质保量地完成采购合同规定的任务，准确兑现售后服务承诺。</w:t>
      </w:r>
    </w:p>
    <w:p w14:paraId="7600361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八、自觉接受并积极配合财政部门和纪检监察机关依法实施的监督检查，如实反映情况，及时提供有关证明材料。</w:t>
      </w:r>
    </w:p>
    <w:p w14:paraId="0127B393">
      <w:pPr>
        <w:spacing w:line="360" w:lineRule="auto"/>
        <w:ind w:firstLine="3500" w:firstLineChars="1250"/>
        <w:rPr>
          <w:rFonts w:hint="eastAsia" w:ascii="仿宋" w:hAnsi="仿宋" w:eastAsia="仿宋" w:cs="仿宋"/>
          <w:color w:val="auto"/>
          <w:sz w:val="28"/>
          <w:szCs w:val="28"/>
        </w:rPr>
      </w:pPr>
      <w:r>
        <w:rPr>
          <w:rFonts w:hint="eastAsia" w:ascii="仿宋" w:hAnsi="仿宋" w:eastAsia="仿宋" w:cs="仿宋"/>
          <w:color w:val="auto"/>
          <w:sz w:val="28"/>
          <w:szCs w:val="28"/>
        </w:rPr>
        <w:t xml:space="preserve">  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6B20D043">
      <w:pPr>
        <w:spacing w:line="360" w:lineRule="auto"/>
        <w:ind w:firstLine="5740" w:firstLineChars="2050"/>
        <w:rPr>
          <w:rFonts w:hint="eastAsia" w:ascii="仿宋" w:hAnsi="仿宋" w:eastAsia="仿宋" w:cs="仿宋"/>
          <w:color w:val="auto"/>
          <w:sz w:val="28"/>
          <w:szCs w:val="28"/>
        </w:rPr>
      </w:pPr>
      <w:r>
        <w:rPr>
          <w:rFonts w:hint="eastAsia" w:ascii="仿宋" w:hAnsi="仿宋" w:eastAsia="仿宋" w:cs="仿宋"/>
          <w:color w:val="auto"/>
          <w:sz w:val="28"/>
          <w:szCs w:val="28"/>
        </w:rPr>
        <w:t>（加盖单位公章）</w:t>
      </w:r>
    </w:p>
    <w:p w14:paraId="64E28D94">
      <w:pPr>
        <w:spacing w:line="360" w:lineRule="auto"/>
        <w:ind w:firstLine="3780" w:firstLineChars="1350"/>
        <w:rPr>
          <w:rFonts w:hint="eastAsia" w:ascii="仿宋" w:hAnsi="仿宋" w:eastAsia="仿宋" w:cs="仿宋"/>
          <w:b/>
          <w:color w:val="auto"/>
          <w:sz w:val="28"/>
          <w:szCs w:val="28"/>
        </w:rPr>
      </w:pPr>
      <w:r>
        <w:rPr>
          <w:rFonts w:hint="eastAsia" w:ascii="仿宋" w:hAnsi="仿宋" w:eastAsia="仿宋" w:cs="仿宋"/>
          <w:color w:val="auto"/>
          <w:sz w:val="28"/>
          <w:szCs w:val="28"/>
        </w:rPr>
        <w:t>签署日期：      年     月     日</w:t>
      </w:r>
    </w:p>
    <w:p w14:paraId="625E5A14">
      <w:pPr>
        <w:rPr>
          <w:rFonts w:hint="eastAsia" w:ascii="仿宋" w:hAnsi="仿宋" w:eastAsia="仿宋" w:cs="仿宋"/>
          <w:color w:val="auto"/>
          <w:sz w:val="28"/>
          <w:szCs w:val="28"/>
        </w:rPr>
      </w:pPr>
    </w:p>
    <w:p w14:paraId="58B2A002">
      <w:pPr>
        <w:rPr>
          <w:rFonts w:hint="eastAsia" w:ascii="仿宋" w:hAnsi="仿宋" w:eastAsia="仿宋" w:cs="仿宋"/>
          <w:color w:val="auto"/>
          <w:sz w:val="28"/>
          <w:szCs w:val="28"/>
        </w:rPr>
      </w:pPr>
    </w:p>
    <w:p w14:paraId="57B15866">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3、法定代表人资格证明文件</w:t>
      </w:r>
    </w:p>
    <w:p w14:paraId="49991B91">
      <w:pPr>
        <w:rPr>
          <w:rFonts w:hint="eastAsia" w:ascii="仿宋" w:hAnsi="仿宋" w:eastAsia="仿宋" w:cs="仿宋"/>
          <w:color w:val="auto"/>
          <w:sz w:val="28"/>
          <w:szCs w:val="28"/>
        </w:rPr>
      </w:pPr>
    </w:p>
    <w:p w14:paraId="11C373B4">
      <w:pPr>
        <w:spacing w:line="360" w:lineRule="auto"/>
        <w:rPr>
          <w:rFonts w:hint="eastAsia" w:ascii="仿宋" w:hAnsi="仿宋" w:eastAsia="仿宋" w:cs="仿宋"/>
          <w:color w:val="auto"/>
          <w:sz w:val="28"/>
          <w:szCs w:val="28"/>
        </w:rPr>
      </w:pPr>
    </w:p>
    <w:p w14:paraId="123A74B2">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我是</w:t>
      </w:r>
      <w:r>
        <w:rPr>
          <w:rFonts w:hint="eastAsia" w:ascii="仿宋" w:hAnsi="仿宋" w:eastAsia="仿宋" w:cs="仿宋"/>
          <w:color w:val="auto"/>
          <w:sz w:val="28"/>
          <w:szCs w:val="28"/>
          <w:u w:val="single"/>
        </w:rPr>
        <w:t xml:space="preserve"> 投标单位全称                </w:t>
      </w:r>
      <w:r>
        <w:rPr>
          <w:rFonts w:hint="eastAsia" w:ascii="仿宋" w:hAnsi="仿宋" w:eastAsia="仿宋" w:cs="仿宋"/>
          <w:color w:val="auto"/>
          <w:sz w:val="28"/>
          <w:szCs w:val="28"/>
        </w:rPr>
        <w:t>的法定代表人。参加</w:t>
      </w:r>
      <w:r>
        <w:rPr>
          <w:rFonts w:hint="eastAsia" w:ascii="仿宋" w:hAnsi="仿宋" w:eastAsia="仿宋" w:cs="仿宋"/>
          <w:color w:val="auto"/>
          <w:sz w:val="28"/>
          <w:szCs w:val="28"/>
          <w:lang w:eastAsia="zh-CN"/>
        </w:rPr>
        <w:t>新疆安航工程项目管理有限公司</w:t>
      </w:r>
      <w:r>
        <w:rPr>
          <w:rFonts w:hint="eastAsia" w:ascii="仿宋" w:hAnsi="仿宋" w:eastAsia="仿宋" w:cs="仿宋"/>
          <w:color w:val="auto"/>
          <w:sz w:val="28"/>
          <w:szCs w:val="28"/>
        </w:rPr>
        <w:t>组织的</w:t>
      </w:r>
      <w:r>
        <w:rPr>
          <w:rFonts w:hint="eastAsia" w:ascii="仿宋" w:hAnsi="仿宋" w:eastAsia="仿宋" w:cs="仿宋"/>
          <w:color w:val="auto"/>
          <w:sz w:val="28"/>
          <w:szCs w:val="28"/>
          <w:u w:val="single"/>
        </w:rPr>
        <w:t xml:space="preserve">     招标项目名称、招标编号         </w:t>
      </w:r>
      <w:r>
        <w:rPr>
          <w:rFonts w:hint="eastAsia" w:ascii="仿宋" w:hAnsi="仿宋" w:eastAsia="仿宋" w:cs="仿宋"/>
          <w:color w:val="auto"/>
          <w:sz w:val="28"/>
          <w:szCs w:val="28"/>
        </w:rPr>
        <w:t>，负责签署本次投标文件、并全权处理开标、评标、澄清事项过程中的一切文件和签署合同以及处理与本次招标项目有关的一切事务。</w:t>
      </w:r>
    </w:p>
    <w:p w14:paraId="679B7BE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特此证明。</w:t>
      </w:r>
    </w:p>
    <w:p w14:paraId="52ECF8FA">
      <w:pPr>
        <w:spacing w:line="360" w:lineRule="auto"/>
        <w:ind w:firstLine="560" w:firstLineChars="200"/>
        <w:rPr>
          <w:rFonts w:hint="eastAsia" w:ascii="仿宋" w:hAnsi="仿宋" w:eastAsia="仿宋" w:cs="仿宋"/>
          <w:color w:val="auto"/>
          <w:sz w:val="28"/>
          <w:szCs w:val="28"/>
        </w:rPr>
      </w:pPr>
    </w:p>
    <w:p w14:paraId="6818612A">
      <w:pPr>
        <w:spacing w:line="360" w:lineRule="auto"/>
        <w:ind w:firstLine="3500" w:firstLineChars="1250"/>
        <w:rPr>
          <w:rFonts w:hint="eastAsia" w:ascii="仿宋" w:hAnsi="仿宋" w:eastAsia="仿宋" w:cs="仿宋"/>
          <w:color w:val="auto"/>
          <w:sz w:val="28"/>
          <w:szCs w:val="28"/>
        </w:rPr>
      </w:pPr>
      <w:r>
        <w:rPr>
          <w:rFonts w:hint="eastAsia" w:ascii="仿宋" w:hAnsi="仿宋" w:eastAsia="仿宋" w:cs="仿宋"/>
          <w:color w:val="auto"/>
          <w:sz w:val="28"/>
          <w:szCs w:val="28"/>
        </w:rPr>
        <w:t xml:space="preserve">  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0A547A01">
      <w:pPr>
        <w:spacing w:line="360" w:lineRule="auto"/>
        <w:ind w:firstLine="5740" w:firstLineChars="2050"/>
        <w:rPr>
          <w:rFonts w:hint="eastAsia" w:ascii="仿宋" w:hAnsi="仿宋" w:eastAsia="仿宋" w:cs="仿宋"/>
          <w:color w:val="auto"/>
          <w:sz w:val="28"/>
          <w:szCs w:val="28"/>
        </w:rPr>
      </w:pPr>
      <w:r>
        <w:rPr>
          <w:rFonts w:hint="eastAsia" w:ascii="仿宋" w:hAnsi="仿宋" w:eastAsia="仿宋" w:cs="仿宋"/>
          <w:color w:val="auto"/>
          <w:sz w:val="28"/>
          <w:szCs w:val="28"/>
        </w:rPr>
        <w:t>（加盖单位公章）</w:t>
      </w:r>
    </w:p>
    <w:p w14:paraId="65D9217F">
      <w:pPr>
        <w:spacing w:line="360" w:lineRule="auto"/>
        <w:ind w:firstLine="3780" w:firstLineChars="1350"/>
        <w:rPr>
          <w:rFonts w:hint="eastAsia" w:ascii="仿宋" w:hAnsi="仿宋" w:eastAsia="仿宋" w:cs="仿宋"/>
          <w:color w:val="auto"/>
          <w:sz w:val="28"/>
          <w:szCs w:val="28"/>
        </w:rPr>
      </w:pPr>
      <w:r>
        <w:rPr>
          <w:rFonts w:hint="eastAsia" w:ascii="仿宋" w:hAnsi="仿宋" w:eastAsia="仿宋" w:cs="仿宋"/>
          <w:color w:val="auto"/>
          <w:sz w:val="28"/>
          <w:szCs w:val="28"/>
        </w:rPr>
        <w:t>签署日期：      年     月     日</w:t>
      </w:r>
    </w:p>
    <w:p w14:paraId="55E6FAA0">
      <w:pPr>
        <w:spacing w:line="360" w:lineRule="auto"/>
        <w:ind w:firstLine="3780" w:firstLineChars="1350"/>
        <w:rPr>
          <w:rFonts w:hint="eastAsia" w:ascii="仿宋" w:hAnsi="仿宋" w:eastAsia="仿宋" w:cs="仿宋"/>
          <w:color w:val="auto"/>
          <w:sz w:val="28"/>
          <w:szCs w:val="28"/>
        </w:rPr>
      </w:pPr>
    </w:p>
    <w:p w14:paraId="19299EC6">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注：1、法定代表人参加本次投标的应签署本文件并附本人身份证复印件；</w:t>
      </w:r>
    </w:p>
    <w:p w14:paraId="6CBCD2D1">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2、如法定代表人不参加本次投标，应签署《授权委托书》。</w:t>
      </w:r>
    </w:p>
    <w:tbl>
      <w:tblPr>
        <w:tblStyle w:val="43"/>
        <w:tblW w:w="0" w:type="auto"/>
        <w:tblInd w:w="1728" w:type="dxa"/>
        <w:tblLayout w:type="fixed"/>
        <w:tblCellMar>
          <w:top w:w="0" w:type="dxa"/>
          <w:left w:w="108" w:type="dxa"/>
          <w:bottom w:w="0" w:type="dxa"/>
          <w:right w:w="108" w:type="dxa"/>
        </w:tblCellMar>
      </w:tblPr>
      <w:tblGrid>
        <w:gridCol w:w="5040"/>
      </w:tblGrid>
      <w:tr w14:paraId="2FD2026C">
        <w:tblPrEx>
          <w:tblCellMar>
            <w:top w:w="0" w:type="dxa"/>
            <w:left w:w="108" w:type="dxa"/>
            <w:bottom w:w="0" w:type="dxa"/>
            <w:right w:w="108" w:type="dxa"/>
          </w:tblCellMar>
        </w:tblPrEx>
        <w:trPr>
          <w:trHeight w:val="3622" w:hRule="atLeast"/>
        </w:trPr>
        <w:tc>
          <w:tcPr>
            <w:tcW w:w="5040" w:type="dxa"/>
            <w:vAlign w:val="center"/>
          </w:tcPr>
          <w:p w14:paraId="22F0814E">
            <w:pPr>
              <w:pBdr>
                <w:left w:val="single" w:color="auto" w:sz="4" w:space="0"/>
                <w:bottom w:val="single" w:color="auto" w:sz="4" w:space="0"/>
                <w:right w:val="single" w:color="auto" w:sz="4" w:space="0"/>
              </w:pBdr>
              <w:spacing w:line="360" w:lineRule="auto"/>
              <w:rPr>
                <w:rFonts w:hint="eastAsia" w:ascii="仿宋" w:hAnsi="仿宋" w:eastAsia="仿宋" w:cs="仿宋"/>
                <w:color w:val="auto"/>
                <w:sz w:val="28"/>
                <w:szCs w:val="28"/>
              </w:rPr>
            </w:pPr>
          </w:p>
          <w:p w14:paraId="7F9D5E08">
            <w:pPr>
              <w:pBdr>
                <w:left w:val="single" w:color="auto" w:sz="4" w:space="0"/>
                <w:bottom w:val="single" w:color="auto" w:sz="4" w:space="0"/>
                <w:right w:val="single" w:color="auto" w:sz="4" w:space="0"/>
              </w:pBdr>
              <w:spacing w:line="360" w:lineRule="auto"/>
              <w:rPr>
                <w:rFonts w:hint="eastAsia" w:ascii="仿宋" w:hAnsi="仿宋" w:eastAsia="仿宋" w:cs="仿宋"/>
                <w:color w:val="auto"/>
                <w:sz w:val="28"/>
                <w:szCs w:val="28"/>
              </w:rPr>
            </w:pPr>
          </w:p>
          <w:p w14:paraId="532D4ACC">
            <w:pPr>
              <w:pBdr>
                <w:left w:val="single" w:color="auto" w:sz="4" w:space="0"/>
                <w:bottom w:val="single" w:color="auto" w:sz="4" w:space="0"/>
                <w:right w:val="single" w:color="auto" w:sz="4" w:space="0"/>
              </w:pBdr>
              <w:spacing w:line="360" w:lineRule="auto"/>
              <w:ind w:firstLine="420" w:firstLineChars="150"/>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w:t>
            </w:r>
          </w:p>
          <w:p w14:paraId="0B9B518C">
            <w:pPr>
              <w:pBdr>
                <w:left w:val="single" w:color="auto" w:sz="4" w:space="0"/>
                <w:bottom w:val="single" w:color="auto" w:sz="4" w:space="0"/>
                <w:right w:val="single" w:color="auto" w:sz="4" w:space="0"/>
              </w:pBdr>
              <w:spacing w:line="360" w:lineRule="auto"/>
              <w:rPr>
                <w:rFonts w:hint="eastAsia" w:ascii="仿宋" w:hAnsi="仿宋" w:eastAsia="仿宋" w:cs="仿宋"/>
                <w:color w:val="auto"/>
                <w:sz w:val="28"/>
                <w:szCs w:val="28"/>
              </w:rPr>
            </w:pPr>
          </w:p>
          <w:p w14:paraId="60942EBD">
            <w:pPr>
              <w:pBdr>
                <w:left w:val="single" w:color="auto" w:sz="4" w:space="0"/>
                <w:bottom w:val="single" w:color="auto" w:sz="4" w:space="0"/>
                <w:right w:val="single" w:color="auto" w:sz="4" w:space="0"/>
              </w:pBdr>
              <w:spacing w:line="360" w:lineRule="auto"/>
              <w:rPr>
                <w:rFonts w:hint="eastAsia" w:ascii="仿宋" w:hAnsi="仿宋" w:eastAsia="仿宋" w:cs="仿宋"/>
                <w:color w:val="auto"/>
                <w:sz w:val="28"/>
                <w:szCs w:val="28"/>
              </w:rPr>
            </w:pPr>
          </w:p>
        </w:tc>
      </w:tr>
    </w:tbl>
    <w:p w14:paraId="26B3A315">
      <w:pPr>
        <w:spacing w:line="360" w:lineRule="auto"/>
        <w:rPr>
          <w:rFonts w:hint="eastAsia" w:ascii="仿宋" w:hAnsi="仿宋" w:eastAsia="仿宋" w:cs="仿宋"/>
          <w:b/>
          <w:color w:val="auto"/>
          <w:sz w:val="28"/>
          <w:szCs w:val="28"/>
        </w:rPr>
      </w:pPr>
    </w:p>
    <w:p w14:paraId="548418CC">
      <w:pPr>
        <w:spacing w:line="360" w:lineRule="auto"/>
        <w:jc w:val="center"/>
        <w:rPr>
          <w:rFonts w:hint="eastAsia" w:ascii="仿宋" w:hAnsi="仿宋" w:eastAsia="仿宋" w:cs="仿宋"/>
          <w:b/>
          <w:color w:val="auto"/>
          <w:sz w:val="28"/>
          <w:szCs w:val="28"/>
        </w:rPr>
      </w:pPr>
    </w:p>
    <w:p w14:paraId="6AB81E7A">
      <w:pPr>
        <w:spacing w:line="360" w:lineRule="auto"/>
        <w:jc w:val="center"/>
        <w:rPr>
          <w:rFonts w:hint="eastAsia" w:ascii="仿宋" w:hAnsi="仿宋" w:eastAsia="仿宋" w:cs="仿宋"/>
          <w:b/>
          <w:color w:val="auto"/>
          <w:sz w:val="28"/>
          <w:szCs w:val="28"/>
        </w:rPr>
      </w:pPr>
    </w:p>
    <w:p w14:paraId="34761C64">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授权委托书</w:t>
      </w:r>
    </w:p>
    <w:p w14:paraId="322BFBA6">
      <w:pPr>
        <w:widowControl/>
        <w:autoSpaceDE w:val="0"/>
        <w:autoSpaceDN w:val="0"/>
        <w:spacing w:line="360" w:lineRule="auto"/>
        <w:ind w:firstLine="560" w:firstLineChars="200"/>
        <w:textAlignment w:val="bottom"/>
        <w:rPr>
          <w:rFonts w:hint="eastAsia" w:ascii="仿宋" w:hAnsi="仿宋" w:eastAsia="仿宋" w:cs="仿宋"/>
          <w:color w:val="auto"/>
          <w:sz w:val="28"/>
          <w:szCs w:val="28"/>
        </w:rPr>
      </w:pPr>
    </w:p>
    <w:p w14:paraId="5C61E88B">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w:t>
      </w:r>
      <w:r>
        <w:rPr>
          <w:rFonts w:hint="eastAsia" w:ascii="仿宋" w:hAnsi="仿宋" w:eastAsia="仿宋" w:cs="仿宋"/>
          <w:color w:val="auto"/>
          <w:sz w:val="28"/>
          <w:szCs w:val="28"/>
          <w:u w:val="single"/>
        </w:rPr>
        <w:t xml:space="preserve">   姓名   </w:t>
      </w:r>
      <w:r>
        <w:rPr>
          <w:rFonts w:hint="eastAsia" w:ascii="仿宋" w:hAnsi="仿宋" w:eastAsia="仿宋" w:cs="仿宋"/>
          <w:color w:val="auto"/>
          <w:sz w:val="28"/>
          <w:szCs w:val="28"/>
        </w:rPr>
        <w:t>是</w:t>
      </w:r>
      <w:r>
        <w:rPr>
          <w:rFonts w:hint="eastAsia" w:ascii="仿宋" w:hAnsi="仿宋" w:eastAsia="仿宋" w:cs="仿宋"/>
          <w:color w:val="auto"/>
          <w:sz w:val="28"/>
          <w:szCs w:val="28"/>
          <w:u w:val="single"/>
        </w:rPr>
        <w:t xml:space="preserve">        投标单位名称       </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u w:val="single"/>
        </w:rPr>
        <w:t xml:space="preserve">       单位全称       </w:t>
      </w:r>
      <w:r>
        <w:rPr>
          <w:rFonts w:hint="eastAsia" w:ascii="仿宋" w:hAnsi="仿宋" w:eastAsia="仿宋" w:cs="仿宋"/>
          <w:color w:val="auto"/>
          <w:sz w:val="28"/>
          <w:szCs w:val="28"/>
        </w:rPr>
        <w:t>的</w:t>
      </w:r>
      <w:r>
        <w:rPr>
          <w:rFonts w:hint="eastAsia" w:ascii="仿宋" w:hAnsi="仿宋" w:eastAsia="仿宋" w:cs="仿宋"/>
          <w:color w:val="auto"/>
          <w:sz w:val="28"/>
          <w:szCs w:val="28"/>
          <w:u w:val="single"/>
        </w:rPr>
        <w:t xml:space="preserve">    姓名    </w:t>
      </w:r>
      <w:r>
        <w:rPr>
          <w:rFonts w:hint="eastAsia" w:ascii="仿宋" w:hAnsi="仿宋" w:eastAsia="仿宋" w:cs="仿宋"/>
          <w:color w:val="auto"/>
          <w:sz w:val="28"/>
          <w:szCs w:val="28"/>
        </w:rPr>
        <w:t>为我公司全权代理人，以我单位名誉参加</w:t>
      </w:r>
      <w:r>
        <w:rPr>
          <w:rFonts w:hint="eastAsia" w:ascii="仿宋" w:hAnsi="仿宋" w:eastAsia="仿宋" w:cs="仿宋"/>
          <w:color w:val="auto"/>
          <w:sz w:val="28"/>
          <w:szCs w:val="28"/>
          <w:lang w:eastAsia="zh-CN"/>
        </w:rPr>
        <w:t>新疆安航工程项目管理有限公司</w:t>
      </w:r>
      <w:r>
        <w:rPr>
          <w:rFonts w:hint="eastAsia" w:ascii="仿宋" w:hAnsi="仿宋" w:eastAsia="仿宋" w:cs="仿宋"/>
          <w:color w:val="auto"/>
          <w:sz w:val="28"/>
          <w:szCs w:val="28"/>
        </w:rPr>
        <w:t>组织的</w:t>
      </w:r>
      <w:r>
        <w:rPr>
          <w:rFonts w:hint="eastAsia" w:ascii="仿宋" w:hAnsi="仿宋" w:eastAsia="仿宋" w:cs="仿宋"/>
          <w:color w:val="auto"/>
          <w:sz w:val="28"/>
          <w:szCs w:val="28"/>
          <w:u w:val="single"/>
        </w:rPr>
        <w:t xml:space="preserve">     招标项目名称、招标编号         </w:t>
      </w:r>
      <w:r>
        <w:rPr>
          <w:rFonts w:hint="eastAsia" w:ascii="仿宋" w:hAnsi="仿宋" w:eastAsia="仿宋" w:cs="仿宋"/>
          <w:color w:val="auto"/>
          <w:sz w:val="28"/>
          <w:szCs w:val="28"/>
        </w:rPr>
        <w:t>的投标活动。代理人可全权代表我负责签署本次投标文件，并全权处理开标、评标、澄清事项过程中的一切文件和签署合同。其全权代理人在处理与本次招标项目有关的一切事务，我均予以承认。</w:t>
      </w:r>
    </w:p>
    <w:p w14:paraId="33230326">
      <w:pPr>
        <w:widowControl/>
        <w:autoSpaceDE w:val="0"/>
        <w:autoSpaceDN w:val="0"/>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全权代理人无转委托权。</w:t>
      </w:r>
    </w:p>
    <w:p w14:paraId="613C9CCC">
      <w:pPr>
        <w:spacing w:line="360" w:lineRule="auto"/>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特此声明。</w:t>
      </w:r>
    </w:p>
    <w:p w14:paraId="6D582FB3">
      <w:pPr>
        <w:spacing w:line="360" w:lineRule="auto"/>
        <w:ind w:firstLine="560" w:firstLineChars="200"/>
        <w:rPr>
          <w:rFonts w:hint="eastAsia" w:ascii="仿宋" w:hAnsi="仿宋" w:eastAsia="仿宋" w:cs="仿宋"/>
          <w:color w:val="auto"/>
          <w:sz w:val="28"/>
          <w:szCs w:val="28"/>
        </w:rPr>
      </w:pPr>
    </w:p>
    <w:p w14:paraId="6B2ACDF3">
      <w:pPr>
        <w:spacing w:line="360" w:lineRule="auto"/>
        <w:ind w:firstLine="280" w:firstLineChars="100"/>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u w:val="single"/>
        </w:rPr>
        <w:t xml:space="preserve">  （签章）   </w:t>
      </w:r>
    </w:p>
    <w:p w14:paraId="642BE114">
      <w:pPr>
        <w:spacing w:line="360" w:lineRule="auto"/>
        <w:ind w:firstLine="2380" w:firstLineChars="85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0266BB93">
      <w:pPr>
        <w:spacing w:line="360" w:lineRule="auto"/>
        <w:ind w:firstLine="140" w:firstLineChars="50"/>
        <w:rPr>
          <w:rFonts w:hint="eastAsia" w:ascii="仿宋" w:hAnsi="仿宋" w:eastAsia="仿宋" w:cs="仿宋"/>
          <w:color w:val="auto"/>
          <w:sz w:val="28"/>
          <w:szCs w:val="28"/>
        </w:rPr>
      </w:pPr>
      <w:r>
        <w:rPr>
          <w:rFonts w:hint="eastAsia" w:ascii="仿宋" w:hAnsi="仿宋" w:eastAsia="仿宋" w:cs="仿宋"/>
          <w:color w:val="auto"/>
          <w:sz w:val="28"/>
          <w:szCs w:val="28"/>
        </w:rPr>
        <w:t xml:space="preserve"> 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3A369AD1">
      <w:pPr>
        <w:spacing w:line="360" w:lineRule="auto"/>
        <w:ind w:firstLine="2380" w:firstLineChars="850"/>
        <w:rPr>
          <w:rFonts w:hint="eastAsia" w:ascii="仿宋" w:hAnsi="仿宋" w:eastAsia="仿宋" w:cs="仿宋"/>
          <w:color w:val="auto"/>
          <w:sz w:val="28"/>
          <w:szCs w:val="28"/>
        </w:rPr>
      </w:pPr>
      <w:r>
        <w:rPr>
          <w:rFonts w:hint="eastAsia" w:ascii="仿宋" w:hAnsi="仿宋" w:eastAsia="仿宋" w:cs="仿宋"/>
          <w:color w:val="auto"/>
          <w:sz w:val="28"/>
          <w:szCs w:val="28"/>
        </w:rPr>
        <w:t>（加盖单位公章）</w:t>
      </w:r>
    </w:p>
    <w:p w14:paraId="5BDE2868">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签署日期：      年     月     日</w:t>
      </w:r>
    </w:p>
    <w:p w14:paraId="74C0FE83">
      <w:pPr>
        <w:spacing w:line="360" w:lineRule="auto"/>
        <w:ind w:firstLine="420" w:firstLineChars="150"/>
        <w:rPr>
          <w:rFonts w:hint="eastAsia" w:ascii="仿宋" w:hAnsi="仿宋" w:eastAsia="仿宋" w:cs="仿宋"/>
          <w:color w:val="auto"/>
          <w:sz w:val="28"/>
          <w:szCs w:val="28"/>
        </w:rPr>
      </w:pPr>
      <w:r>
        <w:rPr>
          <w:rFonts w:hint="eastAsia" w:ascii="仿宋" w:hAnsi="仿宋" w:eastAsia="仿宋" w:cs="仿宋"/>
          <w:color w:val="auto"/>
          <w:sz w:val="28"/>
          <w:szCs w:val="28"/>
        </w:rPr>
        <w:t xml:space="preserve">说明：应附法定代表人和全权代理人身份证复印件    </w:t>
      </w:r>
    </w:p>
    <w:tbl>
      <w:tblPr>
        <w:tblStyle w:val="4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14:paraId="24F6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4320" w:type="dxa"/>
            <w:vAlign w:val="center"/>
          </w:tcPr>
          <w:p w14:paraId="2AF0D48A">
            <w:pPr>
              <w:spacing w:line="360" w:lineRule="exact"/>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w:t>
            </w:r>
          </w:p>
          <w:p w14:paraId="741669CD">
            <w:pPr>
              <w:spacing w:line="360" w:lineRule="exact"/>
              <w:ind w:firstLine="281" w:firstLineChars="100"/>
              <w:rPr>
                <w:rFonts w:hint="eastAsia" w:ascii="仿宋" w:hAnsi="仿宋" w:eastAsia="仿宋" w:cs="仿宋"/>
                <w:b/>
                <w:color w:val="auto"/>
                <w:sz w:val="28"/>
                <w:szCs w:val="28"/>
              </w:rPr>
            </w:pPr>
          </w:p>
        </w:tc>
        <w:tc>
          <w:tcPr>
            <w:tcW w:w="360" w:type="dxa"/>
            <w:tcBorders>
              <w:top w:val="nil"/>
              <w:bottom w:val="nil"/>
            </w:tcBorders>
            <w:vAlign w:val="center"/>
          </w:tcPr>
          <w:p w14:paraId="1AE5DC1B">
            <w:pPr>
              <w:widowControl/>
              <w:rPr>
                <w:rFonts w:hint="eastAsia" w:ascii="仿宋" w:hAnsi="仿宋" w:eastAsia="仿宋" w:cs="仿宋"/>
                <w:b/>
                <w:color w:val="auto"/>
                <w:sz w:val="28"/>
                <w:szCs w:val="28"/>
              </w:rPr>
            </w:pPr>
          </w:p>
        </w:tc>
        <w:tc>
          <w:tcPr>
            <w:tcW w:w="4320" w:type="dxa"/>
            <w:vAlign w:val="center"/>
          </w:tcPr>
          <w:p w14:paraId="7F39AA62">
            <w:pPr>
              <w:widowControl/>
              <w:ind w:firstLine="840" w:firstLineChars="300"/>
              <w:rPr>
                <w:rFonts w:hint="eastAsia" w:ascii="仿宋" w:hAnsi="仿宋" w:eastAsia="仿宋" w:cs="仿宋"/>
                <w:color w:val="auto"/>
                <w:sz w:val="28"/>
                <w:szCs w:val="28"/>
              </w:rPr>
            </w:pPr>
          </w:p>
          <w:p w14:paraId="624A62BE">
            <w:pPr>
              <w:widowControl/>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授权代表人身份证</w:t>
            </w:r>
          </w:p>
          <w:p w14:paraId="5ABAF7A7">
            <w:pPr>
              <w:widowControl/>
              <w:rPr>
                <w:rFonts w:hint="eastAsia" w:ascii="仿宋" w:hAnsi="仿宋" w:eastAsia="仿宋" w:cs="仿宋"/>
                <w:color w:val="auto"/>
                <w:sz w:val="28"/>
                <w:szCs w:val="28"/>
              </w:rPr>
            </w:pPr>
          </w:p>
          <w:p w14:paraId="51BB9955">
            <w:pPr>
              <w:widowControl/>
              <w:rPr>
                <w:rFonts w:hint="eastAsia" w:ascii="仿宋" w:hAnsi="仿宋" w:eastAsia="仿宋" w:cs="仿宋"/>
                <w:b/>
                <w:color w:val="auto"/>
                <w:sz w:val="28"/>
                <w:szCs w:val="28"/>
              </w:rPr>
            </w:pPr>
          </w:p>
        </w:tc>
      </w:tr>
    </w:tbl>
    <w:p w14:paraId="15F4A11E">
      <w:pPr>
        <w:widowControl/>
        <w:ind w:firstLine="281" w:firstLineChars="100"/>
        <w:rPr>
          <w:rFonts w:hint="eastAsia" w:ascii="仿宋" w:hAnsi="仿宋" w:eastAsia="仿宋" w:cs="仿宋"/>
          <w:b/>
          <w:color w:val="auto"/>
          <w:sz w:val="28"/>
          <w:szCs w:val="28"/>
        </w:rPr>
      </w:pPr>
    </w:p>
    <w:p w14:paraId="64D5BF42">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4、投标人单位基本情况表</w:t>
      </w:r>
    </w:p>
    <w:tbl>
      <w:tblPr>
        <w:tblStyle w:val="4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283"/>
        <w:gridCol w:w="1081"/>
        <w:gridCol w:w="1338"/>
        <w:gridCol w:w="1355"/>
        <w:gridCol w:w="1006"/>
        <w:gridCol w:w="1494"/>
      </w:tblGrid>
      <w:tr w14:paraId="06AF1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77172C2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投标人名称</w:t>
            </w:r>
          </w:p>
        </w:tc>
        <w:tc>
          <w:tcPr>
            <w:tcW w:w="4088" w:type="pct"/>
            <w:gridSpan w:val="6"/>
            <w:tcBorders>
              <w:top w:val="single" w:color="auto" w:sz="8" w:space="0"/>
              <w:left w:val="single" w:color="auto" w:sz="8" w:space="0"/>
              <w:bottom w:val="single" w:color="auto" w:sz="8" w:space="0"/>
              <w:right w:val="single" w:color="auto" w:sz="8" w:space="0"/>
            </w:tcBorders>
            <w:vAlign w:val="center"/>
          </w:tcPr>
          <w:p w14:paraId="4F04D012">
            <w:pPr>
              <w:jc w:val="center"/>
              <w:rPr>
                <w:rFonts w:hint="eastAsia" w:ascii="仿宋" w:hAnsi="仿宋" w:eastAsia="仿宋" w:cs="仿宋"/>
                <w:color w:val="auto"/>
                <w:sz w:val="28"/>
                <w:szCs w:val="28"/>
              </w:rPr>
            </w:pPr>
          </w:p>
        </w:tc>
      </w:tr>
      <w:tr w14:paraId="321B9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058D562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注册地址</w:t>
            </w:r>
          </w:p>
        </w:tc>
        <w:tc>
          <w:tcPr>
            <w:tcW w:w="2003" w:type="pct"/>
            <w:gridSpan w:val="3"/>
            <w:tcBorders>
              <w:top w:val="single" w:color="auto" w:sz="8" w:space="0"/>
              <w:left w:val="single" w:color="auto" w:sz="8" w:space="0"/>
              <w:bottom w:val="single" w:color="auto" w:sz="8" w:space="0"/>
              <w:right w:val="single" w:color="auto" w:sz="8" w:space="0"/>
            </w:tcBorders>
            <w:vAlign w:val="center"/>
          </w:tcPr>
          <w:p w14:paraId="1A2FA2F0">
            <w:pPr>
              <w:jc w:val="center"/>
              <w:rPr>
                <w:rFonts w:hint="eastAsia" w:ascii="仿宋" w:hAnsi="仿宋" w:eastAsia="仿宋" w:cs="仿宋"/>
                <w:color w:val="auto"/>
                <w:sz w:val="28"/>
                <w:szCs w:val="28"/>
              </w:rPr>
            </w:pPr>
          </w:p>
        </w:tc>
        <w:tc>
          <w:tcPr>
            <w:tcW w:w="733" w:type="pct"/>
            <w:tcBorders>
              <w:top w:val="single" w:color="auto" w:sz="8" w:space="0"/>
              <w:left w:val="single" w:color="auto" w:sz="8" w:space="0"/>
              <w:bottom w:val="single" w:color="auto" w:sz="8" w:space="0"/>
              <w:right w:val="single" w:color="auto" w:sz="8" w:space="0"/>
            </w:tcBorders>
            <w:vAlign w:val="center"/>
          </w:tcPr>
          <w:p w14:paraId="308A9992">
            <w:pPr>
              <w:jc w:val="center"/>
              <w:rPr>
                <w:rFonts w:hint="eastAsia" w:ascii="仿宋" w:hAnsi="仿宋" w:eastAsia="仿宋" w:cs="仿宋"/>
                <w:color w:val="auto"/>
                <w:sz w:val="28"/>
                <w:szCs w:val="28"/>
              </w:rPr>
            </w:pPr>
            <w:r>
              <w:rPr>
                <w:rFonts w:hint="eastAsia" w:ascii="仿宋" w:hAnsi="仿宋" w:eastAsia="仿宋" w:cs="仿宋"/>
                <w:color w:val="auto"/>
                <w:sz w:val="28"/>
                <w:szCs w:val="28"/>
              </w:rPr>
              <w:t>邮政编码</w:t>
            </w:r>
          </w:p>
        </w:tc>
        <w:tc>
          <w:tcPr>
            <w:tcW w:w="1351" w:type="pct"/>
            <w:gridSpan w:val="2"/>
            <w:tcBorders>
              <w:top w:val="single" w:color="auto" w:sz="8" w:space="0"/>
              <w:left w:val="single" w:color="auto" w:sz="8" w:space="0"/>
              <w:bottom w:val="single" w:color="auto" w:sz="8" w:space="0"/>
              <w:right w:val="single" w:color="auto" w:sz="8" w:space="0"/>
            </w:tcBorders>
            <w:vAlign w:val="center"/>
          </w:tcPr>
          <w:p w14:paraId="50323B59">
            <w:pPr>
              <w:jc w:val="center"/>
              <w:rPr>
                <w:rFonts w:hint="eastAsia" w:ascii="仿宋" w:hAnsi="仿宋" w:eastAsia="仿宋" w:cs="仿宋"/>
                <w:color w:val="auto"/>
                <w:sz w:val="28"/>
                <w:szCs w:val="28"/>
              </w:rPr>
            </w:pPr>
          </w:p>
        </w:tc>
      </w:tr>
      <w:tr w14:paraId="17701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vMerge w:val="restart"/>
            <w:tcBorders>
              <w:top w:val="single" w:color="auto" w:sz="8" w:space="0"/>
              <w:left w:val="single" w:color="auto" w:sz="8" w:space="0"/>
              <w:bottom w:val="single" w:color="auto" w:sz="8" w:space="0"/>
              <w:right w:val="single" w:color="auto" w:sz="8" w:space="0"/>
            </w:tcBorders>
            <w:vAlign w:val="center"/>
          </w:tcPr>
          <w:p w14:paraId="68D00B7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联系方式</w:t>
            </w:r>
          </w:p>
        </w:tc>
        <w:tc>
          <w:tcPr>
            <w:tcW w:w="694" w:type="pct"/>
            <w:tcBorders>
              <w:top w:val="single" w:color="auto" w:sz="8" w:space="0"/>
              <w:left w:val="single" w:color="auto" w:sz="8" w:space="0"/>
              <w:bottom w:val="single" w:color="auto" w:sz="8" w:space="0"/>
              <w:right w:val="single" w:color="auto" w:sz="8" w:space="0"/>
            </w:tcBorders>
            <w:vAlign w:val="center"/>
          </w:tcPr>
          <w:p w14:paraId="1055BB71">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联系人</w:t>
            </w:r>
          </w:p>
        </w:tc>
        <w:tc>
          <w:tcPr>
            <w:tcW w:w="1308" w:type="pct"/>
            <w:gridSpan w:val="2"/>
            <w:tcBorders>
              <w:top w:val="single" w:color="auto" w:sz="8" w:space="0"/>
              <w:left w:val="single" w:color="auto" w:sz="8" w:space="0"/>
              <w:bottom w:val="single" w:color="auto" w:sz="8" w:space="0"/>
              <w:right w:val="single" w:color="auto" w:sz="8" w:space="0"/>
            </w:tcBorders>
            <w:vAlign w:val="center"/>
          </w:tcPr>
          <w:p w14:paraId="44048949">
            <w:pPr>
              <w:jc w:val="center"/>
              <w:rPr>
                <w:rFonts w:hint="eastAsia" w:ascii="仿宋" w:hAnsi="仿宋" w:eastAsia="仿宋" w:cs="仿宋"/>
                <w:color w:val="auto"/>
                <w:sz w:val="28"/>
                <w:szCs w:val="28"/>
              </w:rPr>
            </w:pPr>
          </w:p>
        </w:tc>
        <w:tc>
          <w:tcPr>
            <w:tcW w:w="733" w:type="pct"/>
            <w:tcBorders>
              <w:top w:val="single" w:color="auto" w:sz="8" w:space="0"/>
              <w:left w:val="single" w:color="auto" w:sz="8" w:space="0"/>
              <w:bottom w:val="single" w:color="auto" w:sz="8" w:space="0"/>
              <w:right w:val="single" w:color="auto" w:sz="8" w:space="0"/>
            </w:tcBorders>
            <w:vAlign w:val="center"/>
          </w:tcPr>
          <w:p w14:paraId="7D1387F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电  话</w:t>
            </w:r>
          </w:p>
        </w:tc>
        <w:tc>
          <w:tcPr>
            <w:tcW w:w="1351" w:type="pct"/>
            <w:gridSpan w:val="2"/>
            <w:tcBorders>
              <w:top w:val="single" w:color="auto" w:sz="8" w:space="0"/>
              <w:left w:val="single" w:color="auto" w:sz="8" w:space="0"/>
              <w:bottom w:val="single" w:color="auto" w:sz="8" w:space="0"/>
              <w:right w:val="single" w:color="auto" w:sz="8" w:space="0"/>
            </w:tcBorders>
            <w:vAlign w:val="center"/>
          </w:tcPr>
          <w:p w14:paraId="7152FAE5">
            <w:pPr>
              <w:jc w:val="center"/>
              <w:rPr>
                <w:rFonts w:hint="eastAsia" w:ascii="仿宋" w:hAnsi="仿宋" w:eastAsia="仿宋" w:cs="仿宋"/>
                <w:color w:val="auto"/>
                <w:sz w:val="28"/>
                <w:szCs w:val="28"/>
              </w:rPr>
            </w:pPr>
          </w:p>
        </w:tc>
      </w:tr>
      <w:tr w14:paraId="6AD7B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vMerge w:val="continue"/>
            <w:tcBorders>
              <w:top w:val="single" w:color="auto" w:sz="8" w:space="0"/>
              <w:left w:val="single" w:color="auto" w:sz="8" w:space="0"/>
              <w:bottom w:val="single" w:color="auto" w:sz="8" w:space="0"/>
              <w:right w:val="single" w:color="auto" w:sz="8" w:space="0"/>
            </w:tcBorders>
            <w:vAlign w:val="center"/>
          </w:tcPr>
          <w:p w14:paraId="41E2C445">
            <w:pPr>
              <w:jc w:val="center"/>
              <w:rPr>
                <w:rFonts w:hint="eastAsia" w:ascii="仿宋" w:hAnsi="仿宋" w:eastAsia="仿宋" w:cs="仿宋"/>
                <w:color w:val="auto"/>
                <w:sz w:val="28"/>
                <w:szCs w:val="28"/>
              </w:rPr>
            </w:pPr>
          </w:p>
        </w:tc>
        <w:tc>
          <w:tcPr>
            <w:tcW w:w="694" w:type="pct"/>
            <w:tcBorders>
              <w:top w:val="single" w:color="auto" w:sz="8" w:space="0"/>
              <w:left w:val="single" w:color="auto" w:sz="8" w:space="0"/>
              <w:bottom w:val="single" w:color="auto" w:sz="8" w:space="0"/>
              <w:right w:val="single" w:color="auto" w:sz="8" w:space="0"/>
            </w:tcBorders>
            <w:vAlign w:val="center"/>
          </w:tcPr>
          <w:p w14:paraId="33905D0A">
            <w:pPr>
              <w:jc w:val="center"/>
              <w:rPr>
                <w:rFonts w:hint="eastAsia" w:ascii="仿宋" w:hAnsi="仿宋" w:eastAsia="仿宋" w:cs="仿宋"/>
                <w:color w:val="auto"/>
                <w:sz w:val="28"/>
                <w:szCs w:val="28"/>
              </w:rPr>
            </w:pPr>
            <w:r>
              <w:rPr>
                <w:rFonts w:hint="eastAsia" w:ascii="仿宋" w:hAnsi="仿宋" w:eastAsia="仿宋" w:cs="仿宋"/>
                <w:color w:val="auto"/>
                <w:sz w:val="28"/>
                <w:szCs w:val="28"/>
              </w:rPr>
              <w:t>传  真</w:t>
            </w:r>
          </w:p>
        </w:tc>
        <w:tc>
          <w:tcPr>
            <w:tcW w:w="1308" w:type="pct"/>
            <w:gridSpan w:val="2"/>
            <w:tcBorders>
              <w:top w:val="single" w:color="auto" w:sz="8" w:space="0"/>
              <w:left w:val="single" w:color="auto" w:sz="8" w:space="0"/>
              <w:bottom w:val="single" w:color="auto" w:sz="8" w:space="0"/>
              <w:right w:val="single" w:color="auto" w:sz="8" w:space="0"/>
            </w:tcBorders>
            <w:vAlign w:val="center"/>
          </w:tcPr>
          <w:p w14:paraId="444E1788">
            <w:pPr>
              <w:jc w:val="center"/>
              <w:rPr>
                <w:rFonts w:hint="eastAsia" w:ascii="仿宋" w:hAnsi="仿宋" w:eastAsia="仿宋" w:cs="仿宋"/>
                <w:color w:val="auto"/>
                <w:sz w:val="28"/>
                <w:szCs w:val="28"/>
              </w:rPr>
            </w:pPr>
          </w:p>
        </w:tc>
        <w:tc>
          <w:tcPr>
            <w:tcW w:w="733" w:type="pct"/>
            <w:tcBorders>
              <w:top w:val="single" w:color="auto" w:sz="8" w:space="0"/>
              <w:left w:val="single" w:color="auto" w:sz="8" w:space="0"/>
              <w:bottom w:val="single" w:color="auto" w:sz="8" w:space="0"/>
              <w:right w:val="single" w:color="auto" w:sz="8" w:space="0"/>
            </w:tcBorders>
            <w:vAlign w:val="center"/>
          </w:tcPr>
          <w:p w14:paraId="02E9A084">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网  址</w:t>
            </w:r>
          </w:p>
        </w:tc>
        <w:tc>
          <w:tcPr>
            <w:tcW w:w="1351" w:type="pct"/>
            <w:gridSpan w:val="2"/>
            <w:tcBorders>
              <w:top w:val="single" w:color="auto" w:sz="8" w:space="0"/>
              <w:left w:val="single" w:color="auto" w:sz="8" w:space="0"/>
              <w:bottom w:val="single" w:color="auto" w:sz="8" w:space="0"/>
              <w:right w:val="single" w:color="auto" w:sz="8" w:space="0"/>
            </w:tcBorders>
            <w:vAlign w:val="center"/>
          </w:tcPr>
          <w:p w14:paraId="57BF8ED7">
            <w:pPr>
              <w:jc w:val="center"/>
              <w:rPr>
                <w:rFonts w:hint="eastAsia" w:ascii="仿宋" w:hAnsi="仿宋" w:eastAsia="仿宋" w:cs="仿宋"/>
                <w:color w:val="auto"/>
                <w:sz w:val="28"/>
                <w:szCs w:val="28"/>
              </w:rPr>
            </w:pPr>
          </w:p>
        </w:tc>
      </w:tr>
      <w:tr w14:paraId="4D24F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6FE2659C">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p>
        </w:tc>
        <w:tc>
          <w:tcPr>
            <w:tcW w:w="694" w:type="pct"/>
            <w:tcBorders>
              <w:top w:val="single" w:color="auto" w:sz="8" w:space="0"/>
              <w:left w:val="single" w:color="auto" w:sz="8" w:space="0"/>
              <w:bottom w:val="single" w:color="auto" w:sz="8" w:space="0"/>
              <w:right w:val="single" w:color="auto" w:sz="8" w:space="0"/>
            </w:tcBorders>
            <w:vAlign w:val="center"/>
          </w:tcPr>
          <w:p w14:paraId="5B610AFB">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585" w:type="pct"/>
            <w:tcBorders>
              <w:top w:val="single" w:color="auto" w:sz="8" w:space="0"/>
              <w:left w:val="single" w:color="auto" w:sz="8" w:space="0"/>
              <w:bottom w:val="single" w:color="auto" w:sz="8" w:space="0"/>
              <w:right w:val="single" w:color="auto" w:sz="8" w:space="0"/>
            </w:tcBorders>
            <w:vAlign w:val="center"/>
          </w:tcPr>
          <w:p w14:paraId="34EF1C05">
            <w:pPr>
              <w:jc w:val="center"/>
              <w:rPr>
                <w:rFonts w:hint="eastAsia" w:ascii="仿宋" w:hAnsi="仿宋" w:eastAsia="仿宋" w:cs="仿宋"/>
                <w:color w:val="auto"/>
                <w:sz w:val="28"/>
                <w:szCs w:val="28"/>
              </w:rPr>
            </w:pPr>
          </w:p>
        </w:tc>
        <w:tc>
          <w:tcPr>
            <w:tcW w:w="723" w:type="pct"/>
            <w:tcBorders>
              <w:top w:val="single" w:color="auto" w:sz="8" w:space="0"/>
              <w:left w:val="single" w:color="auto" w:sz="8" w:space="0"/>
              <w:bottom w:val="single" w:color="auto" w:sz="8" w:space="0"/>
              <w:right w:val="single" w:color="auto" w:sz="8" w:space="0"/>
            </w:tcBorders>
            <w:vAlign w:val="center"/>
          </w:tcPr>
          <w:p w14:paraId="5412C7A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技术职称</w:t>
            </w:r>
          </w:p>
        </w:tc>
        <w:tc>
          <w:tcPr>
            <w:tcW w:w="733" w:type="pct"/>
            <w:tcBorders>
              <w:top w:val="single" w:color="auto" w:sz="8" w:space="0"/>
              <w:left w:val="single" w:color="auto" w:sz="8" w:space="0"/>
              <w:bottom w:val="single" w:color="auto" w:sz="8" w:space="0"/>
              <w:right w:val="single" w:color="auto" w:sz="8" w:space="0"/>
            </w:tcBorders>
            <w:vAlign w:val="center"/>
          </w:tcPr>
          <w:p w14:paraId="6F832C35">
            <w:pPr>
              <w:jc w:val="center"/>
              <w:rPr>
                <w:rFonts w:hint="eastAsia" w:ascii="仿宋" w:hAnsi="仿宋" w:eastAsia="仿宋" w:cs="仿宋"/>
                <w:color w:val="auto"/>
                <w:sz w:val="28"/>
                <w:szCs w:val="28"/>
              </w:rPr>
            </w:pPr>
          </w:p>
        </w:tc>
        <w:tc>
          <w:tcPr>
            <w:tcW w:w="544" w:type="pct"/>
            <w:tcBorders>
              <w:top w:val="single" w:color="auto" w:sz="8" w:space="0"/>
              <w:left w:val="single" w:color="auto" w:sz="8" w:space="0"/>
              <w:bottom w:val="single" w:color="auto" w:sz="8" w:space="0"/>
              <w:right w:val="single" w:color="auto" w:sz="8" w:space="0"/>
            </w:tcBorders>
            <w:vAlign w:val="center"/>
          </w:tcPr>
          <w:p w14:paraId="1643F0D5">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电话</w:t>
            </w:r>
          </w:p>
        </w:tc>
        <w:tc>
          <w:tcPr>
            <w:tcW w:w="807" w:type="pct"/>
            <w:tcBorders>
              <w:top w:val="single" w:color="auto" w:sz="8" w:space="0"/>
              <w:left w:val="single" w:color="auto" w:sz="8" w:space="0"/>
              <w:bottom w:val="single" w:color="auto" w:sz="8" w:space="0"/>
              <w:right w:val="single" w:color="auto" w:sz="8" w:space="0"/>
            </w:tcBorders>
            <w:vAlign w:val="center"/>
          </w:tcPr>
          <w:p w14:paraId="477ACD5B">
            <w:pPr>
              <w:jc w:val="center"/>
              <w:rPr>
                <w:rFonts w:hint="eastAsia" w:ascii="仿宋" w:hAnsi="仿宋" w:eastAsia="仿宋" w:cs="仿宋"/>
                <w:color w:val="auto"/>
                <w:sz w:val="28"/>
                <w:szCs w:val="28"/>
              </w:rPr>
            </w:pPr>
          </w:p>
        </w:tc>
      </w:tr>
      <w:tr w14:paraId="31207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1EDD6003">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成立时间</w:t>
            </w:r>
          </w:p>
        </w:tc>
        <w:tc>
          <w:tcPr>
            <w:tcW w:w="4088" w:type="pct"/>
            <w:gridSpan w:val="6"/>
            <w:tcBorders>
              <w:top w:val="single" w:color="auto" w:sz="8" w:space="0"/>
              <w:left w:val="single" w:color="auto" w:sz="8" w:space="0"/>
              <w:bottom w:val="single" w:color="auto" w:sz="8" w:space="0"/>
              <w:right w:val="single" w:color="auto" w:sz="8" w:space="0"/>
            </w:tcBorders>
            <w:vAlign w:val="center"/>
          </w:tcPr>
          <w:p w14:paraId="2DB919D3">
            <w:pPr>
              <w:jc w:val="center"/>
              <w:rPr>
                <w:rFonts w:hint="eastAsia" w:ascii="仿宋" w:hAnsi="仿宋" w:eastAsia="仿宋" w:cs="仿宋"/>
                <w:color w:val="auto"/>
                <w:sz w:val="28"/>
                <w:szCs w:val="28"/>
              </w:rPr>
            </w:pPr>
          </w:p>
        </w:tc>
      </w:tr>
      <w:tr w14:paraId="0F610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45D30F9F">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营业执照号</w:t>
            </w:r>
          </w:p>
        </w:tc>
        <w:tc>
          <w:tcPr>
            <w:tcW w:w="1279" w:type="pct"/>
            <w:gridSpan w:val="2"/>
            <w:tcBorders>
              <w:top w:val="single" w:color="auto" w:sz="8" w:space="0"/>
              <w:left w:val="single" w:color="auto" w:sz="8" w:space="0"/>
              <w:bottom w:val="single" w:color="auto" w:sz="8" w:space="0"/>
              <w:right w:val="single" w:color="auto" w:sz="8" w:space="0"/>
            </w:tcBorders>
            <w:vAlign w:val="center"/>
          </w:tcPr>
          <w:p w14:paraId="4D0B288B">
            <w:pPr>
              <w:jc w:val="center"/>
              <w:rPr>
                <w:rFonts w:hint="eastAsia" w:ascii="仿宋" w:hAnsi="仿宋" w:eastAsia="仿宋" w:cs="仿宋"/>
                <w:color w:val="auto"/>
                <w:sz w:val="28"/>
                <w:szCs w:val="28"/>
              </w:rPr>
            </w:pPr>
          </w:p>
        </w:tc>
        <w:tc>
          <w:tcPr>
            <w:tcW w:w="723" w:type="pct"/>
            <w:vMerge w:val="restart"/>
            <w:tcBorders>
              <w:top w:val="single" w:color="auto" w:sz="8" w:space="0"/>
              <w:left w:val="single" w:color="auto" w:sz="8" w:space="0"/>
              <w:bottom w:val="single" w:color="auto" w:sz="8" w:space="0"/>
              <w:right w:val="single" w:color="auto" w:sz="8" w:space="0"/>
            </w:tcBorders>
            <w:vAlign w:val="center"/>
          </w:tcPr>
          <w:p w14:paraId="401F37E9">
            <w:pPr>
              <w:jc w:val="center"/>
              <w:rPr>
                <w:rFonts w:hint="eastAsia" w:ascii="仿宋" w:hAnsi="仿宋" w:eastAsia="仿宋" w:cs="仿宋"/>
                <w:color w:val="auto"/>
                <w:sz w:val="28"/>
                <w:szCs w:val="28"/>
              </w:rPr>
            </w:pPr>
            <w:r>
              <w:rPr>
                <w:rFonts w:hint="eastAsia" w:ascii="仿宋" w:hAnsi="仿宋" w:eastAsia="仿宋" w:cs="仿宋"/>
                <w:color w:val="auto"/>
                <w:sz w:val="28"/>
                <w:szCs w:val="28"/>
              </w:rPr>
              <w:t>企业人员</w:t>
            </w:r>
          </w:p>
        </w:tc>
        <w:tc>
          <w:tcPr>
            <w:tcW w:w="733" w:type="pct"/>
            <w:tcBorders>
              <w:top w:val="single" w:color="auto" w:sz="8" w:space="0"/>
              <w:left w:val="single" w:color="auto" w:sz="8" w:space="0"/>
              <w:bottom w:val="single" w:color="auto" w:sz="8" w:space="0"/>
              <w:right w:val="single" w:color="auto" w:sz="8" w:space="0"/>
            </w:tcBorders>
            <w:vAlign w:val="center"/>
          </w:tcPr>
          <w:p w14:paraId="08B0B034">
            <w:pPr>
              <w:jc w:val="center"/>
              <w:rPr>
                <w:rFonts w:hint="eastAsia" w:ascii="仿宋" w:hAnsi="仿宋" w:eastAsia="仿宋" w:cs="仿宋"/>
                <w:color w:val="auto"/>
                <w:sz w:val="28"/>
                <w:szCs w:val="28"/>
              </w:rPr>
            </w:pPr>
          </w:p>
        </w:tc>
        <w:tc>
          <w:tcPr>
            <w:tcW w:w="1351" w:type="pct"/>
            <w:gridSpan w:val="2"/>
            <w:tcBorders>
              <w:top w:val="single" w:color="auto" w:sz="8" w:space="0"/>
              <w:left w:val="single" w:color="auto" w:sz="8" w:space="0"/>
              <w:bottom w:val="single" w:color="auto" w:sz="8" w:space="0"/>
              <w:right w:val="single" w:color="auto" w:sz="8" w:space="0"/>
            </w:tcBorders>
            <w:vAlign w:val="center"/>
          </w:tcPr>
          <w:p w14:paraId="7D646419">
            <w:pPr>
              <w:jc w:val="center"/>
              <w:rPr>
                <w:rFonts w:hint="eastAsia" w:ascii="仿宋" w:hAnsi="仿宋" w:eastAsia="仿宋" w:cs="仿宋"/>
                <w:color w:val="auto"/>
                <w:sz w:val="28"/>
                <w:szCs w:val="28"/>
              </w:rPr>
            </w:pPr>
          </w:p>
        </w:tc>
      </w:tr>
      <w:tr w14:paraId="7B3EF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199DEFBC">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注册资金</w:t>
            </w:r>
          </w:p>
        </w:tc>
        <w:tc>
          <w:tcPr>
            <w:tcW w:w="1279" w:type="pct"/>
            <w:gridSpan w:val="2"/>
            <w:tcBorders>
              <w:top w:val="single" w:color="auto" w:sz="8" w:space="0"/>
              <w:left w:val="single" w:color="auto" w:sz="8" w:space="0"/>
              <w:bottom w:val="single" w:color="auto" w:sz="8" w:space="0"/>
              <w:right w:val="single" w:color="auto" w:sz="8" w:space="0"/>
            </w:tcBorders>
            <w:vAlign w:val="center"/>
          </w:tcPr>
          <w:p w14:paraId="5B02C787">
            <w:pPr>
              <w:jc w:val="center"/>
              <w:rPr>
                <w:rFonts w:hint="eastAsia" w:ascii="仿宋" w:hAnsi="仿宋" w:eastAsia="仿宋" w:cs="仿宋"/>
                <w:color w:val="auto"/>
                <w:sz w:val="28"/>
                <w:szCs w:val="28"/>
              </w:rPr>
            </w:pPr>
          </w:p>
        </w:tc>
        <w:tc>
          <w:tcPr>
            <w:tcW w:w="723" w:type="pct"/>
            <w:vMerge w:val="continue"/>
            <w:tcBorders>
              <w:top w:val="single" w:color="auto" w:sz="8" w:space="0"/>
              <w:left w:val="single" w:color="auto" w:sz="8" w:space="0"/>
              <w:bottom w:val="single" w:color="auto" w:sz="8" w:space="0"/>
              <w:right w:val="single" w:color="auto" w:sz="8" w:space="0"/>
            </w:tcBorders>
            <w:vAlign w:val="center"/>
          </w:tcPr>
          <w:p w14:paraId="14AD63C8">
            <w:pPr>
              <w:jc w:val="center"/>
              <w:rPr>
                <w:rFonts w:hint="eastAsia" w:ascii="仿宋" w:hAnsi="仿宋" w:eastAsia="仿宋" w:cs="仿宋"/>
                <w:color w:val="auto"/>
                <w:sz w:val="28"/>
                <w:szCs w:val="28"/>
              </w:rPr>
            </w:pPr>
          </w:p>
        </w:tc>
        <w:tc>
          <w:tcPr>
            <w:tcW w:w="733" w:type="pct"/>
            <w:tcBorders>
              <w:top w:val="single" w:color="auto" w:sz="8" w:space="0"/>
              <w:left w:val="single" w:color="auto" w:sz="8" w:space="0"/>
              <w:bottom w:val="single" w:color="auto" w:sz="8" w:space="0"/>
              <w:right w:val="single" w:color="auto" w:sz="8" w:space="0"/>
            </w:tcBorders>
            <w:vAlign w:val="center"/>
          </w:tcPr>
          <w:p w14:paraId="5AD9AC0C">
            <w:pPr>
              <w:jc w:val="center"/>
              <w:rPr>
                <w:rFonts w:hint="eastAsia" w:ascii="仿宋" w:hAnsi="仿宋" w:eastAsia="仿宋" w:cs="仿宋"/>
                <w:color w:val="auto"/>
                <w:sz w:val="28"/>
                <w:szCs w:val="28"/>
              </w:rPr>
            </w:pPr>
          </w:p>
        </w:tc>
        <w:tc>
          <w:tcPr>
            <w:tcW w:w="1351" w:type="pct"/>
            <w:gridSpan w:val="2"/>
            <w:tcBorders>
              <w:top w:val="single" w:color="auto" w:sz="8" w:space="0"/>
              <w:left w:val="single" w:color="auto" w:sz="8" w:space="0"/>
              <w:bottom w:val="single" w:color="auto" w:sz="8" w:space="0"/>
              <w:right w:val="single" w:color="auto" w:sz="8" w:space="0"/>
            </w:tcBorders>
            <w:vAlign w:val="center"/>
          </w:tcPr>
          <w:p w14:paraId="6BAA31A2">
            <w:pPr>
              <w:jc w:val="center"/>
              <w:rPr>
                <w:rFonts w:hint="eastAsia" w:ascii="仿宋" w:hAnsi="仿宋" w:eastAsia="仿宋" w:cs="仿宋"/>
                <w:color w:val="auto"/>
                <w:sz w:val="28"/>
                <w:szCs w:val="28"/>
              </w:rPr>
            </w:pPr>
          </w:p>
        </w:tc>
      </w:tr>
      <w:tr w14:paraId="61339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395F4365">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开户银行</w:t>
            </w:r>
          </w:p>
        </w:tc>
        <w:tc>
          <w:tcPr>
            <w:tcW w:w="1279" w:type="pct"/>
            <w:gridSpan w:val="2"/>
            <w:tcBorders>
              <w:top w:val="single" w:color="auto" w:sz="8" w:space="0"/>
              <w:left w:val="single" w:color="auto" w:sz="8" w:space="0"/>
              <w:bottom w:val="single" w:color="auto" w:sz="8" w:space="0"/>
              <w:right w:val="single" w:color="auto" w:sz="8" w:space="0"/>
            </w:tcBorders>
            <w:vAlign w:val="center"/>
          </w:tcPr>
          <w:p w14:paraId="16A94872">
            <w:pPr>
              <w:jc w:val="center"/>
              <w:rPr>
                <w:rFonts w:hint="eastAsia" w:ascii="仿宋" w:hAnsi="仿宋" w:eastAsia="仿宋" w:cs="仿宋"/>
                <w:color w:val="auto"/>
                <w:sz w:val="28"/>
                <w:szCs w:val="28"/>
              </w:rPr>
            </w:pPr>
          </w:p>
        </w:tc>
        <w:tc>
          <w:tcPr>
            <w:tcW w:w="723" w:type="pct"/>
            <w:vMerge w:val="continue"/>
            <w:tcBorders>
              <w:top w:val="single" w:color="auto" w:sz="8" w:space="0"/>
              <w:left w:val="single" w:color="auto" w:sz="8" w:space="0"/>
              <w:bottom w:val="single" w:color="auto" w:sz="8" w:space="0"/>
              <w:right w:val="single" w:color="auto" w:sz="8" w:space="0"/>
            </w:tcBorders>
            <w:vAlign w:val="center"/>
          </w:tcPr>
          <w:p w14:paraId="774CED37">
            <w:pPr>
              <w:jc w:val="center"/>
              <w:rPr>
                <w:rFonts w:hint="eastAsia" w:ascii="仿宋" w:hAnsi="仿宋" w:eastAsia="仿宋" w:cs="仿宋"/>
                <w:color w:val="auto"/>
                <w:sz w:val="28"/>
                <w:szCs w:val="28"/>
              </w:rPr>
            </w:pPr>
          </w:p>
        </w:tc>
        <w:tc>
          <w:tcPr>
            <w:tcW w:w="733" w:type="pct"/>
            <w:tcBorders>
              <w:top w:val="single" w:color="auto" w:sz="8" w:space="0"/>
              <w:left w:val="single" w:color="auto" w:sz="8" w:space="0"/>
              <w:bottom w:val="single" w:color="auto" w:sz="8" w:space="0"/>
              <w:right w:val="single" w:color="auto" w:sz="8" w:space="0"/>
            </w:tcBorders>
            <w:vAlign w:val="center"/>
          </w:tcPr>
          <w:p w14:paraId="5D3552D6">
            <w:pPr>
              <w:jc w:val="center"/>
              <w:rPr>
                <w:rFonts w:hint="eastAsia" w:ascii="仿宋" w:hAnsi="仿宋" w:eastAsia="仿宋" w:cs="仿宋"/>
                <w:color w:val="auto"/>
                <w:sz w:val="28"/>
                <w:szCs w:val="28"/>
              </w:rPr>
            </w:pPr>
          </w:p>
        </w:tc>
        <w:tc>
          <w:tcPr>
            <w:tcW w:w="1351" w:type="pct"/>
            <w:gridSpan w:val="2"/>
            <w:tcBorders>
              <w:top w:val="single" w:color="auto" w:sz="8" w:space="0"/>
              <w:left w:val="single" w:color="auto" w:sz="8" w:space="0"/>
              <w:bottom w:val="single" w:color="auto" w:sz="8" w:space="0"/>
              <w:right w:val="single" w:color="auto" w:sz="8" w:space="0"/>
            </w:tcBorders>
            <w:vAlign w:val="center"/>
          </w:tcPr>
          <w:p w14:paraId="61B7BF52">
            <w:pPr>
              <w:jc w:val="center"/>
              <w:rPr>
                <w:rFonts w:hint="eastAsia" w:ascii="仿宋" w:hAnsi="仿宋" w:eastAsia="仿宋" w:cs="仿宋"/>
                <w:color w:val="auto"/>
                <w:sz w:val="28"/>
                <w:szCs w:val="28"/>
              </w:rPr>
            </w:pPr>
          </w:p>
        </w:tc>
      </w:tr>
      <w:tr w14:paraId="5480D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130DE5A7">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账   号</w:t>
            </w:r>
          </w:p>
        </w:tc>
        <w:tc>
          <w:tcPr>
            <w:tcW w:w="1279" w:type="pct"/>
            <w:gridSpan w:val="2"/>
            <w:tcBorders>
              <w:top w:val="single" w:color="auto" w:sz="8" w:space="0"/>
              <w:left w:val="single" w:color="auto" w:sz="8" w:space="0"/>
              <w:bottom w:val="single" w:color="auto" w:sz="8" w:space="0"/>
              <w:right w:val="single" w:color="auto" w:sz="8" w:space="0"/>
            </w:tcBorders>
            <w:vAlign w:val="center"/>
          </w:tcPr>
          <w:p w14:paraId="172FE9DF">
            <w:pPr>
              <w:jc w:val="center"/>
              <w:rPr>
                <w:rFonts w:hint="eastAsia" w:ascii="仿宋" w:hAnsi="仿宋" w:eastAsia="仿宋" w:cs="仿宋"/>
                <w:color w:val="auto"/>
                <w:sz w:val="28"/>
                <w:szCs w:val="28"/>
              </w:rPr>
            </w:pPr>
          </w:p>
        </w:tc>
        <w:tc>
          <w:tcPr>
            <w:tcW w:w="723" w:type="pct"/>
            <w:vMerge w:val="continue"/>
            <w:tcBorders>
              <w:top w:val="single" w:color="auto" w:sz="8" w:space="0"/>
              <w:left w:val="single" w:color="auto" w:sz="8" w:space="0"/>
              <w:bottom w:val="single" w:color="auto" w:sz="8" w:space="0"/>
              <w:right w:val="single" w:color="auto" w:sz="8" w:space="0"/>
            </w:tcBorders>
            <w:vAlign w:val="center"/>
          </w:tcPr>
          <w:p w14:paraId="242BDE50">
            <w:pPr>
              <w:jc w:val="center"/>
              <w:rPr>
                <w:rFonts w:hint="eastAsia" w:ascii="仿宋" w:hAnsi="仿宋" w:eastAsia="仿宋" w:cs="仿宋"/>
                <w:color w:val="auto"/>
                <w:sz w:val="28"/>
                <w:szCs w:val="28"/>
              </w:rPr>
            </w:pPr>
          </w:p>
        </w:tc>
        <w:tc>
          <w:tcPr>
            <w:tcW w:w="733" w:type="pct"/>
            <w:tcBorders>
              <w:top w:val="single" w:color="auto" w:sz="8" w:space="0"/>
              <w:left w:val="single" w:color="auto" w:sz="8" w:space="0"/>
              <w:bottom w:val="single" w:color="auto" w:sz="8" w:space="0"/>
              <w:right w:val="single" w:color="auto" w:sz="8" w:space="0"/>
            </w:tcBorders>
            <w:vAlign w:val="center"/>
          </w:tcPr>
          <w:p w14:paraId="41FC75C9">
            <w:pPr>
              <w:jc w:val="center"/>
              <w:rPr>
                <w:rFonts w:hint="eastAsia" w:ascii="仿宋" w:hAnsi="仿宋" w:eastAsia="仿宋" w:cs="仿宋"/>
                <w:color w:val="auto"/>
                <w:sz w:val="28"/>
                <w:szCs w:val="28"/>
              </w:rPr>
            </w:pPr>
          </w:p>
        </w:tc>
        <w:tc>
          <w:tcPr>
            <w:tcW w:w="1351" w:type="pct"/>
            <w:gridSpan w:val="2"/>
            <w:tcBorders>
              <w:top w:val="single" w:color="auto" w:sz="8" w:space="0"/>
              <w:left w:val="single" w:color="auto" w:sz="8" w:space="0"/>
              <w:bottom w:val="single" w:color="auto" w:sz="8" w:space="0"/>
              <w:right w:val="single" w:color="auto" w:sz="8" w:space="0"/>
            </w:tcBorders>
            <w:vAlign w:val="center"/>
          </w:tcPr>
          <w:p w14:paraId="0D3F67E1">
            <w:pPr>
              <w:jc w:val="center"/>
              <w:rPr>
                <w:rFonts w:hint="eastAsia" w:ascii="仿宋" w:hAnsi="仿宋" w:eastAsia="仿宋" w:cs="仿宋"/>
                <w:color w:val="auto"/>
                <w:sz w:val="28"/>
                <w:szCs w:val="28"/>
              </w:rPr>
            </w:pPr>
          </w:p>
        </w:tc>
      </w:tr>
      <w:tr w14:paraId="0DE46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6EC360D9">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经营范围</w:t>
            </w:r>
          </w:p>
        </w:tc>
        <w:tc>
          <w:tcPr>
            <w:tcW w:w="4088" w:type="pct"/>
            <w:gridSpan w:val="6"/>
            <w:tcBorders>
              <w:top w:val="single" w:color="auto" w:sz="8" w:space="0"/>
              <w:left w:val="single" w:color="auto" w:sz="8" w:space="0"/>
              <w:bottom w:val="single" w:color="auto" w:sz="8" w:space="0"/>
              <w:right w:val="single" w:color="auto" w:sz="8" w:space="0"/>
            </w:tcBorders>
            <w:vAlign w:val="center"/>
          </w:tcPr>
          <w:p w14:paraId="58674C3B">
            <w:pPr>
              <w:rPr>
                <w:rFonts w:hint="eastAsia" w:ascii="仿宋" w:hAnsi="仿宋" w:eastAsia="仿宋" w:cs="仿宋"/>
                <w:color w:val="auto"/>
                <w:sz w:val="28"/>
                <w:szCs w:val="28"/>
              </w:rPr>
            </w:pPr>
          </w:p>
        </w:tc>
      </w:tr>
      <w:tr w14:paraId="520DF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0E469C22">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备   注</w:t>
            </w:r>
          </w:p>
        </w:tc>
        <w:tc>
          <w:tcPr>
            <w:tcW w:w="4088" w:type="pct"/>
            <w:gridSpan w:val="6"/>
            <w:tcBorders>
              <w:top w:val="single" w:color="auto" w:sz="8" w:space="0"/>
              <w:left w:val="single" w:color="auto" w:sz="8" w:space="0"/>
              <w:bottom w:val="single" w:color="auto" w:sz="8" w:space="0"/>
              <w:right w:val="single" w:color="auto" w:sz="8" w:space="0"/>
            </w:tcBorders>
            <w:vAlign w:val="center"/>
          </w:tcPr>
          <w:p w14:paraId="45E089A9">
            <w:pPr>
              <w:rPr>
                <w:rFonts w:hint="eastAsia" w:ascii="仿宋" w:hAnsi="仿宋" w:eastAsia="仿宋" w:cs="仿宋"/>
                <w:color w:val="auto"/>
                <w:sz w:val="28"/>
                <w:szCs w:val="28"/>
              </w:rPr>
            </w:pPr>
          </w:p>
        </w:tc>
      </w:tr>
    </w:tbl>
    <w:p w14:paraId="7C2C984D">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说明：</w:t>
      </w:r>
    </w:p>
    <w:p w14:paraId="55DBC300">
      <w:pPr>
        <w:numPr>
          <w:ilvl w:val="0"/>
          <w:numId w:val="20"/>
        </w:num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在按要求填写此表格后，各投标人可以用其它的方式，就公司整体情况作出详细的介绍。</w:t>
      </w:r>
    </w:p>
    <w:p w14:paraId="6AD4A8BF">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2、后附营业执照、开户许可证、完税证明（近六个月）、社保（近六个月）</w:t>
      </w:r>
    </w:p>
    <w:p w14:paraId="7B5A87BE">
      <w:pPr>
        <w:spacing w:line="400" w:lineRule="exact"/>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投标人（盖章）：</w:t>
      </w:r>
    </w:p>
    <w:p w14:paraId="5B1674A4">
      <w:pPr>
        <w:spacing w:line="400" w:lineRule="exact"/>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 法定代表人或授权代表人（签章）： </w:t>
      </w:r>
    </w:p>
    <w:p w14:paraId="078591B8">
      <w:pPr>
        <w:spacing w:line="400" w:lineRule="exact"/>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日    期：   年  月  日</w:t>
      </w:r>
    </w:p>
    <w:p w14:paraId="2A340707">
      <w:pPr>
        <w:jc w:val="center"/>
        <w:rPr>
          <w:rFonts w:hint="eastAsia" w:ascii="仿宋" w:hAnsi="仿宋" w:eastAsia="仿宋" w:cs="仿宋"/>
          <w:b/>
          <w:bCs/>
          <w:color w:val="auto"/>
          <w:sz w:val="28"/>
          <w:szCs w:val="28"/>
        </w:rPr>
      </w:pPr>
    </w:p>
    <w:p w14:paraId="28FE6073">
      <w:pPr>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企业情况简介</w:t>
      </w:r>
    </w:p>
    <w:p w14:paraId="41C6EB80">
      <w:pPr>
        <w:jc w:val="center"/>
        <w:rPr>
          <w:rFonts w:hint="eastAsia" w:ascii="仿宋" w:hAnsi="仿宋" w:eastAsia="仿宋" w:cs="仿宋"/>
          <w:color w:val="auto"/>
          <w:sz w:val="28"/>
          <w:szCs w:val="28"/>
        </w:rPr>
      </w:pPr>
    </w:p>
    <w:p w14:paraId="07457188">
      <w:pPr>
        <w:jc w:val="center"/>
        <w:rPr>
          <w:rFonts w:hint="eastAsia" w:ascii="仿宋" w:hAnsi="仿宋" w:eastAsia="仿宋" w:cs="仿宋"/>
          <w:color w:val="auto"/>
          <w:sz w:val="28"/>
          <w:szCs w:val="28"/>
        </w:rPr>
      </w:pPr>
    </w:p>
    <w:p w14:paraId="0E2134B1">
      <w:pPr>
        <w:jc w:val="center"/>
        <w:rPr>
          <w:rFonts w:hint="eastAsia" w:ascii="仿宋" w:hAnsi="仿宋" w:eastAsia="仿宋" w:cs="仿宋"/>
          <w:color w:val="auto"/>
          <w:sz w:val="28"/>
          <w:szCs w:val="28"/>
        </w:rPr>
      </w:pPr>
    </w:p>
    <w:p w14:paraId="2AEF2C50">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（格式自拟）</w:t>
      </w:r>
    </w:p>
    <w:p w14:paraId="3483D3E0">
      <w:pPr>
        <w:spacing w:line="360" w:lineRule="auto"/>
        <w:jc w:val="center"/>
        <w:rPr>
          <w:rFonts w:hint="eastAsia" w:ascii="仿宋" w:hAnsi="仿宋" w:eastAsia="仿宋" w:cs="仿宋"/>
          <w:b/>
          <w:color w:val="auto"/>
          <w:sz w:val="28"/>
          <w:szCs w:val="28"/>
        </w:rPr>
      </w:pPr>
      <w:r>
        <w:rPr>
          <w:rFonts w:hint="eastAsia" w:ascii="仿宋" w:hAnsi="仿宋" w:eastAsia="仿宋" w:cs="仿宋"/>
          <w:color w:val="auto"/>
          <w:sz w:val="28"/>
          <w:szCs w:val="28"/>
        </w:rPr>
        <w:br w:type="page"/>
      </w:r>
      <w:r>
        <w:rPr>
          <w:rFonts w:hint="eastAsia" w:ascii="仿宋" w:hAnsi="仿宋" w:eastAsia="仿宋" w:cs="仿宋"/>
          <w:b/>
          <w:bCs/>
          <w:color w:val="auto"/>
          <w:sz w:val="28"/>
          <w:szCs w:val="28"/>
        </w:rPr>
        <w:t>5、</w:t>
      </w:r>
      <w:r>
        <w:rPr>
          <w:rFonts w:hint="eastAsia" w:ascii="仿宋" w:hAnsi="仿宋" w:eastAsia="仿宋" w:cs="仿宋"/>
          <w:b/>
          <w:color w:val="auto"/>
          <w:sz w:val="28"/>
          <w:szCs w:val="28"/>
        </w:rPr>
        <w:t>投标人近三年有无违法、违规记录承诺书（成立不足一年的需提供成立至今的有无违法、违规记录承诺书</w:t>
      </w:r>
      <w:r>
        <w:rPr>
          <w:rFonts w:hint="eastAsia" w:ascii="仿宋" w:hAnsi="仿宋" w:eastAsia="仿宋" w:cs="仿宋"/>
          <w:bCs/>
          <w:color w:val="auto"/>
          <w:sz w:val="28"/>
          <w:szCs w:val="28"/>
        </w:rPr>
        <w:t>）</w:t>
      </w:r>
    </w:p>
    <w:p w14:paraId="406417E9">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（投标人自行填写）</w:t>
      </w:r>
    </w:p>
    <w:p w14:paraId="5AF60FD2">
      <w:pPr>
        <w:spacing w:line="360" w:lineRule="auto"/>
        <w:ind w:left="1792" w:hanging="1792" w:hangingChars="640"/>
        <w:rPr>
          <w:rFonts w:hint="eastAsia" w:ascii="仿宋" w:hAnsi="仿宋" w:eastAsia="仿宋" w:cs="仿宋"/>
          <w:color w:val="auto"/>
          <w:sz w:val="28"/>
          <w:szCs w:val="28"/>
        </w:rPr>
      </w:pPr>
    </w:p>
    <w:p w14:paraId="2CC9E4C0">
      <w:pPr>
        <w:spacing w:line="360" w:lineRule="auto"/>
        <w:ind w:left="1792" w:hanging="1792" w:hangingChars="640"/>
        <w:rPr>
          <w:rFonts w:hint="eastAsia" w:ascii="仿宋" w:hAnsi="仿宋" w:eastAsia="仿宋" w:cs="仿宋"/>
          <w:color w:val="auto"/>
          <w:sz w:val="28"/>
          <w:szCs w:val="28"/>
        </w:rPr>
      </w:pPr>
      <w:r>
        <w:rPr>
          <w:rFonts w:hint="eastAsia" w:ascii="仿宋" w:hAnsi="仿宋" w:eastAsia="仿宋" w:cs="仿宋"/>
          <w:color w:val="auto"/>
          <w:sz w:val="28"/>
          <w:szCs w:val="28"/>
        </w:rPr>
        <w:t>内容应包括：说明现在有无正在诉讼的案件和有无不良记录以及是否依法缴纳税收和社会保障资金。</w:t>
      </w:r>
    </w:p>
    <w:p w14:paraId="58595E15">
      <w:pPr>
        <w:spacing w:line="360" w:lineRule="auto"/>
        <w:ind w:left="252" w:hanging="252" w:hangingChars="90"/>
        <w:rPr>
          <w:rFonts w:hint="eastAsia" w:ascii="仿宋" w:hAnsi="仿宋" w:eastAsia="仿宋" w:cs="仿宋"/>
          <w:color w:val="auto"/>
          <w:sz w:val="28"/>
          <w:szCs w:val="28"/>
        </w:rPr>
      </w:pPr>
      <w:r>
        <w:rPr>
          <w:rFonts w:hint="eastAsia" w:ascii="仿宋" w:hAnsi="仿宋" w:eastAsia="仿宋" w:cs="仿宋"/>
          <w:color w:val="auto"/>
          <w:sz w:val="28"/>
          <w:szCs w:val="28"/>
        </w:rPr>
        <w:t>（有无必须说明，否则作为废标）</w:t>
      </w:r>
    </w:p>
    <w:p w14:paraId="777B3EA4">
      <w:pPr>
        <w:spacing w:line="360" w:lineRule="auto"/>
        <w:rPr>
          <w:rFonts w:hint="eastAsia" w:ascii="仿宋" w:hAnsi="仿宋" w:eastAsia="仿宋" w:cs="仿宋"/>
          <w:color w:val="auto"/>
          <w:sz w:val="28"/>
          <w:szCs w:val="28"/>
        </w:rPr>
      </w:pPr>
    </w:p>
    <w:p w14:paraId="4E1F12D0">
      <w:pPr>
        <w:spacing w:line="360" w:lineRule="auto"/>
        <w:rPr>
          <w:rFonts w:hint="eastAsia" w:ascii="仿宋" w:hAnsi="仿宋" w:eastAsia="仿宋" w:cs="仿宋"/>
          <w:color w:val="auto"/>
          <w:sz w:val="28"/>
          <w:szCs w:val="28"/>
        </w:rPr>
      </w:pPr>
    </w:p>
    <w:p w14:paraId="19218B82">
      <w:pPr>
        <w:spacing w:line="360" w:lineRule="auto"/>
        <w:ind w:firstLine="3360" w:firstLineChars="1200"/>
        <w:rPr>
          <w:rFonts w:hint="eastAsia" w:ascii="仿宋" w:hAnsi="仿宋" w:eastAsia="仿宋" w:cs="仿宋"/>
          <w:color w:val="auto"/>
          <w:sz w:val="28"/>
          <w:szCs w:val="28"/>
        </w:rPr>
      </w:pPr>
      <w:r>
        <w:rPr>
          <w:rFonts w:hint="eastAsia" w:ascii="仿宋" w:hAnsi="仿宋" w:eastAsia="仿宋" w:cs="仿宋"/>
          <w:color w:val="auto"/>
          <w:sz w:val="28"/>
          <w:szCs w:val="28"/>
        </w:rPr>
        <w:t>法定代表人或授权代表人（签章）：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36F1BAD1">
      <w:pPr>
        <w:spacing w:line="360" w:lineRule="auto"/>
        <w:ind w:firstLine="3500" w:firstLineChars="1250"/>
        <w:rPr>
          <w:rFonts w:hint="eastAsia" w:ascii="仿宋" w:hAnsi="仿宋" w:eastAsia="仿宋" w:cs="仿宋"/>
          <w:color w:val="auto"/>
          <w:sz w:val="28"/>
          <w:szCs w:val="28"/>
        </w:rPr>
      </w:pPr>
    </w:p>
    <w:p w14:paraId="7298AD6D">
      <w:pPr>
        <w:spacing w:line="360" w:lineRule="auto"/>
        <w:ind w:firstLine="3500" w:firstLineChars="1250"/>
        <w:rPr>
          <w:rFonts w:hint="eastAsia"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66423611">
      <w:pPr>
        <w:spacing w:line="360" w:lineRule="auto"/>
        <w:ind w:firstLine="5740" w:firstLineChars="2050"/>
        <w:rPr>
          <w:rFonts w:hint="eastAsia" w:ascii="仿宋" w:hAnsi="仿宋" w:eastAsia="仿宋" w:cs="仿宋"/>
          <w:color w:val="auto"/>
          <w:sz w:val="28"/>
          <w:szCs w:val="28"/>
        </w:rPr>
      </w:pPr>
      <w:r>
        <w:rPr>
          <w:rFonts w:hint="eastAsia" w:ascii="仿宋" w:hAnsi="仿宋" w:eastAsia="仿宋" w:cs="仿宋"/>
          <w:color w:val="auto"/>
          <w:sz w:val="28"/>
          <w:szCs w:val="28"/>
        </w:rPr>
        <w:t>（加盖单位公章）</w:t>
      </w:r>
    </w:p>
    <w:p w14:paraId="1521139A">
      <w:pPr>
        <w:spacing w:line="360" w:lineRule="auto"/>
        <w:ind w:firstLine="3500" w:firstLineChars="1250"/>
        <w:rPr>
          <w:rFonts w:hint="eastAsia" w:ascii="仿宋" w:hAnsi="仿宋" w:eastAsia="仿宋" w:cs="仿宋"/>
          <w:color w:val="auto"/>
          <w:sz w:val="28"/>
          <w:szCs w:val="28"/>
        </w:rPr>
      </w:pPr>
      <w:r>
        <w:rPr>
          <w:rFonts w:hint="eastAsia" w:ascii="仿宋" w:hAnsi="仿宋" w:eastAsia="仿宋" w:cs="仿宋"/>
          <w:color w:val="auto"/>
          <w:sz w:val="28"/>
          <w:szCs w:val="28"/>
        </w:rPr>
        <w:t>签署日期：      年     月     日</w:t>
      </w:r>
    </w:p>
    <w:p w14:paraId="281EDC39">
      <w:pPr>
        <w:rPr>
          <w:rFonts w:hint="eastAsia" w:ascii="仿宋" w:hAnsi="仿宋" w:eastAsia="仿宋" w:cs="仿宋"/>
          <w:color w:val="auto"/>
          <w:sz w:val="28"/>
          <w:szCs w:val="28"/>
        </w:rPr>
        <w:sectPr>
          <w:pgSz w:w="11906" w:h="16838"/>
          <w:pgMar w:top="2098" w:right="1440" w:bottom="1440" w:left="1440" w:header="851" w:footer="992" w:gutter="0"/>
          <w:cols w:space="720" w:num="1"/>
          <w:docGrid w:linePitch="312" w:charSpace="0"/>
        </w:sectPr>
      </w:pPr>
    </w:p>
    <w:p w14:paraId="78E9B145">
      <w:pPr>
        <w:spacing w:line="400" w:lineRule="exact"/>
        <w:jc w:val="center"/>
        <w:rPr>
          <w:rFonts w:hint="eastAsia" w:ascii="仿宋" w:hAnsi="仿宋" w:eastAsia="仿宋" w:cs="仿宋"/>
          <w:color w:val="auto"/>
          <w:sz w:val="28"/>
          <w:szCs w:val="28"/>
        </w:rPr>
      </w:pPr>
      <w:bookmarkStart w:id="14" w:name="投标报价表"/>
      <w:r>
        <w:rPr>
          <w:rFonts w:hint="eastAsia" w:ascii="仿宋" w:hAnsi="仿宋" w:eastAsia="仿宋" w:cs="仿宋"/>
          <w:b/>
          <w:bCs/>
          <w:color w:val="auto"/>
          <w:sz w:val="28"/>
          <w:szCs w:val="28"/>
        </w:rPr>
        <w:t>6、投标报价表</w:t>
      </w:r>
      <w:bookmarkEnd w:id="14"/>
    </w:p>
    <w:p w14:paraId="384299DB">
      <w:pPr>
        <w:spacing w:line="440" w:lineRule="exact"/>
        <w:rPr>
          <w:rFonts w:hint="eastAsia" w:ascii="仿宋" w:hAnsi="仿宋" w:eastAsia="仿宋" w:cs="仿宋"/>
          <w:color w:val="auto"/>
          <w:sz w:val="28"/>
          <w:szCs w:val="28"/>
        </w:rPr>
      </w:pPr>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7041"/>
      </w:tblGrid>
      <w:tr w14:paraId="563FC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vAlign w:val="center"/>
          </w:tcPr>
          <w:p w14:paraId="6E152EB6">
            <w:pPr>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7041" w:type="dxa"/>
            <w:vAlign w:val="center"/>
          </w:tcPr>
          <w:p w14:paraId="3DADF93F">
            <w:pPr>
              <w:rPr>
                <w:rFonts w:hint="eastAsia" w:ascii="仿宋" w:hAnsi="仿宋" w:eastAsia="仿宋" w:cs="仿宋"/>
                <w:color w:val="auto"/>
                <w:sz w:val="28"/>
                <w:szCs w:val="28"/>
              </w:rPr>
            </w:pPr>
          </w:p>
        </w:tc>
      </w:tr>
      <w:tr w14:paraId="55FA6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vAlign w:val="center"/>
          </w:tcPr>
          <w:p w14:paraId="68A4FD7B">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投标人</w:t>
            </w:r>
          </w:p>
        </w:tc>
        <w:tc>
          <w:tcPr>
            <w:tcW w:w="7041" w:type="dxa"/>
            <w:vAlign w:val="center"/>
          </w:tcPr>
          <w:p w14:paraId="1C9D34AC">
            <w:pPr>
              <w:rPr>
                <w:rFonts w:hint="eastAsia" w:ascii="仿宋" w:hAnsi="仿宋" w:eastAsia="仿宋" w:cs="仿宋"/>
                <w:color w:val="auto"/>
                <w:sz w:val="28"/>
                <w:szCs w:val="28"/>
              </w:rPr>
            </w:pPr>
          </w:p>
        </w:tc>
      </w:tr>
      <w:tr w14:paraId="3EAFF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2132" w:type="dxa"/>
            <w:vAlign w:val="center"/>
          </w:tcPr>
          <w:p w14:paraId="0357BC7F">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投标报价   （人民币：元）</w:t>
            </w:r>
          </w:p>
          <w:p w14:paraId="57E70BBB">
            <w:pPr>
              <w:jc w:val="center"/>
              <w:rPr>
                <w:rFonts w:hint="eastAsia" w:ascii="仿宋" w:hAnsi="仿宋" w:eastAsia="仿宋" w:cs="仿宋"/>
                <w:color w:val="auto"/>
                <w:sz w:val="28"/>
                <w:szCs w:val="28"/>
              </w:rPr>
            </w:pPr>
          </w:p>
        </w:tc>
        <w:tc>
          <w:tcPr>
            <w:tcW w:w="7041" w:type="dxa"/>
            <w:vAlign w:val="center"/>
          </w:tcPr>
          <w:p w14:paraId="55B9FC98">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（大写）： </w:t>
            </w:r>
          </w:p>
          <w:p w14:paraId="5B1C3021">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636F44D1">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（小写）：                           </w:t>
            </w:r>
          </w:p>
        </w:tc>
      </w:tr>
      <w:tr w14:paraId="6F1B6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vAlign w:val="center"/>
          </w:tcPr>
          <w:p w14:paraId="7F83AD34">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合同履行期限</w:t>
            </w:r>
          </w:p>
        </w:tc>
        <w:tc>
          <w:tcPr>
            <w:tcW w:w="7041" w:type="dxa"/>
            <w:vAlign w:val="center"/>
          </w:tcPr>
          <w:p w14:paraId="79989F12">
            <w:pPr>
              <w:rPr>
                <w:rFonts w:hint="eastAsia" w:ascii="仿宋" w:hAnsi="仿宋" w:eastAsia="仿宋" w:cs="仿宋"/>
                <w:color w:val="auto"/>
                <w:sz w:val="28"/>
                <w:szCs w:val="28"/>
              </w:rPr>
            </w:pPr>
          </w:p>
        </w:tc>
      </w:tr>
      <w:tr w14:paraId="5128D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vAlign w:val="center"/>
          </w:tcPr>
          <w:p w14:paraId="094D651F">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质量要求</w:t>
            </w:r>
          </w:p>
        </w:tc>
        <w:tc>
          <w:tcPr>
            <w:tcW w:w="7041" w:type="dxa"/>
            <w:vAlign w:val="center"/>
          </w:tcPr>
          <w:p w14:paraId="792D126D">
            <w:pPr>
              <w:rPr>
                <w:rFonts w:hint="eastAsia" w:ascii="仿宋" w:hAnsi="仿宋" w:eastAsia="仿宋" w:cs="仿宋"/>
                <w:color w:val="auto"/>
                <w:sz w:val="28"/>
                <w:szCs w:val="28"/>
              </w:rPr>
            </w:pPr>
          </w:p>
        </w:tc>
      </w:tr>
      <w:tr w14:paraId="5892B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vAlign w:val="center"/>
          </w:tcPr>
          <w:p w14:paraId="274CB6B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投标有效期</w:t>
            </w:r>
          </w:p>
        </w:tc>
        <w:tc>
          <w:tcPr>
            <w:tcW w:w="7041" w:type="dxa"/>
            <w:vAlign w:val="center"/>
          </w:tcPr>
          <w:p w14:paraId="450B2B8E">
            <w:pPr>
              <w:rPr>
                <w:rFonts w:hint="eastAsia" w:ascii="仿宋" w:hAnsi="仿宋" w:eastAsia="仿宋" w:cs="仿宋"/>
                <w:color w:val="auto"/>
                <w:sz w:val="28"/>
                <w:szCs w:val="28"/>
              </w:rPr>
            </w:pPr>
            <w:r>
              <w:rPr>
                <w:rFonts w:hint="eastAsia" w:ascii="仿宋" w:hAnsi="仿宋" w:eastAsia="仿宋" w:cs="仿宋"/>
                <w:color w:val="auto"/>
                <w:sz w:val="28"/>
                <w:szCs w:val="28"/>
              </w:rPr>
              <w:t>60日历天</w:t>
            </w:r>
          </w:p>
        </w:tc>
      </w:tr>
      <w:tr w14:paraId="680A2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132" w:type="dxa"/>
            <w:vAlign w:val="center"/>
          </w:tcPr>
          <w:p w14:paraId="0F99B689">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c>
          <w:tcPr>
            <w:tcW w:w="7041" w:type="dxa"/>
            <w:vAlign w:val="center"/>
          </w:tcPr>
          <w:p w14:paraId="16FC4C5C">
            <w:pPr>
              <w:rPr>
                <w:rFonts w:hint="eastAsia" w:ascii="仿宋" w:hAnsi="仿宋" w:eastAsia="仿宋" w:cs="仿宋"/>
                <w:color w:val="auto"/>
                <w:sz w:val="28"/>
                <w:szCs w:val="28"/>
              </w:rPr>
            </w:pPr>
          </w:p>
        </w:tc>
      </w:tr>
    </w:tbl>
    <w:p w14:paraId="698BFD24">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说明：此响应函后须附</w:t>
      </w:r>
      <w:r>
        <w:rPr>
          <w:rFonts w:hint="eastAsia" w:ascii="仿宋" w:hAnsi="仿宋" w:eastAsia="仿宋" w:cs="仿宋"/>
          <w:color w:val="auto"/>
          <w:sz w:val="28"/>
          <w:szCs w:val="28"/>
          <w:lang w:val="zh-CN"/>
        </w:rPr>
        <w:t>分项报价明细表</w:t>
      </w:r>
    </w:p>
    <w:p w14:paraId="3A7B4EF5">
      <w:pPr>
        <w:spacing w:line="400" w:lineRule="exact"/>
        <w:ind w:firstLine="560" w:firstLineChars="200"/>
        <w:rPr>
          <w:rFonts w:hint="eastAsia" w:ascii="仿宋" w:hAnsi="仿宋" w:eastAsia="仿宋" w:cs="仿宋"/>
          <w:color w:val="auto"/>
          <w:sz w:val="28"/>
          <w:szCs w:val="28"/>
        </w:rPr>
      </w:pPr>
    </w:p>
    <w:p w14:paraId="2790D0AA">
      <w:pPr>
        <w:tabs>
          <w:tab w:val="left" w:pos="1874"/>
        </w:tabs>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ab/>
      </w:r>
    </w:p>
    <w:p w14:paraId="79A1E46B">
      <w:pPr>
        <w:spacing w:line="400" w:lineRule="exact"/>
        <w:ind w:firstLine="560" w:firstLineChars="200"/>
        <w:rPr>
          <w:rFonts w:hint="eastAsia" w:ascii="仿宋" w:hAnsi="仿宋" w:eastAsia="仿宋" w:cs="仿宋"/>
          <w:color w:val="auto"/>
          <w:sz w:val="28"/>
          <w:szCs w:val="28"/>
        </w:rPr>
      </w:pPr>
    </w:p>
    <w:p w14:paraId="52C4D4D5">
      <w:pPr>
        <w:pStyle w:val="91"/>
        <w:rPr>
          <w:rFonts w:hint="eastAsia" w:ascii="仿宋" w:hAnsi="仿宋" w:eastAsia="仿宋" w:cs="仿宋"/>
          <w:color w:val="auto"/>
          <w:sz w:val="28"/>
          <w:szCs w:val="28"/>
        </w:rPr>
      </w:pPr>
    </w:p>
    <w:p w14:paraId="6425C1E0">
      <w:pPr>
        <w:spacing w:line="400" w:lineRule="exact"/>
        <w:ind w:firstLine="560" w:firstLineChars="200"/>
        <w:rPr>
          <w:rFonts w:hint="eastAsia" w:ascii="仿宋" w:hAnsi="仿宋" w:eastAsia="仿宋" w:cs="仿宋"/>
          <w:color w:val="auto"/>
          <w:sz w:val="28"/>
          <w:szCs w:val="28"/>
        </w:rPr>
      </w:pPr>
    </w:p>
    <w:p w14:paraId="178B87B1">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投标人（加盖公章）：</w:t>
      </w:r>
    </w:p>
    <w:p w14:paraId="5EE1588E">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法定代表人或授权代表人（签章）：</w:t>
      </w:r>
    </w:p>
    <w:p w14:paraId="060F35D4">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日    期：   年  月  日</w:t>
      </w:r>
    </w:p>
    <w:p w14:paraId="1090AB42">
      <w:pPr>
        <w:spacing w:line="440" w:lineRule="exact"/>
        <w:rPr>
          <w:rFonts w:hint="eastAsia" w:ascii="仿宋" w:hAnsi="仿宋" w:eastAsia="仿宋" w:cs="仿宋"/>
          <w:b/>
          <w:color w:val="auto"/>
          <w:sz w:val="28"/>
          <w:szCs w:val="28"/>
        </w:rPr>
      </w:pPr>
    </w:p>
    <w:p w14:paraId="1906C105">
      <w:pPr>
        <w:spacing w:line="440" w:lineRule="exact"/>
        <w:rPr>
          <w:rFonts w:hint="eastAsia" w:ascii="仿宋" w:hAnsi="仿宋" w:eastAsia="仿宋" w:cs="仿宋"/>
          <w:b/>
          <w:color w:val="auto"/>
          <w:sz w:val="28"/>
          <w:szCs w:val="28"/>
        </w:rPr>
      </w:pPr>
    </w:p>
    <w:p w14:paraId="33279F94">
      <w:pPr>
        <w:spacing w:line="440" w:lineRule="exact"/>
        <w:rPr>
          <w:rFonts w:hint="eastAsia" w:ascii="仿宋" w:hAnsi="仿宋" w:eastAsia="仿宋" w:cs="仿宋"/>
          <w:b/>
          <w:color w:val="auto"/>
          <w:sz w:val="28"/>
          <w:szCs w:val="28"/>
        </w:rPr>
      </w:pPr>
    </w:p>
    <w:p w14:paraId="1221C48A">
      <w:pPr>
        <w:spacing w:line="440" w:lineRule="exact"/>
        <w:jc w:val="center"/>
        <w:rPr>
          <w:rFonts w:hint="eastAsia" w:ascii="仿宋" w:hAnsi="仿宋" w:eastAsia="仿宋" w:cs="仿宋"/>
          <w:bCs/>
          <w:color w:val="auto"/>
          <w:sz w:val="28"/>
          <w:szCs w:val="28"/>
        </w:rPr>
      </w:pPr>
      <w:r>
        <w:rPr>
          <w:rFonts w:hint="eastAsia" w:ascii="仿宋" w:hAnsi="仿宋" w:eastAsia="仿宋" w:cs="仿宋"/>
          <w:b/>
          <w:color w:val="auto"/>
          <w:sz w:val="28"/>
          <w:szCs w:val="28"/>
          <w:lang w:val="zh-CN"/>
        </w:rPr>
        <w:t>分项报价明细表</w:t>
      </w:r>
    </w:p>
    <w:p w14:paraId="347D9875">
      <w:pPr>
        <w:spacing w:line="44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（附已标价项目清单）</w:t>
      </w:r>
    </w:p>
    <w:p w14:paraId="514E8E6E">
      <w:pPr>
        <w:spacing w:line="440" w:lineRule="exact"/>
        <w:rPr>
          <w:rFonts w:hint="eastAsia" w:ascii="仿宋" w:hAnsi="仿宋" w:eastAsia="仿宋" w:cs="仿宋"/>
          <w:b/>
          <w:color w:val="auto"/>
          <w:sz w:val="28"/>
          <w:szCs w:val="28"/>
        </w:rPr>
      </w:pPr>
    </w:p>
    <w:p w14:paraId="4DBAE834">
      <w:pPr>
        <w:pStyle w:val="41"/>
        <w:ind w:firstLine="281"/>
        <w:rPr>
          <w:rFonts w:hint="eastAsia" w:ascii="仿宋" w:hAnsi="仿宋" w:eastAsia="仿宋" w:cs="仿宋"/>
          <w:b/>
          <w:color w:val="auto"/>
          <w:sz w:val="28"/>
          <w:szCs w:val="28"/>
        </w:rPr>
      </w:pPr>
    </w:p>
    <w:p w14:paraId="166AEF5B">
      <w:pPr>
        <w:pStyle w:val="41"/>
        <w:ind w:firstLine="281"/>
        <w:rPr>
          <w:rFonts w:hint="eastAsia" w:ascii="仿宋" w:hAnsi="仿宋" w:eastAsia="仿宋" w:cs="仿宋"/>
          <w:b/>
          <w:color w:val="auto"/>
          <w:sz w:val="28"/>
          <w:szCs w:val="28"/>
        </w:rPr>
      </w:pPr>
    </w:p>
    <w:p w14:paraId="1F6D2F15">
      <w:pPr>
        <w:pStyle w:val="41"/>
        <w:ind w:firstLine="281"/>
        <w:rPr>
          <w:rFonts w:hint="eastAsia" w:ascii="仿宋" w:hAnsi="仿宋" w:eastAsia="仿宋" w:cs="仿宋"/>
          <w:b/>
          <w:color w:val="auto"/>
          <w:sz w:val="28"/>
          <w:szCs w:val="28"/>
        </w:rPr>
      </w:pPr>
    </w:p>
    <w:p w14:paraId="3AB3F4DF">
      <w:pPr>
        <w:pStyle w:val="41"/>
        <w:ind w:firstLine="281"/>
        <w:rPr>
          <w:rFonts w:hint="eastAsia" w:ascii="仿宋" w:hAnsi="仿宋" w:eastAsia="仿宋" w:cs="仿宋"/>
          <w:b/>
          <w:color w:val="auto"/>
          <w:sz w:val="28"/>
          <w:szCs w:val="28"/>
        </w:rPr>
      </w:pPr>
    </w:p>
    <w:p w14:paraId="24C5EA5A">
      <w:pPr>
        <w:pStyle w:val="41"/>
        <w:ind w:firstLine="281"/>
        <w:rPr>
          <w:rFonts w:hint="eastAsia" w:ascii="仿宋" w:hAnsi="仿宋" w:eastAsia="仿宋" w:cs="仿宋"/>
          <w:b/>
          <w:color w:val="auto"/>
          <w:sz w:val="28"/>
          <w:szCs w:val="28"/>
        </w:rPr>
      </w:pPr>
    </w:p>
    <w:p w14:paraId="57BC4248">
      <w:pPr>
        <w:pStyle w:val="41"/>
        <w:ind w:firstLine="281"/>
        <w:rPr>
          <w:rFonts w:hint="eastAsia" w:ascii="仿宋" w:hAnsi="仿宋" w:eastAsia="仿宋" w:cs="仿宋"/>
          <w:b/>
          <w:color w:val="auto"/>
          <w:sz w:val="28"/>
          <w:szCs w:val="28"/>
        </w:rPr>
      </w:pPr>
    </w:p>
    <w:p w14:paraId="6C4797D9">
      <w:pPr>
        <w:pStyle w:val="41"/>
        <w:ind w:firstLine="281"/>
        <w:rPr>
          <w:rFonts w:hint="eastAsia" w:ascii="仿宋" w:hAnsi="仿宋" w:eastAsia="仿宋" w:cs="仿宋"/>
          <w:b/>
          <w:color w:val="auto"/>
          <w:sz w:val="28"/>
          <w:szCs w:val="28"/>
        </w:rPr>
      </w:pPr>
    </w:p>
    <w:p w14:paraId="11995BEB">
      <w:pPr>
        <w:pStyle w:val="41"/>
        <w:ind w:firstLine="281"/>
        <w:rPr>
          <w:rFonts w:hint="eastAsia" w:ascii="仿宋" w:hAnsi="仿宋" w:eastAsia="仿宋" w:cs="仿宋"/>
          <w:b/>
          <w:color w:val="auto"/>
          <w:sz w:val="28"/>
          <w:szCs w:val="28"/>
        </w:rPr>
      </w:pPr>
    </w:p>
    <w:p w14:paraId="4367F20E">
      <w:pPr>
        <w:pStyle w:val="41"/>
        <w:ind w:firstLine="281"/>
        <w:rPr>
          <w:rFonts w:hint="eastAsia" w:ascii="仿宋" w:hAnsi="仿宋" w:eastAsia="仿宋" w:cs="仿宋"/>
          <w:b/>
          <w:color w:val="auto"/>
          <w:sz w:val="28"/>
          <w:szCs w:val="28"/>
        </w:rPr>
      </w:pPr>
    </w:p>
    <w:p w14:paraId="05BDD8F5">
      <w:pPr>
        <w:pStyle w:val="41"/>
        <w:ind w:firstLine="281"/>
        <w:rPr>
          <w:rFonts w:hint="eastAsia" w:ascii="仿宋" w:hAnsi="仿宋" w:eastAsia="仿宋" w:cs="仿宋"/>
          <w:b/>
          <w:color w:val="auto"/>
          <w:sz w:val="28"/>
          <w:szCs w:val="28"/>
        </w:rPr>
      </w:pPr>
    </w:p>
    <w:p w14:paraId="5F38E89F">
      <w:pPr>
        <w:pStyle w:val="41"/>
        <w:ind w:firstLine="281"/>
        <w:rPr>
          <w:rFonts w:hint="eastAsia" w:ascii="仿宋" w:hAnsi="仿宋" w:eastAsia="仿宋" w:cs="仿宋"/>
          <w:b/>
          <w:color w:val="auto"/>
          <w:sz w:val="28"/>
          <w:szCs w:val="28"/>
        </w:rPr>
      </w:pPr>
    </w:p>
    <w:p w14:paraId="25410FC1">
      <w:pPr>
        <w:pStyle w:val="41"/>
        <w:ind w:firstLine="281"/>
        <w:rPr>
          <w:rFonts w:hint="eastAsia" w:ascii="仿宋" w:hAnsi="仿宋" w:eastAsia="仿宋" w:cs="仿宋"/>
          <w:b/>
          <w:color w:val="auto"/>
          <w:sz w:val="28"/>
          <w:szCs w:val="28"/>
        </w:rPr>
      </w:pPr>
    </w:p>
    <w:p w14:paraId="4C06197B">
      <w:pPr>
        <w:pStyle w:val="41"/>
        <w:ind w:firstLine="281"/>
        <w:rPr>
          <w:rFonts w:hint="eastAsia" w:ascii="仿宋" w:hAnsi="仿宋" w:eastAsia="仿宋" w:cs="仿宋"/>
          <w:b/>
          <w:color w:val="auto"/>
          <w:sz w:val="28"/>
          <w:szCs w:val="28"/>
        </w:rPr>
      </w:pPr>
    </w:p>
    <w:p w14:paraId="210C70A2">
      <w:pPr>
        <w:pStyle w:val="41"/>
        <w:ind w:firstLine="281"/>
        <w:rPr>
          <w:rFonts w:hint="eastAsia" w:ascii="仿宋" w:hAnsi="仿宋" w:eastAsia="仿宋" w:cs="仿宋"/>
          <w:b/>
          <w:color w:val="auto"/>
          <w:sz w:val="28"/>
          <w:szCs w:val="28"/>
        </w:rPr>
      </w:pPr>
    </w:p>
    <w:p w14:paraId="7549AE5F">
      <w:pPr>
        <w:pStyle w:val="41"/>
        <w:ind w:firstLine="281"/>
        <w:rPr>
          <w:rFonts w:hint="eastAsia" w:ascii="仿宋" w:hAnsi="仿宋" w:eastAsia="仿宋" w:cs="仿宋"/>
          <w:b/>
          <w:color w:val="auto"/>
          <w:sz w:val="28"/>
          <w:szCs w:val="28"/>
        </w:rPr>
      </w:pPr>
    </w:p>
    <w:p w14:paraId="26B36335">
      <w:pPr>
        <w:pStyle w:val="41"/>
        <w:ind w:firstLine="281"/>
        <w:rPr>
          <w:rFonts w:hint="eastAsia" w:ascii="仿宋" w:hAnsi="仿宋" w:eastAsia="仿宋" w:cs="仿宋"/>
          <w:b/>
          <w:color w:val="auto"/>
          <w:sz w:val="28"/>
          <w:szCs w:val="28"/>
        </w:rPr>
      </w:pPr>
    </w:p>
    <w:p w14:paraId="4AF1A2EC">
      <w:pPr>
        <w:pStyle w:val="41"/>
        <w:ind w:firstLine="281"/>
        <w:rPr>
          <w:rFonts w:hint="eastAsia" w:ascii="仿宋" w:hAnsi="仿宋" w:eastAsia="仿宋" w:cs="仿宋"/>
          <w:b/>
          <w:color w:val="auto"/>
          <w:sz w:val="28"/>
          <w:szCs w:val="28"/>
        </w:rPr>
      </w:pPr>
    </w:p>
    <w:p w14:paraId="33041A31">
      <w:pPr>
        <w:pStyle w:val="41"/>
        <w:ind w:firstLine="281"/>
        <w:rPr>
          <w:rFonts w:hint="eastAsia" w:ascii="仿宋" w:hAnsi="仿宋" w:eastAsia="仿宋" w:cs="仿宋"/>
          <w:b/>
          <w:color w:val="auto"/>
          <w:sz w:val="28"/>
          <w:szCs w:val="28"/>
        </w:rPr>
      </w:pPr>
    </w:p>
    <w:p w14:paraId="3F6D9734">
      <w:pPr>
        <w:pStyle w:val="41"/>
        <w:ind w:firstLine="281"/>
        <w:rPr>
          <w:rFonts w:hint="eastAsia" w:ascii="仿宋" w:hAnsi="仿宋" w:eastAsia="仿宋" w:cs="仿宋"/>
          <w:b/>
          <w:color w:val="auto"/>
          <w:sz w:val="28"/>
          <w:szCs w:val="28"/>
        </w:rPr>
      </w:pPr>
    </w:p>
    <w:p w14:paraId="6A4E71B7">
      <w:pPr>
        <w:pStyle w:val="41"/>
        <w:ind w:firstLine="281"/>
        <w:rPr>
          <w:rFonts w:hint="eastAsia" w:ascii="仿宋" w:hAnsi="仿宋" w:eastAsia="仿宋" w:cs="仿宋"/>
          <w:b/>
          <w:color w:val="auto"/>
          <w:sz w:val="28"/>
          <w:szCs w:val="28"/>
        </w:rPr>
      </w:pPr>
    </w:p>
    <w:p w14:paraId="5E6D72CA">
      <w:pPr>
        <w:pStyle w:val="41"/>
        <w:ind w:firstLine="281"/>
        <w:rPr>
          <w:rFonts w:hint="eastAsia" w:ascii="仿宋" w:hAnsi="仿宋" w:eastAsia="仿宋" w:cs="仿宋"/>
          <w:b/>
          <w:color w:val="auto"/>
          <w:sz w:val="28"/>
          <w:szCs w:val="28"/>
        </w:rPr>
      </w:pPr>
    </w:p>
    <w:p w14:paraId="27D98C25">
      <w:pPr>
        <w:pStyle w:val="41"/>
        <w:ind w:firstLine="281"/>
        <w:rPr>
          <w:rFonts w:hint="eastAsia" w:ascii="仿宋" w:hAnsi="仿宋" w:eastAsia="仿宋" w:cs="仿宋"/>
          <w:b/>
          <w:color w:val="auto"/>
          <w:sz w:val="28"/>
          <w:szCs w:val="28"/>
        </w:rPr>
      </w:pPr>
    </w:p>
    <w:p w14:paraId="5FE23C55">
      <w:pPr>
        <w:pStyle w:val="41"/>
        <w:ind w:firstLine="0" w:firstLineChars="0"/>
        <w:rPr>
          <w:rFonts w:hint="eastAsia" w:ascii="仿宋" w:hAnsi="仿宋" w:eastAsia="仿宋" w:cs="仿宋"/>
          <w:b/>
          <w:color w:val="auto"/>
          <w:sz w:val="28"/>
          <w:szCs w:val="28"/>
        </w:rPr>
      </w:pPr>
    </w:p>
    <w:p w14:paraId="0531815E">
      <w:pPr>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w:t>
      </w:r>
    </w:p>
    <w:p w14:paraId="573CA99F">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7、财务要求</w:t>
      </w:r>
    </w:p>
    <w:p w14:paraId="4D4414A0">
      <w:pPr>
        <w:pStyle w:val="41"/>
        <w:ind w:firstLine="280"/>
        <w:rPr>
          <w:rFonts w:hint="eastAsia" w:ascii="仿宋" w:hAnsi="仿宋" w:eastAsia="仿宋" w:cs="仿宋"/>
          <w:color w:val="auto"/>
          <w:sz w:val="28"/>
          <w:szCs w:val="28"/>
        </w:rPr>
      </w:pPr>
    </w:p>
    <w:p w14:paraId="47D80C20">
      <w:pPr>
        <w:spacing w:line="360" w:lineRule="auto"/>
        <w:ind w:firstLine="560" w:firstLineChars="200"/>
        <w:rPr>
          <w:rFonts w:hint="eastAsia" w:ascii="仿宋" w:hAnsi="仿宋" w:eastAsia="仿宋" w:cs="仿宋"/>
          <w:b/>
          <w:color w:val="auto"/>
          <w:sz w:val="28"/>
          <w:szCs w:val="28"/>
        </w:rPr>
      </w:pPr>
      <w:r>
        <w:rPr>
          <w:rFonts w:hint="eastAsia" w:ascii="仿宋" w:hAnsi="仿宋" w:eastAsia="仿宋" w:cs="仿宋"/>
          <w:bCs/>
          <w:color w:val="auto"/>
          <w:sz w:val="28"/>
          <w:szCs w:val="28"/>
          <w:lang w:eastAsia="zh-CN"/>
        </w:rPr>
        <w:t>近三年</w:t>
      </w:r>
      <w:r>
        <w:rPr>
          <w:rFonts w:hint="eastAsia" w:ascii="仿宋" w:hAnsi="仿宋" w:eastAsia="仿宋" w:cs="仿宋"/>
          <w:bCs/>
          <w:color w:val="auto"/>
          <w:sz w:val="28"/>
          <w:szCs w:val="28"/>
          <w:lang w:val="en-US" w:eastAsia="zh-CN"/>
        </w:rPr>
        <w:t>财务</w:t>
      </w:r>
      <w:r>
        <w:rPr>
          <w:rFonts w:hint="eastAsia" w:ascii="仿宋" w:hAnsi="仿宋" w:eastAsia="仿宋" w:cs="仿宋"/>
          <w:bCs/>
          <w:color w:val="auto"/>
          <w:sz w:val="28"/>
          <w:szCs w:val="28"/>
          <w:lang w:eastAsia="zh-CN"/>
        </w:rPr>
        <w:t>审计报告</w:t>
      </w:r>
      <w:r>
        <w:rPr>
          <w:rFonts w:hint="eastAsia" w:ascii="仿宋" w:hAnsi="仿宋" w:eastAsia="仿宋" w:cs="仿宋"/>
          <w:bCs/>
          <w:color w:val="auto"/>
          <w:sz w:val="28"/>
          <w:szCs w:val="28"/>
          <w:lang w:val="en-US" w:eastAsia="zh-CN"/>
        </w:rPr>
        <w:t>或财务报表</w:t>
      </w:r>
      <w:r>
        <w:rPr>
          <w:rFonts w:hint="eastAsia" w:ascii="仿宋" w:hAnsi="仿宋" w:eastAsia="仿宋" w:cs="仿宋"/>
          <w:bCs/>
          <w:color w:val="auto"/>
          <w:sz w:val="28"/>
          <w:szCs w:val="28"/>
        </w:rPr>
        <w:t>（成立不足一年的需提供成立至今的财务报表）</w:t>
      </w:r>
      <w:r>
        <w:rPr>
          <w:rFonts w:hint="eastAsia" w:ascii="仿宋" w:hAnsi="仿宋" w:eastAsia="仿宋" w:cs="仿宋"/>
          <w:color w:val="auto"/>
          <w:kern w:val="0"/>
          <w:sz w:val="28"/>
          <w:szCs w:val="28"/>
        </w:rPr>
        <w:t>。</w:t>
      </w:r>
    </w:p>
    <w:p w14:paraId="465604D6">
      <w:pPr>
        <w:spacing w:line="360" w:lineRule="auto"/>
        <w:rPr>
          <w:rFonts w:hint="eastAsia" w:ascii="仿宋" w:hAnsi="仿宋" w:eastAsia="仿宋" w:cs="仿宋"/>
          <w:b/>
          <w:bCs/>
          <w:color w:val="auto"/>
          <w:sz w:val="28"/>
          <w:szCs w:val="28"/>
        </w:rPr>
      </w:pPr>
    </w:p>
    <w:p w14:paraId="6D045E15">
      <w:pPr>
        <w:spacing w:line="360" w:lineRule="auto"/>
        <w:rPr>
          <w:rFonts w:hint="eastAsia" w:ascii="仿宋" w:hAnsi="仿宋" w:eastAsia="仿宋" w:cs="仿宋"/>
          <w:b/>
          <w:bCs/>
          <w:color w:val="auto"/>
          <w:sz w:val="28"/>
          <w:szCs w:val="28"/>
        </w:rPr>
      </w:pPr>
    </w:p>
    <w:p w14:paraId="5B9A2B63">
      <w:pPr>
        <w:spacing w:line="360" w:lineRule="auto"/>
        <w:rPr>
          <w:rFonts w:hint="eastAsia" w:ascii="仿宋" w:hAnsi="仿宋" w:eastAsia="仿宋" w:cs="仿宋"/>
          <w:b/>
          <w:bCs/>
          <w:color w:val="auto"/>
          <w:sz w:val="28"/>
          <w:szCs w:val="28"/>
        </w:rPr>
      </w:pPr>
    </w:p>
    <w:p w14:paraId="447F5433">
      <w:pPr>
        <w:spacing w:line="360" w:lineRule="auto"/>
        <w:rPr>
          <w:rFonts w:hint="eastAsia" w:ascii="仿宋" w:hAnsi="仿宋" w:eastAsia="仿宋" w:cs="仿宋"/>
          <w:b/>
          <w:bCs/>
          <w:color w:val="auto"/>
          <w:sz w:val="28"/>
          <w:szCs w:val="28"/>
        </w:rPr>
      </w:pPr>
    </w:p>
    <w:p w14:paraId="63CDFD32">
      <w:pPr>
        <w:spacing w:line="360" w:lineRule="auto"/>
        <w:rPr>
          <w:rFonts w:hint="eastAsia" w:ascii="仿宋" w:hAnsi="仿宋" w:eastAsia="仿宋" w:cs="仿宋"/>
          <w:b/>
          <w:bCs/>
          <w:color w:val="auto"/>
          <w:sz w:val="28"/>
          <w:szCs w:val="28"/>
        </w:rPr>
      </w:pPr>
    </w:p>
    <w:p w14:paraId="70774ABE">
      <w:pPr>
        <w:spacing w:line="360" w:lineRule="auto"/>
        <w:rPr>
          <w:rFonts w:hint="eastAsia" w:ascii="仿宋" w:hAnsi="仿宋" w:eastAsia="仿宋" w:cs="仿宋"/>
          <w:b/>
          <w:bCs/>
          <w:color w:val="auto"/>
          <w:sz w:val="28"/>
          <w:szCs w:val="28"/>
        </w:rPr>
      </w:pPr>
    </w:p>
    <w:p w14:paraId="2B7B4439">
      <w:pPr>
        <w:spacing w:line="360" w:lineRule="auto"/>
        <w:rPr>
          <w:rFonts w:hint="eastAsia" w:ascii="仿宋" w:hAnsi="仿宋" w:eastAsia="仿宋" w:cs="仿宋"/>
          <w:b/>
          <w:bCs/>
          <w:color w:val="auto"/>
          <w:sz w:val="28"/>
          <w:szCs w:val="28"/>
        </w:rPr>
      </w:pPr>
    </w:p>
    <w:p w14:paraId="32F51972">
      <w:pPr>
        <w:spacing w:line="360" w:lineRule="auto"/>
        <w:rPr>
          <w:rFonts w:hint="eastAsia" w:ascii="仿宋" w:hAnsi="仿宋" w:eastAsia="仿宋" w:cs="仿宋"/>
          <w:b/>
          <w:bCs/>
          <w:color w:val="auto"/>
          <w:sz w:val="28"/>
          <w:szCs w:val="28"/>
        </w:rPr>
      </w:pPr>
    </w:p>
    <w:p w14:paraId="7FDE02FA">
      <w:pPr>
        <w:spacing w:line="360" w:lineRule="auto"/>
        <w:rPr>
          <w:rFonts w:hint="eastAsia" w:ascii="仿宋" w:hAnsi="仿宋" w:eastAsia="仿宋" w:cs="仿宋"/>
          <w:b/>
          <w:bCs/>
          <w:color w:val="auto"/>
          <w:sz w:val="28"/>
          <w:szCs w:val="28"/>
        </w:rPr>
      </w:pPr>
    </w:p>
    <w:p w14:paraId="0325257D">
      <w:pPr>
        <w:spacing w:line="360" w:lineRule="auto"/>
        <w:rPr>
          <w:rFonts w:hint="eastAsia" w:ascii="仿宋" w:hAnsi="仿宋" w:eastAsia="仿宋" w:cs="仿宋"/>
          <w:b/>
          <w:bCs/>
          <w:color w:val="auto"/>
          <w:sz w:val="28"/>
          <w:szCs w:val="28"/>
        </w:rPr>
      </w:pPr>
    </w:p>
    <w:p w14:paraId="431BD8D8">
      <w:pPr>
        <w:spacing w:line="360" w:lineRule="auto"/>
        <w:rPr>
          <w:rFonts w:hint="eastAsia" w:ascii="仿宋" w:hAnsi="仿宋" w:eastAsia="仿宋" w:cs="仿宋"/>
          <w:b/>
          <w:bCs/>
          <w:color w:val="auto"/>
          <w:sz w:val="28"/>
          <w:szCs w:val="28"/>
        </w:rPr>
      </w:pPr>
    </w:p>
    <w:p w14:paraId="1E5AA54C">
      <w:pPr>
        <w:spacing w:line="360" w:lineRule="auto"/>
        <w:rPr>
          <w:rFonts w:hint="eastAsia" w:ascii="仿宋" w:hAnsi="仿宋" w:eastAsia="仿宋" w:cs="仿宋"/>
          <w:b/>
          <w:bCs/>
          <w:color w:val="auto"/>
          <w:sz w:val="28"/>
          <w:szCs w:val="28"/>
        </w:rPr>
      </w:pPr>
    </w:p>
    <w:p w14:paraId="16842263">
      <w:pPr>
        <w:spacing w:line="360" w:lineRule="auto"/>
        <w:rPr>
          <w:rFonts w:hint="eastAsia" w:ascii="仿宋" w:hAnsi="仿宋" w:eastAsia="仿宋" w:cs="仿宋"/>
          <w:b/>
          <w:bCs/>
          <w:color w:val="auto"/>
          <w:sz w:val="28"/>
          <w:szCs w:val="28"/>
        </w:rPr>
      </w:pPr>
    </w:p>
    <w:p w14:paraId="6627F845">
      <w:pPr>
        <w:spacing w:line="360" w:lineRule="auto"/>
        <w:rPr>
          <w:rFonts w:hint="eastAsia" w:ascii="仿宋" w:hAnsi="仿宋" w:eastAsia="仿宋" w:cs="仿宋"/>
          <w:b/>
          <w:bCs/>
          <w:color w:val="auto"/>
          <w:sz w:val="28"/>
          <w:szCs w:val="28"/>
        </w:rPr>
      </w:pPr>
    </w:p>
    <w:p w14:paraId="266C53C6">
      <w:pPr>
        <w:spacing w:line="360" w:lineRule="auto"/>
        <w:rPr>
          <w:rFonts w:hint="eastAsia" w:ascii="仿宋" w:hAnsi="仿宋" w:eastAsia="仿宋" w:cs="仿宋"/>
          <w:b/>
          <w:bCs/>
          <w:color w:val="auto"/>
          <w:sz w:val="28"/>
          <w:szCs w:val="28"/>
        </w:rPr>
      </w:pPr>
    </w:p>
    <w:p w14:paraId="24D68B34">
      <w:pPr>
        <w:spacing w:line="360" w:lineRule="auto"/>
        <w:rPr>
          <w:rFonts w:hint="eastAsia" w:ascii="仿宋" w:hAnsi="仿宋" w:eastAsia="仿宋" w:cs="仿宋"/>
          <w:b/>
          <w:bCs/>
          <w:color w:val="auto"/>
          <w:sz w:val="28"/>
          <w:szCs w:val="28"/>
        </w:rPr>
      </w:pPr>
    </w:p>
    <w:p w14:paraId="55A70D2D">
      <w:pPr>
        <w:snapToGrid w:val="0"/>
        <w:rPr>
          <w:rFonts w:hint="eastAsia" w:ascii="仿宋" w:hAnsi="仿宋" w:eastAsia="仿宋" w:cs="仿宋"/>
          <w:b/>
          <w:bCs/>
          <w:color w:val="auto"/>
          <w:sz w:val="28"/>
          <w:szCs w:val="28"/>
        </w:rPr>
      </w:pPr>
    </w:p>
    <w:p w14:paraId="04B15589">
      <w:pPr>
        <w:snapToGrid w:val="0"/>
        <w:rPr>
          <w:rFonts w:hint="eastAsia" w:ascii="仿宋" w:hAnsi="仿宋" w:eastAsia="仿宋" w:cs="仿宋"/>
          <w:b/>
          <w:bCs/>
          <w:color w:val="auto"/>
          <w:sz w:val="28"/>
          <w:szCs w:val="28"/>
        </w:rPr>
      </w:pPr>
    </w:p>
    <w:p w14:paraId="222B289C">
      <w:pPr>
        <w:snapToGrid w:val="0"/>
        <w:rPr>
          <w:rFonts w:hint="eastAsia" w:ascii="仿宋" w:hAnsi="仿宋" w:eastAsia="仿宋" w:cs="仿宋"/>
          <w:b/>
          <w:bCs/>
          <w:color w:val="auto"/>
          <w:sz w:val="28"/>
          <w:szCs w:val="28"/>
        </w:rPr>
      </w:pPr>
    </w:p>
    <w:p w14:paraId="69353B70">
      <w:pPr>
        <w:pStyle w:val="60"/>
        <w:rPr>
          <w:rFonts w:hint="eastAsia" w:ascii="仿宋" w:hAnsi="仿宋" w:eastAsia="仿宋" w:cs="仿宋"/>
          <w:b/>
          <w:bCs/>
          <w:color w:val="auto"/>
          <w:sz w:val="28"/>
          <w:szCs w:val="28"/>
        </w:rPr>
      </w:pPr>
    </w:p>
    <w:p w14:paraId="127F8043">
      <w:pPr>
        <w:pStyle w:val="60"/>
        <w:rPr>
          <w:rFonts w:hint="eastAsia" w:ascii="仿宋" w:hAnsi="仿宋" w:eastAsia="仿宋" w:cs="仿宋"/>
          <w:b/>
          <w:bCs/>
          <w:color w:val="auto"/>
          <w:sz w:val="28"/>
          <w:szCs w:val="28"/>
        </w:rPr>
      </w:pPr>
    </w:p>
    <w:p w14:paraId="6CC1B938">
      <w:pPr>
        <w:snapToGrid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w:t>
      </w:r>
    </w:p>
    <w:p w14:paraId="5EEB7D4C">
      <w:pPr>
        <w:snapToGrid w:val="0"/>
        <w:rPr>
          <w:rFonts w:hint="eastAsia" w:ascii="仿宋" w:hAnsi="仿宋" w:eastAsia="仿宋" w:cs="仿宋"/>
          <w:b/>
          <w:bCs/>
          <w:color w:val="auto"/>
          <w:sz w:val="28"/>
          <w:szCs w:val="28"/>
        </w:rPr>
      </w:pPr>
    </w:p>
    <w:p w14:paraId="0B32B271">
      <w:pPr>
        <w:snapToGrid w:val="0"/>
        <w:rPr>
          <w:rFonts w:hint="eastAsia" w:ascii="仿宋" w:hAnsi="仿宋" w:eastAsia="仿宋" w:cs="仿宋"/>
          <w:b/>
          <w:bCs/>
          <w:color w:val="auto"/>
          <w:sz w:val="28"/>
          <w:szCs w:val="28"/>
        </w:rPr>
      </w:pPr>
    </w:p>
    <w:p w14:paraId="32F446C2">
      <w:pPr>
        <w:widowControl/>
        <w:spacing w:line="360" w:lineRule="auto"/>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8、 中小企业声明函</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货物</w:t>
      </w:r>
      <w:r>
        <w:rPr>
          <w:rFonts w:hint="eastAsia" w:ascii="仿宋" w:hAnsi="仿宋" w:eastAsia="仿宋" w:cs="仿宋"/>
          <w:b/>
          <w:color w:val="auto"/>
          <w:sz w:val="28"/>
          <w:szCs w:val="28"/>
          <w:lang w:eastAsia="zh-CN"/>
        </w:rPr>
        <w:t>）</w:t>
      </w:r>
    </w:p>
    <w:p w14:paraId="604B52AC">
      <w:pPr>
        <w:pStyle w:val="192"/>
        <w:rPr>
          <w:rFonts w:hint="eastAsia" w:ascii="仿宋" w:hAnsi="仿宋" w:eastAsia="仿宋" w:cs="仿宋"/>
          <w:color w:val="auto"/>
          <w:sz w:val="28"/>
          <w:szCs w:val="28"/>
        </w:rPr>
      </w:pPr>
    </w:p>
    <w:p w14:paraId="44AF744A">
      <w:pPr>
        <w:pStyle w:val="39"/>
        <w:spacing w:before="0" w:beforeAutospacing="0" w:after="0" w:afterAutospacing="0" w:line="480" w:lineRule="auto"/>
        <w:ind w:firstLine="560" w:firstLineChars="200"/>
        <w:rPr>
          <w:rFonts w:hint="eastAsia" w:ascii="仿宋" w:hAnsi="仿宋" w:eastAsia="仿宋" w:cs="仿宋"/>
          <w:color w:val="auto"/>
          <w:kern w:val="2"/>
          <w:sz w:val="28"/>
          <w:szCs w:val="28"/>
          <w:u w:val="single"/>
        </w:rPr>
      </w:pPr>
      <w:r>
        <w:rPr>
          <w:rFonts w:hint="eastAsia" w:ascii="仿宋" w:hAnsi="仿宋" w:eastAsia="仿宋" w:cs="仿宋"/>
          <w:color w:val="auto"/>
          <w:kern w:val="2"/>
          <w:sz w:val="28"/>
          <w:szCs w:val="28"/>
        </w:rPr>
        <w:t>本公司</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郑重声明，根据《政府采购促进中小企业发展管理办法》（财库﹝2020﹞46 号）的规定，本公司参加</w:t>
      </w:r>
      <w:r>
        <w:rPr>
          <w:rFonts w:hint="eastAsia" w:ascii="仿宋" w:hAnsi="仿宋" w:eastAsia="仿宋" w:cs="仿宋"/>
          <w:color w:val="auto"/>
          <w:kern w:val="2"/>
          <w:sz w:val="28"/>
          <w:szCs w:val="28"/>
          <w:u w:val="single"/>
        </w:rPr>
        <w:t>（单位名称）</w:t>
      </w:r>
      <w:r>
        <w:rPr>
          <w:rFonts w:hint="eastAsia" w:ascii="仿宋" w:hAnsi="仿宋" w:eastAsia="仿宋" w:cs="仿宋"/>
          <w:color w:val="auto"/>
          <w:kern w:val="2"/>
          <w:sz w:val="28"/>
          <w:szCs w:val="28"/>
        </w:rPr>
        <w:t>的</w:t>
      </w:r>
      <w:r>
        <w:rPr>
          <w:rFonts w:hint="eastAsia" w:ascii="仿宋" w:hAnsi="仿宋" w:eastAsia="仿宋" w:cs="仿宋"/>
          <w:color w:val="auto"/>
          <w:kern w:val="2"/>
          <w:sz w:val="28"/>
          <w:szCs w:val="28"/>
          <w:u w:val="single"/>
        </w:rPr>
        <w:t>（项目名称）</w:t>
      </w:r>
      <w:r>
        <w:rPr>
          <w:rFonts w:hint="eastAsia" w:ascii="仿宋" w:hAnsi="仿宋" w:eastAsia="仿宋" w:cs="仿宋"/>
          <w:color w:val="auto"/>
          <w:kern w:val="2"/>
          <w:sz w:val="28"/>
          <w:szCs w:val="28"/>
        </w:rPr>
        <w:t>采购活动，提供的货物全部由符合政策要求的中小企业制造。相关企业（含联合体中的中小</w:t>
      </w:r>
      <w:r>
        <w:rPr>
          <w:rFonts w:hint="eastAsia" w:ascii="仿宋" w:hAnsi="仿宋" w:eastAsia="仿宋" w:cs="仿宋"/>
          <w:color w:val="auto"/>
          <w:kern w:val="2"/>
          <w:sz w:val="28"/>
          <w:szCs w:val="28"/>
          <w:u w:val="single"/>
        </w:rPr>
        <w:t>企业、签订分包意向协议的中小企业）的具体情况如下：</w:t>
      </w:r>
    </w:p>
    <w:p w14:paraId="1A0D12A0">
      <w:pPr>
        <w:pStyle w:val="39"/>
        <w:spacing w:before="0" w:beforeAutospacing="0" w:after="0" w:afterAutospacing="0" w:line="480" w:lineRule="auto"/>
        <w:ind w:firstLine="840" w:firstLineChars="300"/>
        <w:rPr>
          <w:rFonts w:hint="eastAsia" w:ascii="仿宋" w:hAnsi="仿宋" w:eastAsia="仿宋" w:cs="仿宋"/>
          <w:color w:val="auto"/>
          <w:kern w:val="2"/>
          <w:sz w:val="28"/>
          <w:szCs w:val="28"/>
        </w:rPr>
      </w:pPr>
      <w:r>
        <w:rPr>
          <w:rFonts w:hint="eastAsia" w:ascii="仿宋" w:hAnsi="仿宋" w:eastAsia="仿宋" w:cs="仿宋"/>
          <w:color w:val="auto"/>
          <w:kern w:val="2"/>
          <w:sz w:val="28"/>
          <w:szCs w:val="28"/>
          <w:u w:val="single"/>
        </w:rPr>
        <w:t xml:space="preserve">      （标的名称） </w:t>
      </w:r>
      <w:r>
        <w:rPr>
          <w:rFonts w:hint="eastAsia" w:ascii="仿宋" w:hAnsi="仿宋" w:eastAsia="仿宋" w:cs="仿宋"/>
          <w:color w:val="auto"/>
          <w:kern w:val="2"/>
          <w:sz w:val="28"/>
          <w:szCs w:val="28"/>
        </w:rPr>
        <w:t>，属于</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（采购文件中明确的所属行业）；制造商为</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（企业名称），从业人员</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人，营业收入为</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万元，资产总额为</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万元，属于</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 xml:space="preserve">（中型企业、小型企业、微型企业）； </w:t>
      </w:r>
    </w:p>
    <w:p w14:paraId="02905281">
      <w:pPr>
        <w:pStyle w:val="39"/>
        <w:spacing w:before="0" w:beforeAutospacing="0" w:after="0" w:afterAutospacing="0" w:line="48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以上企业，不属于大企业的分支机构，不存在控股股东为大企业的情形，也不存在与大企业的负责人为同一人的情形。</w:t>
      </w:r>
    </w:p>
    <w:p w14:paraId="75B9D230">
      <w:pPr>
        <w:pStyle w:val="39"/>
        <w:spacing w:before="0" w:beforeAutospacing="0" w:after="0" w:afterAutospacing="0" w:line="48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 xml:space="preserve">本企业对上述声明内容的真实性负责。如有虚假，将依法承担相应责任。 </w:t>
      </w:r>
    </w:p>
    <w:p w14:paraId="74C16589">
      <w:pPr>
        <w:tabs>
          <w:tab w:val="left" w:pos="9180"/>
        </w:tabs>
        <w:rPr>
          <w:rFonts w:hint="eastAsia" w:ascii="仿宋" w:hAnsi="仿宋" w:eastAsia="仿宋" w:cs="仿宋"/>
          <w:b/>
          <w:color w:val="auto"/>
          <w:sz w:val="28"/>
          <w:szCs w:val="28"/>
        </w:rPr>
      </w:pPr>
    </w:p>
    <w:p w14:paraId="3A61317B">
      <w:pPr>
        <w:spacing w:line="360" w:lineRule="auto"/>
        <w:rPr>
          <w:rFonts w:hint="eastAsia" w:ascii="仿宋" w:hAnsi="仿宋" w:eastAsia="仿宋" w:cs="仿宋"/>
          <w:b/>
          <w:color w:val="auto"/>
          <w:sz w:val="28"/>
          <w:szCs w:val="28"/>
        </w:rPr>
      </w:pPr>
    </w:p>
    <w:p w14:paraId="3DB40723">
      <w:pPr>
        <w:spacing w:line="360" w:lineRule="auto"/>
        <w:rPr>
          <w:rFonts w:hint="eastAsia" w:ascii="仿宋" w:hAnsi="仿宋" w:eastAsia="仿宋" w:cs="仿宋"/>
          <w:b/>
          <w:color w:val="auto"/>
          <w:sz w:val="28"/>
          <w:szCs w:val="28"/>
        </w:rPr>
      </w:pPr>
    </w:p>
    <w:p w14:paraId="3E82A02F">
      <w:pPr>
        <w:spacing w:line="360" w:lineRule="auto"/>
        <w:rPr>
          <w:rFonts w:hint="eastAsia" w:ascii="仿宋" w:hAnsi="仿宋" w:eastAsia="仿宋" w:cs="仿宋"/>
          <w:b/>
          <w:color w:val="auto"/>
          <w:sz w:val="28"/>
          <w:szCs w:val="28"/>
        </w:rPr>
      </w:pPr>
    </w:p>
    <w:p w14:paraId="3447F614">
      <w:pPr>
        <w:spacing w:line="360" w:lineRule="auto"/>
        <w:ind w:firstLine="5600" w:firstLineChars="2000"/>
        <w:rPr>
          <w:rFonts w:hint="eastAsia" w:ascii="仿宋" w:hAnsi="仿宋" w:eastAsia="仿宋" w:cs="仿宋"/>
          <w:color w:val="auto"/>
          <w:sz w:val="28"/>
          <w:szCs w:val="28"/>
        </w:rPr>
      </w:pPr>
      <w:r>
        <w:rPr>
          <w:rFonts w:hint="eastAsia" w:ascii="仿宋" w:hAnsi="仿宋" w:eastAsia="仿宋" w:cs="仿宋"/>
          <w:color w:val="auto"/>
          <w:sz w:val="28"/>
          <w:szCs w:val="28"/>
        </w:rPr>
        <w:t>企业名称（盖章）：</w:t>
      </w:r>
    </w:p>
    <w:p w14:paraId="47B83049">
      <w:pPr>
        <w:pStyle w:val="91"/>
        <w:ind w:firstLine="5600" w:firstLineChars="2000"/>
        <w:rPr>
          <w:rFonts w:hint="eastAsia" w:ascii="仿宋" w:hAnsi="仿宋" w:eastAsia="仿宋" w:cs="仿宋"/>
          <w:color w:val="auto"/>
          <w:sz w:val="28"/>
          <w:szCs w:val="28"/>
        </w:rPr>
      </w:pPr>
      <w:r>
        <w:rPr>
          <w:rFonts w:hint="eastAsia" w:ascii="仿宋" w:hAnsi="仿宋" w:eastAsia="仿宋" w:cs="仿宋"/>
          <w:color w:val="auto"/>
          <w:sz w:val="28"/>
          <w:szCs w:val="28"/>
        </w:rPr>
        <w:t>日期：</w:t>
      </w:r>
    </w:p>
    <w:p w14:paraId="00214441">
      <w:pPr>
        <w:spacing w:line="360" w:lineRule="auto"/>
        <w:rPr>
          <w:rFonts w:hint="eastAsia" w:ascii="仿宋" w:hAnsi="仿宋" w:eastAsia="仿宋" w:cs="仿宋"/>
          <w:b/>
          <w:bCs/>
          <w:color w:val="auto"/>
          <w:sz w:val="28"/>
          <w:szCs w:val="28"/>
        </w:rPr>
      </w:pPr>
    </w:p>
    <w:p w14:paraId="17441C07">
      <w:pPr>
        <w:spacing w:line="360" w:lineRule="auto"/>
        <w:rPr>
          <w:rFonts w:hint="eastAsia" w:ascii="仿宋" w:hAnsi="仿宋" w:eastAsia="仿宋" w:cs="仿宋"/>
          <w:b/>
          <w:bCs/>
          <w:color w:val="auto"/>
          <w:sz w:val="28"/>
          <w:szCs w:val="28"/>
        </w:rPr>
      </w:pPr>
    </w:p>
    <w:p w14:paraId="2AF3E4AE">
      <w:pPr>
        <w:jc w:val="center"/>
        <w:rPr>
          <w:rFonts w:hint="eastAsia" w:ascii="仿宋" w:hAnsi="仿宋" w:eastAsia="仿宋" w:cs="仿宋"/>
          <w:b/>
          <w:bCs/>
          <w:color w:val="auto"/>
          <w:sz w:val="28"/>
          <w:szCs w:val="28"/>
        </w:rPr>
      </w:pPr>
    </w:p>
    <w:p w14:paraId="6998A887">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9、商务偏离表</w:t>
      </w:r>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224"/>
        <w:gridCol w:w="2827"/>
        <w:gridCol w:w="2834"/>
        <w:gridCol w:w="1271"/>
      </w:tblGrid>
      <w:tr w14:paraId="3C2C6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vAlign w:val="center"/>
          </w:tcPr>
          <w:p w14:paraId="208633BD">
            <w:pP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224" w:type="dxa"/>
            <w:vAlign w:val="center"/>
          </w:tcPr>
          <w:p w14:paraId="577B9454">
            <w:pPr>
              <w:rPr>
                <w:rFonts w:hint="eastAsia" w:ascii="仿宋" w:hAnsi="仿宋" w:eastAsia="仿宋" w:cs="仿宋"/>
                <w:color w:val="auto"/>
                <w:sz w:val="28"/>
                <w:szCs w:val="28"/>
              </w:rPr>
            </w:pPr>
            <w:r>
              <w:rPr>
                <w:rFonts w:hint="eastAsia" w:ascii="仿宋" w:hAnsi="仿宋" w:eastAsia="仿宋" w:cs="仿宋"/>
                <w:color w:val="auto"/>
                <w:sz w:val="28"/>
                <w:szCs w:val="28"/>
              </w:rPr>
              <w:t>条款号</w:t>
            </w:r>
          </w:p>
        </w:tc>
        <w:tc>
          <w:tcPr>
            <w:tcW w:w="2827" w:type="dxa"/>
            <w:vAlign w:val="center"/>
          </w:tcPr>
          <w:p w14:paraId="3AF63CF9">
            <w:pPr>
              <w:rPr>
                <w:rFonts w:hint="eastAsia" w:ascii="仿宋" w:hAnsi="仿宋" w:eastAsia="仿宋" w:cs="仿宋"/>
                <w:color w:val="auto"/>
                <w:sz w:val="28"/>
                <w:szCs w:val="28"/>
              </w:rPr>
            </w:pPr>
            <w:r>
              <w:rPr>
                <w:rFonts w:hint="eastAsia" w:ascii="仿宋" w:hAnsi="仿宋" w:eastAsia="仿宋" w:cs="仿宋"/>
                <w:color w:val="auto"/>
                <w:sz w:val="28"/>
                <w:szCs w:val="28"/>
              </w:rPr>
              <w:t>原条款内容</w:t>
            </w:r>
          </w:p>
        </w:tc>
        <w:tc>
          <w:tcPr>
            <w:tcW w:w="2834" w:type="dxa"/>
            <w:vAlign w:val="center"/>
          </w:tcPr>
          <w:p w14:paraId="138DE9DC">
            <w:pPr>
              <w:rPr>
                <w:rFonts w:hint="eastAsia" w:ascii="仿宋" w:hAnsi="仿宋" w:eastAsia="仿宋" w:cs="仿宋"/>
                <w:color w:val="auto"/>
                <w:sz w:val="28"/>
                <w:szCs w:val="28"/>
              </w:rPr>
            </w:pPr>
            <w:r>
              <w:rPr>
                <w:rFonts w:hint="eastAsia" w:ascii="仿宋" w:hAnsi="仿宋" w:eastAsia="仿宋" w:cs="仿宋"/>
                <w:color w:val="auto"/>
                <w:sz w:val="28"/>
                <w:szCs w:val="28"/>
              </w:rPr>
              <w:t>建议修改后条款内容</w:t>
            </w:r>
          </w:p>
        </w:tc>
        <w:tc>
          <w:tcPr>
            <w:tcW w:w="1271" w:type="dxa"/>
            <w:vAlign w:val="center"/>
          </w:tcPr>
          <w:p w14:paraId="465168C0">
            <w:pPr>
              <w:rPr>
                <w:rFonts w:hint="eastAsia" w:ascii="仿宋" w:hAnsi="仿宋" w:eastAsia="仿宋" w:cs="仿宋"/>
                <w:color w:val="auto"/>
                <w:sz w:val="28"/>
                <w:szCs w:val="28"/>
              </w:rPr>
            </w:pPr>
            <w:r>
              <w:rPr>
                <w:rFonts w:hint="eastAsia" w:ascii="仿宋" w:hAnsi="仿宋" w:eastAsia="仿宋" w:cs="仿宋"/>
                <w:color w:val="auto"/>
                <w:sz w:val="28"/>
                <w:szCs w:val="28"/>
              </w:rPr>
              <w:t>备注说明</w:t>
            </w:r>
          </w:p>
        </w:tc>
      </w:tr>
      <w:tr w14:paraId="0A54A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0D86696E">
            <w:pPr>
              <w:rPr>
                <w:rFonts w:hint="eastAsia" w:ascii="仿宋" w:hAnsi="仿宋" w:eastAsia="仿宋" w:cs="仿宋"/>
                <w:color w:val="auto"/>
                <w:sz w:val="28"/>
                <w:szCs w:val="28"/>
              </w:rPr>
            </w:pPr>
          </w:p>
        </w:tc>
        <w:tc>
          <w:tcPr>
            <w:tcW w:w="1224" w:type="dxa"/>
          </w:tcPr>
          <w:p w14:paraId="78874F7D">
            <w:pPr>
              <w:rPr>
                <w:rFonts w:hint="eastAsia" w:ascii="仿宋" w:hAnsi="仿宋" w:eastAsia="仿宋" w:cs="仿宋"/>
                <w:color w:val="auto"/>
                <w:sz w:val="28"/>
                <w:szCs w:val="28"/>
              </w:rPr>
            </w:pPr>
          </w:p>
        </w:tc>
        <w:tc>
          <w:tcPr>
            <w:tcW w:w="2827" w:type="dxa"/>
          </w:tcPr>
          <w:p w14:paraId="7A0166E4">
            <w:pPr>
              <w:rPr>
                <w:rFonts w:hint="eastAsia" w:ascii="仿宋" w:hAnsi="仿宋" w:eastAsia="仿宋" w:cs="仿宋"/>
                <w:color w:val="auto"/>
                <w:sz w:val="28"/>
                <w:szCs w:val="28"/>
              </w:rPr>
            </w:pPr>
          </w:p>
        </w:tc>
        <w:tc>
          <w:tcPr>
            <w:tcW w:w="2834" w:type="dxa"/>
          </w:tcPr>
          <w:p w14:paraId="22D53C08">
            <w:pPr>
              <w:rPr>
                <w:rFonts w:hint="eastAsia" w:ascii="仿宋" w:hAnsi="仿宋" w:eastAsia="仿宋" w:cs="仿宋"/>
                <w:color w:val="auto"/>
                <w:sz w:val="28"/>
                <w:szCs w:val="28"/>
              </w:rPr>
            </w:pPr>
          </w:p>
        </w:tc>
        <w:tc>
          <w:tcPr>
            <w:tcW w:w="1271" w:type="dxa"/>
          </w:tcPr>
          <w:p w14:paraId="696CB47A">
            <w:pPr>
              <w:rPr>
                <w:rFonts w:hint="eastAsia" w:ascii="仿宋" w:hAnsi="仿宋" w:eastAsia="仿宋" w:cs="仿宋"/>
                <w:color w:val="auto"/>
                <w:sz w:val="28"/>
                <w:szCs w:val="28"/>
              </w:rPr>
            </w:pPr>
          </w:p>
        </w:tc>
      </w:tr>
      <w:tr w14:paraId="239DF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6CB08AC1">
            <w:pPr>
              <w:rPr>
                <w:rFonts w:hint="eastAsia" w:ascii="仿宋" w:hAnsi="仿宋" w:eastAsia="仿宋" w:cs="仿宋"/>
                <w:color w:val="auto"/>
                <w:sz w:val="28"/>
                <w:szCs w:val="28"/>
              </w:rPr>
            </w:pPr>
          </w:p>
        </w:tc>
        <w:tc>
          <w:tcPr>
            <w:tcW w:w="1224" w:type="dxa"/>
          </w:tcPr>
          <w:p w14:paraId="4BC80D31">
            <w:pPr>
              <w:rPr>
                <w:rFonts w:hint="eastAsia" w:ascii="仿宋" w:hAnsi="仿宋" w:eastAsia="仿宋" w:cs="仿宋"/>
                <w:color w:val="auto"/>
                <w:sz w:val="28"/>
                <w:szCs w:val="28"/>
              </w:rPr>
            </w:pPr>
          </w:p>
        </w:tc>
        <w:tc>
          <w:tcPr>
            <w:tcW w:w="2827" w:type="dxa"/>
          </w:tcPr>
          <w:p w14:paraId="54AEED09">
            <w:pPr>
              <w:rPr>
                <w:rFonts w:hint="eastAsia" w:ascii="仿宋" w:hAnsi="仿宋" w:eastAsia="仿宋" w:cs="仿宋"/>
                <w:color w:val="auto"/>
                <w:sz w:val="28"/>
                <w:szCs w:val="28"/>
              </w:rPr>
            </w:pPr>
          </w:p>
        </w:tc>
        <w:tc>
          <w:tcPr>
            <w:tcW w:w="2834" w:type="dxa"/>
          </w:tcPr>
          <w:p w14:paraId="55C8631C">
            <w:pPr>
              <w:rPr>
                <w:rFonts w:hint="eastAsia" w:ascii="仿宋" w:hAnsi="仿宋" w:eastAsia="仿宋" w:cs="仿宋"/>
                <w:color w:val="auto"/>
                <w:sz w:val="28"/>
                <w:szCs w:val="28"/>
              </w:rPr>
            </w:pPr>
          </w:p>
        </w:tc>
        <w:tc>
          <w:tcPr>
            <w:tcW w:w="1271" w:type="dxa"/>
          </w:tcPr>
          <w:p w14:paraId="038F1825">
            <w:pPr>
              <w:rPr>
                <w:rFonts w:hint="eastAsia" w:ascii="仿宋" w:hAnsi="仿宋" w:eastAsia="仿宋" w:cs="仿宋"/>
                <w:color w:val="auto"/>
                <w:sz w:val="28"/>
                <w:szCs w:val="28"/>
              </w:rPr>
            </w:pPr>
          </w:p>
        </w:tc>
      </w:tr>
      <w:tr w14:paraId="78F67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7E24C665">
            <w:pPr>
              <w:rPr>
                <w:rFonts w:hint="eastAsia" w:ascii="仿宋" w:hAnsi="仿宋" w:eastAsia="仿宋" w:cs="仿宋"/>
                <w:color w:val="auto"/>
                <w:sz w:val="28"/>
                <w:szCs w:val="28"/>
              </w:rPr>
            </w:pPr>
          </w:p>
        </w:tc>
        <w:tc>
          <w:tcPr>
            <w:tcW w:w="1224" w:type="dxa"/>
          </w:tcPr>
          <w:p w14:paraId="63DBFBD6">
            <w:pPr>
              <w:rPr>
                <w:rFonts w:hint="eastAsia" w:ascii="仿宋" w:hAnsi="仿宋" w:eastAsia="仿宋" w:cs="仿宋"/>
                <w:color w:val="auto"/>
                <w:sz w:val="28"/>
                <w:szCs w:val="28"/>
              </w:rPr>
            </w:pPr>
          </w:p>
        </w:tc>
        <w:tc>
          <w:tcPr>
            <w:tcW w:w="2827" w:type="dxa"/>
          </w:tcPr>
          <w:p w14:paraId="0959375B">
            <w:pPr>
              <w:rPr>
                <w:rFonts w:hint="eastAsia" w:ascii="仿宋" w:hAnsi="仿宋" w:eastAsia="仿宋" w:cs="仿宋"/>
                <w:color w:val="auto"/>
                <w:sz w:val="28"/>
                <w:szCs w:val="28"/>
              </w:rPr>
            </w:pPr>
          </w:p>
        </w:tc>
        <w:tc>
          <w:tcPr>
            <w:tcW w:w="2834" w:type="dxa"/>
          </w:tcPr>
          <w:p w14:paraId="3EAD6624">
            <w:pPr>
              <w:rPr>
                <w:rFonts w:hint="eastAsia" w:ascii="仿宋" w:hAnsi="仿宋" w:eastAsia="仿宋" w:cs="仿宋"/>
                <w:color w:val="auto"/>
                <w:sz w:val="28"/>
                <w:szCs w:val="28"/>
              </w:rPr>
            </w:pPr>
          </w:p>
        </w:tc>
        <w:tc>
          <w:tcPr>
            <w:tcW w:w="1271" w:type="dxa"/>
          </w:tcPr>
          <w:p w14:paraId="1D3442E1">
            <w:pPr>
              <w:rPr>
                <w:rFonts w:hint="eastAsia" w:ascii="仿宋" w:hAnsi="仿宋" w:eastAsia="仿宋" w:cs="仿宋"/>
                <w:color w:val="auto"/>
                <w:sz w:val="28"/>
                <w:szCs w:val="28"/>
              </w:rPr>
            </w:pPr>
          </w:p>
        </w:tc>
      </w:tr>
      <w:tr w14:paraId="14702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2228030A">
            <w:pPr>
              <w:rPr>
                <w:rFonts w:hint="eastAsia" w:ascii="仿宋" w:hAnsi="仿宋" w:eastAsia="仿宋" w:cs="仿宋"/>
                <w:color w:val="auto"/>
                <w:sz w:val="28"/>
                <w:szCs w:val="28"/>
              </w:rPr>
            </w:pPr>
          </w:p>
        </w:tc>
        <w:tc>
          <w:tcPr>
            <w:tcW w:w="1224" w:type="dxa"/>
          </w:tcPr>
          <w:p w14:paraId="74095917">
            <w:pPr>
              <w:rPr>
                <w:rFonts w:hint="eastAsia" w:ascii="仿宋" w:hAnsi="仿宋" w:eastAsia="仿宋" w:cs="仿宋"/>
                <w:color w:val="auto"/>
                <w:sz w:val="28"/>
                <w:szCs w:val="28"/>
              </w:rPr>
            </w:pPr>
          </w:p>
        </w:tc>
        <w:tc>
          <w:tcPr>
            <w:tcW w:w="2827" w:type="dxa"/>
          </w:tcPr>
          <w:p w14:paraId="25ABCBFB">
            <w:pPr>
              <w:rPr>
                <w:rFonts w:hint="eastAsia" w:ascii="仿宋" w:hAnsi="仿宋" w:eastAsia="仿宋" w:cs="仿宋"/>
                <w:color w:val="auto"/>
                <w:sz w:val="28"/>
                <w:szCs w:val="28"/>
              </w:rPr>
            </w:pPr>
          </w:p>
        </w:tc>
        <w:tc>
          <w:tcPr>
            <w:tcW w:w="2834" w:type="dxa"/>
          </w:tcPr>
          <w:p w14:paraId="4ABD2324">
            <w:pPr>
              <w:rPr>
                <w:rFonts w:hint="eastAsia" w:ascii="仿宋" w:hAnsi="仿宋" w:eastAsia="仿宋" w:cs="仿宋"/>
                <w:color w:val="auto"/>
                <w:sz w:val="28"/>
                <w:szCs w:val="28"/>
              </w:rPr>
            </w:pPr>
          </w:p>
        </w:tc>
        <w:tc>
          <w:tcPr>
            <w:tcW w:w="1271" w:type="dxa"/>
          </w:tcPr>
          <w:p w14:paraId="54F9F671">
            <w:pPr>
              <w:rPr>
                <w:rFonts w:hint="eastAsia" w:ascii="仿宋" w:hAnsi="仿宋" w:eastAsia="仿宋" w:cs="仿宋"/>
                <w:color w:val="auto"/>
                <w:sz w:val="28"/>
                <w:szCs w:val="28"/>
              </w:rPr>
            </w:pPr>
          </w:p>
        </w:tc>
      </w:tr>
      <w:tr w14:paraId="1B457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2DE7069F">
            <w:pPr>
              <w:rPr>
                <w:rFonts w:hint="eastAsia" w:ascii="仿宋" w:hAnsi="仿宋" w:eastAsia="仿宋" w:cs="仿宋"/>
                <w:color w:val="auto"/>
                <w:sz w:val="28"/>
                <w:szCs w:val="28"/>
              </w:rPr>
            </w:pPr>
          </w:p>
        </w:tc>
        <w:tc>
          <w:tcPr>
            <w:tcW w:w="1224" w:type="dxa"/>
          </w:tcPr>
          <w:p w14:paraId="12F5D29D">
            <w:pPr>
              <w:rPr>
                <w:rFonts w:hint="eastAsia" w:ascii="仿宋" w:hAnsi="仿宋" w:eastAsia="仿宋" w:cs="仿宋"/>
                <w:color w:val="auto"/>
                <w:sz w:val="28"/>
                <w:szCs w:val="28"/>
              </w:rPr>
            </w:pPr>
          </w:p>
        </w:tc>
        <w:tc>
          <w:tcPr>
            <w:tcW w:w="2827" w:type="dxa"/>
          </w:tcPr>
          <w:p w14:paraId="7B9D8422">
            <w:pPr>
              <w:rPr>
                <w:rFonts w:hint="eastAsia" w:ascii="仿宋" w:hAnsi="仿宋" w:eastAsia="仿宋" w:cs="仿宋"/>
                <w:color w:val="auto"/>
                <w:sz w:val="28"/>
                <w:szCs w:val="28"/>
              </w:rPr>
            </w:pPr>
          </w:p>
        </w:tc>
        <w:tc>
          <w:tcPr>
            <w:tcW w:w="2834" w:type="dxa"/>
          </w:tcPr>
          <w:p w14:paraId="64E307E8">
            <w:pPr>
              <w:rPr>
                <w:rFonts w:hint="eastAsia" w:ascii="仿宋" w:hAnsi="仿宋" w:eastAsia="仿宋" w:cs="仿宋"/>
                <w:color w:val="auto"/>
                <w:sz w:val="28"/>
                <w:szCs w:val="28"/>
              </w:rPr>
            </w:pPr>
          </w:p>
        </w:tc>
        <w:tc>
          <w:tcPr>
            <w:tcW w:w="1271" w:type="dxa"/>
          </w:tcPr>
          <w:p w14:paraId="74B33D59">
            <w:pPr>
              <w:rPr>
                <w:rFonts w:hint="eastAsia" w:ascii="仿宋" w:hAnsi="仿宋" w:eastAsia="仿宋" w:cs="仿宋"/>
                <w:color w:val="auto"/>
                <w:sz w:val="28"/>
                <w:szCs w:val="28"/>
              </w:rPr>
            </w:pPr>
          </w:p>
        </w:tc>
      </w:tr>
      <w:tr w14:paraId="675B7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534067B1">
            <w:pPr>
              <w:rPr>
                <w:rFonts w:hint="eastAsia" w:ascii="仿宋" w:hAnsi="仿宋" w:eastAsia="仿宋" w:cs="仿宋"/>
                <w:color w:val="auto"/>
                <w:sz w:val="28"/>
                <w:szCs w:val="28"/>
              </w:rPr>
            </w:pPr>
          </w:p>
        </w:tc>
        <w:tc>
          <w:tcPr>
            <w:tcW w:w="1224" w:type="dxa"/>
          </w:tcPr>
          <w:p w14:paraId="68D6D7F3">
            <w:pPr>
              <w:rPr>
                <w:rFonts w:hint="eastAsia" w:ascii="仿宋" w:hAnsi="仿宋" w:eastAsia="仿宋" w:cs="仿宋"/>
                <w:color w:val="auto"/>
                <w:sz w:val="28"/>
                <w:szCs w:val="28"/>
              </w:rPr>
            </w:pPr>
          </w:p>
        </w:tc>
        <w:tc>
          <w:tcPr>
            <w:tcW w:w="2827" w:type="dxa"/>
          </w:tcPr>
          <w:p w14:paraId="15277FA3">
            <w:pPr>
              <w:rPr>
                <w:rFonts w:hint="eastAsia" w:ascii="仿宋" w:hAnsi="仿宋" w:eastAsia="仿宋" w:cs="仿宋"/>
                <w:color w:val="auto"/>
                <w:sz w:val="28"/>
                <w:szCs w:val="28"/>
              </w:rPr>
            </w:pPr>
          </w:p>
        </w:tc>
        <w:tc>
          <w:tcPr>
            <w:tcW w:w="2834" w:type="dxa"/>
          </w:tcPr>
          <w:p w14:paraId="27585B72">
            <w:pPr>
              <w:rPr>
                <w:rFonts w:hint="eastAsia" w:ascii="仿宋" w:hAnsi="仿宋" w:eastAsia="仿宋" w:cs="仿宋"/>
                <w:color w:val="auto"/>
                <w:sz w:val="28"/>
                <w:szCs w:val="28"/>
              </w:rPr>
            </w:pPr>
          </w:p>
        </w:tc>
        <w:tc>
          <w:tcPr>
            <w:tcW w:w="1271" w:type="dxa"/>
          </w:tcPr>
          <w:p w14:paraId="03B8E5FB">
            <w:pPr>
              <w:rPr>
                <w:rFonts w:hint="eastAsia" w:ascii="仿宋" w:hAnsi="仿宋" w:eastAsia="仿宋" w:cs="仿宋"/>
                <w:color w:val="auto"/>
                <w:sz w:val="28"/>
                <w:szCs w:val="28"/>
              </w:rPr>
            </w:pPr>
          </w:p>
        </w:tc>
      </w:tr>
      <w:tr w14:paraId="483C3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3C2B2656">
            <w:pPr>
              <w:rPr>
                <w:rFonts w:hint="eastAsia" w:ascii="仿宋" w:hAnsi="仿宋" w:eastAsia="仿宋" w:cs="仿宋"/>
                <w:color w:val="auto"/>
                <w:sz w:val="28"/>
                <w:szCs w:val="28"/>
              </w:rPr>
            </w:pPr>
          </w:p>
        </w:tc>
        <w:tc>
          <w:tcPr>
            <w:tcW w:w="1224" w:type="dxa"/>
          </w:tcPr>
          <w:p w14:paraId="5E6A792C">
            <w:pPr>
              <w:rPr>
                <w:rFonts w:hint="eastAsia" w:ascii="仿宋" w:hAnsi="仿宋" w:eastAsia="仿宋" w:cs="仿宋"/>
                <w:color w:val="auto"/>
                <w:sz w:val="28"/>
                <w:szCs w:val="28"/>
              </w:rPr>
            </w:pPr>
          </w:p>
        </w:tc>
        <w:tc>
          <w:tcPr>
            <w:tcW w:w="2827" w:type="dxa"/>
          </w:tcPr>
          <w:p w14:paraId="35B77536">
            <w:pPr>
              <w:rPr>
                <w:rFonts w:hint="eastAsia" w:ascii="仿宋" w:hAnsi="仿宋" w:eastAsia="仿宋" w:cs="仿宋"/>
                <w:color w:val="auto"/>
                <w:sz w:val="28"/>
                <w:szCs w:val="28"/>
              </w:rPr>
            </w:pPr>
          </w:p>
        </w:tc>
        <w:tc>
          <w:tcPr>
            <w:tcW w:w="2834" w:type="dxa"/>
          </w:tcPr>
          <w:p w14:paraId="5A18657E">
            <w:pPr>
              <w:rPr>
                <w:rFonts w:hint="eastAsia" w:ascii="仿宋" w:hAnsi="仿宋" w:eastAsia="仿宋" w:cs="仿宋"/>
                <w:color w:val="auto"/>
                <w:sz w:val="28"/>
                <w:szCs w:val="28"/>
              </w:rPr>
            </w:pPr>
          </w:p>
        </w:tc>
        <w:tc>
          <w:tcPr>
            <w:tcW w:w="1271" w:type="dxa"/>
          </w:tcPr>
          <w:p w14:paraId="74FA7A8C">
            <w:pPr>
              <w:rPr>
                <w:rFonts w:hint="eastAsia" w:ascii="仿宋" w:hAnsi="仿宋" w:eastAsia="仿宋" w:cs="仿宋"/>
                <w:color w:val="auto"/>
                <w:sz w:val="28"/>
                <w:szCs w:val="28"/>
              </w:rPr>
            </w:pPr>
          </w:p>
        </w:tc>
      </w:tr>
      <w:tr w14:paraId="36E32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49EFACCE">
            <w:pPr>
              <w:rPr>
                <w:rFonts w:hint="eastAsia" w:ascii="仿宋" w:hAnsi="仿宋" w:eastAsia="仿宋" w:cs="仿宋"/>
                <w:color w:val="auto"/>
                <w:sz w:val="28"/>
                <w:szCs w:val="28"/>
              </w:rPr>
            </w:pPr>
          </w:p>
        </w:tc>
        <w:tc>
          <w:tcPr>
            <w:tcW w:w="1224" w:type="dxa"/>
          </w:tcPr>
          <w:p w14:paraId="0AC54862">
            <w:pPr>
              <w:rPr>
                <w:rFonts w:hint="eastAsia" w:ascii="仿宋" w:hAnsi="仿宋" w:eastAsia="仿宋" w:cs="仿宋"/>
                <w:color w:val="auto"/>
                <w:sz w:val="28"/>
                <w:szCs w:val="28"/>
              </w:rPr>
            </w:pPr>
          </w:p>
        </w:tc>
        <w:tc>
          <w:tcPr>
            <w:tcW w:w="2827" w:type="dxa"/>
          </w:tcPr>
          <w:p w14:paraId="4D76A082">
            <w:pPr>
              <w:rPr>
                <w:rFonts w:hint="eastAsia" w:ascii="仿宋" w:hAnsi="仿宋" w:eastAsia="仿宋" w:cs="仿宋"/>
                <w:color w:val="auto"/>
                <w:sz w:val="28"/>
                <w:szCs w:val="28"/>
              </w:rPr>
            </w:pPr>
          </w:p>
        </w:tc>
        <w:tc>
          <w:tcPr>
            <w:tcW w:w="2834" w:type="dxa"/>
          </w:tcPr>
          <w:p w14:paraId="5AF86AF3">
            <w:pPr>
              <w:rPr>
                <w:rFonts w:hint="eastAsia" w:ascii="仿宋" w:hAnsi="仿宋" w:eastAsia="仿宋" w:cs="仿宋"/>
                <w:color w:val="auto"/>
                <w:sz w:val="28"/>
                <w:szCs w:val="28"/>
              </w:rPr>
            </w:pPr>
          </w:p>
        </w:tc>
        <w:tc>
          <w:tcPr>
            <w:tcW w:w="1271" w:type="dxa"/>
          </w:tcPr>
          <w:p w14:paraId="072BD04F">
            <w:pPr>
              <w:rPr>
                <w:rFonts w:hint="eastAsia" w:ascii="仿宋" w:hAnsi="仿宋" w:eastAsia="仿宋" w:cs="仿宋"/>
                <w:color w:val="auto"/>
                <w:sz w:val="28"/>
                <w:szCs w:val="28"/>
              </w:rPr>
            </w:pPr>
          </w:p>
        </w:tc>
      </w:tr>
      <w:tr w14:paraId="2FFE8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4441818F">
            <w:pPr>
              <w:rPr>
                <w:rFonts w:hint="eastAsia" w:ascii="仿宋" w:hAnsi="仿宋" w:eastAsia="仿宋" w:cs="仿宋"/>
                <w:color w:val="auto"/>
                <w:sz w:val="28"/>
                <w:szCs w:val="28"/>
              </w:rPr>
            </w:pPr>
          </w:p>
        </w:tc>
        <w:tc>
          <w:tcPr>
            <w:tcW w:w="1224" w:type="dxa"/>
          </w:tcPr>
          <w:p w14:paraId="201425C4">
            <w:pPr>
              <w:rPr>
                <w:rFonts w:hint="eastAsia" w:ascii="仿宋" w:hAnsi="仿宋" w:eastAsia="仿宋" w:cs="仿宋"/>
                <w:color w:val="auto"/>
                <w:sz w:val="28"/>
                <w:szCs w:val="28"/>
              </w:rPr>
            </w:pPr>
          </w:p>
        </w:tc>
        <w:tc>
          <w:tcPr>
            <w:tcW w:w="2827" w:type="dxa"/>
          </w:tcPr>
          <w:p w14:paraId="3FF98960">
            <w:pPr>
              <w:rPr>
                <w:rFonts w:hint="eastAsia" w:ascii="仿宋" w:hAnsi="仿宋" w:eastAsia="仿宋" w:cs="仿宋"/>
                <w:color w:val="auto"/>
                <w:sz w:val="28"/>
                <w:szCs w:val="28"/>
              </w:rPr>
            </w:pPr>
          </w:p>
        </w:tc>
        <w:tc>
          <w:tcPr>
            <w:tcW w:w="2834" w:type="dxa"/>
          </w:tcPr>
          <w:p w14:paraId="6317F20D">
            <w:pPr>
              <w:rPr>
                <w:rFonts w:hint="eastAsia" w:ascii="仿宋" w:hAnsi="仿宋" w:eastAsia="仿宋" w:cs="仿宋"/>
                <w:color w:val="auto"/>
                <w:sz w:val="28"/>
                <w:szCs w:val="28"/>
              </w:rPr>
            </w:pPr>
          </w:p>
        </w:tc>
        <w:tc>
          <w:tcPr>
            <w:tcW w:w="1271" w:type="dxa"/>
          </w:tcPr>
          <w:p w14:paraId="28ADD62F">
            <w:pPr>
              <w:rPr>
                <w:rFonts w:hint="eastAsia" w:ascii="仿宋" w:hAnsi="仿宋" w:eastAsia="仿宋" w:cs="仿宋"/>
                <w:color w:val="auto"/>
                <w:sz w:val="28"/>
                <w:szCs w:val="28"/>
              </w:rPr>
            </w:pPr>
          </w:p>
        </w:tc>
      </w:tr>
      <w:tr w14:paraId="61157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vAlign w:val="center"/>
          </w:tcPr>
          <w:p w14:paraId="5383C1CC">
            <w:pPr>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224" w:type="dxa"/>
            <w:vAlign w:val="center"/>
          </w:tcPr>
          <w:p w14:paraId="00AE81FC">
            <w:pPr>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2827" w:type="dxa"/>
            <w:vAlign w:val="center"/>
          </w:tcPr>
          <w:p w14:paraId="41BD4FFA">
            <w:pPr>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2834" w:type="dxa"/>
            <w:vAlign w:val="center"/>
          </w:tcPr>
          <w:p w14:paraId="16B202D7">
            <w:pPr>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271" w:type="dxa"/>
            <w:vAlign w:val="center"/>
          </w:tcPr>
          <w:p w14:paraId="4623A8F4">
            <w:pPr>
              <w:jc w:val="center"/>
              <w:rPr>
                <w:rFonts w:hint="eastAsia" w:ascii="仿宋" w:hAnsi="仿宋" w:eastAsia="仿宋" w:cs="仿宋"/>
                <w:color w:val="auto"/>
                <w:sz w:val="28"/>
                <w:szCs w:val="28"/>
              </w:rPr>
            </w:pPr>
          </w:p>
        </w:tc>
      </w:tr>
    </w:tbl>
    <w:p w14:paraId="0E9C2CF2">
      <w:pPr>
        <w:rPr>
          <w:rFonts w:hint="eastAsia" w:ascii="仿宋" w:hAnsi="仿宋" w:eastAsia="仿宋" w:cs="仿宋"/>
          <w:color w:val="auto"/>
          <w:sz w:val="28"/>
          <w:szCs w:val="28"/>
        </w:rPr>
      </w:pPr>
    </w:p>
    <w:p w14:paraId="1874F8A3">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编制要求：</w:t>
      </w:r>
    </w:p>
    <w:p w14:paraId="5A734BF2">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1、供应商应按顺序将建议的非实质修改的内容填入文件响应偏差表中；</w:t>
      </w:r>
    </w:p>
    <w:p w14:paraId="14356EBD">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2、供应商对招标文件的不接受或修改将影响其投标的相对竞争能力；</w:t>
      </w:r>
    </w:p>
    <w:p w14:paraId="60E60ABF">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3、除本偏差表中所列出的偏差外，视为供应商完全响应招标文件的其他内容。</w:t>
      </w:r>
    </w:p>
    <w:p w14:paraId="7437232A">
      <w:pPr>
        <w:spacing w:line="400" w:lineRule="exact"/>
        <w:ind w:firstLine="560" w:firstLineChars="200"/>
        <w:rPr>
          <w:rFonts w:hint="eastAsia" w:ascii="仿宋" w:hAnsi="仿宋" w:eastAsia="仿宋" w:cs="仿宋"/>
          <w:color w:val="auto"/>
          <w:sz w:val="28"/>
          <w:szCs w:val="28"/>
        </w:rPr>
      </w:pPr>
    </w:p>
    <w:p w14:paraId="024D040A">
      <w:pPr>
        <w:spacing w:line="400" w:lineRule="exact"/>
        <w:ind w:firstLine="560" w:firstLineChars="200"/>
        <w:rPr>
          <w:rFonts w:hint="eastAsia" w:ascii="仿宋" w:hAnsi="仿宋" w:eastAsia="仿宋" w:cs="仿宋"/>
          <w:color w:val="auto"/>
          <w:sz w:val="28"/>
          <w:szCs w:val="28"/>
        </w:rPr>
      </w:pPr>
    </w:p>
    <w:p w14:paraId="5FA097D2">
      <w:pPr>
        <w:spacing w:line="400" w:lineRule="exact"/>
        <w:ind w:firstLine="560" w:firstLineChars="200"/>
        <w:rPr>
          <w:rFonts w:hint="eastAsia" w:ascii="仿宋" w:hAnsi="仿宋" w:eastAsia="仿宋" w:cs="仿宋"/>
          <w:color w:val="auto"/>
          <w:sz w:val="28"/>
          <w:szCs w:val="28"/>
        </w:rPr>
      </w:pPr>
    </w:p>
    <w:p w14:paraId="2EED493B">
      <w:pPr>
        <w:spacing w:line="360" w:lineRule="auto"/>
        <w:ind w:firstLine="4760" w:firstLineChars="1700"/>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 （盖章）：</w:t>
      </w:r>
      <w:r>
        <w:rPr>
          <w:rFonts w:hint="eastAsia" w:ascii="仿宋" w:hAnsi="仿宋" w:eastAsia="仿宋" w:cs="仿宋"/>
          <w:color w:val="auto"/>
          <w:sz w:val="28"/>
          <w:szCs w:val="28"/>
          <w:u w:val="single"/>
        </w:rPr>
        <w:t xml:space="preserve">                         </w:t>
      </w:r>
    </w:p>
    <w:p w14:paraId="601F232A">
      <w:pPr>
        <w:spacing w:line="360" w:lineRule="auto"/>
        <w:ind w:firstLine="2520" w:firstLineChars="900"/>
        <w:rPr>
          <w:rFonts w:hint="eastAsia" w:ascii="仿宋" w:hAnsi="仿宋" w:eastAsia="仿宋" w:cs="仿宋"/>
          <w:color w:val="auto"/>
          <w:sz w:val="28"/>
          <w:szCs w:val="28"/>
        </w:rPr>
      </w:pPr>
      <w:r>
        <w:rPr>
          <w:rFonts w:hint="eastAsia" w:ascii="仿宋" w:hAnsi="仿宋" w:eastAsia="仿宋" w:cs="仿宋"/>
          <w:color w:val="auto"/>
          <w:sz w:val="28"/>
          <w:szCs w:val="28"/>
        </w:rPr>
        <w:t>法定代表人或授权代表人（签章）：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2594EE15">
      <w:pPr>
        <w:spacing w:line="360" w:lineRule="auto"/>
        <w:ind w:firstLine="5040" w:firstLineChars="1800"/>
        <w:rPr>
          <w:rFonts w:hint="eastAsia" w:ascii="仿宋" w:hAnsi="仿宋" w:eastAsia="仿宋" w:cs="仿宋"/>
          <w:color w:val="auto"/>
          <w:sz w:val="28"/>
          <w:szCs w:val="28"/>
        </w:rPr>
      </w:pPr>
      <w:r>
        <w:rPr>
          <w:rFonts w:hint="eastAsia" w:ascii="仿宋" w:hAnsi="仿宋" w:eastAsia="仿宋" w:cs="仿宋"/>
          <w:color w:val="auto"/>
          <w:sz w:val="28"/>
          <w:szCs w:val="28"/>
        </w:rPr>
        <w:t xml:space="preserve">年     月     日  </w:t>
      </w:r>
    </w:p>
    <w:p w14:paraId="5D7E5DB7">
      <w:pPr>
        <w:jc w:val="center"/>
        <w:rPr>
          <w:rFonts w:hint="eastAsia" w:ascii="仿宋" w:hAnsi="仿宋" w:eastAsia="仿宋" w:cs="仿宋"/>
          <w:b/>
          <w:color w:val="auto"/>
          <w:sz w:val="28"/>
          <w:szCs w:val="28"/>
        </w:rPr>
      </w:pPr>
    </w:p>
    <w:p w14:paraId="53DE1743">
      <w:pPr>
        <w:jc w:val="center"/>
        <w:rPr>
          <w:rFonts w:hint="eastAsia" w:ascii="仿宋" w:hAnsi="仿宋" w:eastAsia="仿宋" w:cs="仿宋"/>
          <w:b/>
          <w:color w:val="auto"/>
          <w:sz w:val="28"/>
          <w:szCs w:val="28"/>
        </w:rPr>
      </w:pPr>
    </w:p>
    <w:p w14:paraId="0A2F40C2">
      <w:pPr>
        <w:jc w:val="center"/>
        <w:rPr>
          <w:rFonts w:hint="eastAsia" w:ascii="仿宋" w:hAnsi="仿宋" w:eastAsia="仿宋" w:cs="仿宋"/>
          <w:b/>
          <w:color w:val="auto"/>
          <w:sz w:val="28"/>
          <w:szCs w:val="28"/>
        </w:rPr>
      </w:pPr>
    </w:p>
    <w:p w14:paraId="51D3F6AB">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10、投标人认为需补充的其它资料或说明</w:t>
      </w:r>
    </w:p>
    <w:p w14:paraId="4BAACDB2">
      <w:pPr>
        <w:spacing w:line="360" w:lineRule="auto"/>
        <w:rPr>
          <w:rFonts w:hint="eastAsia" w:ascii="仿宋" w:hAnsi="仿宋" w:eastAsia="仿宋" w:cs="仿宋"/>
          <w:b/>
          <w:bCs/>
          <w:color w:val="auto"/>
          <w:sz w:val="28"/>
          <w:szCs w:val="28"/>
        </w:rPr>
      </w:pPr>
    </w:p>
    <w:p w14:paraId="72A1FBC1">
      <w:pPr>
        <w:spacing w:line="360" w:lineRule="auto"/>
        <w:rPr>
          <w:rFonts w:hint="eastAsia" w:ascii="仿宋" w:hAnsi="仿宋" w:eastAsia="仿宋" w:cs="仿宋"/>
          <w:b/>
          <w:bCs/>
          <w:color w:val="auto"/>
          <w:sz w:val="28"/>
          <w:szCs w:val="28"/>
        </w:rPr>
      </w:pPr>
    </w:p>
    <w:p w14:paraId="4B441000">
      <w:pPr>
        <w:spacing w:line="360" w:lineRule="auto"/>
        <w:rPr>
          <w:rFonts w:hint="eastAsia" w:ascii="仿宋" w:hAnsi="仿宋" w:eastAsia="仿宋" w:cs="仿宋"/>
          <w:b/>
          <w:bCs/>
          <w:color w:val="auto"/>
          <w:sz w:val="28"/>
          <w:szCs w:val="28"/>
        </w:rPr>
      </w:pPr>
    </w:p>
    <w:p w14:paraId="0D26B7A1">
      <w:pPr>
        <w:spacing w:line="360" w:lineRule="auto"/>
        <w:rPr>
          <w:rFonts w:hint="eastAsia" w:ascii="仿宋" w:hAnsi="仿宋" w:eastAsia="仿宋" w:cs="仿宋"/>
          <w:b/>
          <w:bCs/>
          <w:color w:val="auto"/>
          <w:sz w:val="28"/>
          <w:szCs w:val="28"/>
        </w:rPr>
      </w:pPr>
    </w:p>
    <w:p w14:paraId="215F56FC">
      <w:pPr>
        <w:spacing w:line="360" w:lineRule="auto"/>
        <w:rPr>
          <w:rFonts w:hint="eastAsia" w:ascii="仿宋" w:hAnsi="仿宋" w:eastAsia="仿宋" w:cs="仿宋"/>
          <w:b/>
          <w:bCs/>
          <w:color w:val="auto"/>
          <w:sz w:val="28"/>
          <w:szCs w:val="28"/>
        </w:rPr>
      </w:pPr>
    </w:p>
    <w:p w14:paraId="6198BD90">
      <w:pPr>
        <w:spacing w:line="360" w:lineRule="auto"/>
        <w:rPr>
          <w:rFonts w:hint="eastAsia" w:ascii="仿宋" w:hAnsi="仿宋" w:eastAsia="仿宋" w:cs="仿宋"/>
          <w:b/>
          <w:bCs/>
          <w:color w:val="auto"/>
          <w:sz w:val="28"/>
          <w:szCs w:val="28"/>
        </w:rPr>
      </w:pPr>
    </w:p>
    <w:p w14:paraId="3BAD2A1C">
      <w:pPr>
        <w:spacing w:line="360" w:lineRule="auto"/>
        <w:rPr>
          <w:rFonts w:hint="eastAsia" w:ascii="仿宋" w:hAnsi="仿宋" w:eastAsia="仿宋" w:cs="仿宋"/>
          <w:b/>
          <w:bCs/>
          <w:color w:val="auto"/>
          <w:sz w:val="28"/>
          <w:szCs w:val="28"/>
        </w:rPr>
      </w:pPr>
    </w:p>
    <w:p w14:paraId="7D35441E">
      <w:pPr>
        <w:spacing w:line="360" w:lineRule="auto"/>
        <w:rPr>
          <w:rFonts w:hint="eastAsia" w:ascii="仿宋" w:hAnsi="仿宋" w:eastAsia="仿宋" w:cs="仿宋"/>
          <w:b/>
          <w:bCs/>
          <w:color w:val="auto"/>
          <w:sz w:val="28"/>
          <w:szCs w:val="28"/>
        </w:rPr>
      </w:pPr>
    </w:p>
    <w:p w14:paraId="7F832BD4">
      <w:pPr>
        <w:spacing w:line="360" w:lineRule="auto"/>
        <w:rPr>
          <w:rFonts w:hint="eastAsia" w:ascii="仿宋" w:hAnsi="仿宋" w:eastAsia="仿宋" w:cs="仿宋"/>
          <w:b/>
          <w:bCs/>
          <w:color w:val="auto"/>
          <w:sz w:val="28"/>
          <w:szCs w:val="28"/>
        </w:rPr>
      </w:pPr>
    </w:p>
    <w:p w14:paraId="66356ACF">
      <w:pPr>
        <w:spacing w:line="360" w:lineRule="auto"/>
        <w:rPr>
          <w:rFonts w:hint="eastAsia" w:ascii="仿宋" w:hAnsi="仿宋" w:eastAsia="仿宋" w:cs="仿宋"/>
          <w:b/>
          <w:bCs/>
          <w:color w:val="auto"/>
          <w:sz w:val="28"/>
          <w:szCs w:val="28"/>
        </w:rPr>
      </w:pPr>
    </w:p>
    <w:p w14:paraId="2A4F7EB6">
      <w:pPr>
        <w:spacing w:line="360" w:lineRule="auto"/>
        <w:rPr>
          <w:rFonts w:hint="eastAsia" w:ascii="仿宋" w:hAnsi="仿宋" w:eastAsia="仿宋" w:cs="仿宋"/>
          <w:b/>
          <w:bCs/>
          <w:color w:val="auto"/>
          <w:sz w:val="28"/>
          <w:szCs w:val="28"/>
        </w:rPr>
      </w:pPr>
    </w:p>
    <w:p w14:paraId="46BCDB17">
      <w:pPr>
        <w:spacing w:line="360" w:lineRule="auto"/>
        <w:rPr>
          <w:rFonts w:hint="eastAsia" w:ascii="仿宋" w:hAnsi="仿宋" w:eastAsia="仿宋" w:cs="仿宋"/>
          <w:b/>
          <w:bCs/>
          <w:color w:val="auto"/>
          <w:sz w:val="28"/>
          <w:szCs w:val="28"/>
        </w:rPr>
      </w:pPr>
    </w:p>
    <w:p w14:paraId="562DEC6D">
      <w:pPr>
        <w:spacing w:line="360" w:lineRule="auto"/>
        <w:rPr>
          <w:rFonts w:hint="eastAsia" w:ascii="仿宋" w:hAnsi="仿宋" w:eastAsia="仿宋" w:cs="仿宋"/>
          <w:b/>
          <w:bCs/>
          <w:color w:val="auto"/>
          <w:sz w:val="28"/>
          <w:szCs w:val="28"/>
        </w:rPr>
      </w:pPr>
    </w:p>
    <w:p w14:paraId="3AD40117">
      <w:pPr>
        <w:spacing w:line="360" w:lineRule="auto"/>
        <w:rPr>
          <w:rFonts w:hint="eastAsia" w:ascii="仿宋" w:hAnsi="仿宋" w:eastAsia="仿宋" w:cs="仿宋"/>
          <w:b/>
          <w:bCs/>
          <w:color w:val="auto"/>
          <w:sz w:val="28"/>
          <w:szCs w:val="28"/>
        </w:rPr>
      </w:pPr>
    </w:p>
    <w:p w14:paraId="723AB3FB">
      <w:pPr>
        <w:spacing w:line="360" w:lineRule="auto"/>
        <w:rPr>
          <w:rFonts w:hint="eastAsia" w:ascii="仿宋" w:hAnsi="仿宋" w:eastAsia="仿宋" w:cs="仿宋"/>
          <w:b/>
          <w:bCs/>
          <w:color w:val="auto"/>
          <w:sz w:val="28"/>
          <w:szCs w:val="28"/>
        </w:rPr>
      </w:pPr>
    </w:p>
    <w:p w14:paraId="5117A236">
      <w:pPr>
        <w:spacing w:line="360" w:lineRule="auto"/>
        <w:rPr>
          <w:rFonts w:hint="eastAsia" w:ascii="仿宋" w:hAnsi="仿宋" w:eastAsia="仿宋" w:cs="仿宋"/>
          <w:b/>
          <w:bCs/>
          <w:color w:val="auto"/>
          <w:sz w:val="28"/>
          <w:szCs w:val="28"/>
        </w:rPr>
      </w:pPr>
    </w:p>
    <w:p w14:paraId="12B6DF8A">
      <w:pPr>
        <w:spacing w:line="360" w:lineRule="auto"/>
        <w:rPr>
          <w:rFonts w:hint="eastAsia" w:ascii="仿宋" w:hAnsi="仿宋" w:eastAsia="仿宋" w:cs="仿宋"/>
          <w:b/>
          <w:bCs/>
          <w:color w:val="auto"/>
          <w:sz w:val="28"/>
          <w:szCs w:val="28"/>
        </w:rPr>
      </w:pPr>
    </w:p>
    <w:p w14:paraId="0CAA7685">
      <w:pPr>
        <w:spacing w:line="360" w:lineRule="auto"/>
        <w:rPr>
          <w:rFonts w:hint="eastAsia" w:ascii="仿宋" w:hAnsi="仿宋" w:eastAsia="仿宋" w:cs="仿宋"/>
          <w:b/>
          <w:bCs/>
          <w:color w:val="auto"/>
          <w:sz w:val="28"/>
          <w:szCs w:val="28"/>
        </w:rPr>
      </w:pPr>
    </w:p>
    <w:p w14:paraId="02918770">
      <w:pPr>
        <w:pStyle w:val="17"/>
        <w:rPr>
          <w:rFonts w:hint="eastAsia" w:ascii="仿宋" w:hAnsi="仿宋" w:eastAsia="仿宋" w:cs="仿宋"/>
          <w:color w:val="auto"/>
          <w:sz w:val="28"/>
          <w:szCs w:val="28"/>
        </w:rPr>
      </w:pPr>
    </w:p>
    <w:p w14:paraId="2405933B">
      <w:pPr>
        <w:spacing w:line="360" w:lineRule="auto"/>
        <w:rPr>
          <w:rFonts w:hint="eastAsia" w:ascii="仿宋" w:hAnsi="仿宋" w:eastAsia="仿宋" w:cs="仿宋"/>
          <w:b/>
          <w:bCs/>
          <w:color w:val="auto"/>
          <w:sz w:val="28"/>
          <w:szCs w:val="28"/>
        </w:rPr>
      </w:pPr>
    </w:p>
    <w:p w14:paraId="04EDF31D">
      <w:pPr>
        <w:spacing w:line="360" w:lineRule="auto"/>
        <w:rPr>
          <w:rFonts w:hint="eastAsia" w:ascii="仿宋" w:hAnsi="仿宋" w:eastAsia="仿宋" w:cs="仿宋"/>
          <w:b/>
          <w:bCs/>
          <w:color w:val="auto"/>
          <w:sz w:val="28"/>
          <w:szCs w:val="28"/>
        </w:rPr>
      </w:pPr>
    </w:p>
    <w:p w14:paraId="37945E40">
      <w:pPr>
        <w:spacing w:line="360" w:lineRule="auto"/>
        <w:rPr>
          <w:rFonts w:hint="eastAsia" w:ascii="仿宋" w:hAnsi="仿宋" w:eastAsia="仿宋" w:cs="仿宋"/>
          <w:b/>
          <w:bCs/>
          <w:color w:val="auto"/>
          <w:sz w:val="28"/>
          <w:szCs w:val="28"/>
        </w:rPr>
      </w:pPr>
    </w:p>
    <w:p w14:paraId="51F0985D">
      <w:pPr>
        <w:spacing w:line="360" w:lineRule="auto"/>
        <w:rPr>
          <w:rFonts w:hint="eastAsia" w:ascii="仿宋" w:hAnsi="仿宋" w:eastAsia="仿宋" w:cs="仿宋"/>
          <w:b/>
          <w:bCs/>
          <w:color w:val="auto"/>
          <w:sz w:val="28"/>
          <w:szCs w:val="28"/>
        </w:rPr>
      </w:pPr>
    </w:p>
    <w:p w14:paraId="1611FCD5">
      <w:pPr>
        <w:spacing w:line="360" w:lineRule="auto"/>
        <w:rPr>
          <w:rFonts w:hint="eastAsia" w:ascii="仿宋" w:hAnsi="仿宋" w:eastAsia="仿宋" w:cs="仿宋"/>
          <w:b/>
          <w:bCs/>
          <w:color w:val="auto"/>
          <w:sz w:val="28"/>
          <w:szCs w:val="28"/>
        </w:rPr>
      </w:pPr>
    </w:p>
    <w:p w14:paraId="4B1D3113">
      <w:pPr>
        <w:spacing w:line="360" w:lineRule="auto"/>
        <w:rPr>
          <w:rFonts w:hint="eastAsia" w:ascii="仿宋" w:hAnsi="仿宋" w:eastAsia="仿宋" w:cs="仿宋"/>
          <w:color w:val="auto"/>
          <w:sz w:val="28"/>
          <w:szCs w:val="28"/>
        </w:rPr>
      </w:pPr>
      <w:r>
        <w:rPr>
          <w:rFonts w:hint="eastAsia" w:ascii="仿宋" w:hAnsi="仿宋" w:eastAsia="仿宋" w:cs="仿宋"/>
          <w:b/>
          <w:bCs/>
          <w:color w:val="auto"/>
          <w:sz w:val="28"/>
          <w:szCs w:val="28"/>
        </w:rPr>
        <w:t>（技术文件封皮）</w:t>
      </w:r>
    </w:p>
    <w:p w14:paraId="39F07A7F">
      <w:pPr>
        <w:spacing w:line="360" w:lineRule="auto"/>
        <w:jc w:val="right"/>
        <w:rPr>
          <w:rFonts w:hint="eastAsia" w:ascii="仿宋" w:hAnsi="仿宋" w:eastAsia="仿宋" w:cs="仿宋"/>
          <w:b/>
          <w:bCs/>
          <w:color w:val="auto"/>
          <w:kern w:val="1"/>
          <w:sz w:val="28"/>
          <w:szCs w:val="28"/>
        </w:rPr>
      </w:pPr>
    </w:p>
    <w:p w14:paraId="599836BF">
      <w:pPr>
        <w:spacing w:line="360" w:lineRule="auto"/>
        <w:jc w:val="right"/>
        <w:rPr>
          <w:rFonts w:hint="eastAsia" w:ascii="仿宋" w:hAnsi="仿宋" w:eastAsia="仿宋" w:cs="仿宋"/>
          <w:color w:val="auto"/>
          <w:sz w:val="28"/>
          <w:szCs w:val="28"/>
        </w:rPr>
      </w:pPr>
      <w:r>
        <w:rPr>
          <w:rFonts w:hint="eastAsia" w:ascii="仿宋" w:hAnsi="仿宋" w:eastAsia="仿宋" w:cs="仿宋"/>
          <w:b/>
          <w:bCs/>
          <w:color w:val="auto"/>
          <w:kern w:val="1"/>
          <w:sz w:val="28"/>
          <w:szCs w:val="28"/>
        </w:rPr>
        <w:t>正（副）本</w:t>
      </w:r>
    </w:p>
    <w:p w14:paraId="3F792AB5">
      <w:pPr>
        <w:spacing w:line="360" w:lineRule="auto"/>
        <w:rPr>
          <w:rFonts w:hint="eastAsia" w:ascii="仿宋" w:hAnsi="仿宋" w:eastAsia="仿宋" w:cs="仿宋"/>
          <w:color w:val="auto"/>
          <w:sz w:val="28"/>
          <w:szCs w:val="28"/>
        </w:rPr>
      </w:pPr>
    </w:p>
    <w:p w14:paraId="26683C1F">
      <w:pPr>
        <w:spacing w:line="360" w:lineRule="auto"/>
        <w:jc w:val="center"/>
        <w:rPr>
          <w:rFonts w:hint="eastAsia" w:ascii="仿宋" w:hAnsi="仿宋" w:eastAsia="仿宋" w:cs="仿宋"/>
          <w:color w:val="auto"/>
          <w:sz w:val="28"/>
          <w:szCs w:val="28"/>
        </w:rPr>
      </w:pPr>
      <w:r>
        <w:rPr>
          <w:rFonts w:hint="eastAsia" w:ascii="仿宋" w:hAnsi="仿宋" w:eastAsia="仿宋" w:cs="仿宋"/>
          <w:b/>
          <w:bCs/>
          <w:color w:val="auto"/>
          <w:sz w:val="28"/>
          <w:szCs w:val="28"/>
          <w:u w:val="single"/>
          <w:lang w:eastAsia="zh-CN"/>
        </w:rPr>
        <w:t>★★★★</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项目</w:t>
      </w:r>
    </w:p>
    <w:p w14:paraId="07D726FD">
      <w:pPr>
        <w:spacing w:line="360" w:lineRule="auto"/>
        <w:rPr>
          <w:rFonts w:hint="eastAsia" w:ascii="仿宋" w:hAnsi="仿宋" w:eastAsia="仿宋" w:cs="仿宋"/>
          <w:color w:val="auto"/>
          <w:sz w:val="28"/>
          <w:szCs w:val="28"/>
        </w:rPr>
      </w:pPr>
    </w:p>
    <w:p w14:paraId="63FF7473">
      <w:pPr>
        <w:spacing w:line="360" w:lineRule="auto"/>
        <w:rPr>
          <w:rFonts w:hint="eastAsia" w:ascii="仿宋" w:hAnsi="仿宋" w:eastAsia="仿宋" w:cs="仿宋"/>
          <w:color w:val="auto"/>
          <w:sz w:val="28"/>
          <w:szCs w:val="28"/>
        </w:rPr>
      </w:pPr>
    </w:p>
    <w:p w14:paraId="5A2356FD">
      <w:pPr>
        <w:spacing w:line="360" w:lineRule="auto"/>
        <w:rPr>
          <w:rFonts w:hint="eastAsia" w:ascii="仿宋" w:hAnsi="仿宋" w:eastAsia="仿宋" w:cs="仿宋"/>
          <w:color w:val="auto"/>
          <w:sz w:val="28"/>
          <w:szCs w:val="28"/>
        </w:rPr>
      </w:pPr>
    </w:p>
    <w:p w14:paraId="18CD0161">
      <w:pPr>
        <w:spacing w:line="360" w:lineRule="auto"/>
        <w:rPr>
          <w:rFonts w:hint="eastAsia" w:ascii="仿宋" w:hAnsi="仿宋" w:eastAsia="仿宋" w:cs="仿宋"/>
          <w:color w:val="auto"/>
          <w:sz w:val="28"/>
          <w:szCs w:val="28"/>
        </w:rPr>
      </w:pPr>
    </w:p>
    <w:p w14:paraId="0BBA9512">
      <w:pPr>
        <w:spacing w:line="360" w:lineRule="auto"/>
        <w:rPr>
          <w:rFonts w:hint="eastAsia" w:ascii="仿宋" w:hAnsi="仿宋" w:eastAsia="仿宋" w:cs="仿宋"/>
          <w:color w:val="auto"/>
          <w:sz w:val="28"/>
          <w:szCs w:val="28"/>
        </w:rPr>
      </w:pPr>
    </w:p>
    <w:p w14:paraId="0FF59B2C">
      <w:pPr>
        <w:spacing w:line="360" w:lineRule="auto"/>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技 术 文 件</w:t>
      </w:r>
    </w:p>
    <w:p w14:paraId="5C4EB356">
      <w:pPr>
        <w:spacing w:line="360" w:lineRule="auto"/>
        <w:rPr>
          <w:rFonts w:hint="eastAsia" w:ascii="仿宋" w:hAnsi="仿宋" w:eastAsia="仿宋" w:cs="仿宋"/>
          <w:color w:val="auto"/>
          <w:sz w:val="28"/>
          <w:szCs w:val="28"/>
        </w:rPr>
      </w:pPr>
    </w:p>
    <w:p w14:paraId="5242C79A">
      <w:pPr>
        <w:spacing w:line="360" w:lineRule="auto"/>
        <w:rPr>
          <w:rFonts w:hint="eastAsia" w:ascii="仿宋" w:hAnsi="仿宋" w:eastAsia="仿宋" w:cs="仿宋"/>
          <w:color w:val="auto"/>
          <w:sz w:val="28"/>
          <w:szCs w:val="28"/>
        </w:rPr>
      </w:pPr>
    </w:p>
    <w:p w14:paraId="66F04538">
      <w:pPr>
        <w:spacing w:line="360" w:lineRule="auto"/>
        <w:rPr>
          <w:rFonts w:hint="eastAsia" w:ascii="仿宋" w:hAnsi="仿宋" w:eastAsia="仿宋" w:cs="仿宋"/>
          <w:color w:val="auto"/>
          <w:sz w:val="28"/>
          <w:szCs w:val="28"/>
        </w:rPr>
      </w:pPr>
    </w:p>
    <w:p w14:paraId="2A9C733A">
      <w:pPr>
        <w:spacing w:line="60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u w:val="single"/>
        </w:rPr>
        <w:t xml:space="preserve">                               </w:t>
      </w:r>
    </w:p>
    <w:p w14:paraId="4EFD318A">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投标人名称：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（盖章）</w:t>
      </w:r>
    </w:p>
    <w:p w14:paraId="6262612F">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（签字或盖章）</w:t>
      </w:r>
    </w:p>
    <w:p w14:paraId="7337310C">
      <w:pPr>
        <w:spacing w:line="60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投标人地址：</w:t>
      </w:r>
      <w:r>
        <w:rPr>
          <w:rFonts w:hint="eastAsia" w:ascii="仿宋" w:hAnsi="仿宋" w:eastAsia="仿宋" w:cs="仿宋"/>
          <w:color w:val="auto"/>
          <w:sz w:val="28"/>
          <w:szCs w:val="28"/>
          <w:u w:val="single"/>
        </w:rPr>
        <w:t xml:space="preserve">                             </w:t>
      </w:r>
    </w:p>
    <w:p w14:paraId="2761858F">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  系  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634D7D83">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p>
    <w:p w14:paraId="2ED4FE21">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14:paraId="15ABFEFE">
      <w:pPr>
        <w:spacing w:line="360" w:lineRule="auto"/>
        <w:rPr>
          <w:rFonts w:hint="eastAsia" w:ascii="仿宋" w:hAnsi="仿宋" w:eastAsia="仿宋" w:cs="仿宋"/>
          <w:bCs/>
          <w:color w:val="auto"/>
          <w:sz w:val="28"/>
          <w:szCs w:val="28"/>
        </w:rPr>
      </w:pPr>
    </w:p>
    <w:sectPr>
      <w:footerReference r:id="rId10" w:type="default"/>
      <w:footerReference r:id="rId11" w:type="even"/>
      <w:pgSz w:w="11906" w:h="16838"/>
      <w:pgMar w:top="2098"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15CAB">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01F43">
    <w:pPr>
      <w:pStyle w:val="2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CC2B58">
                          <w:pPr>
                            <w:pStyle w:val="26"/>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rect id="文本框 103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CJr+2u+AQAAfgMAAA4AAAAAAAAAAQAgAAAAHwEAAGRycy9lMm9Eb2MueG1sUEsFBgAA&#10;AAAGAAYAWQEAAE8FAAAAAA==&#10;">
              <v:fill on="f" focussize="0,0"/>
              <v:stroke on="f"/>
              <v:imagedata o:title=""/>
              <o:lock v:ext="edit" aspectratio="f"/>
              <v:textbox inset="0mm,0mm,0mm,0mm" style="mso-fit-shape-to-text:t;">
                <w:txbxContent>
                  <w:p w14:paraId="42CC2B58">
                    <w:pPr>
                      <w:pStyle w:val="26"/>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132F">
    <w:pPr>
      <w:pStyle w:val="26"/>
      <w:ind w:right="36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1F8B669">
                          <w:pPr>
                            <w:pStyle w:val="26"/>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jTBwQvwEAAH4DAAAOAAAAAAAAAAEAIAAAAB8BAABkcnMvZTJvRG9jLnhtbFBLBQYA&#10;AAAABgAGAFkBAABQBQAAAAA=&#10;">
              <v:fill on="f" focussize="0,0"/>
              <v:stroke on="f"/>
              <v:imagedata o:title=""/>
              <o:lock v:ext="edit" aspectratio="f"/>
              <v:textbox inset="0mm,0mm,0mm,0mm" style="mso-fit-shape-to-text:t;">
                <w:txbxContent>
                  <w:p w14:paraId="11F8B669">
                    <w:pPr>
                      <w:pStyle w:val="26"/>
                    </w:pPr>
                    <w:r>
                      <w:fldChar w:fldCharType="begin"/>
                    </w:r>
                    <w:r>
                      <w:instrText xml:space="preserve"> PAGE  \* MERGEFORMAT </w:instrText>
                    </w:r>
                    <w:r>
                      <w:fldChar w:fldCharType="separate"/>
                    </w:r>
                    <w:r>
                      <w:t>26</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E28A">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D6FF2">
    <w:pPr>
      <w:pStyle w:val="2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0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4B13ABE">
                          <w:pPr>
                            <w:pStyle w:val="26"/>
                          </w:pPr>
                          <w:r>
                            <w:fldChar w:fldCharType="begin"/>
                          </w:r>
                          <w:r>
                            <w:instrText xml:space="preserve"> PAGE  \* MERGEFORMAT </w:instrText>
                          </w:r>
                          <w:r>
                            <w:fldChar w:fldCharType="separate"/>
                          </w:r>
                          <w:r>
                            <w:t>78</w:t>
                          </w:r>
                          <w:r>
                            <w:fldChar w:fldCharType="end"/>
                          </w:r>
                        </w:p>
                      </w:txbxContent>
                    </wps:txbx>
                    <wps:bodyPr wrap="none" lIns="0" tIns="0" rIns="0" bIns="0">
                      <a:spAutoFit/>
                    </wps:bodyPr>
                  </wps:wsp>
                </a:graphicData>
              </a:graphic>
            </wp:anchor>
          </w:drawing>
        </mc:Choice>
        <mc:Fallback>
          <w:pict>
            <v:rect id="文本框 102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Fcl99q+AQAAfgMAAA4AAAAAAAAAAQAgAAAAHwEAAGRycy9lMm9Eb2MueG1sUEsFBgAA&#10;AAAGAAYAWQEAAE8FAAAAAA==&#10;">
              <v:fill on="f" focussize="0,0"/>
              <v:stroke on="f"/>
              <v:imagedata o:title=""/>
              <o:lock v:ext="edit" aspectratio="f"/>
              <v:textbox inset="0mm,0mm,0mm,0mm" style="mso-fit-shape-to-text:t;">
                <w:txbxContent>
                  <w:p w14:paraId="34B13ABE">
                    <w:pPr>
                      <w:pStyle w:val="26"/>
                    </w:pPr>
                    <w:r>
                      <w:fldChar w:fldCharType="begin"/>
                    </w:r>
                    <w:r>
                      <w:instrText xml:space="preserve"> PAGE  \* MERGEFORMAT </w:instrText>
                    </w:r>
                    <w:r>
                      <w:fldChar w:fldCharType="separate"/>
                    </w:r>
                    <w:r>
                      <w:t>78</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8312D">
    <w:pPr>
      <w:pStyle w:val="26"/>
      <w:framePr w:wrap="around" w:vAnchor="text" w:hAnchor="margin" w:xAlign="center" w:y="1"/>
      <w:rPr>
        <w:rStyle w:val="47"/>
      </w:rPr>
    </w:pPr>
    <w:r>
      <w:fldChar w:fldCharType="begin"/>
    </w:r>
    <w:r>
      <w:rPr>
        <w:rStyle w:val="47"/>
      </w:rPr>
      <w:instrText xml:space="preserve">PAGE  </w:instrText>
    </w:r>
    <w:r>
      <w:fldChar w:fldCharType="end"/>
    </w:r>
  </w:p>
  <w:p w14:paraId="01E37AC5">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7524F">
    <w:pPr>
      <w:pStyle w:val="28"/>
      <w:ind w:firstLine="360" w:firstLineChars="200"/>
      <w:jc w:val="both"/>
    </w:pP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1CA9F">
    <w:pPr>
      <w:pStyle w:val="28"/>
      <w:jc w:val="both"/>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40233">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6"/>
      <w:numFmt w:val="decimal"/>
      <w:suff w:val="space"/>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6"/>
      <w:numFmt w:val="decimal"/>
      <w:suff w:val="space"/>
      <w:lvlText w:val="%1."/>
      <w:lvlJc w:val="left"/>
    </w:lvl>
  </w:abstractNum>
  <w:abstractNum w:abstractNumId="4">
    <w:nsid w:val="00000005"/>
    <w:multiLevelType w:val="singleLevel"/>
    <w:tmpl w:val="00000005"/>
    <w:lvl w:ilvl="0" w:tentative="0">
      <w:start w:val="2"/>
      <w:numFmt w:val="decimal"/>
      <w:suff w:val="space"/>
      <w:lvlText w:val="%1."/>
      <w:lvlJc w:val="left"/>
    </w:lvl>
  </w:abstractNum>
  <w:abstractNum w:abstractNumId="5">
    <w:nsid w:val="00000006"/>
    <w:multiLevelType w:val="singleLevel"/>
    <w:tmpl w:val="00000006"/>
    <w:lvl w:ilvl="0" w:tentative="0">
      <w:start w:val="23"/>
      <w:numFmt w:val="decimal"/>
      <w:suff w:val="space"/>
      <w:lvlText w:val="%1."/>
      <w:lvlJc w:val="left"/>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singleLevel"/>
    <w:tmpl w:val="00000008"/>
    <w:lvl w:ilvl="0" w:tentative="0">
      <w:start w:val="1"/>
      <w:numFmt w:val="decimal"/>
      <w:suff w:val="nothing"/>
      <w:lvlText w:val="%1、"/>
      <w:lvlJc w:val="left"/>
    </w:lvl>
  </w:abstractNum>
  <w:abstractNum w:abstractNumId="8">
    <w:nsid w:val="00000009"/>
    <w:multiLevelType w:val="multilevel"/>
    <w:tmpl w:val="00000009"/>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000000A"/>
    <w:multiLevelType w:val="singleLevel"/>
    <w:tmpl w:val="0000000A"/>
    <w:lvl w:ilvl="0" w:tentative="0">
      <w:start w:val="1"/>
      <w:numFmt w:val="decimal"/>
      <w:suff w:val="nothing"/>
      <w:lvlText w:val="%1、"/>
      <w:lvlJc w:val="left"/>
      <w:pPr>
        <w:ind w:left="560" w:firstLine="0"/>
      </w:pPr>
    </w:lvl>
  </w:abstractNum>
  <w:abstractNum w:abstractNumId="10">
    <w:nsid w:val="0000000B"/>
    <w:multiLevelType w:val="singleLevel"/>
    <w:tmpl w:val="0000000B"/>
    <w:lvl w:ilvl="0" w:tentative="0">
      <w:start w:val="1"/>
      <w:numFmt w:val="decimal"/>
      <w:suff w:val="nothing"/>
      <w:lvlText w:val="%1、"/>
      <w:lvlJc w:val="left"/>
    </w:lvl>
  </w:abstractNum>
  <w:abstractNum w:abstractNumId="11">
    <w:nsid w:val="0000000C"/>
    <w:multiLevelType w:val="multilevel"/>
    <w:tmpl w:val="0000000C"/>
    <w:lvl w:ilvl="0" w:tentative="0">
      <w:start w:val="1"/>
      <w:numFmt w:val="bullet"/>
      <w:pStyle w:val="177"/>
      <w:lvlText w:val=""/>
      <w:lvlJc w:val="left"/>
      <w:pPr>
        <w:ind w:left="780" w:hanging="420"/>
      </w:pPr>
      <w:rPr>
        <w:rFonts w:hint="default" w:ascii="Wingdings" w:hAnsi="Wingdings"/>
        <w:sz w:val="24"/>
        <w:szCs w:val="24"/>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0000000D"/>
    <w:multiLevelType w:val="multilevel"/>
    <w:tmpl w:val="0000000D"/>
    <w:lvl w:ilvl="0" w:tentative="0">
      <w:start w:val="1"/>
      <w:numFmt w:val="decimal"/>
      <w:pStyle w:val="13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0000000E"/>
    <w:multiLevelType w:val="singleLevel"/>
    <w:tmpl w:val="0000000E"/>
    <w:lvl w:ilvl="0" w:tentative="0">
      <w:start w:val="1"/>
      <w:numFmt w:val="decimal"/>
      <w:pStyle w:val="178"/>
      <w:lvlText w:val="图%1. "/>
      <w:lvlJc w:val="left"/>
      <w:pPr>
        <w:tabs>
          <w:tab w:val="left" w:pos="777"/>
        </w:tabs>
        <w:ind w:left="777" w:hanging="420"/>
      </w:pPr>
      <w:rPr>
        <w:lang w:val="en-US"/>
      </w:rPr>
    </w:lvl>
  </w:abstractNum>
  <w:abstractNum w:abstractNumId="14">
    <w:nsid w:val="00000010"/>
    <w:multiLevelType w:val="multilevel"/>
    <w:tmpl w:val="00000010"/>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pStyle w:val="127"/>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00000011"/>
    <w:multiLevelType w:val="singleLevel"/>
    <w:tmpl w:val="00000011"/>
    <w:lvl w:ilvl="0" w:tentative="0">
      <w:start w:val="6"/>
      <w:numFmt w:val="chineseCounting"/>
      <w:suff w:val="space"/>
      <w:lvlText w:val="第%1部分"/>
      <w:lvlJc w:val="left"/>
      <w:rPr>
        <w:rFonts w:hint="eastAsia"/>
      </w:rPr>
    </w:lvl>
  </w:abstractNum>
  <w:abstractNum w:abstractNumId="16">
    <w:nsid w:val="00000012"/>
    <w:multiLevelType w:val="singleLevel"/>
    <w:tmpl w:val="00000012"/>
    <w:lvl w:ilvl="0" w:tentative="0">
      <w:start w:val="6"/>
      <w:numFmt w:val="decimal"/>
      <w:suff w:val="nothing"/>
      <w:lvlText w:val="%1、"/>
      <w:lvlJc w:val="left"/>
    </w:lvl>
  </w:abstractNum>
  <w:abstractNum w:abstractNumId="17">
    <w:nsid w:val="00000013"/>
    <w:multiLevelType w:val="singleLevel"/>
    <w:tmpl w:val="00000013"/>
    <w:lvl w:ilvl="0" w:tentative="0">
      <w:start w:val="1"/>
      <w:numFmt w:val="decimal"/>
      <w:suff w:val="space"/>
      <w:lvlText w:val="%1."/>
      <w:lvlJc w:val="left"/>
    </w:lvl>
  </w:abstractNum>
  <w:abstractNum w:abstractNumId="18">
    <w:nsid w:val="27051AD1"/>
    <w:multiLevelType w:val="singleLevel"/>
    <w:tmpl w:val="27051AD1"/>
    <w:lvl w:ilvl="0" w:tentative="0">
      <w:start w:val="3"/>
      <w:numFmt w:val="chineseCounting"/>
      <w:suff w:val="space"/>
      <w:lvlText w:val="第%1部分"/>
      <w:lvlJc w:val="left"/>
      <w:rPr>
        <w:rFonts w:hint="eastAsia" w:ascii="仿宋" w:hAnsi="仿宋" w:eastAsia="仿宋" w:cs="仿宋"/>
        <w:sz w:val="36"/>
        <w:szCs w:val="36"/>
      </w:rPr>
    </w:lvl>
  </w:abstractNum>
  <w:abstractNum w:abstractNumId="19">
    <w:nsid w:val="52BA6382"/>
    <w:multiLevelType w:val="singleLevel"/>
    <w:tmpl w:val="52BA6382"/>
    <w:lvl w:ilvl="0" w:tentative="0">
      <w:start w:val="6"/>
      <w:numFmt w:val="chineseCounting"/>
      <w:suff w:val="nothing"/>
      <w:lvlText w:val="%1、"/>
      <w:lvlJc w:val="left"/>
      <w:rPr>
        <w:rFonts w:hint="eastAsia"/>
      </w:rPr>
    </w:lvl>
  </w:abstractNum>
  <w:num w:numId="1">
    <w:abstractNumId w:val="8"/>
  </w:num>
  <w:num w:numId="2">
    <w:abstractNumId w:val="14"/>
  </w:num>
  <w:num w:numId="3">
    <w:abstractNumId w:val="12"/>
  </w:num>
  <w:num w:numId="4">
    <w:abstractNumId w:val="11"/>
  </w:num>
  <w:num w:numId="5">
    <w:abstractNumId w:val="13"/>
  </w:num>
  <w:num w:numId="6">
    <w:abstractNumId w:val="19"/>
  </w:num>
  <w:num w:numId="7">
    <w:abstractNumId w:val="10"/>
  </w:num>
  <w:num w:numId="8">
    <w:abstractNumId w:val="16"/>
  </w:num>
  <w:num w:numId="9">
    <w:abstractNumId w:val="9"/>
  </w:num>
  <w:num w:numId="10">
    <w:abstractNumId w:val="0"/>
  </w:num>
  <w:num w:numId="11">
    <w:abstractNumId w:val="18"/>
  </w:num>
  <w:num w:numId="12">
    <w:abstractNumId w:val="17"/>
  </w:num>
  <w:num w:numId="13">
    <w:abstractNumId w:val="2"/>
  </w:num>
  <w:num w:numId="14">
    <w:abstractNumId w:val="6"/>
  </w:num>
  <w:num w:numId="15">
    <w:abstractNumId w:val="4"/>
  </w:num>
  <w:num w:numId="16">
    <w:abstractNumId w:val="3"/>
  </w:num>
  <w:num w:numId="17">
    <w:abstractNumId w:val="1"/>
  </w:num>
  <w:num w:numId="18">
    <w:abstractNumId w:val="5"/>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0MWM1ZDRiMzkzMzM3MmVhZjE0ZWUxZmU1YzdjYjkifQ=="/>
  </w:docVars>
  <w:rsids>
    <w:rsidRoot w:val="00761125"/>
    <w:rsid w:val="001071BD"/>
    <w:rsid w:val="001B3554"/>
    <w:rsid w:val="001C3042"/>
    <w:rsid w:val="001D4203"/>
    <w:rsid w:val="001E178E"/>
    <w:rsid w:val="00336E13"/>
    <w:rsid w:val="0034476C"/>
    <w:rsid w:val="0036353E"/>
    <w:rsid w:val="003A5F03"/>
    <w:rsid w:val="003B53D4"/>
    <w:rsid w:val="003E29D0"/>
    <w:rsid w:val="004504AA"/>
    <w:rsid w:val="005769CA"/>
    <w:rsid w:val="0067267F"/>
    <w:rsid w:val="007018E0"/>
    <w:rsid w:val="00727FF2"/>
    <w:rsid w:val="00761125"/>
    <w:rsid w:val="00865642"/>
    <w:rsid w:val="0086606F"/>
    <w:rsid w:val="008D428A"/>
    <w:rsid w:val="009724A1"/>
    <w:rsid w:val="009E28CA"/>
    <w:rsid w:val="00A25CB4"/>
    <w:rsid w:val="00A90FB3"/>
    <w:rsid w:val="00AB2902"/>
    <w:rsid w:val="00BE6671"/>
    <w:rsid w:val="00C263FE"/>
    <w:rsid w:val="00D473B8"/>
    <w:rsid w:val="00E1375A"/>
    <w:rsid w:val="00E8086A"/>
    <w:rsid w:val="00E967E0"/>
    <w:rsid w:val="00EE0192"/>
    <w:rsid w:val="00F669B9"/>
    <w:rsid w:val="01BB7833"/>
    <w:rsid w:val="01BC39A2"/>
    <w:rsid w:val="02CE5A31"/>
    <w:rsid w:val="032F04D8"/>
    <w:rsid w:val="03B84DA6"/>
    <w:rsid w:val="03DB41BC"/>
    <w:rsid w:val="0426455C"/>
    <w:rsid w:val="048A1333"/>
    <w:rsid w:val="051F632A"/>
    <w:rsid w:val="06094714"/>
    <w:rsid w:val="061E7415"/>
    <w:rsid w:val="067B728C"/>
    <w:rsid w:val="072D2F81"/>
    <w:rsid w:val="077F04D9"/>
    <w:rsid w:val="079E2170"/>
    <w:rsid w:val="0837743F"/>
    <w:rsid w:val="0A326F50"/>
    <w:rsid w:val="0B1701D0"/>
    <w:rsid w:val="0B5A4390"/>
    <w:rsid w:val="0BAE0D2D"/>
    <w:rsid w:val="0C39583C"/>
    <w:rsid w:val="0C862F51"/>
    <w:rsid w:val="0DBD73CB"/>
    <w:rsid w:val="0DE7312A"/>
    <w:rsid w:val="0F260D2F"/>
    <w:rsid w:val="0F326228"/>
    <w:rsid w:val="0FF800CE"/>
    <w:rsid w:val="103E7FAD"/>
    <w:rsid w:val="109C4C2B"/>
    <w:rsid w:val="116E0A6E"/>
    <w:rsid w:val="121F7E4F"/>
    <w:rsid w:val="122E4119"/>
    <w:rsid w:val="12F30943"/>
    <w:rsid w:val="13595026"/>
    <w:rsid w:val="13D44784"/>
    <w:rsid w:val="14C94F32"/>
    <w:rsid w:val="161E1E30"/>
    <w:rsid w:val="164B3423"/>
    <w:rsid w:val="16CC0A78"/>
    <w:rsid w:val="17676C00"/>
    <w:rsid w:val="17BC53F4"/>
    <w:rsid w:val="1A3B730B"/>
    <w:rsid w:val="1A6C1C47"/>
    <w:rsid w:val="1AC31890"/>
    <w:rsid w:val="1B6F3E82"/>
    <w:rsid w:val="1BDD18D3"/>
    <w:rsid w:val="1D08375F"/>
    <w:rsid w:val="1D734062"/>
    <w:rsid w:val="1DDB48FA"/>
    <w:rsid w:val="1E392FB1"/>
    <w:rsid w:val="1F191393"/>
    <w:rsid w:val="1F4918F6"/>
    <w:rsid w:val="20B73E10"/>
    <w:rsid w:val="20B94930"/>
    <w:rsid w:val="20DA4D15"/>
    <w:rsid w:val="219263AA"/>
    <w:rsid w:val="239E411E"/>
    <w:rsid w:val="24036172"/>
    <w:rsid w:val="24767404"/>
    <w:rsid w:val="25273966"/>
    <w:rsid w:val="25C66622"/>
    <w:rsid w:val="25D97DAB"/>
    <w:rsid w:val="26633E71"/>
    <w:rsid w:val="266F74A8"/>
    <w:rsid w:val="274A6239"/>
    <w:rsid w:val="28612632"/>
    <w:rsid w:val="290B0AF1"/>
    <w:rsid w:val="2A84649B"/>
    <w:rsid w:val="2B830E9D"/>
    <w:rsid w:val="2B9A6468"/>
    <w:rsid w:val="2BE56A28"/>
    <w:rsid w:val="2D460049"/>
    <w:rsid w:val="2D9F1F32"/>
    <w:rsid w:val="2DD90EBD"/>
    <w:rsid w:val="2DFB25F2"/>
    <w:rsid w:val="2DFE7915"/>
    <w:rsid w:val="2E6F3C96"/>
    <w:rsid w:val="2E921798"/>
    <w:rsid w:val="2EAE40F8"/>
    <w:rsid w:val="2EF2002C"/>
    <w:rsid w:val="30183F1E"/>
    <w:rsid w:val="320117CA"/>
    <w:rsid w:val="32195D2C"/>
    <w:rsid w:val="332F5768"/>
    <w:rsid w:val="33EF4FB3"/>
    <w:rsid w:val="34234D12"/>
    <w:rsid w:val="348B043B"/>
    <w:rsid w:val="34E47ACB"/>
    <w:rsid w:val="35F638E3"/>
    <w:rsid w:val="36BF7A83"/>
    <w:rsid w:val="3751562C"/>
    <w:rsid w:val="386F3324"/>
    <w:rsid w:val="39624D5A"/>
    <w:rsid w:val="39CE6157"/>
    <w:rsid w:val="3A6F3F99"/>
    <w:rsid w:val="3B7754B8"/>
    <w:rsid w:val="3BCE4474"/>
    <w:rsid w:val="3C0435A9"/>
    <w:rsid w:val="3D5F6B6B"/>
    <w:rsid w:val="3D7309E6"/>
    <w:rsid w:val="3DCE23CC"/>
    <w:rsid w:val="3E0E5722"/>
    <w:rsid w:val="3E2E7E32"/>
    <w:rsid w:val="411F30B2"/>
    <w:rsid w:val="41362456"/>
    <w:rsid w:val="415F2A42"/>
    <w:rsid w:val="424D6C8D"/>
    <w:rsid w:val="42D71FC4"/>
    <w:rsid w:val="437D5675"/>
    <w:rsid w:val="44230E29"/>
    <w:rsid w:val="442F30A3"/>
    <w:rsid w:val="444A4CAB"/>
    <w:rsid w:val="44936F24"/>
    <w:rsid w:val="44A71888"/>
    <w:rsid w:val="451B6B9E"/>
    <w:rsid w:val="4578126E"/>
    <w:rsid w:val="46C06118"/>
    <w:rsid w:val="479A7CE0"/>
    <w:rsid w:val="483316AF"/>
    <w:rsid w:val="48420BDC"/>
    <w:rsid w:val="4847426C"/>
    <w:rsid w:val="486D499A"/>
    <w:rsid w:val="49044BE8"/>
    <w:rsid w:val="490C1183"/>
    <w:rsid w:val="4A514331"/>
    <w:rsid w:val="4B6056D6"/>
    <w:rsid w:val="4C1C493F"/>
    <w:rsid w:val="4C5E2F58"/>
    <w:rsid w:val="4CD8742C"/>
    <w:rsid w:val="4CF90EFC"/>
    <w:rsid w:val="4D9F1383"/>
    <w:rsid w:val="4DC063CC"/>
    <w:rsid w:val="4E5A4F50"/>
    <w:rsid w:val="4F9A0A7E"/>
    <w:rsid w:val="50A32F39"/>
    <w:rsid w:val="53254456"/>
    <w:rsid w:val="53EC12B9"/>
    <w:rsid w:val="55011F2B"/>
    <w:rsid w:val="555B2034"/>
    <w:rsid w:val="565D69C2"/>
    <w:rsid w:val="5760305D"/>
    <w:rsid w:val="58F81892"/>
    <w:rsid w:val="5A2F55FE"/>
    <w:rsid w:val="5A747013"/>
    <w:rsid w:val="5A7F4A16"/>
    <w:rsid w:val="5ADF1A59"/>
    <w:rsid w:val="5B780C82"/>
    <w:rsid w:val="5C391823"/>
    <w:rsid w:val="5C59779F"/>
    <w:rsid w:val="5DCF77DE"/>
    <w:rsid w:val="5DED1ED3"/>
    <w:rsid w:val="5E3F1A16"/>
    <w:rsid w:val="5E6B01F7"/>
    <w:rsid w:val="5F6661A5"/>
    <w:rsid w:val="5FBA3DFB"/>
    <w:rsid w:val="60F93D02"/>
    <w:rsid w:val="61262641"/>
    <w:rsid w:val="61555DBE"/>
    <w:rsid w:val="628500BC"/>
    <w:rsid w:val="63646743"/>
    <w:rsid w:val="63F024E1"/>
    <w:rsid w:val="64132724"/>
    <w:rsid w:val="6458285E"/>
    <w:rsid w:val="64C8447F"/>
    <w:rsid w:val="65547B7A"/>
    <w:rsid w:val="65847385"/>
    <w:rsid w:val="65E24BA5"/>
    <w:rsid w:val="66FF679E"/>
    <w:rsid w:val="67B524DA"/>
    <w:rsid w:val="68053219"/>
    <w:rsid w:val="68BD4CD2"/>
    <w:rsid w:val="698F6A42"/>
    <w:rsid w:val="69C8365C"/>
    <w:rsid w:val="6A026A5C"/>
    <w:rsid w:val="6A693F9F"/>
    <w:rsid w:val="6AD162AA"/>
    <w:rsid w:val="6AF326FD"/>
    <w:rsid w:val="6B2E45FC"/>
    <w:rsid w:val="6BF40694"/>
    <w:rsid w:val="6C4D0C3A"/>
    <w:rsid w:val="6D3E4A02"/>
    <w:rsid w:val="6D497313"/>
    <w:rsid w:val="6D8048D6"/>
    <w:rsid w:val="6D9B170F"/>
    <w:rsid w:val="6E663ACB"/>
    <w:rsid w:val="6EA424CC"/>
    <w:rsid w:val="6FC21A38"/>
    <w:rsid w:val="71B16D97"/>
    <w:rsid w:val="72181989"/>
    <w:rsid w:val="728E7986"/>
    <w:rsid w:val="72A2006A"/>
    <w:rsid w:val="732F588A"/>
    <w:rsid w:val="73D9089C"/>
    <w:rsid w:val="749E5641"/>
    <w:rsid w:val="74BD4348"/>
    <w:rsid w:val="759C7DD3"/>
    <w:rsid w:val="76DB0DF1"/>
    <w:rsid w:val="76E30649"/>
    <w:rsid w:val="77275DC2"/>
    <w:rsid w:val="789F57C7"/>
    <w:rsid w:val="793C296C"/>
    <w:rsid w:val="7984099B"/>
    <w:rsid w:val="79A008DA"/>
    <w:rsid w:val="7A616FB6"/>
    <w:rsid w:val="7A6674E1"/>
    <w:rsid w:val="7A7A445B"/>
    <w:rsid w:val="7B1841E6"/>
    <w:rsid w:val="7B5353D8"/>
    <w:rsid w:val="7BC77B74"/>
    <w:rsid w:val="7BC94686"/>
    <w:rsid w:val="7C0D37D8"/>
    <w:rsid w:val="7C232CC9"/>
    <w:rsid w:val="7D0107D4"/>
    <w:rsid w:val="7EC6133F"/>
    <w:rsid w:val="7F185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autoRedefine/>
    <w:qFormat/>
    <w:uiPriority w:val="0"/>
    <w:pPr>
      <w:keepNext/>
      <w:numPr>
        <w:ilvl w:val="0"/>
        <w:numId w:val="1"/>
      </w:numPr>
      <w:jc w:val="center"/>
      <w:outlineLvl w:val="0"/>
    </w:pPr>
    <w:rPr>
      <w:sz w:val="28"/>
      <w:szCs w:val="20"/>
    </w:rPr>
  </w:style>
  <w:style w:type="paragraph" w:styleId="3">
    <w:name w:val="heading 2"/>
    <w:basedOn w:val="1"/>
    <w:next w:val="1"/>
    <w:link w:val="63"/>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5"/>
    <w:autoRedefine/>
    <w:qFormat/>
    <w:uiPriority w:val="0"/>
    <w:pPr>
      <w:keepNext/>
      <w:keepLines/>
      <w:spacing w:before="280" w:after="290" w:line="374" w:lineRule="auto"/>
      <w:ind w:left="1296" w:hanging="1296"/>
      <w:jc w:val="left"/>
      <w:outlineLvl w:val="3"/>
    </w:pPr>
    <w:rPr>
      <w:rFonts w:ascii="Cambria" w:hAnsi="Cambria" w:eastAsia="黑体"/>
      <w:bCs/>
      <w:kern w:val="0"/>
      <w:sz w:val="28"/>
      <w:szCs w:val="28"/>
    </w:rPr>
  </w:style>
  <w:style w:type="paragraph" w:styleId="6">
    <w:name w:val="heading 5"/>
    <w:basedOn w:val="1"/>
    <w:next w:val="1"/>
    <w:link w:val="66"/>
    <w:autoRedefine/>
    <w:qFormat/>
    <w:uiPriority w:val="0"/>
    <w:pPr>
      <w:keepNext/>
      <w:keepLines/>
      <w:spacing w:before="280" w:after="290" w:line="374" w:lineRule="auto"/>
      <w:ind w:left="1440" w:hanging="1440"/>
      <w:jc w:val="left"/>
      <w:outlineLvl w:val="4"/>
    </w:pPr>
    <w:rPr>
      <w:rFonts w:eastAsia="黑体"/>
      <w:bCs/>
      <w:kern w:val="0"/>
      <w:sz w:val="28"/>
      <w:szCs w:val="28"/>
    </w:rPr>
  </w:style>
  <w:style w:type="paragraph" w:styleId="7">
    <w:name w:val="heading 6"/>
    <w:basedOn w:val="1"/>
    <w:next w:val="1"/>
    <w:link w:val="67"/>
    <w:autoRedefine/>
    <w:qFormat/>
    <w:uiPriority w:val="0"/>
    <w:pPr>
      <w:keepNext/>
      <w:keepLines/>
      <w:spacing w:before="240" w:after="64" w:line="319" w:lineRule="auto"/>
      <w:ind w:left="1584" w:hanging="1584"/>
      <w:jc w:val="left"/>
      <w:outlineLvl w:val="5"/>
    </w:pPr>
    <w:rPr>
      <w:rFonts w:ascii="Cambria" w:hAnsi="Cambria"/>
      <w:b/>
      <w:bCs/>
      <w:kern w:val="0"/>
      <w:sz w:val="24"/>
    </w:rPr>
  </w:style>
  <w:style w:type="paragraph" w:styleId="8">
    <w:name w:val="heading 7"/>
    <w:basedOn w:val="1"/>
    <w:next w:val="1"/>
    <w:link w:val="68"/>
    <w:autoRedefine/>
    <w:qFormat/>
    <w:uiPriority w:val="0"/>
    <w:pPr>
      <w:keepNext/>
      <w:keepLines/>
      <w:snapToGrid w:val="0"/>
      <w:spacing w:before="240" w:after="64" w:line="320" w:lineRule="auto"/>
      <w:ind w:left="1296" w:hanging="1296"/>
      <w:jc w:val="left"/>
      <w:outlineLvl w:val="6"/>
    </w:pPr>
    <w:rPr>
      <w:b/>
      <w:bCs/>
      <w:kern w:val="0"/>
      <w:sz w:val="24"/>
    </w:rPr>
  </w:style>
  <w:style w:type="paragraph" w:styleId="9">
    <w:name w:val="heading 8"/>
    <w:basedOn w:val="1"/>
    <w:next w:val="1"/>
    <w:link w:val="69"/>
    <w:qFormat/>
    <w:uiPriority w:val="0"/>
    <w:pPr>
      <w:keepNext/>
      <w:keepLines/>
      <w:snapToGrid w:val="0"/>
      <w:spacing w:before="240" w:after="64" w:line="320" w:lineRule="auto"/>
      <w:ind w:left="1440" w:hanging="1440"/>
      <w:jc w:val="left"/>
      <w:outlineLvl w:val="7"/>
    </w:pPr>
    <w:rPr>
      <w:rFonts w:ascii="Cambria" w:hAnsi="Cambria"/>
      <w:kern w:val="0"/>
      <w:sz w:val="24"/>
    </w:rPr>
  </w:style>
  <w:style w:type="paragraph" w:styleId="10">
    <w:name w:val="heading 9"/>
    <w:basedOn w:val="1"/>
    <w:next w:val="1"/>
    <w:link w:val="70"/>
    <w:autoRedefine/>
    <w:qFormat/>
    <w:uiPriority w:val="0"/>
    <w:pPr>
      <w:keepNext/>
      <w:keepLines/>
      <w:snapToGrid w:val="0"/>
      <w:spacing w:before="240" w:after="64" w:line="320" w:lineRule="auto"/>
      <w:ind w:left="1584" w:hanging="1584"/>
      <w:jc w:val="left"/>
      <w:outlineLvl w:val="8"/>
    </w:pPr>
    <w:rPr>
      <w:rFonts w:ascii="Cambria" w:hAnsi="Cambria"/>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sz w:val="18"/>
      <w:szCs w:val="18"/>
    </w:rPr>
  </w:style>
  <w:style w:type="paragraph" w:styleId="12">
    <w:name w:val="Normal Indent"/>
    <w:basedOn w:val="1"/>
    <w:next w:val="1"/>
    <w:link w:val="71"/>
    <w:qFormat/>
    <w:uiPriority w:val="0"/>
    <w:pPr>
      <w:adjustRightInd w:val="0"/>
      <w:ind w:firstLine="420"/>
      <w:jc w:val="left"/>
    </w:pPr>
    <w:rPr>
      <w:rFonts w:ascii="楷体_GB2312" w:eastAsia="楷体_GB2312"/>
      <w:sz w:val="24"/>
      <w:szCs w:val="20"/>
    </w:rPr>
  </w:style>
  <w:style w:type="paragraph" w:styleId="13">
    <w:name w:val="Document Map"/>
    <w:basedOn w:val="1"/>
    <w:link w:val="72"/>
    <w:qFormat/>
    <w:uiPriority w:val="0"/>
    <w:rPr>
      <w:rFonts w:ascii="宋体"/>
      <w:kern w:val="0"/>
      <w:sz w:val="18"/>
      <w:szCs w:val="18"/>
    </w:rPr>
  </w:style>
  <w:style w:type="paragraph" w:styleId="14">
    <w:name w:val="annotation text"/>
    <w:basedOn w:val="1"/>
    <w:link w:val="73"/>
    <w:qFormat/>
    <w:uiPriority w:val="99"/>
    <w:pPr>
      <w:jc w:val="left"/>
    </w:pPr>
    <w:rPr>
      <w:kern w:val="0"/>
      <w:sz w:val="20"/>
      <w:szCs w:val="20"/>
    </w:rPr>
  </w:style>
  <w:style w:type="paragraph" w:styleId="15">
    <w:name w:val="Body Text 3"/>
    <w:basedOn w:val="1"/>
    <w:link w:val="74"/>
    <w:qFormat/>
    <w:uiPriority w:val="0"/>
    <w:pPr>
      <w:spacing w:after="120"/>
    </w:pPr>
    <w:rPr>
      <w:sz w:val="16"/>
      <w:szCs w:val="16"/>
    </w:rPr>
  </w:style>
  <w:style w:type="paragraph" w:styleId="16">
    <w:name w:val="List Bullet 3"/>
    <w:basedOn w:val="1"/>
    <w:qFormat/>
    <w:uiPriority w:val="0"/>
    <w:pPr>
      <w:tabs>
        <w:tab w:val="left" w:pos="520"/>
      </w:tabs>
      <w:adjustRightInd w:val="0"/>
      <w:ind w:left="520" w:right="51" w:firstLine="482"/>
      <w:jc w:val="left"/>
      <w:textAlignment w:val="baseline"/>
    </w:pPr>
    <w:rPr>
      <w:spacing w:val="20"/>
      <w:kern w:val="0"/>
      <w:sz w:val="24"/>
      <w:szCs w:val="20"/>
    </w:rPr>
  </w:style>
  <w:style w:type="paragraph" w:styleId="17">
    <w:name w:val="Body Text"/>
    <w:basedOn w:val="1"/>
    <w:next w:val="1"/>
    <w:link w:val="61"/>
    <w:qFormat/>
    <w:uiPriority w:val="99"/>
    <w:pPr>
      <w:spacing w:after="120"/>
    </w:pPr>
  </w:style>
  <w:style w:type="paragraph" w:styleId="18">
    <w:name w:val="Body Text Indent"/>
    <w:basedOn w:val="1"/>
    <w:link w:val="75"/>
    <w:qFormat/>
    <w:uiPriority w:val="0"/>
    <w:pPr>
      <w:spacing w:after="120"/>
      <w:ind w:left="420" w:leftChars="200"/>
    </w:pPr>
  </w:style>
  <w:style w:type="paragraph" w:styleId="19">
    <w:name w:val="toc 5"/>
    <w:basedOn w:val="1"/>
    <w:next w:val="1"/>
    <w:qFormat/>
    <w:uiPriority w:val="0"/>
    <w:pPr>
      <w:ind w:left="840"/>
      <w:jc w:val="left"/>
    </w:pPr>
    <w:rPr>
      <w:rFonts w:ascii="Calibri" w:hAnsi="Calibri"/>
      <w:sz w:val="18"/>
      <w:szCs w:val="18"/>
    </w:rPr>
  </w:style>
  <w:style w:type="paragraph" w:styleId="20">
    <w:name w:val="toc 3"/>
    <w:basedOn w:val="1"/>
    <w:next w:val="1"/>
    <w:qFormat/>
    <w:uiPriority w:val="0"/>
    <w:pPr>
      <w:tabs>
        <w:tab w:val="right" w:leader="dot" w:pos="8777"/>
      </w:tabs>
      <w:ind w:left="840" w:leftChars="400"/>
    </w:pPr>
    <w:rPr>
      <w:sz w:val="28"/>
    </w:rPr>
  </w:style>
  <w:style w:type="paragraph" w:styleId="21">
    <w:name w:val="Plain Text"/>
    <w:basedOn w:val="1"/>
    <w:link w:val="76"/>
    <w:qFormat/>
    <w:uiPriority w:val="0"/>
    <w:rPr>
      <w:rFonts w:ascii="宋体" w:hAnsi="Courier New"/>
      <w:szCs w:val="20"/>
    </w:rPr>
  </w:style>
  <w:style w:type="paragraph" w:styleId="22">
    <w:name w:val="toc 8"/>
    <w:basedOn w:val="1"/>
    <w:next w:val="1"/>
    <w:qFormat/>
    <w:uiPriority w:val="0"/>
    <w:pPr>
      <w:ind w:left="1470"/>
      <w:jc w:val="left"/>
    </w:pPr>
    <w:rPr>
      <w:rFonts w:ascii="Calibri" w:hAnsi="Calibri"/>
      <w:sz w:val="18"/>
      <w:szCs w:val="18"/>
    </w:rPr>
  </w:style>
  <w:style w:type="paragraph" w:styleId="23">
    <w:name w:val="Date"/>
    <w:basedOn w:val="1"/>
    <w:next w:val="1"/>
    <w:link w:val="77"/>
    <w:qFormat/>
    <w:uiPriority w:val="0"/>
    <w:rPr>
      <w:szCs w:val="20"/>
    </w:rPr>
  </w:style>
  <w:style w:type="paragraph" w:styleId="24">
    <w:name w:val="Body Text Indent 2"/>
    <w:basedOn w:val="1"/>
    <w:link w:val="78"/>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80"/>
    <w:qFormat/>
    <w:uiPriority w:val="99"/>
    <w:pPr>
      <w:tabs>
        <w:tab w:val="center" w:pos="4153"/>
        <w:tab w:val="right" w:pos="8306"/>
      </w:tabs>
      <w:snapToGrid w:val="0"/>
      <w:jc w:val="left"/>
    </w:pPr>
    <w:rPr>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tabs>
        <w:tab w:val="left" w:pos="840"/>
        <w:tab w:val="right" w:leader="dot" w:pos="8820"/>
      </w:tabs>
    </w:pPr>
    <w:rPr>
      <w:b/>
      <w:bCs/>
      <w:kern w:val="10"/>
      <w:sz w:val="28"/>
    </w:rPr>
  </w:style>
  <w:style w:type="paragraph" w:styleId="30">
    <w:name w:val="toc 4"/>
    <w:basedOn w:val="1"/>
    <w:next w:val="1"/>
    <w:qFormat/>
    <w:uiPriority w:val="0"/>
    <w:pPr>
      <w:ind w:left="630"/>
      <w:jc w:val="left"/>
    </w:pPr>
    <w:rPr>
      <w:rFonts w:ascii="Calibri" w:hAnsi="Calibri"/>
      <w:sz w:val="18"/>
      <w:szCs w:val="18"/>
    </w:rPr>
  </w:style>
  <w:style w:type="paragraph" w:styleId="31">
    <w:name w:val="footnote text"/>
    <w:basedOn w:val="1"/>
    <w:link w:val="82"/>
    <w:qFormat/>
    <w:uiPriority w:val="0"/>
    <w:pPr>
      <w:snapToGrid w:val="0"/>
    </w:pPr>
    <w:rPr>
      <w:sz w:val="18"/>
    </w:rPr>
  </w:style>
  <w:style w:type="paragraph" w:styleId="32">
    <w:name w:val="toc 6"/>
    <w:basedOn w:val="1"/>
    <w:next w:val="1"/>
    <w:qFormat/>
    <w:uiPriority w:val="0"/>
    <w:pPr>
      <w:ind w:left="1050"/>
      <w:jc w:val="left"/>
    </w:pPr>
    <w:rPr>
      <w:rFonts w:ascii="Calibri" w:hAnsi="Calibri"/>
      <w:sz w:val="18"/>
      <w:szCs w:val="18"/>
    </w:rPr>
  </w:style>
  <w:style w:type="paragraph" w:styleId="33">
    <w:name w:val="Body Text Indent 3"/>
    <w:basedOn w:val="1"/>
    <w:link w:val="83"/>
    <w:qFormat/>
    <w:uiPriority w:val="0"/>
    <w:pPr>
      <w:spacing w:after="120"/>
      <w:ind w:left="420" w:leftChars="200"/>
    </w:pPr>
    <w:rPr>
      <w:sz w:val="16"/>
      <w:szCs w:val="16"/>
    </w:rPr>
  </w:style>
  <w:style w:type="paragraph" w:styleId="34">
    <w:name w:val="toc 2"/>
    <w:basedOn w:val="1"/>
    <w:next w:val="1"/>
    <w:qFormat/>
    <w:uiPriority w:val="0"/>
    <w:pPr>
      <w:ind w:left="420" w:leftChars="200"/>
    </w:pPr>
    <w:rPr>
      <w:sz w:val="28"/>
    </w:rPr>
  </w:style>
  <w:style w:type="paragraph" w:styleId="35">
    <w:name w:val="toc 9"/>
    <w:basedOn w:val="1"/>
    <w:next w:val="1"/>
    <w:qFormat/>
    <w:uiPriority w:val="0"/>
    <w:pPr>
      <w:ind w:left="1680"/>
      <w:jc w:val="left"/>
    </w:pPr>
    <w:rPr>
      <w:rFonts w:ascii="Calibri" w:hAnsi="Calibri"/>
      <w:sz w:val="18"/>
      <w:szCs w:val="18"/>
    </w:rPr>
  </w:style>
  <w:style w:type="paragraph" w:styleId="36">
    <w:name w:val="Body Text 2"/>
    <w:basedOn w:val="1"/>
    <w:link w:val="84"/>
    <w:qFormat/>
    <w:uiPriority w:val="0"/>
    <w:pPr>
      <w:spacing w:after="120" w:line="480" w:lineRule="auto"/>
    </w:pPr>
  </w:style>
  <w:style w:type="paragraph" w:styleId="37">
    <w:name w:val="Message Header"/>
    <w:basedOn w:val="1"/>
    <w:link w:val="8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8">
    <w:name w:val="HTML Preformatted"/>
    <w:basedOn w:val="1"/>
    <w:link w:val="86"/>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1"/>
    <w:next w:val="1"/>
    <w:link w:val="87"/>
    <w:autoRedefine/>
    <w:qFormat/>
    <w:uiPriority w:val="0"/>
    <w:pPr>
      <w:spacing w:before="240" w:after="60"/>
      <w:jc w:val="center"/>
      <w:outlineLvl w:val="0"/>
    </w:pPr>
    <w:rPr>
      <w:rFonts w:ascii="Cambria" w:hAnsi="Cambria" w:cs="Cambria"/>
      <w:b/>
      <w:bCs/>
      <w:sz w:val="32"/>
      <w:szCs w:val="32"/>
    </w:rPr>
  </w:style>
  <w:style w:type="paragraph" w:styleId="41">
    <w:name w:val="Body Text First Indent"/>
    <w:basedOn w:val="17"/>
    <w:next w:val="32"/>
    <w:link w:val="88"/>
    <w:autoRedefine/>
    <w:qFormat/>
    <w:uiPriority w:val="99"/>
    <w:pPr>
      <w:ind w:firstLine="420" w:firstLineChars="100"/>
    </w:pPr>
    <w:rPr>
      <w:rFonts w:ascii="Arial" w:hAnsi="Arial"/>
    </w:rPr>
  </w:style>
  <w:style w:type="paragraph" w:styleId="42">
    <w:name w:val="Body Text First Indent 2"/>
    <w:basedOn w:val="18"/>
    <w:link w:val="89"/>
    <w:autoRedefine/>
    <w:qFormat/>
    <w:uiPriority w:val="99"/>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rPr>
  </w:style>
  <w:style w:type="character" w:styleId="47">
    <w:name w:val="page number"/>
    <w:qFormat/>
    <w:uiPriority w:val="0"/>
    <w:rPr>
      <w:rFonts w:eastAsia="宋体"/>
      <w:sz w:val="24"/>
      <w:szCs w:val="24"/>
      <w:lang w:val="en-US" w:eastAsia="zh-CN" w:bidi="ar-SA"/>
    </w:rPr>
  </w:style>
  <w:style w:type="character" w:styleId="48">
    <w:name w:val="FollowedHyperlink"/>
    <w:qFormat/>
    <w:uiPriority w:val="0"/>
    <w:rPr>
      <w:rFonts w:eastAsia="宋体"/>
      <w:color w:val="800080"/>
      <w:sz w:val="24"/>
      <w:szCs w:val="24"/>
      <w:u w:val="single"/>
      <w:lang w:val="en-US" w:eastAsia="zh-CN" w:bidi="ar-SA"/>
    </w:rPr>
  </w:style>
  <w:style w:type="character" w:styleId="49">
    <w:name w:val="Emphasis"/>
    <w:autoRedefine/>
    <w:qFormat/>
    <w:uiPriority w:val="0"/>
    <w:rPr>
      <w:i/>
      <w:iCs/>
    </w:rPr>
  </w:style>
  <w:style w:type="character" w:styleId="50">
    <w:name w:val="HTML Definition"/>
    <w:qFormat/>
    <w:uiPriority w:val="0"/>
  </w:style>
  <w:style w:type="character" w:styleId="51">
    <w:name w:val="HTML Typewriter"/>
    <w:qFormat/>
    <w:uiPriority w:val="0"/>
    <w:rPr>
      <w:rFonts w:hint="default" w:ascii="monospace" w:hAnsi="monospace" w:eastAsia="monospace" w:cs="monospace"/>
      <w:sz w:val="20"/>
    </w:rPr>
  </w:style>
  <w:style w:type="character" w:styleId="52">
    <w:name w:val="HTML Acronym"/>
    <w:autoRedefine/>
    <w:qFormat/>
    <w:uiPriority w:val="0"/>
  </w:style>
  <w:style w:type="character" w:styleId="53">
    <w:name w:val="HTML Variable"/>
    <w:qFormat/>
    <w:uiPriority w:val="0"/>
  </w:style>
  <w:style w:type="character" w:styleId="54">
    <w:name w:val="Hyperlink"/>
    <w:qFormat/>
    <w:uiPriority w:val="0"/>
    <w:rPr>
      <w:rFonts w:eastAsia="宋体"/>
      <w:color w:val="0000FF"/>
      <w:sz w:val="24"/>
      <w:szCs w:val="24"/>
      <w:u w:val="single"/>
      <w:lang w:val="en-US" w:eastAsia="zh-CN" w:bidi="ar-SA"/>
    </w:rPr>
  </w:style>
  <w:style w:type="character" w:styleId="55">
    <w:name w:val="HTML Code"/>
    <w:qFormat/>
    <w:uiPriority w:val="0"/>
    <w:rPr>
      <w:rFonts w:ascii="monospace" w:hAnsi="monospace" w:eastAsia="monospace" w:cs="monospace"/>
      <w:sz w:val="20"/>
    </w:rPr>
  </w:style>
  <w:style w:type="character" w:styleId="56">
    <w:name w:val="annotation reference"/>
    <w:qFormat/>
    <w:uiPriority w:val="99"/>
    <w:rPr>
      <w:sz w:val="21"/>
      <w:szCs w:val="21"/>
    </w:rPr>
  </w:style>
  <w:style w:type="character" w:styleId="57">
    <w:name w:val="HTML Cite"/>
    <w:qFormat/>
    <w:uiPriority w:val="0"/>
  </w:style>
  <w:style w:type="character" w:styleId="58">
    <w:name w:val="HTML Keyboard"/>
    <w:autoRedefine/>
    <w:qFormat/>
    <w:uiPriority w:val="0"/>
    <w:rPr>
      <w:rFonts w:hint="default" w:ascii="monospace" w:hAnsi="monospace" w:eastAsia="monospace" w:cs="monospace"/>
      <w:sz w:val="20"/>
    </w:rPr>
  </w:style>
  <w:style w:type="character" w:styleId="59">
    <w:name w:val="HTML Sample"/>
    <w:basedOn w:val="45"/>
    <w:qFormat/>
    <w:uiPriority w:val="0"/>
    <w:rPr>
      <w:rFonts w:hint="default" w:ascii="monospace" w:hAnsi="monospace" w:eastAsia="monospace" w:cs="monospace"/>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1">
    <w:name w:val="正文文本 字符1"/>
    <w:link w:val="17"/>
    <w:autoRedefine/>
    <w:qFormat/>
    <w:uiPriority w:val="99"/>
    <w:rPr>
      <w:rFonts w:eastAsia="宋体"/>
      <w:kern w:val="2"/>
      <w:sz w:val="21"/>
      <w:szCs w:val="24"/>
      <w:lang w:val="en-US" w:eastAsia="zh-CN" w:bidi="ar-SA"/>
    </w:rPr>
  </w:style>
  <w:style w:type="character" w:customStyle="1" w:styleId="62">
    <w:name w:val="标题 1 字符"/>
    <w:link w:val="2"/>
    <w:qFormat/>
    <w:uiPriority w:val="9"/>
    <w:rPr>
      <w:rFonts w:eastAsia="宋体"/>
      <w:kern w:val="2"/>
      <w:sz w:val="28"/>
      <w:lang w:val="en-US" w:eastAsia="zh-CN" w:bidi="ar-SA"/>
    </w:rPr>
  </w:style>
  <w:style w:type="character" w:customStyle="1" w:styleId="63">
    <w:name w:val="标题 2 字符"/>
    <w:link w:val="3"/>
    <w:autoRedefine/>
    <w:qFormat/>
    <w:uiPriority w:val="9"/>
    <w:rPr>
      <w:rFonts w:ascii="Arial" w:hAnsi="Arial" w:eastAsia="黑体"/>
      <w:b/>
      <w:bCs/>
      <w:kern w:val="2"/>
      <w:sz w:val="32"/>
      <w:szCs w:val="32"/>
      <w:lang w:val="en-US" w:eastAsia="zh-CN" w:bidi="ar-SA"/>
    </w:rPr>
  </w:style>
  <w:style w:type="character" w:customStyle="1" w:styleId="64">
    <w:name w:val="标题 3 字符"/>
    <w:link w:val="4"/>
    <w:qFormat/>
    <w:uiPriority w:val="9"/>
    <w:rPr>
      <w:rFonts w:eastAsia="宋体"/>
      <w:b/>
      <w:bCs/>
      <w:kern w:val="2"/>
      <w:sz w:val="32"/>
      <w:szCs w:val="32"/>
      <w:lang w:val="en-US" w:eastAsia="zh-CN" w:bidi="ar-SA"/>
    </w:rPr>
  </w:style>
  <w:style w:type="character" w:customStyle="1" w:styleId="65">
    <w:name w:val="标题 4 字符"/>
    <w:link w:val="5"/>
    <w:autoRedefine/>
    <w:qFormat/>
    <w:uiPriority w:val="9"/>
    <w:rPr>
      <w:rFonts w:ascii="Cambria" w:hAnsi="Cambria" w:eastAsia="黑体"/>
      <w:bCs/>
      <w:sz w:val="28"/>
      <w:szCs w:val="28"/>
      <w:lang w:bidi="ar-SA"/>
    </w:rPr>
  </w:style>
  <w:style w:type="character" w:customStyle="1" w:styleId="66">
    <w:name w:val="标题 5 字符"/>
    <w:link w:val="6"/>
    <w:autoRedefine/>
    <w:qFormat/>
    <w:uiPriority w:val="9"/>
    <w:rPr>
      <w:rFonts w:eastAsia="黑体"/>
      <w:bCs/>
      <w:sz w:val="28"/>
      <w:szCs w:val="28"/>
      <w:lang w:bidi="ar-SA"/>
    </w:rPr>
  </w:style>
  <w:style w:type="character" w:customStyle="1" w:styleId="67">
    <w:name w:val="标题 6 字符"/>
    <w:link w:val="7"/>
    <w:autoRedefine/>
    <w:qFormat/>
    <w:uiPriority w:val="9"/>
    <w:rPr>
      <w:rFonts w:ascii="Cambria" w:hAnsi="Cambria" w:eastAsia="宋体"/>
      <w:b/>
      <w:bCs/>
      <w:sz w:val="24"/>
      <w:szCs w:val="24"/>
      <w:lang w:bidi="ar-SA"/>
    </w:rPr>
  </w:style>
  <w:style w:type="character" w:customStyle="1" w:styleId="68">
    <w:name w:val="标题 7 字符"/>
    <w:link w:val="8"/>
    <w:autoRedefine/>
    <w:qFormat/>
    <w:uiPriority w:val="9"/>
    <w:rPr>
      <w:rFonts w:eastAsia="宋体"/>
      <w:b/>
      <w:bCs/>
      <w:sz w:val="24"/>
      <w:szCs w:val="24"/>
      <w:lang w:bidi="ar-SA"/>
    </w:rPr>
  </w:style>
  <w:style w:type="character" w:customStyle="1" w:styleId="69">
    <w:name w:val="标题 8 字符"/>
    <w:link w:val="9"/>
    <w:qFormat/>
    <w:uiPriority w:val="9"/>
    <w:rPr>
      <w:rFonts w:ascii="Cambria" w:hAnsi="Cambria" w:eastAsia="宋体"/>
      <w:sz w:val="24"/>
      <w:szCs w:val="24"/>
      <w:lang w:bidi="ar-SA"/>
    </w:rPr>
  </w:style>
  <w:style w:type="character" w:customStyle="1" w:styleId="70">
    <w:name w:val="标题 9 字符"/>
    <w:link w:val="10"/>
    <w:qFormat/>
    <w:uiPriority w:val="9"/>
    <w:rPr>
      <w:rFonts w:ascii="Cambria" w:hAnsi="Cambria" w:eastAsia="宋体"/>
      <w:szCs w:val="21"/>
      <w:lang w:bidi="ar-SA"/>
    </w:rPr>
  </w:style>
  <w:style w:type="character" w:customStyle="1" w:styleId="71">
    <w:name w:val="正文缩进 字符"/>
    <w:link w:val="12"/>
    <w:qFormat/>
    <w:uiPriority w:val="0"/>
    <w:rPr>
      <w:rFonts w:ascii="楷体_GB2312" w:eastAsia="楷体_GB2312"/>
      <w:kern w:val="2"/>
      <w:sz w:val="24"/>
      <w:lang w:val="en-US" w:eastAsia="zh-CN" w:bidi="ar-SA"/>
    </w:rPr>
  </w:style>
  <w:style w:type="character" w:customStyle="1" w:styleId="72">
    <w:name w:val="文档结构图 字符"/>
    <w:link w:val="13"/>
    <w:qFormat/>
    <w:uiPriority w:val="99"/>
    <w:rPr>
      <w:rFonts w:ascii="宋体" w:eastAsia="宋体"/>
      <w:sz w:val="18"/>
      <w:szCs w:val="18"/>
      <w:lang w:bidi="ar-SA"/>
    </w:rPr>
  </w:style>
  <w:style w:type="character" w:customStyle="1" w:styleId="73">
    <w:name w:val="批注文字 字符"/>
    <w:link w:val="14"/>
    <w:qFormat/>
    <w:uiPriority w:val="99"/>
  </w:style>
  <w:style w:type="character" w:customStyle="1" w:styleId="74">
    <w:name w:val="正文文本 3 字符"/>
    <w:link w:val="15"/>
    <w:qFormat/>
    <w:uiPriority w:val="99"/>
    <w:rPr>
      <w:rFonts w:eastAsia="宋体"/>
      <w:kern w:val="2"/>
      <w:sz w:val="16"/>
      <w:szCs w:val="16"/>
      <w:lang w:val="en-US" w:eastAsia="zh-CN" w:bidi="ar-SA"/>
    </w:rPr>
  </w:style>
  <w:style w:type="character" w:customStyle="1" w:styleId="75">
    <w:name w:val="正文文本缩进 字符"/>
    <w:link w:val="18"/>
    <w:qFormat/>
    <w:uiPriority w:val="99"/>
    <w:rPr>
      <w:kern w:val="2"/>
      <w:sz w:val="21"/>
      <w:szCs w:val="24"/>
    </w:rPr>
  </w:style>
  <w:style w:type="character" w:customStyle="1" w:styleId="76">
    <w:name w:val="纯文本 字符"/>
    <w:link w:val="21"/>
    <w:qFormat/>
    <w:uiPriority w:val="99"/>
    <w:rPr>
      <w:rFonts w:ascii="宋体" w:hAnsi="Courier New" w:eastAsia="宋体"/>
      <w:kern w:val="2"/>
      <w:sz w:val="21"/>
      <w:lang w:val="en-US" w:eastAsia="zh-CN" w:bidi="ar-SA"/>
    </w:rPr>
  </w:style>
  <w:style w:type="character" w:customStyle="1" w:styleId="77">
    <w:name w:val="日期 字符"/>
    <w:link w:val="23"/>
    <w:qFormat/>
    <w:uiPriority w:val="99"/>
    <w:rPr>
      <w:kern w:val="2"/>
      <w:sz w:val="21"/>
    </w:rPr>
  </w:style>
  <w:style w:type="character" w:customStyle="1" w:styleId="78">
    <w:name w:val="正文文本缩进 2 字符"/>
    <w:link w:val="24"/>
    <w:qFormat/>
    <w:uiPriority w:val="99"/>
    <w:rPr>
      <w:kern w:val="2"/>
      <w:sz w:val="21"/>
      <w:szCs w:val="24"/>
    </w:rPr>
  </w:style>
  <w:style w:type="character" w:customStyle="1" w:styleId="79">
    <w:name w:val="批注框文本 字符"/>
    <w:link w:val="25"/>
    <w:qFormat/>
    <w:uiPriority w:val="99"/>
    <w:rPr>
      <w:sz w:val="18"/>
      <w:szCs w:val="18"/>
    </w:rPr>
  </w:style>
  <w:style w:type="character" w:customStyle="1" w:styleId="80">
    <w:name w:val="页脚 字符"/>
    <w:link w:val="26"/>
    <w:qFormat/>
    <w:uiPriority w:val="99"/>
    <w:rPr>
      <w:rFonts w:eastAsia="宋体"/>
      <w:kern w:val="2"/>
      <w:sz w:val="18"/>
      <w:szCs w:val="18"/>
      <w:lang w:val="en-US" w:eastAsia="zh-CN" w:bidi="ar-SA"/>
    </w:rPr>
  </w:style>
  <w:style w:type="character" w:customStyle="1" w:styleId="81">
    <w:name w:val="页眉 字符"/>
    <w:link w:val="28"/>
    <w:qFormat/>
    <w:uiPriority w:val="99"/>
    <w:rPr>
      <w:rFonts w:eastAsia="宋体"/>
      <w:kern w:val="2"/>
      <w:sz w:val="18"/>
      <w:szCs w:val="18"/>
      <w:lang w:val="en-US" w:eastAsia="zh-CN" w:bidi="ar-SA"/>
    </w:rPr>
  </w:style>
  <w:style w:type="character" w:customStyle="1" w:styleId="82">
    <w:name w:val="脚注文本 字符"/>
    <w:link w:val="31"/>
    <w:qFormat/>
    <w:uiPriority w:val="0"/>
    <w:rPr>
      <w:kern w:val="2"/>
      <w:sz w:val="18"/>
      <w:szCs w:val="24"/>
    </w:rPr>
  </w:style>
  <w:style w:type="character" w:customStyle="1" w:styleId="83">
    <w:name w:val="正文文本缩进 3 字符"/>
    <w:link w:val="33"/>
    <w:qFormat/>
    <w:uiPriority w:val="99"/>
    <w:rPr>
      <w:kern w:val="2"/>
      <w:sz w:val="16"/>
      <w:szCs w:val="16"/>
    </w:rPr>
  </w:style>
  <w:style w:type="character" w:customStyle="1" w:styleId="84">
    <w:name w:val="正文文本 2 字符"/>
    <w:link w:val="36"/>
    <w:qFormat/>
    <w:uiPriority w:val="99"/>
    <w:rPr>
      <w:kern w:val="2"/>
      <w:sz w:val="21"/>
      <w:szCs w:val="24"/>
    </w:rPr>
  </w:style>
  <w:style w:type="character" w:customStyle="1" w:styleId="85">
    <w:name w:val="信息标题 字符"/>
    <w:link w:val="37"/>
    <w:qFormat/>
    <w:uiPriority w:val="0"/>
    <w:rPr>
      <w:rFonts w:ascii="Cambria" w:hAnsi="Cambria"/>
      <w:kern w:val="2"/>
      <w:sz w:val="24"/>
      <w:szCs w:val="24"/>
      <w:shd w:val="pct20" w:color="auto" w:fill="auto"/>
    </w:rPr>
  </w:style>
  <w:style w:type="character" w:customStyle="1" w:styleId="86">
    <w:name w:val="HTML 预设格式 字符"/>
    <w:link w:val="38"/>
    <w:qFormat/>
    <w:uiPriority w:val="99"/>
    <w:rPr>
      <w:rFonts w:ascii="宋体" w:hAnsi="宋体" w:eastAsia="宋体"/>
      <w:sz w:val="24"/>
      <w:szCs w:val="24"/>
      <w:lang w:val="en-US" w:eastAsia="zh-CN" w:bidi="ar-SA"/>
    </w:rPr>
  </w:style>
  <w:style w:type="character" w:customStyle="1" w:styleId="87">
    <w:name w:val="标题 字符"/>
    <w:link w:val="40"/>
    <w:qFormat/>
    <w:uiPriority w:val="10"/>
    <w:rPr>
      <w:rFonts w:ascii="Cambria" w:hAnsi="Cambria" w:eastAsia="宋体" w:cs="Cambria"/>
      <w:b/>
      <w:bCs/>
      <w:kern w:val="2"/>
      <w:sz w:val="32"/>
      <w:szCs w:val="32"/>
      <w:lang w:val="en-US" w:eastAsia="zh-CN" w:bidi="ar-SA"/>
    </w:rPr>
  </w:style>
  <w:style w:type="character" w:customStyle="1" w:styleId="88">
    <w:name w:val="正文文本首行缩进 字符1"/>
    <w:link w:val="41"/>
    <w:qFormat/>
    <w:uiPriority w:val="99"/>
    <w:rPr>
      <w:rFonts w:ascii="Arial" w:hAnsi="Arial" w:eastAsia="宋体"/>
      <w:kern w:val="2"/>
      <w:sz w:val="21"/>
      <w:szCs w:val="24"/>
      <w:lang w:val="en-US" w:eastAsia="zh-CN" w:bidi="ar-SA"/>
    </w:rPr>
  </w:style>
  <w:style w:type="character" w:customStyle="1" w:styleId="89">
    <w:name w:val="正文文本首行缩进 2 字符1"/>
    <w:link w:val="42"/>
    <w:qFormat/>
    <w:uiPriority w:val="99"/>
  </w:style>
  <w:style w:type="paragraph" w:customStyle="1" w:styleId="9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91">
    <w:name w:val="No Spacing"/>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92">
    <w:name w:val="Char Char3"/>
    <w:qFormat/>
    <w:uiPriority w:val="0"/>
    <w:rPr>
      <w:rFonts w:ascii="宋体" w:hAnsi="Courier New" w:eastAsia="宋体"/>
      <w:sz w:val="21"/>
      <w:lang w:val="en-US" w:eastAsia="zh-CN"/>
    </w:rPr>
  </w:style>
  <w:style w:type="character" w:customStyle="1" w:styleId="93">
    <w:name w:val="Heading 2 Char_3a905727-611e-43b9-bb7d-2f69ccf0fc2c"/>
    <w:qFormat/>
    <w:uiPriority w:val="0"/>
    <w:rPr>
      <w:rFonts w:ascii="Cambria" w:hAnsi="Cambria" w:eastAsia="宋体" w:cs="黑体"/>
      <w:b/>
      <w:bCs/>
      <w:sz w:val="32"/>
      <w:szCs w:val="32"/>
    </w:rPr>
  </w:style>
  <w:style w:type="character" w:customStyle="1" w:styleId="94">
    <w:name w:val="Header Char_33219676-b14b-43d3-8116-252ed8084825"/>
    <w:qFormat/>
    <w:uiPriority w:val="0"/>
    <w:rPr>
      <w:rFonts w:cs="Times New Roman"/>
      <w:sz w:val="18"/>
      <w:szCs w:val="18"/>
    </w:rPr>
  </w:style>
  <w:style w:type="character" w:customStyle="1" w:styleId="95">
    <w:name w:val="apple-converted-space"/>
    <w:qFormat/>
    <w:uiPriority w:val="0"/>
  </w:style>
  <w:style w:type="character" w:customStyle="1" w:styleId="96">
    <w:name w:val="mini-outputtext1"/>
    <w:qFormat/>
    <w:uiPriority w:val="0"/>
  </w:style>
  <w:style w:type="character" w:customStyle="1" w:styleId="97">
    <w:name w:val="apple-style-span"/>
    <w:qFormat/>
    <w:uiPriority w:val="0"/>
  </w:style>
  <w:style w:type="character" w:customStyle="1" w:styleId="98">
    <w:name w:val="Heading 1 Char_c5f79341-c20a-45c5-92ff-ec97811e95c1"/>
    <w:qFormat/>
    <w:uiPriority w:val="0"/>
    <w:rPr>
      <w:rFonts w:eastAsia="宋体"/>
      <w:b/>
      <w:bCs/>
      <w:kern w:val="44"/>
      <w:sz w:val="44"/>
      <w:szCs w:val="44"/>
      <w:lang w:val="en-US" w:eastAsia="zh-CN" w:bidi="ar-SA"/>
    </w:rPr>
  </w:style>
  <w:style w:type="character" w:customStyle="1" w:styleId="99">
    <w:name w:val="Heading 4 Char_386d9b29-9ead-4f85-87b9-e4c5b58b3873"/>
    <w:qFormat/>
    <w:uiPriority w:val="0"/>
    <w:rPr>
      <w:rFonts w:ascii="Cambria" w:hAnsi="Cambria" w:eastAsia="宋体" w:cs="黑体"/>
      <w:b/>
      <w:bCs/>
      <w:kern w:val="2"/>
      <w:sz w:val="28"/>
      <w:szCs w:val="28"/>
      <w:lang w:val="en-US" w:eastAsia="zh-CN" w:bidi="ar-SA"/>
    </w:rPr>
  </w:style>
  <w:style w:type="character" w:customStyle="1" w:styleId="100">
    <w:name w:val="Char Char4"/>
    <w:qFormat/>
    <w:uiPriority w:val="0"/>
    <w:rPr>
      <w:sz w:val="18"/>
      <w:szCs w:val="18"/>
    </w:rPr>
  </w:style>
  <w:style w:type="character" w:customStyle="1" w:styleId="101">
    <w:name w:val="列出段落 Char"/>
    <w:link w:val="102"/>
    <w:qFormat/>
    <w:uiPriority w:val="0"/>
    <w:rPr>
      <w:rFonts w:ascii="Calibri" w:hAnsi="Calibri"/>
      <w:kern w:val="2"/>
      <w:sz w:val="24"/>
      <w:szCs w:val="22"/>
    </w:rPr>
  </w:style>
  <w:style w:type="paragraph" w:customStyle="1" w:styleId="102">
    <w:name w:val="列出段落1"/>
    <w:basedOn w:val="1"/>
    <w:link w:val="101"/>
    <w:qFormat/>
    <w:uiPriority w:val="0"/>
    <w:pPr>
      <w:spacing w:line="360" w:lineRule="auto"/>
      <w:ind w:firstLine="420" w:firstLineChars="200"/>
      <w:jc w:val="left"/>
    </w:pPr>
    <w:rPr>
      <w:sz w:val="24"/>
      <w:szCs w:val="22"/>
    </w:rPr>
  </w:style>
  <w:style w:type="character" w:customStyle="1" w:styleId="103">
    <w:name w:val="tpc_content"/>
    <w:qFormat/>
    <w:uiPriority w:val="0"/>
  </w:style>
  <w:style w:type="character" w:customStyle="1" w:styleId="104">
    <w:name w:val="Char Char Char Char Char Char Char Char"/>
    <w:link w:val="105"/>
    <w:qFormat/>
    <w:uiPriority w:val="0"/>
    <w:rPr>
      <w:rFonts w:eastAsia="宋体"/>
      <w:sz w:val="24"/>
      <w:szCs w:val="24"/>
      <w:lang w:val="en-US" w:eastAsia="zh-CN" w:bidi="ar-SA"/>
    </w:rPr>
  </w:style>
  <w:style w:type="paragraph" w:customStyle="1" w:styleId="105">
    <w:name w:val="Char Char Char Char Char Char Char"/>
    <w:basedOn w:val="1"/>
    <w:link w:val="104"/>
    <w:qFormat/>
    <w:uiPriority w:val="0"/>
    <w:pPr>
      <w:widowControl/>
      <w:spacing w:after="160" w:line="240" w:lineRule="exact"/>
      <w:jc w:val="left"/>
    </w:pPr>
    <w:rPr>
      <w:kern w:val="0"/>
      <w:sz w:val="24"/>
    </w:rPr>
  </w:style>
  <w:style w:type="character" w:customStyle="1" w:styleId="106">
    <w:name w:val="无间隔 Char"/>
    <w:link w:val="107"/>
    <w:qFormat/>
    <w:uiPriority w:val="0"/>
    <w:rPr>
      <w:sz w:val="22"/>
      <w:lang w:val="en-US" w:eastAsia="zh-CN" w:bidi="ar-SA"/>
    </w:rPr>
  </w:style>
  <w:style w:type="paragraph" w:customStyle="1" w:styleId="107">
    <w:name w:val="No Spacing1"/>
    <w:link w:val="106"/>
    <w:qFormat/>
    <w:uiPriority w:val="0"/>
    <w:rPr>
      <w:rFonts w:ascii="Times New Roman" w:hAnsi="Times New Roman" w:eastAsia="宋体" w:cs="Times New Roman"/>
      <w:sz w:val="22"/>
      <w:lang w:val="en-US" w:eastAsia="zh-CN" w:bidi="ar-SA"/>
    </w:rPr>
  </w:style>
  <w:style w:type="character" w:customStyle="1" w:styleId="108">
    <w:name w:val="Footer Char_764c3dab-8829-4e45-b502-bc81cb93df90"/>
    <w:qFormat/>
    <w:uiPriority w:val="0"/>
    <w:rPr>
      <w:rFonts w:cs="Times New Roman"/>
      <w:sz w:val="18"/>
      <w:szCs w:val="18"/>
    </w:rPr>
  </w:style>
  <w:style w:type="character" w:customStyle="1" w:styleId="109">
    <w:name w:val="Heading 5 Char_fe23bc2a-f2a9-43c1-be23-44aaddef4f46"/>
    <w:qFormat/>
    <w:uiPriority w:val="0"/>
    <w:rPr>
      <w:rFonts w:eastAsia="宋体"/>
      <w:b/>
      <w:bCs/>
      <w:kern w:val="2"/>
      <w:sz w:val="28"/>
      <w:szCs w:val="28"/>
      <w:lang w:val="en-US" w:eastAsia="zh-CN" w:bidi="ar-SA"/>
    </w:rPr>
  </w:style>
  <w:style w:type="character" w:customStyle="1" w:styleId="110">
    <w:name w:val="样式 宋体"/>
    <w:qFormat/>
    <w:uiPriority w:val="0"/>
    <w:rPr>
      <w:rFonts w:ascii="宋体" w:hAnsi="宋体" w:eastAsia="宋体"/>
      <w:kern w:val="0"/>
      <w:sz w:val="32"/>
      <w:lang w:val="en-US" w:eastAsia="zh-CN"/>
    </w:rPr>
  </w:style>
  <w:style w:type="character" w:customStyle="1" w:styleId="111">
    <w:name w:val="样式 标题 3h3H3l3CTheading 3Level 3 Headlevel_3PIM 3sect1.2... Char"/>
    <w:link w:val="112"/>
    <w:qFormat/>
    <w:uiPriority w:val="0"/>
    <w:rPr>
      <w:rFonts w:ascii="Arial" w:hAnsi="Arial" w:eastAsia="黑体"/>
      <w:bCs/>
      <w:sz w:val="24"/>
      <w:szCs w:val="32"/>
      <w:lang w:bidi="ar-SA"/>
    </w:rPr>
  </w:style>
  <w:style w:type="paragraph" w:customStyle="1" w:styleId="112">
    <w:name w:val="样式 标题 3h3H3l3CTheading 3Level 3 Headlevel_3PIM 3sect1.2..."/>
    <w:basedOn w:val="4"/>
    <w:link w:val="111"/>
    <w:qFormat/>
    <w:uiPriority w:val="0"/>
    <w:pPr>
      <w:spacing w:beforeLines="50" w:afterLines="50" w:line="360" w:lineRule="auto"/>
      <w:ind w:left="720" w:hanging="720"/>
    </w:pPr>
    <w:rPr>
      <w:rFonts w:ascii="Arial" w:hAnsi="Arial" w:eastAsia="黑体"/>
      <w:b w:val="0"/>
      <w:kern w:val="0"/>
      <w:sz w:val="24"/>
    </w:rPr>
  </w:style>
  <w:style w:type="character" w:customStyle="1" w:styleId="113">
    <w:name w:val="Heading 3 Char_7eebd202-a5c2-4541-99fe-b3922cc0a081"/>
    <w:qFormat/>
    <w:uiPriority w:val="0"/>
    <w:rPr>
      <w:rFonts w:cs="Times New Roman"/>
      <w:b/>
      <w:bCs/>
      <w:sz w:val="32"/>
      <w:szCs w:val="32"/>
    </w:rPr>
  </w:style>
  <w:style w:type="character" w:customStyle="1" w:styleId="114">
    <w:name w:val="f_user_info1"/>
    <w:qFormat/>
    <w:uiPriority w:val="0"/>
    <w:rPr>
      <w:b/>
      <w:bCs/>
      <w:color w:val="FF6600"/>
      <w:sz w:val="21"/>
      <w:szCs w:val="21"/>
    </w:rPr>
  </w:style>
  <w:style w:type="character" w:customStyle="1" w:styleId="115">
    <w:name w:val="style7"/>
    <w:qFormat/>
    <w:uiPriority w:val="0"/>
  </w:style>
  <w:style w:type="character" w:customStyle="1" w:styleId="116">
    <w:name w:val="样式 标题 3Title3h33rd levelH3l3CTlevel_3PIM 33h4Heading ... Char Char Char Char"/>
    <w:qFormat/>
    <w:uiPriority w:val="0"/>
    <w:rPr>
      <w:rFonts w:hint="eastAsia" w:ascii="宋体" w:hAnsi="宋体" w:eastAsia="宋体"/>
      <w:b/>
      <w:bCs/>
      <w:kern w:val="2"/>
      <w:sz w:val="30"/>
      <w:szCs w:val="32"/>
      <w:lang w:val="en-US" w:eastAsia="zh-CN" w:bidi="ar-SA"/>
    </w:rPr>
  </w:style>
  <w:style w:type="character" w:customStyle="1" w:styleId="117">
    <w:name w:val="style8"/>
    <w:qFormat/>
    <w:uiPriority w:val="0"/>
  </w:style>
  <w:style w:type="character" w:customStyle="1" w:styleId="118">
    <w:name w:val="标准小四 Char"/>
    <w:link w:val="119"/>
    <w:qFormat/>
    <w:uiPriority w:val="0"/>
    <w:rPr>
      <w:rFonts w:ascii="Arial" w:hAnsi="Arial" w:eastAsia="宋体"/>
      <w:kern w:val="2"/>
      <w:sz w:val="24"/>
      <w:szCs w:val="24"/>
      <w:lang w:val="en-US" w:eastAsia="zh-CN" w:bidi="ar-SA"/>
    </w:rPr>
  </w:style>
  <w:style w:type="paragraph" w:customStyle="1" w:styleId="119">
    <w:name w:val="标准小四"/>
    <w:basedOn w:val="1"/>
    <w:link w:val="118"/>
    <w:qFormat/>
    <w:uiPriority w:val="0"/>
    <w:pPr>
      <w:spacing w:line="360" w:lineRule="auto"/>
      <w:ind w:firstLine="200" w:firstLineChars="200"/>
    </w:pPr>
    <w:rPr>
      <w:rFonts w:ascii="Arial" w:hAnsi="Arial"/>
      <w:sz w:val="24"/>
    </w:rPr>
  </w:style>
  <w:style w:type="character" w:customStyle="1" w:styleId="120">
    <w:name w:val="font11"/>
    <w:qFormat/>
    <w:uiPriority w:val="0"/>
    <w:rPr>
      <w:rFonts w:ascii="宋体" w:hAnsi="宋体" w:eastAsia="宋体" w:cs="宋体"/>
      <w:color w:val="000000"/>
      <w:sz w:val="18"/>
      <w:szCs w:val="18"/>
      <w:u w:val="none"/>
    </w:rPr>
  </w:style>
  <w:style w:type="character" w:customStyle="1" w:styleId="121">
    <w:name w:val="Plain Text Char"/>
    <w:qFormat/>
    <w:uiPriority w:val="0"/>
    <w:rPr>
      <w:rFonts w:ascii="宋体" w:hAnsi="Courier New" w:eastAsia="宋体"/>
      <w:sz w:val="21"/>
    </w:rPr>
  </w:style>
  <w:style w:type="character" w:customStyle="1" w:styleId="122">
    <w:name w:val="Char Char41"/>
    <w:qFormat/>
    <w:uiPriority w:val="0"/>
    <w:rPr>
      <w:sz w:val="18"/>
      <w:szCs w:val="18"/>
    </w:rPr>
  </w:style>
  <w:style w:type="character" w:customStyle="1" w:styleId="123">
    <w:name w:val="正文（缩进） Char"/>
    <w:link w:val="124"/>
    <w:qFormat/>
    <w:uiPriority w:val="0"/>
    <w:rPr>
      <w:sz w:val="24"/>
      <w:szCs w:val="24"/>
    </w:rPr>
  </w:style>
  <w:style w:type="paragraph" w:customStyle="1" w:styleId="124">
    <w:name w:val="正文（缩进）"/>
    <w:basedOn w:val="1"/>
    <w:link w:val="123"/>
    <w:qFormat/>
    <w:uiPriority w:val="0"/>
    <w:pPr>
      <w:spacing w:beforeLines="50" w:afterLines="50" w:line="360" w:lineRule="auto"/>
      <w:ind w:firstLine="480" w:firstLineChars="200"/>
    </w:pPr>
    <w:rPr>
      <w:kern w:val="0"/>
      <w:sz w:val="24"/>
    </w:rPr>
  </w:style>
  <w:style w:type="character" w:customStyle="1" w:styleId="125">
    <w:name w:val="Heading 6 Char_d9f2b68e-3cc3-4920-98ce-ade33a5d4f8b"/>
    <w:autoRedefine/>
    <w:qFormat/>
    <w:uiPriority w:val="0"/>
    <w:rPr>
      <w:rFonts w:ascii="Cambria" w:hAnsi="Cambria" w:eastAsia="宋体"/>
      <w:b/>
      <w:bCs/>
      <w:kern w:val="2"/>
      <w:sz w:val="24"/>
      <w:szCs w:val="24"/>
      <w:lang w:val="en-US" w:eastAsia="zh-CN" w:bidi="ar-SA"/>
    </w:rPr>
  </w:style>
  <w:style w:type="character" w:customStyle="1" w:styleId="126">
    <w:name w:val="标题 1 Char Char"/>
    <w:qFormat/>
    <w:uiPriority w:val="0"/>
    <w:rPr>
      <w:rFonts w:eastAsia="宋体"/>
      <w:b/>
      <w:spacing w:val="-2"/>
      <w:sz w:val="24"/>
      <w:lang w:val="en-US" w:eastAsia="zh-CN"/>
    </w:rPr>
  </w:style>
  <w:style w:type="paragraph" w:customStyle="1" w:styleId="127">
    <w:name w:val="DD标题三"/>
    <w:basedOn w:val="4"/>
    <w:qFormat/>
    <w:uiPriority w:val="99"/>
    <w:pPr>
      <w:numPr>
        <w:ilvl w:val="2"/>
        <w:numId w:val="2"/>
      </w:numPr>
      <w:tabs>
        <w:tab w:val="left" w:pos="812"/>
      </w:tabs>
      <w:spacing w:before="240" w:after="240" w:line="360" w:lineRule="auto"/>
      <w:ind w:left="218"/>
    </w:pPr>
    <w:rPr>
      <w:rFonts w:ascii="宋体" w:hAnsi="宋体" w:cs="宋体"/>
      <w:sz w:val="28"/>
      <w:szCs w:val="28"/>
    </w:rPr>
  </w:style>
  <w:style w:type="paragraph" w:customStyle="1" w:styleId="1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9">
    <w:name w:val="标题 2（绿盟科技）"/>
    <w:basedOn w:val="3"/>
    <w:next w:val="1"/>
    <w:qFormat/>
    <w:uiPriority w:val="0"/>
    <w:pPr>
      <w:spacing w:line="415" w:lineRule="auto"/>
      <w:jc w:val="left"/>
    </w:pPr>
    <w:rPr>
      <w:bCs w:val="0"/>
    </w:rPr>
  </w:style>
  <w:style w:type="paragraph" w:customStyle="1" w:styleId="130">
    <w:name w:val="正文文本 31"/>
    <w:basedOn w:val="1"/>
    <w:qFormat/>
    <w:uiPriority w:val="0"/>
    <w:pPr>
      <w:spacing w:line="440" w:lineRule="exact"/>
    </w:pPr>
    <w:rPr>
      <w:color w:val="000000"/>
      <w:sz w:val="18"/>
    </w:rPr>
  </w:style>
  <w:style w:type="paragraph" w:customStyle="1" w:styleId="131">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标准文本"/>
    <w:basedOn w:val="1"/>
    <w:qFormat/>
    <w:uiPriority w:val="99"/>
    <w:pPr>
      <w:widowControl/>
      <w:ind w:firstLine="480"/>
      <w:jc w:val="left"/>
    </w:pPr>
    <w:rPr>
      <w:kern w:val="0"/>
      <w:sz w:val="20"/>
      <w:szCs w:val="20"/>
    </w:rPr>
  </w:style>
  <w:style w:type="paragraph" w:customStyle="1" w:styleId="134">
    <w:name w:val="xl25"/>
    <w:basedOn w:val="1"/>
    <w:qFormat/>
    <w:uiPriority w:val="0"/>
    <w:pPr>
      <w:widowControl/>
      <w:spacing w:before="100" w:beforeAutospacing="1" w:after="100" w:afterAutospacing="1"/>
      <w:textAlignment w:val="center"/>
    </w:pPr>
    <w:rPr>
      <w:rFonts w:ascii="宋体" w:hAnsi="宋体"/>
      <w:kern w:val="0"/>
      <w:sz w:val="18"/>
      <w:szCs w:val="18"/>
    </w:rPr>
  </w:style>
  <w:style w:type="paragraph" w:customStyle="1" w:styleId="135">
    <w:name w:val="无间隔1"/>
    <w:qFormat/>
    <w:uiPriority w:val="0"/>
    <w:pPr>
      <w:widowControl w:val="0"/>
      <w:jc w:val="both"/>
    </w:pPr>
    <w:rPr>
      <w:rFonts w:ascii="Times New Roman" w:hAnsi="Times New Roman" w:eastAsia="宋体" w:cs="Times New Roman"/>
      <w:lang w:val="en-US" w:eastAsia="zh-CN" w:bidi="ar-SA"/>
    </w:rPr>
  </w:style>
  <w:style w:type="paragraph" w:customStyle="1" w:styleId="136">
    <w:name w:val="Table Paragraph"/>
    <w:basedOn w:val="1"/>
    <w:qFormat/>
    <w:uiPriority w:val="1"/>
    <w:rPr>
      <w:rFonts w:eastAsia="Times New Roman"/>
    </w:rPr>
  </w:style>
  <w:style w:type="paragraph" w:customStyle="1" w:styleId="137">
    <w:name w:val="样式 标题 1 + 四号 居中 段前: 12 磅 段后: 12 磅 行距: 单倍行距"/>
    <w:basedOn w:val="2"/>
    <w:qFormat/>
    <w:uiPriority w:val="0"/>
    <w:pPr>
      <w:keepLines/>
      <w:numPr>
        <w:numId w:val="0"/>
      </w:numPr>
      <w:adjustRightInd w:val="0"/>
      <w:spacing w:before="240" w:after="240"/>
      <w:ind w:left="6012" w:firstLine="288"/>
      <w:textAlignment w:val="baseline"/>
    </w:pPr>
    <w:rPr>
      <w:b/>
      <w:bCs/>
      <w:kern w:val="44"/>
    </w:rPr>
  </w:style>
  <w:style w:type="paragraph" w:customStyle="1" w:styleId="138">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139">
    <w:name w:val="段落"/>
    <w:basedOn w:val="1"/>
    <w:qFormat/>
    <w:uiPriority w:val="0"/>
  </w:style>
  <w:style w:type="paragraph" w:customStyle="1" w:styleId="140">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1">
    <w:name w:val="TOC Heading1"/>
    <w:basedOn w:val="2"/>
    <w:next w:val="1"/>
    <w:qFormat/>
    <w:uiPriority w:val="0"/>
    <w:pPr>
      <w:keepLines/>
      <w:widowControl/>
      <w:tabs>
        <w:tab w:val="clear" w:pos="432"/>
      </w:tabs>
      <w:spacing w:before="240" w:line="259" w:lineRule="auto"/>
      <w:ind w:left="2417"/>
      <w:jc w:val="left"/>
      <w:outlineLvl w:val="9"/>
    </w:pPr>
    <w:rPr>
      <w:rFonts w:ascii="Cambria" w:hAnsi="Cambria" w:cs="黑体"/>
      <w:color w:val="365F90"/>
      <w:kern w:val="0"/>
      <w:sz w:val="32"/>
      <w:szCs w:val="32"/>
    </w:rPr>
  </w:style>
  <w:style w:type="paragraph" w:customStyle="1" w:styleId="142">
    <w:name w:val="Item List"/>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paragraph" w:customStyle="1" w:styleId="143">
    <w:name w:val="分点内容一级"/>
    <w:qFormat/>
    <w:uiPriority w:val="0"/>
    <w:pPr>
      <w:tabs>
        <w:tab w:val="left" w:pos="420"/>
      </w:tabs>
      <w:spacing w:afterLines="50" w:line="360" w:lineRule="exact"/>
    </w:pPr>
    <w:rPr>
      <w:rFonts w:ascii="微软雅黑" w:hAnsi="微软雅黑" w:eastAsia="微软雅黑" w:cs="宋体"/>
      <w:spacing w:val="10"/>
      <w:szCs w:val="21"/>
      <w:lang w:val="en-US" w:eastAsia="zh-CN" w:bidi="ar-SA"/>
    </w:rPr>
  </w:style>
  <w:style w:type="paragraph" w:customStyle="1" w:styleId="144">
    <w:name w:val="xl44"/>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32"/>
      <w:szCs w:val="32"/>
    </w:rPr>
  </w:style>
  <w:style w:type="paragraph" w:customStyle="1" w:styleId="145">
    <w:name w:val="表题"/>
    <w:basedOn w:val="1"/>
    <w:qFormat/>
    <w:uiPriority w:val="0"/>
    <w:pPr>
      <w:spacing w:before="50" w:beforeLines="50"/>
      <w:jc w:val="center"/>
    </w:pPr>
    <w:rPr>
      <w:rFonts w:eastAsia="仿宋_GB2312"/>
      <w:b/>
    </w:rPr>
  </w:style>
  <w:style w:type="paragraph" w:customStyle="1" w:styleId="146">
    <w:name w:val="样式 标题 3 + 左 段前: 13 磅 段后: 13 磅"/>
    <w:basedOn w:val="4"/>
    <w:qFormat/>
    <w:uiPriority w:val="0"/>
    <w:pPr>
      <w:snapToGrid w:val="0"/>
      <w:spacing w:line="360" w:lineRule="auto"/>
      <w:ind w:left="720" w:hanging="720"/>
      <w:jc w:val="left"/>
    </w:pPr>
    <w:rPr>
      <w:rFonts w:eastAsia="微软雅黑" w:cs="宋体"/>
      <w:kern w:val="0"/>
      <w:sz w:val="30"/>
      <w:szCs w:val="20"/>
    </w:rPr>
  </w:style>
  <w:style w:type="paragraph" w:customStyle="1" w:styleId="147">
    <w:name w:val="Char Char Char Char1"/>
    <w:basedOn w:val="1"/>
    <w:qFormat/>
    <w:uiPriority w:val="0"/>
    <w:pPr>
      <w:widowControl/>
      <w:spacing w:after="160" w:line="240" w:lineRule="exact"/>
      <w:jc w:val="left"/>
    </w:pPr>
    <w:rPr>
      <w:kern w:val="0"/>
      <w:sz w:val="24"/>
    </w:rPr>
  </w:style>
  <w:style w:type="paragraph" w:customStyle="1" w:styleId="148">
    <w:name w:val="Char Char Char Char"/>
    <w:basedOn w:val="1"/>
    <w:qFormat/>
    <w:uiPriority w:val="0"/>
    <w:pPr>
      <w:widowControl/>
      <w:spacing w:after="160" w:line="240" w:lineRule="exact"/>
      <w:jc w:val="left"/>
    </w:pPr>
    <w:rPr>
      <w:kern w:val="0"/>
      <w:sz w:val="24"/>
    </w:rPr>
  </w:style>
  <w:style w:type="paragraph" w:customStyle="1" w:styleId="149">
    <w:name w:val="Char Char Char Char Char Char Char Char Char Char Char Char Char Char Char Char"/>
    <w:basedOn w:val="1"/>
    <w:qFormat/>
    <w:uiPriority w:val="0"/>
    <w:pPr>
      <w:widowControl/>
      <w:spacing w:after="160" w:line="240" w:lineRule="exact"/>
      <w:jc w:val="left"/>
    </w:pPr>
    <w:rPr>
      <w:kern w:val="0"/>
      <w:sz w:val="24"/>
    </w:rPr>
  </w:style>
  <w:style w:type="paragraph" w:customStyle="1" w:styleId="150">
    <w:name w:val="Zchn Zchn"/>
    <w:basedOn w:val="1"/>
    <w:qFormat/>
    <w:uiPriority w:val="0"/>
    <w:rPr>
      <w:rFonts w:ascii="Tahoma" w:hAnsi="Tahoma"/>
      <w:sz w:val="24"/>
      <w:szCs w:val="20"/>
    </w:rPr>
  </w:style>
  <w:style w:type="paragraph" w:customStyle="1" w:styleId="151">
    <w:name w:val="正文（仿宋4号）"/>
    <w:basedOn w:val="139"/>
    <w:qFormat/>
    <w:uiPriority w:val="0"/>
    <w:pPr>
      <w:spacing w:line="560" w:lineRule="exact"/>
      <w:ind w:firstLine="560"/>
    </w:pPr>
    <w:rPr>
      <w:rFonts w:eastAsia="仿宋_GB2312"/>
      <w:sz w:val="28"/>
    </w:rPr>
  </w:style>
  <w:style w:type="paragraph" w:customStyle="1" w:styleId="152">
    <w:name w:val="Char Char Char Char Char Char Char Char Char Char Char Char Char Char Char Char1"/>
    <w:basedOn w:val="1"/>
    <w:qFormat/>
    <w:uiPriority w:val="0"/>
    <w:pPr>
      <w:widowControl/>
      <w:spacing w:after="160" w:line="240" w:lineRule="exact"/>
      <w:jc w:val="left"/>
    </w:pPr>
    <w:rPr>
      <w:kern w:val="0"/>
      <w:sz w:val="24"/>
    </w:rPr>
  </w:style>
  <w:style w:type="paragraph" w:customStyle="1" w:styleId="153">
    <w:name w:val="Zchn Zchn1"/>
    <w:basedOn w:val="1"/>
    <w:qFormat/>
    <w:uiPriority w:val="0"/>
    <w:rPr>
      <w:rFonts w:ascii="Tahoma" w:hAnsi="Tahoma"/>
      <w:sz w:val="24"/>
      <w:szCs w:val="20"/>
    </w:rPr>
  </w:style>
  <w:style w:type="paragraph" w:customStyle="1" w:styleId="154">
    <w:name w:val="正文文本5"/>
    <w:basedOn w:val="1"/>
    <w:qFormat/>
    <w:uiPriority w:val="0"/>
    <w:pPr>
      <w:spacing w:line="360" w:lineRule="auto"/>
      <w:jc w:val="left"/>
    </w:pPr>
    <w:rPr>
      <w:rFonts w:eastAsia="仿宋_GB2312"/>
      <w:sz w:val="24"/>
      <w:szCs w:val="21"/>
    </w:rPr>
  </w:style>
  <w:style w:type="paragraph" w:customStyle="1" w:styleId="155">
    <w:name w:val="样式 正文文字缩进 + Times New Roman 小四 首行缩进:  2 字符 行距: 1.5 倍行距"/>
    <w:basedOn w:val="18"/>
    <w:qFormat/>
    <w:uiPriority w:val="0"/>
    <w:pPr>
      <w:spacing w:after="0" w:line="360" w:lineRule="auto"/>
      <w:ind w:left="0" w:leftChars="0" w:firstLine="480" w:firstLineChars="200"/>
    </w:pPr>
    <w:rPr>
      <w:kern w:val="10"/>
      <w:sz w:val="28"/>
      <w:szCs w:val="20"/>
    </w:rPr>
  </w:style>
  <w:style w:type="paragraph" w:customStyle="1" w:styleId="156">
    <w:name w:val="xl47"/>
    <w:basedOn w:val="1"/>
    <w:qFormat/>
    <w:uiPriority w:val="0"/>
    <w:pPr>
      <w:widowControl/>
      <w:spacing w:before="100" w:beforeAutospacing="1" w:after="100" w:afterAutospacing="1"/>
      <w:textAlignment w:val="top"/>
    </w:pPr>
    <w:rPr>
      <w:kern w:val="0"/>
      <w:sz w:val="20"/>
      <w:szCs w:val="20"/>
    </w:rPr>
  </w:style>
  <w:style w:type="paragraph" w:customStyle="1" w:styleId="15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5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159">
    <w:name w:val="样式 行距: 1.5 倍行距 首行缩进:  2 字符"/>
    <w:basedOn w:val="1"/>
    <w:autoRedefine/>
    <w:qFormat/>
    <w:uiPriority w:val="0"/>
    <w:pPr>
      <w:spacing w:line="360" w:lineRule="auto"/>
      <w:ind w:firstLine="200" w:firstLineChars="200"/>
    </w:pPr>
    <w:rPr>
      <w:kern w:val="10"/>
      <w:sz w:val="28"/>
      <w:szCs w:val="20"/>
    </w:rPr>
  </w:style>
  <w:style w:type="paragraph" w:customStyle="1" w:styleId="160">
    <w:name w:val="_正文段落"/>
    <w:basedOn w:val="1"/>
    <w:qFormat/>
    <w:uiPriority w:val="99"/>
    <w:pPr>
      <w:spacing w:beforeLines="15" w:afterLines="15"/>
    </w:pPr>
    <w:rPr>
      <w:kern w:val="0"/>
      <w:sz w:val="24"/>
    </w:rPr>
  </w:style>
  <w:style w:type="paragraph" w:customStyle="1" w:styleId="161">
    <w:name w:val="Char"/>
    <w:basedOn w:val="1"/>
    <w:next w:val="1"/>
    <w:qFormat/>
    <w:uiPriority w:val="0"/>
    <w:pPr>
      <w:tabs>
        <w:tab w:val="left" w:pos="777"/>
      </w:tabs>
      <w:spacing w:beforeLines="50" w:afterLines="100" w:line="360" w:lineRule="auto"/>
      <w:ind w:left="2210" w:hanging="748"/>
      <w:jc w:val="center"/>
    </w:pPr>
    <w:rPr>
      <w:kern w:val="0"/>
      <w:sz w:val="24"/>
    </w:rPr>
  </w:style>
  <w:style w:type="paragraph" w:customStyle="1" w:styleId="162">
    <w:name w:val="正文加粗"/>
    <w:basedOn w:val="1"/>
    <w:next w:val="1"/>
    <w:qFormat/>
    <w:uiPriority w:val="0"/>
    <w:pPr>
      <w:spacing w:line="360" w:lineRule="auto"/>
      <w:jc w:val="left"/>
    </w:pPr>
    <w:rPr>
      <w:rFonts w:eastAsia="黑体"/>
      <w:sz w:val="24"/>
      <w:szCs w:val="21"/>
    </w:rPr>
  </w:style>
  <w:style w:type="paragraph" w:customStyle="1" w:styleId="16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64">
    <w:name w:val="Char Char Char Char2"/>
    <w:basedOn w:val="1"/>
    <w:qFormat/>
    <w:uiPriority w:val="0"/>
    <w:pPr>
      <w:widowControl/>
      <w:spacing w:after="160" w:line="240" w:lineRule="exact"/>
      <w:jc w:val="left"/>
    </w:pPr>
    <w:rPr>
      <w:kern w:val="0"/>
      <w:sz w:val="24"/>
    </w:rPr>
  </w:style>
  <w:style w:type="paragraph" w:customStyle="1" w:styleId="165">
    <w:name w:val="Char Char Char1 Char Char Char Char Char Char Char"/>
    <w:basedOn w:val="1"/>
    <w:qFormat/>
    <w:uiPriority w:val="0"/>
    <w:pPr>
      <w:adjustRightInd w:val="0"/>
      <w:spacing w:line="360" w:lineRule="auto"/>
    </w:pPr>
    <w:rPr>
      <w:rFonts w:ascii="宋体" w:hAnsi="宋体" w:cs="宋体"/>
      <w:kern w:val="0"/>
      <w:sz w:val="24"/>
      <w:szCs w:val="20"/>
    </w:rPr>
  </w:style>
  <w:style w:type="paragraph" w:customStyle="1" w:styleId="166">
    <w:name w:val="Char Char Char Char Char Char Char1"/>
    <w:basedOn w:val="1"/>
    <w:link w:val="167"/>
    <w:qFormat/>
    <w:uiPriority w:val="0"/>
    <w:pPr>
      <w:widowControl/>
      <w:spacing w:after="160" w:line="240" w:lineRule="exact"/>
      <w:jc w:val="left"/>
    </w:pPr>
    <w:rPr>
      <w:kern w:val="0"/>
      <w:sz w:val="24"/>
    </w:rPr>
  </w:style>
  <w:style w:type="character" w:customStyle="1" w:styleId="167">
    <w:name w:val="Char Char Char Char Char Char Char Char1"/>
    <w:link w:val="166"/>
    <w:qFormat/>
    <w:uiPriority w:val="0"/>
    <w:rPr>
      <w:sz w:val="24"/>
      <w:szCs w:val="24"/>
    </w:rPr>
  </w:style>
  <w:style w:type="paragraph" w:customStyle="1" w:styleId="168">
    <w:name w:val="Char Char Char Char Char Char Char Char Char Char Char Char Char Char Char Char2"/>
    <w:basedOn w:val="1"/>
    <w:qFormat/>
    <w:uiPriority w:val="0"/>
    <w:pPr>
      <w:widowControl/>
      <w:spacing w:after="160" w:line="240" w:lineRule="exact"/>
      <w:jc w:val="left"/>
    </w:pPr>
    <w:rPr>
      <w:kern w:val="0"/>
      <w:sz w:val="24"/>
    </w:rPr>
  </w:style>
  <w:style w:type="paragraph" w:customStyle="1" w:styleId="169">
    <w:name w:val="目录"/>
    <w:basedOn w:val="1"/>
    <w:qFormat/>
    <w:uiPriority w:val="0"/>
    <w:pPr>
      <w:widowControl/>
      <w:jc w:val="center"/>
    </w:pPr>
    <w:rPr>
      <w:rFonts w:ascii="宋体"/>
      <w:b/>
      <w:kern w:val="0"/>
      <w:sz w:val="36"/>
      <w:szCs w:val="20"/>
    </w:rPr>
  </w:style>
  <w:style w:type="paragraph" w:styleId="170">
    <w:name w:val="List Paragraph"/>
    <w:basedOn w:val="1"/>
    <w:qFormat/>
    <w:uiPriority w:val="34"/>
    <w:pPr>
      <w:spacing w:line="360" w:lineRule="auto"/>
      <w:ind w:firstLine="420" w:firstLineChars="200"/>
      <w:jc w:val="left"/>
    </w:pPr>
    <w:rPr>
      <w:rFonts w:ascii="Calibri" w:hAnsi="Calibri"/>
      <w:sz w:val="24"/>
      <w:szCs w:val="22"/>
    </w:rPr>
  </w:style>
  <w:style w:type="paragraph" w:customStyle="1" w:styleId="17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Char1 Char Char Char"/>
    <w:basedOn w:val="1"/>
    <w:qFormat/>
    <w:uiPriority w:val="0"/>
    <w:rPr>
      <w:rFonts w:eastAsia="仿宋_GB2312"/>
      <w:sz w:val="28"/>
    </w:rPr>
  </w:style>
  <w:style w:type="paragraph" w:customStyle="1" w:styleId="173">
    <w:name w:val="List Paragraph1"/>
    <w:basedOn w:val="1"/>
    <w:qFormat/>
    <w:uiPriority w:val="0"/>
    <w:pPr>
      <w:ind w:firstLine="420" w:firstLineChars="200"/>
    </w:pPr>
    <w:rPr>
      <w:szCs w:val="20"/>
    </w:rPr>
  </w:style>
  <w:style w:type="paragraph" w:customStyle="1" w:styleId="174">
    <w:name w:val="正文文本4"/>
    <w:basedOn w:val="1"/>
    <w:qFormat/>
    <w:uiPriority w:val="0"/>
    <w:pPr>
      <w:spacing w:line="360" w:lineRule="auto"/>
      <w:ind w:left="1008" w:hanging="1008"/>
      <w:jc w:val="left"/>
    </w:pPr>
    <w:rPr>
      <w:rFonts w:eastAsia="仿宋_GB2312"/>
      <w:sz w:val="24"/>
      <w:szCs w:val="21"/>
    </w:rPr>
  </w:style>
  <w:style w:type="paragraph" w:customStyle="1" w:styleId="175">
    <w:name w:val="样式 样式 样式 左侧:  2 字符1 + 首行缩进:  2 字符1 + 首行缩进:  2 字符"/>
    <w:basedOn w:val="1"/>
    <w:qFormat/>
    <w:uiPriority w:val="0"/>
    <w:pPr>
      <w:widowControl/>
      <w:spacing w:before="60" w:after="120" w:line="440" w:lineRule="atLeast"/>
      <w:ind w:firstLine="480"/>
    </w:pPr>
    <w:rPr>
      <w:rFonts w:hint="eastAsia"/>
      <w:sz w:val="24"/>
      <w:szCs w:val="20"/>
    </w:rPr>
  </w:style>
  <w:style w:type="paragraph" w:customStyle="1" w:styleId="176">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28"/>
      <w:szCs w:val="28"/>
    </w:rPr>
  </w:style>
  <w:style w:type="paragraph" w:customStyle="1" w:styleId="177">
    <w:name w:val="项目编号"/>
    <w:basedOn w:val="1"/>
    <w:next w:val="1"/>
    <w:qFormat/>
    <w:uiPriority w:val="0"/>
    <w:pPr>
      <w:numPr>
        <w:ilvl w:val="0"/>
        <w:numId w:val="4"/>
      </w:numPr>
      <w:spacing w:line="360" w:lineRule="auto"/>
      <w:jc w:val="left"/>
    </w:pPr>
    <w:rPr>
      <w:rFonts w:ascii="Arial" w:hAnsi="Arial"/>
      <w:sz w:val="24"/>
      <w:szCs w:val="21"/>
    </w:rPr>
  </w:style>
  <w:style w:type="paragraph" w:customStyle="1" w:styleId="178">
    <w:name w:val="图1"/>
    <w:basedOn w:val="1"/>
    <w:next w:val="1"/>
    <w:qFormat/>
    <w:uiPriority w:val="0"/>
    <w:pPr>
      <w:numPr>
        <w:ilvl w:val="0"/>
        <w:numId w:val="5"/>
      </w:numPr>
      <w:spacing w:beforeLines="50" w:afterLines="100" w:line="360" w:lineRule="auto"/>
      <w:ind w:left="2210" w:hanging="748"/>
      <w:jc w:val="center"/>
    </w:pPr>
    <w:rPr>
      <w:kern w:val="0"/>
      <w:sz w:val="24"/>
    </w:rPr>
  </w:style>
  <w:style w:type="paragraph" w:customStyle="1" w:styleId="179">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yan"/>
    <w:basedOn w:val="1"/>
    <w:qFormat/>
    <w:uiPriority w:val="0"/>
    <w:pPr>
      <w:widowControl/>
      <w:spacing w:before="100" w:beforeAutospacing="1" w:after="100" w:afterAutospacing="1" w:line="375" w:lineRule="atLeast"/>
      <w:ind w:firstLine="454"/>
      <w:jc w:val="left"/>
    </w:pPr>
    <w:rPr>
      <w:rFonts w:ascii="宋体" w:hAnsi="宋体" w:eastAsia="仿宋_GB2312"/>
      <w:color w:val="000099"/>
      <w:kern w:val="0"/>
      <w:sz w:val="24"/>
      <w:szCs w:val="20"/>
    </w:rPr>
  </w:style>
  <w:style w:type="paragraph" w:customStyle="1" w:styleId="182">
    <w:name w:val="Char1"/>
    <w:basedOn w:val="1"/>
    <w:qFormat/>
    <w:uiPriority w:val="0"/>
    <w:pPr>
      <w:widowControl/>
      <w:jc w:val="left"/>
    </w:pPr>
    <w:rPr>
      <w:kern w:val="0"/>
      <w:sz w:val="24"/>
      <w:lang w:eastAsia="en-US"/>
    </w:rPr>
  </w:style>
  <w:style w:type="paragraph" w:customStyle="1" w:styleId="183">
    <w:name w:val="List Paragraph2"/>
    <w:basedOn w:val="1"/>
    <w:qFormat/>
    <w:uiPriority w:val="0"/>
    <w:pPr>
      <w:ind w:firstLine="420" w:firstLineChars="200"/>
    </w:pPr>
    <w:rPr>
      <w:rFonts w:ascii="Calibri" w:hAnsi="Calibri"/>
      <w:szCs w:val="22"/>
    </w:rPr>
  </w:style>
  <w:style w:type="paragraph" w:customStyle="1" w:styleId="184">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86">
    <w:name w:val="表格内容"/>
    <w:basedOn w:val="1"/>
    <w:qFormat/>
    <w:uiPriority w:val="99"/>
    <w:pPr>
      <w:jc w:val="center"/>
    </w:pPr>
  </w:style>
  <w:style w:type="character" w:customStyle="1" w:styleId="187">
    <w:name w:val="font01"/>
    <w:qFormat/>
    <w:uiPriority w:val="0"/>
    <w:rPr>
      <w:rFonts w:ascii="Wingdings 2" w:hAnsi="Wingdings 2" w:eastAsia="Wingdings 2" w:cs="Wingdings 2"/>
      <w:color w:val="000000"/>
      <w:sz w:val="24"/>
      <w:szCs w:val="24"/>
      <w:u w:val="none"/>
    </w:rPr>
  </w:style>
  <w:style w:type="paragraph" w:customStyle="1" w:styleId="188">
    <w:name w:val="WPS Plain"/>
    <w:qFormat/>
    <w:uiPriority w:val="0"/>
    <w:rPr>
      <w:rFonts w:ascii="Times New Roman" w:hAnsi="Times New Roman" w:eastAsia="宋体" w:cs="Times New Roman"/>
      <w:sz w:val="21"/>
      <w:szCs w:val="22"/>
      <w:lang w:val="en-US" w:eastAsia="zh-CN" w:bidi="ar-SA"/>
    </w:rPr>
  </w:style>
  <w:style w:type="paragraph" w:customStyle="1" w:styleId="189">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191">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92">
    <w:name w:val="表格文字"/>
    <w:basedOn w:val="1"/>
    <w:autoRedefine/>
    <w:qFormat/>
    <w:uiPriority w:val="0"/>
    <w:pPr>
      <w:jc w:val="left"/>
    </w:pPr>
    <w:rPr>
      <w:bCs/>
      <w:spacing w:val="10"/>
      <w:sz w:val="24"/>
    </w:rPr>
  </w:style>
  <w:style w:type="paragraph" w:customStyle="1" w:styleId="19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194">
    <w:name w:val="No Spacing2"/>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195">
    <w:name w:val="正文文本 字符"/>
    <w:autoRedefine/>
    <w:qFormat/>
    <w:uiPriority w:val="0"/>
    <w:rPr>
      <w:rFonts w:hint="eastAsia" w:ascii="宋体" w:hAnsi="宋体" w:eastAsia="宋体"/>
      <w:kern w:val="2"/>
      <w:sz w:val="21"/>
      <w:szCs w:val="24"/>
      <w:lang w:val="en-US" w:eastAsia="zh-CN" w:bidi="ar-SA"/>
    </w:rPr>
  </w:style>
  <w:style w:type="character" w:customStyle="1" w:styleId="196">
    <w:name w:val="标题 1 Char1"/>
    <w:autoRedefine/>
    <w:qFormat/>
    <w:uiPriority w:val="0"/>
    <w:rPr>
      <w:kern w:val="2"/>
      <w:sz w:val="28"/>
    </w:rPr>
  </w:style>
  <w:style w:type="character" w:customStyle="1" w:styleId="197">
    <w:name w:val="标题 2 Char1"/>
    <w:autoRedefine/>
    <w:qFormat/>
    <w:uiPriority w:val="0"/>
    <w:rPr>
      <w:rFonts w:ascii="Arial" w:hAnsi="Arial" w:eastAsia="黑体"/>
      <w:b/>
      <w:bCs/>
      <w:kern w:val="2"/>
      <w:sz w:val="32"/>
      <w:szCs w:val="32"/>
    </w:rPr>
  </w:style>
  <w:style w:type="character" w:customStyle="1" w:styleId="198">
    <w:name w:val="标题 3 Char1"/>
    <w:autoRedefine/>
    <w:qFormat/>
    <w:uiPriority w:val="0"/>
    <w:rPr>
      <w:b/>
      <w:bCs/>
      <w:kern w:val="2"/>
      <w:sz w:val="32"/>
      <w:szCs w:val="32"/>
    </w:rPr>
  </w:style>
  <w:style w:type="character" w:customStyle="1" w:styleId="199">
    <w:name w:val="标题 4 Char1"/>
    <w:autoRedefine/>
    <w:qFormat/>
    <w:uiPriority w:val="0"/>
    <w:rPr>
      <w:rFonts w:ascii="Cambria" w:hAnsi="Cambria" w:eastAsia="黑体" w:cs="宋体"/>
      <w:bCs/>
      <w:sz w:val="28"/>
      <w:szCs w:val="28"/>
    </w:rPr>
  </w:style>
  <w:style w:type="character" w:customStyle="1" w:styleId="200">
    <w:name w:val="标题 5 Char1"/>
    <w:autoRedefine/>
    <w:qFormat/>
    <w:uiPriority w:val="0"/>
    <w:rPr>
      <w:rFonts w:eastAsia="黑体"/>
      <w:bCs/>
      <w:sz w:val="28"/>
      <w:szCs w:val="28"/>
    </w:rPr>
  </w:style>
  <w:style w:type="character" w:customStyle="1" w:styleId="201">
    <w:name w:val="标题 6 Char1"/>
    <w:autoRedefine/>
    <w:qFormat/>
    <w:uiPriority w:val="0"/>
    <w:rPr>
      <w:rFonts w:ascii="Cambria" w:hAnsi="Cambria" w:cs="宋体"/>
      <w:b/>
      <w:bCs/>
      <w:sz w:val="24"/>
      <w:szCs w:val="24"/>
    </w:rPr>
  </w:style>
  <w:style w:type="character" w:customStyle="1" w:styleId="202">
    <w:name w:val="标题 7 Char1"/>
    <w:autoRedefine/>
    <w:qFormat/>
    <w:uiPriority w:val="0"/>
    <w:rPr>
      <w:b/>
      <w:bCs/>
      <w:sz w:val="24"/>
      <w:szCs w:val="24"/>
    </w:rPr>
  </w:style>
  <w:style w:type="character" w:customStyle="1" w:styleId="203">
    <w:name w:val="标题 8 Char1"/>
    <w:autoRedefine/>
    <w:qFormat/>
    <w:uiPriority w:val="0"/>
    <w:rPr>
      <w:rFonts w:ascii="Cambria" w:hAnsi="Cambria"/>
      <w:sz w:val="24"/>
      <w:szCs w:val="24"/>
    </w:rPr>
  </w:style>
  <w:style w:type="character" w:customStyle="1" w:styleId="204">
    <w:name w:val="标题 9 Char1"/>
    <w:autoRedefine/>
    <w:qFormat/>
    <w:uiPriority w:val="0"/>
    <w:rPr>
      <w:rFonts w:ascii="Cambria" w:hAnsi="Cambria"/>
      <w:szCs w:val="21"/>
    </w:rPr>
  </w:style>
  <w:style w:type="character" w:customStyle="1" w:styleId="205">
    <w:name w:val="文档结构图 Char1"/>
    <w:autoRedefine/>
    <w:qFormat/>
    <w:uiPriority w:val="0"/>
    <w:rPr>
      <w:rFonts w:ascii="宋体"/>
      <w:sz w:val="18"/>
      <w:szCs w:val="18"/>
    </w:rPr>
  </w:style>
  <w:style w:type="character" w:customStyle="1" w:styleId="206">
    <w:name w:val="正文文本 3 Char1"/>
    <w:autoRedefine/>
    <w:qFormat/>
    <w:uiPriority w:val="0"/>
    <w:rPr>
      <w:kern w:val="2"/>
      <w:sz w:val="16"/>
      <w:szCs w:val="16"/>
    </w:rPr>
  </w:style>
  <w:style w:type="character" w:customStyle="1" w:styleId="207">
    <w:name w:val="正文文本缩进 Char1"/>
    <w:autoRedefine/>
    <w:qFormat/>
    <w:uiPriority w:val="0"/>
    <w:rPr>
      <w:kern w:val="2"/>
      <w:sz w:val="21"/>
      <w:szCs w:val="24"/>
    </w:rPr>
  </w:style>
  <w:style w:type="character" w:customStyle="1" w:styleId="208">
    <w:name w:val="纯文本 Char1"/>
    <w:autoRedefine/>
    <w:qFormat/>
    <w:uiPriority w:val="0"/>
    <w:rPr>
      <w:rFonts w:ascii="宋体" w:hAnsi="Courier New"/>
      <w:kern w:val="2"/>
      <w:sz w:val="21"/>
    </w:rPr>
  </w:style>
  <w:style w:type="character" w:customStyle="1" w:styleId="209">
    <w:name w:val="日期 Char1"/>
    <w:autoRedefine/>
    <w:qFormat/>
    <w:uiPriority w:val="0"/>
    <w:rPr>
      <w:kern w:val="2"/>
      <w:sz w:val="21"/>
    </w:rPr>
  </w:style>
  <w:style w:type="character" w:customStyle="1" w:styleId="210">
    <w:name w:val="正文文本缩进 2 Char1"/>
    <w:autoRedefine/>
    <w:qFormat/>
    <w:uiPriority w:val="0"/>
    <w:rPr>
      <w:kern w:val="2"/>
      <w:sz w:val="21"/>
      <w:szCs w:val="24"/>
    </w:rPr>
  </w:style>
  <w:style w:type="character" w:customStyle="1" w:styleId="211">
    <w:name w:val="批注框文本 Char1"/>
    <w:autoRedefine/>
    <w:qFormat/>
    <w:uiPriority w:val="0"/>
    <w:rPr>
      <w:sz w:val="18"/>
      <w:szCs w:val="18"/>
    </w:rPr>
  </w:style>
  <w:style w:type="character" w:customStyle="1" w:styleId="212">
    <w:name w:val="页脚 Char1"/>
    <w:autoRedefine/>
    <w:qFormat/>
    <w:uiPriority w:val="99"/>
    <w:rPr>
      <w:kern w:val="2"/>
      <w:sz w:val="18"/>
      <w:szCs w:val="18"/>
    </w:rPr>
  </w:style>
  <w:style w:type="character" w:customStyle="1" w:styleId="213">
    <w:name w:val="页眉 Char1"/>
    <w:autoRedefine/>
    <w:qFormat/>
    <w:uiPriority w:val="99"/>
    <w:rPr>
      <w:kern w:val="2"/>
      <w:sz w:val="18"/>
      <w:szCs w:val="18"/>
    </w:rPr>
  </w:style>
  <w:style w:type="character" w:customStyle="1" w:styleId="214">
    <w:name w:val="正文文本缩进 3 Char1"/>
    <w:autoRedefine/>
    <w:qFormat/>
    <w:uiPriority w:val="0"/>
    <w:rPr>
      <w:kern w:val="2"/>
      <w:sz w:val="16"/>
      <w:szCs w:val="16"/>
    </w:rPr>
  </w:style>
  <w:style w:type="character" w:customStyle="1" w:styleId="215">
    <w:name w:val="正文文本 2 Char1"/>
    <w:autoRedefine/>
    <w:qFormat/>
    <w:uiPriority w:val="0"/>
    <w:rPr>
      <w:kern w:val="2"/>
      <w:sz w:val="21"/>
      <w:szCs w:val="24"/>
    </w:rPr>
  </w:style>
  <w:style w:type="character" w:customStyle="1" w:styleId="216">
    <w:name w:val="HTML 预设格式 Char1"/>
    <w:autoRedefine/>
    <w:qFormat/>
    <w:uiPriority w:val="0"/>
    <w:rPr>
      <w:rFonts w:ascii="宋体" w:hAnsi="宋体"/>
      <w:sz w:val="24"/>
      <w:szCs w:val="24"/>
    </w:rPr>
  </w:style>
  <w:style w:type="character" w:customStyle="1" w:styleId="217">
    <w:name w:val="标题 Char1"/>
    <w:autoRedefine/>
    <w:qFormat/>
    <w:uiPriority w:val="0"/>
    <w:rPr>
      <w:rFonts w:ascii="Cambria" w:hAnsi="Cambria" w:cs="Cambria"/>
      <w:b/>
      <w:bCs/>
      <w:kern w:val="2"/>
      <w:sz w:val="32"/>
      <w:szCs w:val="32"/>
    </w:rPr>
  </w:style>
  <w:style w:type="character" w:customStyle="1" w:styleId="218">
    <w:name w:val="正文文本首行缩进 字符"/>
    <w:autoRedefine/>
    <w:qFormat/>
    <w:uiPriority w:val="0"/>
    <w:rPr>
      <w:rFonts w:hint="default" w:ascii="Arial" w:hAnsi="Arial" w:eastAsia="宋体" w:cs="Arial"/>
      <w:kern w:val="2"/>
      <w:sz w:val="21"/>
      <w:szCs w:val="24"/>
      <w:lang w:val="en-US" w:eastAsia="zh-CN" w:bidi="ar-SA"/>
    </w:rPr>
  </w:style>
  <w:style w:type="character" w:customStyle="1" w:styleId="219">
    <w:name w:val="正文文本首行缩进 2 字符"/>
    <w:autoRedefine/>
    <w:qFormat/>
    <w:uiPriority w:val="0"/>
  </w:style>
  <w:style w:type="character" w:customStyle="1" w:styleId="220">
    <w:name w:val="Char Char31"/>
    <w:autoRedefine/>
    <w:qFormat/>
    <w:uiPriority w:val="0"/>
    <w:rPr>
      <w:rFonts w:hint="eastAsia" w:ascii="宋体" w:hAnsi="Courier New" w:eastAsia="宋体"/>
      <w:sz w:val="21"/>
      <w:lang w:val="en-US" w:eastAsia="zh-CN"/>
    </w:rPr>
  </w:style>
  <w:style w:type="character" w:customStyle="1" w:styleId="221">
    <w:name w:val="font61"/>
    <w:basedOn w:val="45"/>
    <w:autoRedefine/>
    <w:qFormat/>
    <w:uiPriority w:val="0"/>
    <w:rPr>
      <w:rFonts w:hint="eastAsia" w:ascii="仿宋" w:hAnsi="仿宋" w:eastAsia="仿宋" w:cs="仿宋"/>
      <w:color w:val="000000"/>
      <w:sz w:val="28"/>
      <w:szCs w:val="28"/>
      <w:u w:val="none"/>
    </w:rPr>
  </w:style>
  <w:style w:type="character" w:customStyle="1" w:styleId="222">
    <w:name w:val="font131"/>
    <w:basedOn w:val="45"/>
    <w:autoRedefine/>
    <w:qFormat/>
    <w:uiPriority w:val="0"/>
    <w:rPr>
      <w:rFonts w:ascii="Arial" w:hAnsi="Arial" w:cs="Arial"/>
      <w:color w:val="000000"/>
      <w:sz w:val="28"/>
      <w:szCs w:val="28"/>
      <w:u w:val="none"/>
    </w:rPr>
  </w:style>
  <w:style w:type="character" w:customStyle="1" w:styleId="223">
    <w:name w:val="font141"/>
    <w:basedOn w:val="45"/>
    <w:qFormat/>
    <w:uiPriority w:val="0"/>
    <w:rPr>
      <w:rFonts w:hint="default" w:ascii="Arial" w:hAnsi="Arial" w:cs="Arial"/>
      <w:color w:val="000000"/>
      <w:sz w:val="28"/>
      <w:szCs w:val="28"/>
      <w:u w:val="none"/>
    </w:rPr>
  </w:style>
  <w:style w:type="character" w:customStyle="1" w:styleId="224">
    <w:name w:val="font91"/>
    <w:basedOn w:val="45"/>
    <w:autoRedefine/>
    <w:qFormat/>
    <w:uiPriority w:val="0"/>
    <w:rPr>
      <w:rFonts w:hint="eastAsia" w:ascii="仿宋" w:hAnsi="仿宋" w:eastAsia="仿宋" w:cs="仿宋"/>
      <w:color w:val="000000"/>
      <w:sz w:val="28"/>
      <w:szCs w:val="28"/>
      <w:u w:val="none"/>
    </w:rPr>
  </w:style>
  <w:style w:type="character" w:customStyle="1" w:styleId="225">
    <w:name w:val="font161"/>
    <w:basedOn w:val="45"/>
    <w:autoRedefine/>
    <w:qFormat/>
    <w:uiPriority w:val="0"/>
    <w:rPr>
      <w:rFonts w:ascii="Calibri" w:hAnsi="Calibri" w:cs="Calibri"/>
      <w:color w:val="000000"/>
      <w:sz w:val="28"/>
      <w:szCs w:val="28"/>
      <w:u w:val="none"/>
    </w:rPr>
  </w:style>
  <w:style w:type="character" w:customStyle="1" w:styleId="226">
    <w:name w:val="font171"/>
    <w:basedOn w:val="45"/>
    <w:qFormat/>
    <w:uiPriority w:val="0"/>
    <w:rPr>
      <w:rFonts w:hint="default" w:ascii="Calibri" w:hAnsi="Calibri" w:cs="Calibri"/>
      <w:color w:val="000000"/>
      <w:sz w:val="28"/>
      <w:szCs w:val="28"/>
      <w:u w:val="none"/>
    </w:rPr>
  </w:style>
  <w:style w:type="character" w:customStyle="1" w:styleId="227">
    <w:name w:val="font181"/>
    <w:basedOn w:val="45"/>
    <w:qFormat/>
    <w:uiPriority w:val="0"/>
    <w:rPr>
      <w:rFonts w:hint="eastAsia" w:ascii="宋体" w:hAnsi="宋体" w:eastAsia="宋体" w:cs="宋体"/>
      <w:color w:val="006100"/>
      <w:sz w:val="22"/>
      <w:szCs w:val="22"/>
      <w:u w:val="none"/>
    </w:rPr>
  </w:style>
  <w:style w:type="character" w:customStyle="1" w:styleId="228">
    <w:name w:val="font21"/>
    <w:basedOn w:val="45"/>
    <w:autoRedefine/>
    <w:qFormat/>
    <w:uiPriority w:val="0"/>
    <w:rPr>
      <w:rFonts w:hint="eastAsia" w:ascii="仿宋" w:hAnsi="仿宋" w:eastAsia="仿宋" w:cs="仿宋"/>
      <w:color w:val="000000"/>
      <w:sz w:val="28"/>
      <w:szCs w:val="28"/>
      <w:u w:val="none"/>
    </w:rPr>
  </w:style>
  <w:style w:type="character" w:customStyle="1" w:styleId="229">
    <w:name w:val="font71"/>
    <w:basedOn w:val="45"/>
    <w:qFormat/>
    <w:uiPriority w:val="0"/>
    <w:rPr>
      <w:rFonts w:hint="eastAsia" w:ascii="宋体" w:hAnsi="宋体" w:eastAsia="宋体" w:cs="宋体"/>
      <w:color w:val="000000"/>
      <w:sz w:val="22"/>
      <w:szCs w:val="22"/>
      <w:u w:val="none"/>
    </w:rPr>
  </w:style>
  <w:style w:type="character" w:customStyle="1" w:styleId="230">
    <w:name w:val="font121"/>
    <w:basedOn w:val="45"/>
    <w:autoRedefine/>
    <w:qFormat/>
    <w:uiPriority w:val="0"/>
    <w:rPr>
      <w:rFonts w:hint="eastAsia" w:ascii="仿宋" w:hAnsi="仿宋" w:eastAsia="仿宋" w:cs="仿宋"/>
      <w:color w:val="000000"/>
      <w:sz w:val="24"/>
      <w:szCs w:val="24"/>
      <w:u w:val="none"/>
      <w:vertAlign w:val="subscript"/>
    </w:rPr>
  </w:style>
  <w:style w:type="character" w:customStyle="1" w:styleId="231">
    <w:name w:val="font31"/>
    <w:basedOn w:val="45"/>
    <w:autoRedefine/>
    <w:qFormat/>
    <w:uiPriority w:val="0"/>
    <w:rPr>
      <w:rFonts w:hint="eastAsia" w:ascii="仿宋" w:hAnsi="仿宋" w:eastAsia="仿宋" w:cs="仿宋"/>
      <w:i/>
      <w:iCs/>
      <w:color w:val="000000"/>
      <w:sz w:val="24"/>
      <w:szCs w:val="24"/>
      <w:u w:val="none"/>
    </w:rPr>
  </w:style>
  <w:style w:type="character" w:customStyle="1" w:styleId="232">
    <w:name w:val="font151"/>
    <w:basedOn w:val="45"/>
    <w:autoRedefine/>
    <w:qFormat/>
    <w:uiPriority w:val="0"/>
    <w:rPr>
      <w:rFonts w:hint="default" w:ascii="Times New Roman" w:hAnsi="Times New Roman" w:cs="Times New Roman"/>
      <w:color w:val="000000"/>
      <w:sz w:val="24"/>
      <w:szCs w:val="24"/>
      <w:u w:val="none"/>
    </w:rPr>
  </w:style>
  <w:style w:type="character" w:customStyle="1" w:styleId="233">
    <w:name w:val="font51"/>
    <w:basedOn w:val="45"/>
    <w:qFormat/>
    <w:uiPriority w:val="0"/>
    <w:rPr>
      <w:rFonts w:hint="eastAsia" w:ascii="仿宋" w:hAnsi="仿宋" w:eastAsia="仿宋" w:cs="仿宋"/>
      <w:color w:val="000000"/>
      <w:sz w:val="21"/>
      <w:szCs w:val="21"/>
      <w:u w:val="none"/>
    </w:rPr>
  </w:style>
  <w:style w:type="character" w:customStyle="1" w:styleId="234">
    <w:name w:val="font41"/>
    <w:basedOn w:val="45"/>
    <w:autoRedefine/>
    <w:qFormat/>
    <w:uiPriority w:val="0"/>
    <w:rPr>
      <w:rFonts w:hint="default" w:ascii="Times New Roman" w:hAnsi="Times New Roman" w:cs="Times New Roman"/>
      <w:color w:val="000000"/>
      <w:sz w:val="21"/>
      <w:szCs w:val="21"/>
      <w:u w:val="none"/>
    </w:rPr>
  </w:style>
  <w:style w:type="character" w:customStyle="1" w:styleId="235">
    <w:name w:val="font81"/>
    <w:basedOn w:val="45"/>
    <w:autoRedefine/>
    <w:qFormat/>
    <w:uiPriority w:val="0"/>
    <w:rPr>
      <w:rFonts w:hint="eastAsia" w:ascii="宋体" w:hAnsi="宋体" w:eastAsia="宋体" w:cs="宋体"/>
      <w:color w:val="000000"/>
      <w:sz w:val="20"/>
      <w:szCs w:val="20"/>
      <w:u w:val="none"/>
    </w:rPr>
  </w:style>
  <w:style w:type="character" w:customStyle="1" w:styleId="236">
    <w:name w:val="font101"/>
    <w:basedOn w:val="45"/>
    <w:autoRedefine/>
    <w:qFormat/>
    <w:uiPriority w:val="0"/>
    <w:rPr>
      <w:rFonts w:hint="eastAsia" w:ascii="仿宋" w:hAnsi="仿宋" w:eastAsia="仿宋" w:cs="仿宋"/>
      <w:color w:val="000000"/>
      <w:sz w:val="22"/>
      <w:szCs w:val="22"/>
      <w:u w:val="none"/>
    </w:rPr>
  </w:style>
  <w:style w:type="character" w:customStyle="1" w:styleId="237">
    <w:name w:val="font112"/>
    <w:basedOn w:val="45"/>
    <w:autoRedefine/>
    <w:qFormat/>
    <w:uiPriority w:val="0"/>
    <w:rPr>
      <w:rFonts w:hint="default" w:ascii="Times New Roman" w:hAnsi="Times New Roman" w:cs="Times New Roman"/>
      <w:color w:val="000000"/>
      <w:sz w:val="22"/>
      <w:szCs w:val="22"/>
      <w:u w:val="none"/>
    </w:rPr>
  </w:style>
  <w:style w:type="paragraph" w:customStyle="1" w:styleId="2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60</Pages>
  <Words>26238</Words>
  <Characters>27721</Characters>
  <Lines>270</Lines>
  <Paragraphs>76</Paragraphs>
  <TotalTime>4</TotalTime>
  <ScaleCrop>false</ScaleCrop>
  <LinksUpToDate>false</LinksUpToDate>
  <CharactersWithSpaces>31391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2024-05-05T13:17:00Z</dcterms:created>
  <dc:creator>匿名用户</dc:creator>
  <cp:lastModifiedBy>电信客服努尔比娅</cp:lastModifiedBy>
  <cp:lastPrinted>2024-05-21T02:33:00Z</cp:lastPrinted>
  <dcterms:modified xsi:type="dcterms:W3CDTF">2025-01-09T02:51:51Z</dcterms:modified>
  <dc:title>项 目 编号：AKS-ZFCG（GK）-2012-XX号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A13EA4084A5F4F09896A4C940BF595BD_13</vt:lpwstr>
  </property>
  <property fmtid="{D5CDD505-2E9C-101B-9397-08002B2CF9AE}" pid="4" name="KSOTemplateDocerSaveRecord">
    <vt:lpwstr>eyJoZGlkIjoiZGQwMmZiZDcxMmNlNTE3YmY2YzNhMmRmOTZlZjk0OGYiLCJ1c2VySWQiOiI2MzQxNjQ3NzcifQ==</vt:lpwstr>
  </property>
</Properties>
</file>