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6FBDD0">
      <w:pPr>
        <w:spacing w:before="168" w:line="222" w:lineRule="auto"/>
        <w:ind w:right="376"/>
        <w:jc w:val="center"/>
        <w:rPr>
          <w:rFonts w:ascii="宋体" w:hAnsi="宋体" w:eastAsia="宋体" w:cs="宋体"/>
          <w:sz w:val="60"/>
          <w:szCs w:val="60"/>
          <w:highlight w:val="none"/>
        </w:rPr>
      </w:pPr>
      <w:r>
        <w:rPr>
          <w:sz w:val="18"/>
          <w:szCs w:val="18"/>
          <w:highlight w:val="none"/>
        </w:rPr>
        <w:fldChar w:fldCharType="begin"/>
      </w:r>
      <w:r>
        <w:rPr>
          <w:sz w:val="18"/>
          <w:szCs w:val="18"/>
          <w:highlight w:val="none"/>
        </w:rPr>
        <w:instrText xml:space="preserve"> HYPERLINK "https://www.zcygov.cn/proj-procurement/project-result-detail/61adbe3d21a8eba8" </w:instrText>
      </w:r>
      <w:r>
        <w:rPr>
          <w:sz w:val="18"/>
          <w:szCs w:val="18"/>
          <w:highlight w:val="none"/>
        </w:rPr>
        <w:fldChar w:fldCharType="separate"/>
      </w:r>
      <w:r>
        <w:rPr>
          <w:rFonts w:ascii="宋体" w:hAnsi="宋体" w:eastAsia="宋体" w:cs="宋体"/>
          <w:b/>
          <w:bCs/>
          <w:spacing w:val="-1"/>
          <w:sz w:val="60"/>
          <w:szCs w:val="60"/>
          <w:highlight w:val="none"/>
        </w:rPr>
        <w:t>温</w:t>
      </w:r>
      <w:r>
        <w:rPr>
          <w:rFonts w:hint="eastAsia" w:ascii="宋体" w:hAnsi="宋体" w:eastAsia="宋体" w:cs="宋体"/>
          <w:b/>
          <w:bCs/>
          <w:spacing w:val="-1"/>
          <w:sz w:val="60"/>
          <w:szCs w:val="60"/>
          <w:highlight w:val="none"/>
        </w:rPr>
        <w:t>宿纺织产业发展区及配套设施建设项目</w:t>
      </w:r>
      <w:r>
        <w:rPr>
          <w:rFonts w:hint="eastAsia" w:ascii="宋体" w:hAnsi="宋体" w:eastAsia="宋体" w:cs="宋体"/>
          <w:b/>
          <w:bCs/>
          <w:spacing w:val="-1"/>
          <w:sz w:val="60"/>
          <w:szCs w:val="60"/>
          <w:highlight w:val="none"/>
          <w:lang w:eastAsia="zh-CN"/>
        </w:rPr>
        <w:t>工程</w:t>
      </w:r>
      <w:r>
        <w:rPr>
          <w:rFonts w:hint="eastAsia" w:ascii="宋体" w:hAnsi="宋体" w:eastAsia="宋体" w:cs="宋体"/>
          <w:b/>
          <w:bCs/>
          <w:spacing w:val="-1"/>
          <w:sz w:val="60"/>
          <w:szCs w:val="60"/>
          <w:highlight w:val="none"/>
          <w:lang w:val="en-US" w:eastAsia="zh-CN"/>
        </w:rPr>
        <w:t>地勘</w:t>
      </w:r>
      <w:r>
        <w:rPr>
          <w:rFonts w:ascii="宋体" w:hAnsi="宋体" w:eastAsia="宋体" w:cs="宋体"/>
          <w:b/>
          <w:bCs/>
          <w:spacing w:val="-1"/>
          <w:sz w:val="60"/>
          <w:szCs w:val="60"/>
          <w:highlight w:val="none"/>
        </w:rPr>
        <w:fldChar w:fldCharType="end"/>
      </w:r>
    </w:p>
    <w:p w14:paraId="5ABE0D5F">
      <w:pPr>
        <w:pStyle w:val="2"/>
        <w:spacing w:line="254" w:lineRule="auto"/>
        <w:rPr>
          <w:highlight w:val="none"/>
        </w:rPr>
      </w:pPr>
    </w:p>
    <w:p w14:paraId="2F8A13E5">
      <w:pPr>
        <w:pStyle w:val="2"/>
        <w:spacing w:line="254" w:lineRule="auto"/>
        <w:rPr>
          <w:highlight w:val="none"/>
        </w:rPr>
      </w:pPr>
    </w:p>
    <w:p w14:paraId="5E67E75D">
      <w:pPr>
        <w:pStyle w:val="2"/>
        <w:spacing w:line="254" w:lineRule="auto"/>
        <w:rPr>
          <w:highlight w:val="none"/>
        </w:rPr>
      </w:pPr>
    </w:p>
    <w:p w14:paraId="02B991CE">
      <w:pPr>
        <w:pStyle w:val="2"/>
        <w:spacing w:line="254" w:lineRule="auto"/>
        <w:rPr>
          <w:highlight w:val="none"/>
        </w:rPr>
      </w:pPr>
    </w:p>
    <w:p w14:paraId="7FDB0A55">
      <w:pPr>
        <w:pStyle w:val="2"/>
        <w:spacing w:line="254" w:lineRule="auto"/>
        <w:rPr>
          <w:highlight w:val="none"/>
        </w:rPr>
      </w:pPr>
    </w:p>
    <w:p w14:paraId="41645B87">
      <w:pPr>
        <w:pStyle w:val="2"/>
        <w:spacing w:line="254" w:lineRule="auto"/>
        <w:rPr>
          <w:highlight w:val="none"/>
        </w:rPr>
      </w:pPr>
    </w:p>
    <w:p w14:paraId="1EF30416">
      <w:pPr>
        <w:pStyle w:val="2"/>
        <w:spacing w:line="254" w:lineRule="auto"/>
        <w:rPr>
          <w:highlight w:val="none"/>
        </w:rPr>
      </w:pPr>
    </w:p>
    <w:p w14:paraId="7FE7BE93">
      <w:pPr>
        <w:pStyle w:val="2"/>
        <w:spacing w:line="254" w:lineRule="auto"/>
        <w:rPr>
          <w:highlight w:val="none"/>
        </w:rPr>
      </w:pPr>
    </w:p>
    <w:p w14:paraId="02235269">
      <w:pPr>
        <w:pStyle w:val="2"/>
        <w:spacing w:line="254" w:lineRule="auto"/>
        <w:rPr>
          <w:highlight w:val="none"/>
        </w:rPr>
      </w:pPr>
    </w:p>
    <w:p w14:paraId="5F7C3FA1">
      <w:pPr>
        <w:pStyle w:val="2"/>
        <w:spacing w:line="254" w:lineRule="auto"/>
        <w:rPr>
          <w:highlight w:val="none"/>
        </w:rPr>
      </w:pPr>
    </w:p>
    <w:p w14:paraId="60002A8A">
      <w:pPr>
        <w:pStyle w:val="2"/>
        <w:spacing w:line="255" w:lineRule="auto"/>
        <w:rPr>
          <w:highlight w:val="none"/>
        </w:rPr>
      </w:pPr>
    </w:p>
    <w:p w14:paraId="21A4C6A5">
      <w:pPr>
        <w:pStyle w:val="2"/>
        <w:spacing w:line="255" w:lineRule="auto"/>
        <w:rPr>
          <w:highlight w:val="none"/>
        </w:rPr>
      </w:pPr>
    </w:p>
    <w:p w14:paraId="761DCBD8">
      <w:pPr>
        <w:pStyle w:val="2"/>
        <w:spacing w:line="255" w:lineRule="auto"/>
        <w:rPr>
          <w:highlight w:val="none"/>
        </w:rPr>
      </w:pPr>
    </w:p>
    <w:p w14:paraId="6FECA2F0">
      <w:pPr>
        <w:spacing w:before="309" w:line="221" w:lineRule="auto"/>
        <w:ind w:left="1056"/>
        <w:rPr>
          <w:rFonts w:ascii="宋体" w:hAnsi="宋体" w:eastAsia="宋体" w:cs="宋体"/>
          <w:sz w:val="95"/>
          <w:szCs w:val="95"/>
          <w:highlight w:val="none"/>
        </w:rPr>
      </w:pPr>
      <w:r>
        <w:rPr>
          <w:rFonts w:ascii="宋体" w:hAnsi="宋体" w:eastAsia="宋体" w:cs="宋体"/>
          <w:b/>
          <w:bCs/>
          <w:spacing w:val="-4"/>
          <w:sz w:val="95"/>
          <w:szCs w:val="95"/>
          <w:highlight w:val="none"/>
        </w:rPr>
        <w:t>竞争性磋商文件</w:t>
      </w:r>
    </w:p>
    <w:p w14:paraId="1590B1CC">
      <w:pPr>
        <w:pStyle w:val="2"/>
        <w:spacing w:line="246" w:lineRule="auto"/>
        <w:rPr>
          <w:highlight w:val="none"/>
        </w:rPr>
      </w:pPr>
    </w:p>
    <w:p w14:paraId="7DB360B7">
      <w:pPr>
        <w:pStyle w:val="2"/>
        <w:spacing w:line="246" w:lineRule="auto"/>
        <w:rPr>
          <w:highlight w:val="none"/>
        </w:rPr>
      </w:pPr>
    </w:p>
    <w:p w14:paraId="599DA79E">
      <w:pPr>
        <w:pStyle w:val="2"/>
        <w:spacing w:line="246" w:lineRule="auto"/>
        <w:rPr>
          <w:highlight w:val="none"/>
        </w:rPr>
      </w:pPr>
    </w:p>
    <w:p w14:paraId="1D358591">
      <w:pPr>
        <w:pStyle w:val="2"/>
        <w:spacing w:line="246" w:lineRule="auto"/>
        <w:rPr>
          <w:highlight w:val="none"/>
        </w:rPr>
      </w:pPr>
    </w:p>
    <w:p w14:paraId="5AC21E6B">
      <w:pPr>
        <w:pStyle w:val="2"/>
        <w:spacing w:line="246" w:lineRule="auto"/>
        <w:rPr>
          <w:highlight w:val="none"/>
        </w:rPr>
      </w:pPr>
    </w:p>
    <w:p w14:paraId="2A705A77">
      <w:pPr>
        <w:pStyle w:val="2"/>
        <w:spacing w:line="246" w:lineRule="auto"/>
        <w:rPr>
          <w:highlight w:val="none"/>
        </w:rPr>
      </w:pPr>
    </w:p>
    <w:p w14:paraId="38329AC9">
      <w:pPr>
        <w:pStyle w:val="2"/>
        <w:spacing w:line="246" w:lineRule="auto"/>
        <w:rPr>
          <w:highlight w:val="none"/>
        </w:rPr>
      </w:pPr>
    </w:p>
    <w:p w14:paraId="3D780EA5">
      <w:pPr>
        <w:pStyle w:val="2"/>
        <w:spacing w:line="246" w:lineRule="auto"/>
        <w:rPr>
          <w:highlight w:val="none"/>
        </w:rPr>
      </w:pPr>
    </w:p>
    <w:p w14:paraId="780DE762">
      <w:pPr>
        <w:pStyle w:val="2"/>
        <w:spacing w:line="246" w:lineRule="auto"/>
        <w:rPr>
          <w:highlight w:val="none"/>
        </w:rPr>
      </w:pPr>
    </w:p>
    <w:p w14:paraId="551A3499">
      <w:pPr>
        <w:pStyle w:val="2"/>
        <w:spacing w:line="246" w:lineRule="auto"/>
        <w:rPr>
          <w:highlight w:val="none"/>
        </w:rPr>
      </w:pPr>
    </w:p>
    <w:p w14:paraId="130A8A33">
      <w:pPr>
        <w:pStyle w:val="2"/>
        <w:spacing w:line="246" w:lineRule="auto"/>
        <w:rPr>
          <w:highlight w:val="none"/>
        </w:rPr>
      </w:pPr>
    </w:p>
    <w:p w14:paraId="6F39CFBF">
      <w:pPr>
        <w:pStyle w:val="2"/>
        <w:spacing w:line="246" w:lineRule="auto"/>
        <w:rPr>
          <w:highlight w:val="none"/>
        </w:rPr>
      </w:pPr>
    </w:p>
    <w:p w14:paraId="57D0F750">
      <w:pPr>
        <w:pStyle w:val="2"/>
        <w:spacing w:line="246" w:lineRule="auto"/>
        <w:rPr>
          <w:highlight w:val="none"/>
        </w:rPr>
      </w:pPr>
    </w:p>
    <w:p w14:paraId="2B4B9F96">
      <w:pPr>
        <w:pStyle w:val="2"/>
        <w:spacing w:line="246" w:lineRule="auto"/>
        <w:rPr>
          <w:highlight w:val="none"/>
        </w:rPr>
      </w:pPr>
    </w:p>
    <w:p w14:paraId="6336FC41">
      <w:pPr>
        <w:pStyle w:val="2"/>
        <w:spacing w:line="246" w:lineRule="auto"/>
        <w:rPr>
          <w:highlight w:val="none"/>
        </w:rPr>
      </w:pPr>
    </w:p>
    <w:p w14:paraId="2C38BD0A">
      <w:pPr>
        <w:pStyle w:val="2"/>
        <w:spacing w:line="246" w:lineRule="auto"/>
        <w:rPr>
          <w:highlight w:val="none"/>
        </w:rPr>
      </w:pPr>
    </w:p>
    <w:p w14:paraId="70E30EDA">
      <w:pPr>
        <w:pStyle w:val="2"/>
        <w:spacing w:line="247" w:lineRule="auto"/>
        <w:rPr>
          <w:highlight w:val="none"/>
        </w:rPr>
      </w:pPr>
    </w:p>
    <w:p w14:paraId="28F9407D">
      <w:pPr>
        <w:pStyle w:val="2"/>
        <w:spacing w:line="247" w:lineRule="auto"/>
        <w:rPr>
          <w:highlight w:val="none"/>
        </w:rPr>
      </w:pPr>
    </w:p>
    <w:p w14:paraId="5229354A">
      <w:pPr>
        <w:pStyle w:val="2"/>
        <w:spacing w:line="247" w:lineRule="auto"/>
        <w:rPr>
          <w:highlight w:val="none"/>
        </w:rPr>
      </w:pPr>
    </w:p>
    <w:p w14:paraId="0E73DABF">
      <w:pPr>
        <w:spacing w:before="114" w:line="224" w:lineRule="auto"/>
        <w:ind w:firstLine="338" w:firstLineChars="100"/>
        <w:rPr>
          <w:rFonts w:hint="eastAsia" w:eastAsia="宋体"/>
          <w:sz w:val="32"/>
          <w:szCs w:val="32"/>
          <w:highlight w:val="none"/>
          <w:lang w:eastAsia="zh-CN"/>
        </w:rPr>
      </w:pPr>
      <w:r>
        <w:rPr>
          <w:rFonts w:ascii="宋体" w:hAnsi="宋体" w:eastAsia="宋体" w:cs="宋体"/>
          <w:spacing w:val="9"/>
          <w:sz w:val="32"/>
          <w:szCs w:val="32"/>
          <w:highlight w:val="none"/>
        </w:rPr>
        <w:t>采购人：</w:t>
      </w:r>
      <w:r>
        <w:rPr>
          <w:rFonts w:hint="eastAsia" w:ascii="宋体" w:hAnsi="宋体" w:eastAsia="宋体" w:cs="宋体"/>
          <w:spacing w:val="9"/>
          <w:sz w:val="32"/>
          <w:szCs w:val="32"/>
          <w:highlight w:val="none"/>
          <w:lang w:eastAsia="zh-CN"/>
        </w:rPr>
        <w:t>温宿产业园区管理委员会</w:t>
      </w:r>
    </w:p>
    <w:p w14:paraId="389E525A">
      <w:pPr>
        <w:pStyle w:val="2"/>
        <w:spacing w:line="352" w:lineRule="auto"/>
        <w:rPr>
          <w:sz w:val="32"/>
          <w:szCs w:val="32"/>
          <w:highlight w:val="none"/>
        </w:rPr>
      </w:pPr>
    </w:p>
    <w:p w14:paraId="19A7A93B">
      <w:pPr>
        <w:spacing w:before="114" w:line="225" w:lineRule="auto"/>
        <w:ind w:firstLine="330" w:firstLineChars="100"/>
        <w:rPr>
          <w:rFonts w:hint="eastAsia" w:eastAsia="宋体"/>
          <w:sz w:val="32"/>
          <w:szCs w:val="32"/>
          <w:highlight w:val="none"/>
          <w:lang w:eastAsia="zh-CN"/>
        </w:rPr>
      </w:pPr>
      <w:r>
        <w:rPr>
          <w:rFonts w:ascii="宋体" w:hAnsi="宋体" w:eastAsia="宋体" w:cs="宋体"/>
          <w:spacing w:val="5"/>
          <w:sz w:val="32"/>
          <w:szCs w:val="32"/>
          <w:highlight w:val="none"/>
        </w:rPr>
        <w:t>项目编号：</w:t>
      </w:r>
      <w:r>
        <w:rPr>
          <w:rFonts w:hint="eastAsia" w:ascii="宋体" w:hAnsi="宋体" w:eastAsia="宋体" w:cs="宋体"/>
          <w:b/>
          <w:bCs/>
          <w:sz w:val="32"/>
          <w:szCs w:val="32"/>
          <w:highlight w:val="none"/>
          <w:lang w:eastAsia="zh-CN"/>
        </w:rPr>
        <w:t>WSFS-2025-58</w:t>
      </w:r>
    </w:p>
    <w:p w14:paraId="2C101B0A">
      <w:pPr>
        <w:pStyle w:val="2"/>
        <w:spacing w:line="352" w:lineRule="auto"/>
        <w:rPr>
          <w:sz w:val="32"/>
          <w:szCs w:val="32"/>
          <w:highlight w:val="none"/>
        </w:rPr>
      </w:pPr>
    </w:p>
    <w:p w14:paraId="712F9991">
      <w:pPr>
        <w:spacing w:line="197" w:lineRule="auto"/>
        <w:ind w:firstLine="338" w:firstLineChars="100"/>
        <w:rPr>
          <w:rFonts w:hint="eastAsia" w:ascii="宋体" w:hAnsi="宋体" w:eastAsia="宋体" w:cs="宋体"/>
          <w:spacing w:val="9"/>
          <w:sz w:val="32"/>
          <w:szCs w:val="32"/>
          <w:highlight w:val="none"/>
          <w:lang w:eastAsia="zh-CN"/>
        </w:rPr>
      </w:pPr>
      <w:r>
        <w:rPr>
          <w:rFonts w:ascii="宋体" w:hAnsi="宋体" w:eastAsia="宋体" w:cs="宋体"/>
          <w:spacing w:val="9"/>
          <w:sz w:val="32"/>
          <w:szCs w:val="32"/>
          <w:highlight w:val="none"/>
        </w:rPr>
        <w:t>采购代理机构：</w:t>
      </w:r>
      <w:r>
        <w:rPr>
          <w:rFonts w:hint="eastAsia" w:ascii="宋体" w:hAnsi="宋体" w:eastAsia="宋体" w:cs="宋体"/>
          <w:spacing w:val="9"/>
          <w:sz w:val="32"/>
          <w:szCs w:val="32"/>
          <w:highlight w:val="none"/>
          <w:lang w:eastAsia="zh-CN"/>
        </w:rPr>
        <w:t>新疆全统工程造价编审有限公司</w:t>
      </w:r>
    </w:p>
    <w:p w14:paraId="6D2572C8">
      <w:pPr>
        <w:rPr>
          <w:rFonts w:hint="eastAsia" w:ascii="宋体" w:hAnsi="宋体" w:eastAsia="宋体" w:cs="宋体"/>
          <w:spacing w:val="9"/>
          <w:sz w:val="32"/>
          <w:szCs w:val="32"/>
          <w:highlight w:val="none"/>
          <w:lang w:eastAsia="zh-CN"/>
        </w:rPr>
      </w:pPr>
      <w:r>
        <w:rPr>
          <w:rFonts w:hint="eastAsia" w:ascii="宋体" w:hAnsi="宋体" w:eastAsia="宋体" w:cs="宋体"/>
          <w:spacing w:val="9"/>
          <w:sz w:val="32"/>
          <w:szCs w:val="32"/>
          <w:highlight w:val="none"/>
          <w:lang w:eastAsia="zh-CN"/>
        </w:rPr>
        <w:br w:type="page"/>
      </w:r>
    </w:p>
    <w:p w14:paraId="3D563936">
      <w:pPr>
        <w:spacing w:before="139" w:line="227" w:lineRule="auto"/>
        <w:ind w:left="3617"/>
        <w:outlineLvl w:val="0"/>
        <w:rPr>
          <w:rFonts w:ascii="黑体" w:hAnsi="黑体" w:eastAsia="黑体" w:cs="黑体"/>
          <w:sz w:val="35"/>
          <w:szCs w:val="35"/>
          <w:highlight w:val="none"/>
        </w:rPr>
      </w:pPr>
      <w:r>
        <w:rPr>
          <w:rFonts w:ascii="黑体" w:hAnsi="黑体" w:eastAsia="黑体" w:cs="黑体"/>
          <w:spacing w:val="7"/>
          <w:sz w:val="35"/>
          <w:szCs w:val="35"/>
          <w:highlight w:val="none"/>
        </w:rPr>
        <w:t>竞争性磋商文件</w:t>
      </w:r>
    </w:p>
    <w:p w14:paraId="3283FB6F">
      <w:pPr>
        <w:pStyle w:val="2"/>
        <w:spacing w:line="302" w:lineRule="auto"/>
        <w:rPr>
          <w:highlight w:val="none"/>
        </w:rPr>
      </w:pPr>
    </w:p>
    <w:p w14:paraId="6D857C94">
      <w:pPr>
        <w:pStyle w:val="2"/>
        <w:spacing w:line="303" w:lineRule="auto"/>
        <w:rPr>
          <w:highlight w:val="none"/>
        </w:rPr>
      </w:pPr>
    </w:p>
    <w:p w14:paraId="399F7B85">
      <w:pPr>
        <w:keepNext w:val="0"/>
        <w:keepLines w:val="0"/>
        <w:pageBreakBefore w:val="0"/>
        <w:widowControl w:val="0"/>
        <w:kinsoku/>
        <w:wordWrap/>
        <w:overflowPunct/>
        <w:topLinePunct w:val="0"/>
        <w:autoSpaceDE/>
        <w:autoSpaceDN/>
        <w:bidi w:val="0"/>
        <w:adjustRightInd/>
        <w:snapToGrid/>
        <w:spacing w:line="360" w:lineRule="auto"/>
        <w:ind w:firstLine="280" w:firstLineChars="100"/>
        <w:jc w:val="left"/>
        <w:textAlignment w:val="auto"/>
        <w:rPr>
          <w:rFonts w:hint="eastAsia" w:ascii="宋体" w:hAnsi="宋体" w:eastAsia="宋体" w:cs="宋体"/>
          <w:b/>
          <w:bCs/>
          <w:i w:val="0"/>
          <w:iCs w:val="0"/>
          <w:snapToGrid/>
          <w:color w:val="auto"/>
          <w:kern w:val="2"/>
          <w:sz w:val="52"/>
          <w:szCs w:val="52"/>
          <w:highlight w:val="none"/>
          <w:lang w:eastAsia="zh-CN"/>
        </w:rPr>
      </w:pPr>
      <w:r>
        <w:rPr>
          <w:rFonts w:hint="eastAsia" w:ascii="宋体" w:hAnsi="宋体" w:eastAsia="宋体" w:cs="宋体"/>
          <w:i w:val="0"/>
          <w:iCs w:val="0"/>
          <w:snapToGrid/>
          <w:color w:val="auto"/>
          <w:kern w:val="2"/>
          <w:sz w:val="28"/>
          <w:szCs w:val="28"/>
          <w:highlight w:val="none"/>
          <w:lang w:eastAsia="zh-CN"/>
        </w:rPr>
        <w:t>项目名称：</w:t>
      </w:r>
      <w:r>
        <w:rPr>
          <w:rFonts w:hint="eastAsia" w:ascii="宋体" w:hAnsi="宋体" w:eastAsia="宋体" w:cs="宋体"/>
          <w:i w:val="0"/>
          <w:iCs w:val="0"/>
          <w:snapToGrid/>
          <w:color w:val="auto"/>
          <w:kern w:val="2"/>
          <w:sz w:val="28"/>
          <w:szCs w:val="28"/>
          <w:highlight w:val="none"/>
          <w:lang w:val="en-US" w:eastAsia="zh-CN"/>
        </w:rPr>
        <w:t>温宿纺织产业发展区及配套设施建设项目工程地勘</w:t>
      </w:r>
      <w:r>
        <w:rPr>
          <w:rFonts w:hint="eastAsia" w:ascii="宋体" w:hAnsi="宋体" w:eastAsia="宋体" w:cs="宋体"/>
          <w:i w:val="0"/>
          <w:iCs w:val="0"/>
          <w:snapToGrid/>
          <w:color w:val="auto"/>
          <w:kern w:val="2"/>
          <w:sz w:val="28"/>
          <w:szCs w:val="28"/>
          <w:highlight w:val="none"/>
          <w:lang w:eastAsia="zh-CN"/>
        </w:rPr>
        <w:t> </w:t>
      </w:r>
    </w:p>
    <w:p w14:paraId="282D209E">
      <w:pPr>
        <w:widowControl w:val="0"/>
        <w:kinsoku/>
        <w:autoSpaceDE/>
        <w:autoSpaceDN/>
        <w:adjustRightInd/>
        <w:snapToGrid/>
        <w:spacing w:line="600" w:lineRule="exact"/>
        <w:ind w:firstLine="280" w:firstLineChars="100"/>
        <w:jc w:val="both"/>
        <w:textAlignment w:val="auto"/>
        <w:rPr>
          <w:rFonts w:hint="default" w:ascii="宋体" w:hAnsi="宋体" w:eastAsia="宋体" w:cs="宋体"/>
          <w:i w:val="0"/>
          <w:iCs w:val="0"/>
          <w:snapToGrid/>
          <w:color w:val="auto"/>
          <w:kern w:val="2"/>
          <w:sz w:val="28"/>
          <w:szCs w:val="28"/>
          <w:highlight w:val="none"/>
          <w:lang w:val="en-US" w:eastAsia="zh-CN"/>
        </w:rPr>
      </w:pPr>
      <w:r>
        <w:rPr>
          <w:rFonts w:hint="eastAsia" w:ascii="宋体" w:hAnsi="宋体" w:eastAsia="宋体" w:cs="宋体"/>
          <w:i w:val="0"/>
          <w:iCs w:val="0"/>
          <w:snapToGrid/>
          <w:color w:val="auto"/>
          <w:kern w:val="2"/>
          <w:sz w:val="28"/>
          <w:szCs w:val="28"/>
          <w:highlight w:val="none"/>
          <w:lang w:eastAsia="zh-CN"/>
        </w:rPr>
        <w:t>招 标 人（公章）：</w:t>
      </w:r>
      <w:r>
        <w:rPr>
          <w:rFonts w:hint="eastAsia" w:ascii="宋体" w:hAnsi="宋体" w:eastAsia="宋体" w:cs="宋体"/>
          <w:i w:val="0"/>
          <w:iCs w:val="0"/>
          <w:snapToGrid/>
          <w:color w:val="auto"/>
          <w:kern w:val="2"/>
          <w:sz w:val="28"/>
          <w:szCs w:val="28"/>
          <w:highlight w:val="none"/>
          <w:lang w:val="en-US" w:eastAsia="zh-CN"/>
        </w:rPr>
        <w:t>温宿产业园区管理委员会</w:t>
      </w:r>
    </w:p>
    <w:p w14:paraId="340E17BA">
      <w:pPr>
        <w:widowControl w:val="0"/>
        <w:kinsoku/>
        <w:autoSpaceDE/>
        <w:autoSpaceDN/>
        <w:adjustRightInd/>
        <w:snapToGrid/>
        <w:spacing w:line="600" w:lineRule="exact"/>
        <w:ind w:firstLine="280" w:firstLineChars="100"/>
        <w:jc w:val="both"/>
        <w:textAlignment w:val="auto"/>
        <w:rPr>
          <w:rFonts w:hint="eastAsia" w:ascii="宋体" w:hAnsi="宋体" w:eastAsia="宋体" w:cs="宋体"/>
          <w:i w:val="0"/>
          <w:iCs w:val="0"/>
          <w:snapToGrid/>
          <w:color w:val="auto"/>
          <w:kern w:val="2"/>
          <w:sz w:val="28"/>
          <w:szCs w:val="28"/>
          <w:highlight w:val="none"/>
          <w:lang w:eastAsia="zh-CN"/>
        </w:rPr>
      </w:pPr>
      <w:r>
        <w:rPr>
          <w:rFonts w:hint="eastAsia" w:ascii="宋体" w:hAnsi="宋体" w:eastAsia="宋体" w:cs="宋体"/>
          <w:i w:val="0"/>
          <w:iCs w:val="0"/>
          <w:snapToGrid/>
          <w:color w:val="auto"/>
          <w:kern w:val="2"/>
          <w:sz w:val="28"/>
          <w:szCs w:val="28"/>
          <w:highlight w:val="none"/>
          <w:lang w:eastAsia="zh-CN"/>
        </w:rPr>
        <w:t>法定代表人（章）：</w:t>
      </w:r>
    </w:p>
    <w:p w14:paraId="1EF1B20B">
      <w:pPr>
        <w:widowControl w:val="0"/>
        <w:kinsoku/>
        <w:autoSpaceDE/>
        <w:autoSpaceDN/>
        <w:adjustRightInd/>
        <w:snapToGrid/>
        <w:spacing w:line="600" w:lineRule="exact"/>
        <w:ind w:left="1428" w:leftChars="171" w:hanging="1069" w:hangingChars="382"/>
        <w:jc w:val="both"/>
        <w:textAlignment w:val="auto"/>
        <w:rPr>
          <w:rFonts w:hint="default" w:ascii="宋体" w:hAnsi="宋体" w:eastAsia="宋体" w:cs="宋体"/>
          <w:i w:val="0"/>
          <w:iCs w:val="0"/>
          <w:snapToGrid/>
          <w:color w:val="auto"/>
          <w:kern w:val="2"/>
          <w:sz w:val="28"/>
          <w:szCs w:val="28"/>
          <w:highlight w:val="none"/>
          <w:lang w:val="en-US" w:eastAsia="zh-CN"/>
        </w:rPr>
      </w:pPr>
      <w:r>
        <w:rPr>
          <w:rFonts w:hint="eastAsia" w:ascii="宋体" w:hAnsi="宋体" w:eastAsia="宋体" w:cs="宋体"/>
          <w:i w:val="0"/>
          <w:iCs w:val="0"/>
          <w:snapToGrid/>
          <w:color w:val="auto"/>
          <w:kern w:val="2"/>
          <w:sz w:val="28"/>
          <w:szCs w:val="28"/>
          <w:highlight w:val="none"/>
          <w:lang w:eastAsia="zh-CN"/>
        </w:rPr>
        <w:t>联 系 人：</w:t>
      </w:r>
      <w:r>
        <w:rPr>
          <w:rFonts w:hint="eastAsia" w:ascii="宋体" w:hAnsi="宋体" w:eastAsia="宋体" w:cs="宋体"/>
          <w:i w:val="0"/>
          <w:iCs w:val="0"/>
          <w:snapToGrid/>
          <w:color w:val="auto"/>
          <w:kern w:val="2"/>
          <w:sz w:val="28"/>
          <w:szCs w:val="28"/>
          <w:highlight w:val="none"/>
          <w:lang w:val="en-US" w:eastAsia="zh-CN"/>
        </w:rPr>
        <w:t>汪如浩</w:t>
      </w:r>
    </w:p>
    <w:p w14:paraId="6BB72BBD">
      <w:pPr>
        <w:widowControl w:val="0"/>
        <w:kinsoku/>
        <w:autoSpaceDE/>
        <w:autoSpaceDN/>
        <w:adjustRightInd/>
        <w:snapToGrid/>
        <w:spacing w:line="600" w:lineRule="exact"/>
        <w:ind w:left="1428" w:leftChars="171" w:hanging="1069" w:hangingChars="382"/>
        <w:jc w:val="both"/>
        <w:textAlignment w:val="auto"/>
        <w:rPr>
          <w:rFonts w:hint="default" w:ascii="宋体" w:hAnsi="宋体" w:eastAsia="宋体" w:cs="宋体"/>
          <w:i w:val="0"/>
          <w:iCs w:val="0"/>
          <w:snapToGrid/>
          <w:color w:val="auto"/>
          <w:kern w:val="2"/>
          <w:sz w:val="28"/>
          <w:szCs w:val="28"/>
          <w:highlight w:val="none"/>
          <w:lang w:val="en-US" w:eastAsia="zh-CN"/>
        </w:rPr>
      </w:pPr>
      <w:r>
        <w:rPr>
          <w:rFonts w:hint="eastAsia" w:ascii="宋体" w:hAnsi="宋体" w:eastAsia="宋体" w:cs="宋体"/>
          <w:i w:val="0"/>
          <w:iCs w:val="0"/>
          <w:snapToGrid/>
          <w:color w:val="auto"/>
          <w:kern w:val="2"/>
          <w:sz w:val="28"/>
          <w:szCs w:val="28"/>
          <w:highlight w:val="none"/>
          <w:lang w:eastAsia="zh-CN"/>
        </w:rPr>
        <w:t>联系电话：13779466619</w:t>
      </w:r>
    </w:p>
    <w:p w14:paraId="1135D349">
      <w:pPr>
        <w:widowControl w:val="0"/>
        <w:kinsoku/>
        <w:autoSpaceDE/>
        <w:autoSpaceDN/>
        <w:adjustRightInd/>
        <w:snapToGrid/>
        <w:spacing w:line="600" w:lineRule="exact"/>
        <w:ind w:left="1433" w:leftChars="-95" w:hanging="1632" w:hangingChars="583"/>
        <w:jc w:val="both"/>
        <w:textAlignment w:val="auto"/>
        <w:rPr>
          <w:rFonts w:hint="eastAsia" w:ascii="宋体" w:hAnsi="宋体" w:eastAsia="宋体" w:cs="宋体"/>
          <w:i w:val="0"/>
          <w:iCs w:val="0"/>
          <w:snapToGrid/>
          <w:color w:val="auto"/>
          <w:kern w:val="2"/>
          <w:sz w:val="28"/>
          <w:szCs w:val="28"/>
          <w:highlight w:val="none"/>
          <w:lang w:eastAsia="zh-CN"/>
        </w:rPr>
      </w:pPr>
    </w:p>
    <w:p w14:paraId="24D3D58F">
      <w:pPr>
        <w:widowControl w:val="0"/>
        <w:kinsoku/>
        <w:autoSpaceDE/>
        <w:autoSpaceDN/>
        <w:adjustRightInd/>
        <w:snapToGrid/>
        <w:spacing w:line="400" w:lineRule="exact"/>
        <w:ind w:left="1433" w:leftChars="-95" w:hanging="1632" w:hangingChars="583"/>
        <w:jc w:val="both"/>
        <w:textAlignment w:val="auto"/>
        <w:rPr>
          <w:rFonts w:hint="eastAsia" w:ascii="宋体" w:hAnsi="宋体" w:eastAsia="宋体" w:cs="宋体"/>
          <w:i w:val="0"/>
          <w:iCs w:val="0"/>
          <w:snapToGrid/>
          <w:color w:val="auto"/>
          <w:kern w:val="2"/>
          <w:sz w:val="28"/>
          <w:szCs w:val="28"/>
          <w:highlight w:val="none"/>
          <w:lang w:eastAsia="zh-CN"/>
        </w:rPr>
      </w:pPr>
    </w:p>
    <w:p w14:paraId="66DD938F">
      <w:pPr>
        <w:widowControl w:val="0"/>
        <w:kinsoku/>
        <w:autoSpaceDE/>
        <w:autoSpaceDN/>
        <w:adjustRightInd/>
        <w:snapToGrid/>
        <w:spacing w:line="400" w:lineRule="exact"/>
        <w:ind w:left="1433" w:leftChars="-95" w:hanging="1632" w:hangingChars="583"/>
        <w:jc w:val="both"/>
        <w:textAlignment w:val="auto"/>
        <w:rPr>
          <w:rFonts w:hint="eastAsia" w:ascii="宋体" w:hAnsi="宋体" w:eastAsia="宋体" w:cs="宋体"/>
          <w:i w:val="0"/>
          <w:iCs w:val="0"/>
          <w:snapToGrid/>
          <w:color w:val="auto"/>
          <w:kern w:val="2"/>
          <w:sz w:val="28"/>
          <w:szCs w:val="28"/>
          <w:highlight w:val="none"/>
          <w:lang w:eastAsia="zh-CN"/>
        </w:rPr>
      </w:pPr>
    </w:p>
    <w:p w14:paraId="4D0B60D3">
      <w:pPr>
        <w:widowControl w:val="0"/>
        <w:kinsoku/>
        <w:autoSpaceDE/>
        <w:autoSpaceDN/>
        <w:adjustRightInd/>
        <w:snapToGrid/>
        <w:spacing w:line="400" w:lineRule="exact"/>
        <w:ind w:left="1433" w:leftChars="-95" w:hanging="1632" w:hangingChars="583"/>
        <w:jc w:val="both"/>
        <w:textAlignment w:val="auto"/>
        <w:rPr>
          <w:rFonts w:hint="eastAsia" w:ascii="宋体" w:hAnsi="宋体" w:eastAsia="宋体" w:cs="宋体"/>
          <w:i w:val="0"/>
          <w:iCs w:val="0"/>
          <w:snapToGrid/>
          <w:color w:val="auto"/>
          <w:kern w:val="2"/>
          <w:sz w:val="28"/>
          <w:szCs w:val="28"/>
          <w:highlight w:val="none"/>
          <w:lang w:eastAsia="zh-CN"/>
        </w:rPr>
      </w:pPr>
    </w:p>
    <w:p w14:paraId="3D9DE967">
      <w:pPr>
        <w:widowControl w:val="0"/>
        <w:kinsoku/>
        <w:autoSpaceDE/>
        <w:autoSpaceDN/>
        <w:adjustRightInd/>
        <w:snapToGrid/>
        <w:spacing w:line="400" w:lineRule="exact"/>
        <w:ind w:left="1433" w:leftChars="-95" w:hanging="1632" w:hangingChars="583"/>
        <w:jc w:val="both"/>
        <w:textAlignment w:val="auto"/>
        <w:rPr>
          <w:rFonts w:hint="eastAsia" w:ascii="宋体" w:hAnsi="宋体" w:eastAsia="宋体" w:cs="宋体"/>
          <w:i w:val="0"/>
          <w:iCs w:val="0"/>
          <w:snapToGrid/>
          <w:color w:val="auto"/>
          <w:kern w:val="2"/>
          <w:sz w:val="28"/>
          <w:szCs w:val="28"/>
          <w:highlight w:val="none"/>
          <w:lang w:eastAsia="zh-CN"/>
        </w:rPr>
      </w:pPr>
    </w:p>
    <w:p w14:paraId="3441EAA7">
      <w:pPr>
        <w:widowControl w:val="0"/>
        <w:kinsoku/>
        <w:autoSpaceDE/>
        <w:autoSpaceDN/>
        <w:adjustRightInd/>
        <w:snapToGrid/>
        <w:spacing w:line="400" w:lineRule="exact"/>
        <w:ind w:left="1433" w:leftChars="-95" w:hanging="1632" w:hangingChars="583"/>
        <w:jc w:val="both"/>
        <w:textAlignment w:val="auto"/>
        <w:rPr>
          <w:rFonts w:hint="eastAsia" w:ascii="宋体" w:hAnsi="宋体" w:eastAsia="宋体" w:cs="宋体"/>
          <w:i w:val="0"/>
          <w:iCs w:val="0"/>
          <w:snapToGrid/>
          <w:color w:val="auto"/>
          <w:kern w:val="2"/>
          <w:sz w:val="28"/>
          <w:szCs w:val="28"/>
          <w:highlight w:val="none"/>
          <w:lang w:eastAsia="zh-CN"/>
        </w:rPr>
      </w:pPr>
    </w:p>
    <w:p w14:paraId="29FD2841">
      <w:pPr>
        <w:widowControl w:val="0"/>
        <w:kinsoku/>
        <w:autoSpaceDE/>
        <w:autoSpaceDN/>
        <w:adjustRightInd/>
        <w:snapToGrid/>
        <w:spacing w:line="400" w:lineRule="exact"/>
        <w:ind w:left="1433" w:leftChars="-95" w:hanging="1632" w:hangingChars="583"/>
        <w:jc w:val="both"/>
        <w:textAlignment w:val="auto"/>
        <w:rPr>
          <w:rFonts w:hint="eastAsia" w:ascii="宋体" w:hAnsi="宋体" w:eastAsia="宋体" w:cs="宋体"/>
          <w:i w:val="0"/>
          <w:iCs w:val="0"/>
          <w:snapToGrid/>
          <w:color w:val="auto"/>
          <w:kern w:val="2"/>
          <w:sz w:val="28"/>
          <w:szCs w:val="28"/>
          <w:highlight w:val="none"/>
          <w:lang w:eastAsia="zh-CN"/>
        </w:rPr>
      </w:pPr>
    </w:p>
    <w:p w14:paraId="43438405">
      <w:pPr>
        <w:widowControl w:val="0"/>
        <w:kinsoku/>
        <w:autoSpaceDE/>
        <w:autoSpaceDN/>
        <w:adjustRightInd/>
        <w:snapToGrid/>
        <w:spacing w:line="400" w:lineRule="exact"/>
        <w:ind w:left="1433" w:leftChars="-95" w:hanging="1632" w:hangingChars="583"/>
        <w:jc w:val="both"/>
        <w:textAlignment w:val="auto"/>
        <w:rPr>
          <w:rFonts w:hint="eastAsia" w:ascii="宋体" w:hAnsi="宋体" w:eastAsia="宋体" w:cs="宋体"/>
          <w:i w:val="0"/>
          <w:iCs w:val="0"/>
          <w:snapToGrid/>
          <w:color w:val="auto"/>
          <w:kern w:val="2"/>
          <w:sz w:val="28"/>
          <w:szCs w:val="28"/>
          <w:highlight w:val="none"/>
          <w:lang w:eastAsia="zh-CN"/>
        </w:rPr>
      </w:pPr>
    </w:p>
    <w:p w14:paraId="3E415D5D">
      <w:pPr>
        <w:widowControl w:val="0"/>
        <w:kinsoku/>
        <w:autoSpaceDE/>
        <w:autoSpaceDN/>
        <w:adjustRightInd/>
        <w:snapToGrid/>
        <w:spacing w:line="400" w:lineRule="exact"/>
        <w:ind w:left="1433" w:leftChars="-95" w:hanging="1632" w:hangingChars="583"/>
        <w:jc w:val="both"/>
        <w:textAlignment w:val="auto"/>
        <w:rPr>
          <w:rFonts w:hint="eastAsia" w:ascii="宋体" w:hAnsi="宋体" w:eastAsia="宋体" w:cs="宋体"/>
          <w:i w:val="0"/>
          <w:iCs w:val="0"/>
          <w:snapToGrid/>
          <w:color w:val="auto"/>
          <w:kern w:val="2"/>
          <w:sz w:val="28"/>
          <w:szCs w:val="28"/>
          <w:highlight w:val="none"/>
          <w:lang w:eastAsia="zh-CN"/>
        </w:rPr>
      </w:pPr>
    </w:p>
    <w:p w14:paraId="5E6B8520">
      <w:pPr>
        <w:widowControl w:val="0"/>
        <w:kinsoku/>
        <w:autoSpaceDE/>
        <w:autoSpaceDN/>
        <w:adjustRightInd/>
        <w:snapToGrid/>
        <w:spacing w:line="600" w:lineRule="exact"/>
        <w:ind w:left="1433" w:leftChars="-95" w:hanging="1632" w:hangingChars="583"/>
        <w:jc w:val="both"/>
        <w:textAlignment w:val="auto"/>
        <w:rPr>
          <w:rFonts w:hint="eastAsia" w:ascii="宋体" w:hAnsi="宋体" w:eastAsia="宋体" w:cs="宋体"/>
          <w:i w:val="0"/>
          <w:iCs w:val="0"/>
          <w:snapToGrid/>
          <w:color w:val="auto"/>
          <w:kern w:val="2"/>
          <w:sz w:val="28"/>
          <w:szCs w:val="28"/>
          <w:highlight w:val="none"/>
          <w:lang w:eastAsia="zh-CN"/>
        </w:rPr>
      </w:pPr>
    </w:p>
    <w:p w14:paraId="174ACA74">
      <w:pPr>
        <w:widowControl w:val="0"/>
        <w:kinsoku/>
        <w:autoSpaceDE/>
        <w:autoSpaceDN/>
        <w:adjustRightInd/>
        <w:snapToGrid/>
        <w:spacing w:line="600" w:lineRule="exact"/>
        <w:ind w:left="1428" w:leftChars="171" w:hanging="1069" w:hangingChars="382"/>
        <w:jc w:val="both"/>
        <w:textAlignment w:val="auto"/>
        <w:rPr>
          <w:rFonts w:hint="eastAsia" w:ascii="宋体" w:hAnsi="宋体" w:eastAsia="宋体" w:cs="宋体"/>
          <w:i w:val="0"/>
          <w:iCs w:val="0"/>
          <w:snapToGrid/>
          <w:color w:val="auto"/>
          <w:kern w:val="2"/>
          <w:sz w:val="28"/>
          <w:szCs w:val="28"/>
          <w:highlight w:val="none"/>
          <w:lang w:eastAsia="zh-CN"/>
        </w:rPr>
      </w:pPr>
      <w:r>
        <w:rPr>
          <w:rFonts w:hint="eastAsia" w:ascii="宋体" w:hAnsi="宋体" w:eastAsia="宋体" w:cs="宋体"/>
          <w:i w:val="0"/>
          <w:iCs w:val="0"/>
          <w:snapToGrid/>
          <w:color w:val="auto"/>
          <w:kern w:val="2"/>
          <w:sz w:val="28"/>
          <w:szCs w:val="28"/>
          <w:highlight w:val="none"/>
          <w:lang w:eastAsia="zh-CN"/>
        </w:rPr>
        <w:t>招标代理机构（公章）：</w:t>
      </w:r>
      <w:r>
        <w:rPr>
          <w:rFonts w:hint="eastAsia" w:ascii="宋体" w:hAnsi="宋体" w:eastAsia="宋体" w:cs="宋体"/>
          <w:i w:val="0"/>
          <w:iCs w:val="0"/>
          <w:snapToGrid/>
          <w:color w:val="auto"/>
          <w:kern w:val="2"/>
          <w:sz w:val="28"/>
          <w:szCs w:val="28"/>
          <w:highlight w:val="none"/>
          <w:lang w:val="en-US" w:eastAsia="zh-CN"/>
        </w:rPr>
        <w:t>新疆全统工程造价编审有限公司</w:t>
      </w:r>
    </w:p>
    <w:p w14:paraId="24BBE050">
      <w:pPr>
        <w:widowControl w:val="0"/>
        <w:kinsoku/>
        <w:autoSpaceDE/>
        <w:autoSpaceDN/>
        <w:adjustRightInd/>
        <w:snapToGrid/>
        <w:spacing w:line="600" w:lineRule="exact"/>
        <w:ind w:left="1428" w:leftChars="171" w:hanging="1069" w:hangingChars="382"/>
        <w:jc w:val="both"/>
        <w:textAlignment w:val="auto"/>
        <w:rPr>
          <w:rFonts w:hint="eastAsia" w:ascii="宋体" w:hAnsi="宋体" w:eastAsia="宋体" w:cs="宋体"/>
          <w:i w:val="0"/>
          <w:iCs w:val="0"/>
          <w:snapToGrid/>
          <w:color w:val="auto"/>
          <w:kern w:val="2"/>
          <w:sz w:val="28"/>
          <w:szCs w:val="28"/>
          <w:highlight w:val="none"/>
          <w:lang w:eastAsia="zh-CN"/>
        </w:rPr>
      </w:pPr>
      <w:r>
        <w:rPr>
          <w:rFonts w:hint="eastAsia" w:ascii="宋体" w:hAnsi="宋体" w:eastAsia="宋体" w:cs="宋体"/>
          <w:i w:val="0"/>
          <w:iCs w:val="0"/>
          <w:snapToGrid/>
          <w:color w:val="auto"/>
          <w:kern w:val="2"/>
          <w:sz w:val="28"/>
          <w:szCs w:val="28"/>
          <w:highlight w:val="none"/>
          <w:lang w:eastAsia="zh-CN"/>
        </w:rPr>
        <w:t xml:space="preserve">法定代表人（章）： </w:t>
      </w:r>
    </w:p>
    <w:p w14:paraId="5DA9E35A">
      <w:pPr>
        <w:widowControl w:val="0"/>
        <w:kinsoku/>
        <w:autoSpaceDE/>
        <w:autoSpaceDN/>
        <w:adjustRightInd/>
        <w:snapToGrid/>
        <w:spacing w:line="600" w:lineRule="exact"/>
        <w:ind w:left="1428" w:leftChars="171" w:hanging="1069" w:hangingChars="382"/>
        <w:jc w:val="both"/>
        <w:textAlignment w:val="auto"/>
        <w:rPr>
          <w:rFonts w:hint="eastAsia" w:ascii="宋体" w:hAnsi="宋体" w:eastAsia="宋体" w:cs="宋体"/>
          <w:i w:val="0"/>
          <w:iCs w:val="0"/>
          <w:snapToGrid/>
          <w:color w:val="auto"/>
          <w:kern w:val="2"/>
          <w:sz w:val="28"/>
          <w:szCs w:val="28"/>
          <w:highlight w:val="none"/>
          <w:lang w:eastAsia="zh-CN"/>
        </w:rPr>
      </w:pPr>
      <w:r>
        <w:rPr>
          <w:rFonts w:hint="eastAsia" w:ascii="宋体" w:hAnsi="宋体" w:eastAsia="宋体" w:cs="宋体"/>
          <w:i w:val="0"/>
          <w:iCs w:val="0"/>
          <w:snapToGrid/>
          <w:color w:val="auto"/>
          <w:kern w:val="2"/>
          <w:sz w:val="28"/>
          <w:szCs w:val="28"/>
          <w:highlight w:val="none"/>
          <w:lang w:eastAsia="zh-CN"/>
        </w:rPr>
        <w:t>联 系 人：任文远</w:t>
      </w:r>
    </w:p>
    <w:p w14:paraId="49CAE851">
      <w:pPr>
        <w:widowControl w:val="0"/>
        <w:kinsoku/>
        <w:autoSpaceDE/>
        <w:autoSpaceDN/>
        <w:adjustRightInd/>
        <w:snapToGrid/>
        <w:spacing w:line="600" w:lineRule="exact"/>
        <w:ind w:left="1428" w:leftChars="171" w:hanging="1069" w:hangingChars="382"/>
        <w:jc w:val="both"/>
        <w:textAlignment w:val="auto"/>
        <w:rPr>
          <w:rFonts w:hint="eastAsia" w:ascii="宋体" w:hAnsi="宋体" w:eastAsia="宋体" w:cs="宋体"/>
          <w:i w:val="0"/>
          <w:iCs w:val="0"/>
          <w:snapToGrid/>
          <w:color w:val="auto"/>
          <w:kern w:val="2"/>
          <w:sz w:val="28"/>
          <w:szCs w:val="28"/>
          <w:highlight w:val="none"/>
          <w:lang w:val="en-US" w:eastAsia="zh-CN"/>
        </w:rPr>
      </w:pPr>
      <w:r>
        <w:rPr>
          <w:rFonts w:hint="eastAsia" w:ascii="宋体" w:hAnsi="宋体" w:eastAsia="宋体" w:cs="宋体"/>
          <w:i w:val="0"/>
          <w:iCs w:val="0"/>
          <w:snapToGrid/>
          <w:color w:val="auto"/>
          <w:kern w:val="2"/>
          <w:sz w:val="28"/>
          <w:szCs w:val="28"/>
          <w:highlight w:val="none"/>
          <w:lang w:eastAsia="zh-CN"/>
        </w:rPr>
        <w:t>电    话：18699704761</w:t>
      </w:r>
    </w:p>
    <w:p w14:paraId="1B0EDE9F">
      <w:pPr>
        <w:widowControl w:val="0"/>
        <w:kinsoku/>
        <w:autoSpaceDE/>
        <w:autoSpaceDN/>
        <w:adjustRightInd/>
        <w:snapToGrid/>
        <w:spacing w:line="600" w:lineRule="exact"/>
        <w:ind w:left="1428" w:leftChars="171" w:hanging="1069" w:hangingChars="382"/>
        <w:jc w:val="both"/>
        <w:textAlignment w:val="auto"/>
        <w:rPr>
          <w:rFonts w:hint="eastAsia" w:ascii="宋体" w:hAnsi="宋体" w:eastAsia="宋体" w:cs="宋体"/>
          <w:i w:val="0"/>
          <w:iCs w:val="0"/>
          <w:snapToGrid/>
          <w:color w:val="auto"/>
          <w:kern w:val="2"/>
          <w:sz w:val="28"/>
          <w:szCs w:val="28"/>
          <w:highlight w:val="none"/>
          <w:lang w:val="en-US" w:eastAsia="zh-CN"/>
        </w:rPr>
      </w:pPr>
      <w:r>
        <w:rPr>
          <w:rFonts w:hint="eastAsia" w:ascii="宋体" w:hAnsi="宋体" w:eastAsia="宋体" w:cs="宋体"/>
          <w:i w:val="0"/>
          <w:iCs w:val="0"/>
          <w:snapToGrid/>
          <w:color w:val="auto"/>
          <w:kern w:val="2"/>
          <w:sz w:val="28"/>
          <w:szCs w:val="28"/>
          <w:highlight w:val="none"/>
          <w:lang w:eastAsia="zh-CN"/>
        </w:rPr>
        <w:t>联系地址：阿克苏市南大街7号全统大厦2楼</w:t>
      </w:r>
    </w:p>
    <w:p w14:paraId="441582D6">
      <w:pPr>
        <w:widowControl w:val="0"/>
        <w:kinsoku/>
        <w:autoSpaceDE/>
        <w:autoSpaceDN/>
        <w:adjustRightInd/>
        <w:snapToGrid/>
        <w:spacing w:line="500" w:lineRule="exact"/>
        <w:ind w:left="1440" w:leftChars="-95" w:hanging="1639" w:hangingChars="583"/>
        <w:jc w:val="both"/>
        <w:textAlignment w:val="auto"/>
        <w:rPr>
          <w:rFonts w:hint="eastAsia" w:ascii="宋体" w:hAnsi="宋体" w:eastAsia="宋体" w:cs="宋体"/>
          <w:b/>
          <w:i w:val="0"/>
          <w:iCs w:val="0"/>
          <w:snapToGrid/>
          <w:color w:val="auto"/>
          <w:kern w:val="2"/>
          <w:sz w:val="28"/>
          <w:szCs w:val="28"/>
          <w:highlight w:val="none"/>
          <w:lang w:eastAsia="zh-CN"/>
        </w:rPr>
      </w:pPr>
    </w:p>
    <w:p w14:paraId="6DE6F289">
      <w:pPr>
        <w:widowControl w:val="0"/>
        <w:kinsoku/>
        <w:autoSpaceDE/>
        <w:autoSpaceDN/>
        <w:adjustRightInd/>
        <w:snapToGrid/>
        <w:spacing w:line="240" w:lineRule="auto"/>
        <w:ind w:left="1666" w:leftChars="-95" w:hanging="1865" w:hangingChars="583"/>
        <w:jc w:val="center"/>
        <w:textAlignment w:val="auto"/>
        <w:rPr>
          <w:rFonts w:hint="eastAsia" w:ascii="宋体" w:hAnsi="宋体" w:eastAsia="宋体" w:cs="宋体"/>
          <w:i w:val="0"/>
          <w:iCs w:val="0"/>
          <w:snapToGrid/>
          <w:color w:val="auto"/>
          <w:kern w:val="2"/>
          <w:sz w:val="32"/>
          <w:szCs w:val="32"/>
          <w:highlight w:val="none"/>
          <w:lang w:val="en-US" w:eastAsia="zh-CN"/>
        </w:rPr>
        <w:sectPr>
          <w:headerReference r:id="rId5" w:type="default"/>
          <w:pgSz w:w="11906" w:h="16840"/>
          <w:pgMar w:top="1020" w:right="1785" w:bottom="1020" w:left="1785" w:header="0" w:footer="0" w:gutter="0"/>
          <w:cols w:space="0" w:num="1"/>
          <w:rtlGutter w:val="0"/>
          <w:docGrid w:linePitch="0" w:charSpace="0"/>
        </w:sectPr>
      </w:pPr>
      <w:r>
        <w:rPr>
          <w:rFonts w:hint="eastAsia" w:ascii="宋体" w:hAnsi="宋体" w:eastAsia="宋体" w:cs="宋体"/>
          <w:i w:val="0"/>
          <w:iCs w:val="0"/>
          <w:snapToGrid/>
          <w:color w:val="auto"/>
          <w:kern w:val="2"/>
          <w:sz w:val="32"/>
          <w:szCs w:val="32"/>
          <w:highlight w:val="none"/>
          <w:lang w:eastAsia="zh-CN"/>
        </w:rPr>
        <w:t>二0二</w:t>
      </w:r>
      <w:r>
        <w:rPr>
          <w:rFonts w:hint="eastAsia" w:ascii="宋体" w:hAnsi="宋体" w:eastAsia="宋体" w:cs="宋体"/>
          <w:i w:val="0"/>
          <w:iCs w:val="0"/>
          <w:snapToGrid/>
          <w:color w:val="auto"/>
          <w:kern w:val="2"/>
          <w:sz w:val="32"/>
          <w:szCs w:val="32"/>
          <w:highlight w:val="none"/>
          <w:lang w:val="en-US" w:eastAsia="zh-CN"/>
        </w:rPr>
        <w:t>五</w:t>
      </w:r>
      <w:r>
        <w:rPr>
          <w:rFonts w:hint="eastAsia" w:ascii="宋体" w:hAnsi="宋体" w:eastAsia="宋体" w:cs="宋体"/>
          <w:i w:val="0"/>
          <w:iCs w:val="0"/>
          <w:snapToGrid/>
          <w:color w:val="auto"/>
          <w:kern w:val="2"/>
          <w:sz w:val="32"/>
          <w:szCs w:val="32"/>
          <w:highlight w:val="none"/>
          <w:lang w:eastAsia="zh-CN"/>
        </w:rPr>
        <w:t>年</w:t>
      </w:r>
      <w:r>
        <w:rPr>
          <w:rFonts w:hint="eastAsia" w:ascii="宋体" w:hAnsi="宋体" w:eastAsia="宋体" w:cs="宋体"/>
          <w:i w:val="0"/>
          <w:iCs w:val="0"/>
          <w:snapToGrid/>
          <w:color w:val="auto"/>
          <w:kern w:val="2"/>
          <w:sz w:val="32"/>
          <w:szCs w:val="32"/>
          <w:highlight w:val="none"/>
          <w:lang w:val="en-US" w:eastAsia="zh-CN"/>
        </w:rPr>
        <w:t>四</w:t>
      </w:r>
    </w:p>
    <w:p w14:paraId="4728B80C">
      <w:pPr>
        <w:rPr>
          <w:rFonts w:hint="eastAsia" w:ascii="宋体" w:hAnsi="宋体" w:eastAsia="宋体" w:cs="宋体"/>
          <w:spacing w:val="9"/>
          <w:sz w:val="32"/>
          <w:szCs w:val="32"/>
          <w:highlight w:val="none"/>
          <w:lang w:eastAsia="zh-CN"/>
        </w:rPr>
      </w:pPr>
    </w:p>
    <w:sdt>
      <w:sdtPr>
        <w:rPr>
          <w:rFonts w:ascii="宋体" w:hAnsi="宋体" w:eastAsia="宋体" w:cs="宋体"/>
          <w:snapToGrid w:val="0"/>
          <w:color w:val="000000"/>
          <w:kern w:val="0"/>
          <w:sz w:val="31"/>
          <w:szCs w:val="31"/>
          <w:highlight w:val="none"/>
          <w:lang w:val="en-US" w:eastAsia="en-US" w:bidi="ar-SA"/>
        </w:rPr>
        <w:id w:val="147455195"/>
        <w:docPartObj>
          <w:docPartGallery w:val="Table of Contents"/>
          <w:docPartUnique/>
        </w:docPartObj>
      </w:sdtPr>
      <w:sdtEndPr>
        <w:rPr>
          <w:rFonts w:ascii="宋体" w:hAnsi="宋体" w:eastAsia="宋体" w:cs="宋体"/>
          <w:snapToGrid w:val="0"/>
          <w:color w:val="000000"/>
          <w:kern w:val="0"/>
          <w:sz w:val="31"/>
          <w:szCs w:val="31"/>
          <w:highlight w:val="none"/>
          <w:lang w:val="en-US" w:eastAsia="en-US" w:bidi="ar-SA"/>
        </w:rPr>
      </w:sdtEndPr>
      <w:sdtContent>
        <w:p w14:paraId="1F9B552B">
          <w:pPr>
            <w:widowControl w:val="0"/>
            <w:kinsoku/>
            <w:autoSpaceDE/>
            <w:autoSpaceDN/>
            <w:adjustRightInd/>
            <w:snapToGrid/>
            <w:spacing w:line="240" w:lineRule="auto"/>
            <w:ind w:left="1608" w:leftChars="-95" w:hanging="1807" w:hangingChars="583"/>
            <w:jc w:val="center"/>
            <w:textAlignment w:val="auto"/>
            <w:rPr>
              <w:rFonts w:ascii="宋体" w:hAnsi="宋体" w:eastAsia="宋体" w:cs="宋体"/>
              <w:sz w:val="31"/>
              <w:szCs w:val="31"/>
              <w:highlight w:val="none"/>
            </w:rPr>
          </w:pPr>
          <w:r>
            <w:rPr>
              <w:rFonts w:ascii="宋体" w:hAnsi="宋体" w:eastAsia="宋体" w:cs="宋体"/>
              <w:spacing w:val="-33"/>
              <w:sz w:val="31"/>
              <w:szCs w:val="31"/>
              <w:highlight w:val="none"/>
            </w:rPr>
            <w:t>目</w:t>
          </w:r>
          <w:r>
            <w:rPr>
              <w:rFonts w:ascii="宋体" w:hAnsi="宋体" w:eastAsia="宋体" w:cs="宋体"/>
              <w:spacing w:val="13"/>
              <w:sz w:val="31"/>
              <w:szCs w:val="31"/>
              <w:highlight w:val="none"/>
            </w:rPr>
            <w:t xml:space="preserve">  </w:t>
          </w:r>
          <w:r>
            <w:rPr>
              <w:rFonts w:ascii="宋体" w:hAnsi="宋体" w:eastAsia="宋体" w:cs="宋体"/>
              <w:spacing w:val="-33"/>
              <w:sz w:val="31"/>
              <w:szCs w:val="31"/>
              <w:highlight w:val="none"/>
            </w:rPr>
            <w:t>录</w:t>
          </w:r>
        </w:p>
        <w:p w14:paraId="72CBE2B2">
          <w:pPr>
            <w:tabs>
              <w:tab w:val="right" w:leader="dot" w:pos="8945"/>
            </w:tabs>
            <w:spacing w:before="241" w:line="190" w:lineRule="auto"/>
            <w:rPr>
              <w:rFonts w:ascii="Times New Roman" w:hAnsi="Times New Roman" w:eastAsia="Times New Roman" w:cs="Times New Roman"/>
              <w:sz w:val="31"/>
              <w:szCs w:val="31"/>
              <w:highlight w:val="none"/>
            </w:rPr>
          </w:pPr>
          <w:bookmarkStart w:id="0" w:name="bookmark1"/>
          <w:bookmarkEnd w:id="0"/>
          <w:r>
            <w:rPr>
              <w:highlight w:val="none"/>
            </w:rPr>
            <w:fldChar w:fldCharType="begin"/>
          </w:r>
          <w:r>
            <w:rPr>
              <w:highlight w:val="none"/>
            </w:rPr>
            <w:instrText xml:space="preserve"> HYPERLINK \l "bookmark2" </w:instrText>
          </w:r>
          <w:r>
            <w:rPr>
              <w:highlight w:val="none"/>
            </w:rPr>
            <w:fldChar w:fldCharType="separate"/>
          </w:r>
          <w:r>
            <w:rPr>
              <w:rFonts w:ascii="宋体" w:hAnsi="宋体" w:eastAsia="宋体" w:cs="宋体"/>
              <w:spacing w:val="7"/>
              <w:sz w:val="31"/>
              <w:szCs w:val="31"/>
              <w:highlight w:val="none"/>
            </w:rPr>
            <w:t>第一章  竞争性磋商公告</w:t>
          </w:r>
          <w:r>
            <w:rPr>
              <w:rFonts w:ascii="宋体" w:hAnsi="宋体" w:eastAsia="宋体" w:cs="宋体"/>
              <w:spacing w:val="-81"/>
              <w:sz w:val="31"/>
              <w:szCs w:val="31"/>
              <w:highlight w:val="none"/>
            </w:rPr>
            <w:t xml:space="preserve"> </w:t>
          </w:r>
          <w:r>
            <w:rPr>
              <w:rFonts w:hint="eastAsia" w:ascii="宋体" w:hAnsi="宋体" w:eastAsia="宋体" w:cs="宋体"/>
              <w:spacing w:val="-91"/>
              <w:sz w:val="31"/>
              <w:szCs w:val="31"/>
              <w:highlight w:val="none"/>
              <w:lang w:val="en-US" w:eastAsia="zh-CN"/>
            </w:rPr>
            <w:t>......................................................................</w:t>
          </w:r>
          <w:r>
            <w:rPr>
              <w:rFonts w:hint="eastAsia" w:ascii="Times New Roman" w:hAnsi="Times New Roman" w:eastAsia="宋体" w:cs="Times New Roman"/>
              <w:spacing w:val="29"/>
              <w:sz w:val="31"/>
              <w:szCs w:val="31"/>
              <w:highlight w:val="none"/>
              <w:lang w:val="en-US" w:eastAsia="zh-CN"/>
            </w:rPr>
            <w:t>1</w:t>
          </w:r>
          <w:r>
            <w:rPr>
              <w:rFonts w:ascii="Times New Roman" w:hAnsi="Times New Roman" w:eastAsia="Times New Roman" w:cs="Times New Roman"/>
              <w:spacing w:val="29"/>
              <w:sz w:val="31"/>
              <w:szCs w:val="31"/>
              <w:highlight w:val="none"/>
            </w:rPr>
            <w:fldChar w:fldCharType="end"/>
          </w:r>
        </w:p>
        <w:p w14:paraId="25B21AA3">
          <w:pPr>
            <w:tabs>
              <w:tab w:val="right" w:leader="dot" w:pos="8945"/>
            </w:tabs>
            <w:spacing w:before="303" w:line="190" w:lineRule="auto"/>
            <w:rPr>
              <w:rFonts w:ascii="Times New Roman" w:hAnsi="Times New Roman" w:eastAsia="Times New Roman" w:cs="Times New Roman"/>
              <w:sz w:val="31"/>
              <w:szCs w:val="31"/>
              <w:highlight w:val="none"/>
            </w:rPr>
          </w:pPr>
          <w:r>
            <w:rPr>
              <w:highlight w:val="none"/>
            </w:rPr>
            <w:fldChar w:fldCharType="begin"/>
          </w:r>
          <w:r>
            <w:rPr>
              <w:highlight w:val="none"/>
            </w:rPr>
            <w:instrText xml:space="preserve"> HYPERLINK \l "bookmark4" </w:instrText>
          </w:r>
          <w:r>
            <w:rPr>
              <w:highlight w:val="none"/>
            </w:rPr>
            <w:fldChar w:fldCharType="separate"/>
          </w:r>
          <w:r>
            <w:rPr>
              <w:rFonts w:ascii="宋体" w:hAnsi="宋体" w:eastAsia="宋体" w:cs="宋体"/>
              <w:spacing w:val="7"/>
              <w:sz w:val="31"/>
              <w:szCs w:val="31"/>
              <w:highlight w:val="none"/>
            </w:rPr>
            <w:t>第二章  投标人须知</w:t>
          </w:r>
          <w:r>
            <w:rPr>
              <w:rFonts w:ascii="宋体" w:hAnsi="宋体" w:eastAsia="宋体" w:cs="宋体"/>
              <w:spacing w:val="-88"/>
              <w:sz w:val="31"/>
              <w:szCs w:val="31"/>
              <w:highlight w:val="none"/>
            </w:rPr>
            <w:t xml:space="preserve"> </w:t>
          </w:r>
          <w:r>
            <w:rPr>
              <w:rFonts w:hint="eastAsia" w:ascii="宋体" w:hAnsi="宋体" w:eastAsia="宋体" w:cs="宋体"/>
              <w:spacing w:val="-91"/>
              <w:sz w:val="31"/>
              <w:szCs w:val="31"/>
              <w:highlight w:val="none"/>
              <w:lang w:val="en-US" w:eastAsia="zh-CN"/>
            </w:rPr>
            <w:t>...............................................................................</w:t>
          </w:r>
          <w:r>
            <w:rPr>
              <w:rFonts w:ascii="宋体" w:hAnsi="宋体" w:eastAsia="宋体" w:cs="宋体"/>
              <w:spacing w:val="-106"/>
              <w:sz w:val="31"/>
              <w:szCs w:val="31"/>
              <w:highlight w:val="none"/>
            </w:rPr>
            <w:t xml:space="preserve"> </w:t>
          </w:r>
          <w:r>
            <w:rPr>
              <w:rFonts w:hint="eastAsia" w:ascii="Times New Roman" w:hAnsi="Times New Roman" w:eastAsia="宋体" w:cs="Times New Roman"/>
              <w:spacing w:val="-11"/>
              <w:sz w:val="31"/>
              <w:szCs w:val="31"/>
              <w:highlight w:val="none"/>
              <w:lang w:val="en-US" w:eastAsia="zh-CN"/>
            </w:rPr>
            <w:t>4</w:t>
          </w:r>
          <w:r>
            <w:rPr>
              <w:rFonts w:ascii="Times New Roman" w:hAnsi="Times New Roman" w:eastAsia="Times New Roman" w:cs="Times New Roman"/>
              <w:spacing w:val="-11"/>
              <w:sz w:val="31"/>
              <w:szCs w:val="31"/>
              <w:highlight w:val="none"/>
            </w:rPr>
            <w:fldChar w:fldCharType="end"/>
          </w:r>
        </w:p>
        <w:p w14:paraId="51D5F473">
          <w:pPr>
            <w:tabs>
              <w:tab w:val="right" w:leader="dot" w:pos="8945"/>
            </w:tabs>
            <w:spacing w:before="303" w:line="190" w:lineRule="auto"/>
            <w:rPr>
              <w:rFonts w:ascii="宋体" w:hAnsi="宋体" w:eastAsia="宋体" w:cs="宋体"/>
              <w:sz w:val="31"/>
              <w:szCs w:val="31"/>
              <w:highlight w:val="none"/>
            </w:rPr>
          </w:pPr>
          <w:r>
            <w:rPr>
              <w:highlight w:val="none"/>
            </w:rPr>
            <w:fldChar w:fldCharType="begin"/>
          </w:r>
          <w:r>
            <w:rPr>
              <w:highlight w:val="none"/>
            </w:rPr>
            <w:instrText xml:space="preserve"> HYPERLINK \l "bookmark6" </w:instrText>
          </w:r>
          <w:r>
            <w:rPr>
              <w:highlight w:val="none"/>
            </w:rPr>
            <w:fldChar w:fldCharType="separate"/>
          </w:r>
          <w:r>
            <w:rPr>
              <w:rFonts w:ascii="宋体" w:hAnsi="宋体" w:eastAsia="宋体" w:cs="宋体"/>
              <w:spacing w:val="7"/>
              <w:sz w:val="31"/>
              <w:szCs w:val="31"/>
              <w:highlight w:val="none"/>
            </w:rPr>
            <w:t>第三章  投标须知</w:t>
          </w:r>
          <w:r>
            <w:rPr>
              <w:rFonts w:ascii="宋体" w:hAnsi="宋体" w:eastAsia="宋体" w:cs="宋体"/>
              <w:spacing w:val="-90"/>
              <w:sz w:val="31"/>
              <w:szCs w:val="31"/>
              <w:highlight w:val="none"/>
            </w:rPr>
            <w:t xml:space="preserve"> </w:t>
          </w:r>
          <w:r>
            <w:rPr>
              <w:rFonts w:hint="eastAsia" w:ascii="宋体" w:hAnsi="宋体" w:eastAsia="宋体" w:cs="宋体"/>
              <w:spacing w:val="-91"/>
              <w:sz w:val="31"/>
              <w:szCs w:val="31"/>
              <w:highlight w:val="none"/>
              <w:lang w:val="en-US" w:eastAsia="zh-CN"/>
            </w:rPr>
            <w:t>...........................................................................</w:t>
          </w:r>
          <w:r>
            <w:rPr>
              <w:rFonts w:hint="eastAsia" w:ascii="宋体" w:hAnsi="宋体" w:eastAsia="宋体" w:cs="宋体"/>
              <w:spacing w:val="-82"/>
              <w:sz w:val="31"/>
              <w:szCs w:val="31"/>
              <w:highlight w:val="none"/>
              <w:lang w:val="en-US" w:eastAsia="zh-CN"/>
            </w:rPr>
            <w:t>.......</w:t>
          </w:r>
          <w:r>
            <w:rPr>
              <w:rFonts w:ascii="Times New Roman" w:hAnsi="Times New Roman" w:eastAsia="Times New Roman" w:cs="Times New Roman"/>
              <w:spacing w:val="-19"/>
              <w:sz w:val="31"/>
              <w:szCs w:val="31"/>
              <w:highlight w:val="none"/>
            </w:rPr>
            <w:t>1</w:t>
          </w:r>
          <w:r>
            <w:rPr>
              <w:rFonts w:ascii="Times New Roman" w:hAnsi="Times New Roman" w:eastAsia="Times New Roman" w:cs="Times New Roman"/>
              <w:spacing w:val="-19"/>
              <w:sz w:val="31"/>
              <w:szCs w:val="31"/>
              <w:highlight w:val="none"/>
            </w:rPr>
            <w:fldChar w:fldCharType="end"/>
          </w:r>
          <w:r>
            <w:rPr>
              <w:rFonts w:ascii="宋体" w:hAnsi="宋体" w:eastAsia="宋体" w:cs="宋体"/>
              <w:spacing w:val="-11"/>
              <w:sz w:val="31"/>
              <w:szCs w:val="31"/>
              <w:highlight w:val="none"/>
            </w:rPr>
            <w:t>4</w:t>
          </w:r>
        </w:p>
        <w:p w14:paraId="3C8A7B03">
          <w:pPr>
            <w:tabs>
              <w:tab w:val="right" w:leader="dot" w:pos="8945"/>
            </w:tabs>
            <w:spacing w:before="304" w:line="219" w:lineRule="auto"/>
            <w:rPr>
              <w:rFonts w:ascii="宋体" w:hAnsi="宋体" w:eastAsia="宋体" w:cs="宋体"/>
              <w:sz w:val="31"/>
              <w:szCs w:val="31"/>
              <w:highlight w:val="none"/>
            </w:rPr>
          </w:pPr>
          <w:bookmarkStart w:id="1" w:name="bookmark7"/>
          <w:bookmarkEnd w:id="1"/>
          <w:r>
            <w:rPr>
              <w:highlight w:val="none"/>
            </w:rPr>
            <w:fldChar w:fldCharType="begin"/>
          </w:r>
          <w:r>
            <w:rPr>
              <w:highlight w:val="none"/>
            </w:rPr>
            <w:instrText xml:space="preserve"> HYPERLINK \l "bookmark8" </w:instrText>
          </w:r>
          <w:r>
            <w:rPr>
              <w:highlight w:val="none"/>
            </w:rPr>
            <w:fldChar w:fldCharType="separate"/>
          </w:r>
          <w:r>
            <w:rPr>
              <w:rFonts w:ascii="宋体" w:hAnsi="宋体" w:eastAsia="宋体" w:cs="宋体"/>
              <w:spacing w:val="7"/>
              <w:sz w:val="31"/>
              <w:szCs w:val="31"/>
              <w:highlight w:val="none"/>
            </w:rPr>
            <w:t>第四章  合同条款</w:t>
          </w:r>
          <w:r>
            <w:rPr>
              <w:rFonts w:ascii="宋体" w:hAnsi="宋体" w:eastAsia="宋体" w:cs="宋体"/>
              <w:spacing w:val="-90"/>
              <w:sz w:val="31"/>
              <w:szCs w:val="31"/>
              <w:highlight w:val="none"/>
            </w:rPr>
            <w:t xml:space="preserve"> </w:t>
          </w:r>
          <w:r>
            <w:rPr>
              <w:rFonts w:hint="eastAsia" w:ascii="宋体" w:hAnsi="宋体" w:eastAsia="宋体" w:cs="宋体"/>
              <w:spacing w:val="-91"/>
              <w:sz w:val="31"/>
              <w:szCs w:val="31"/>
              <w:highlight w:val="none"/>
              <w:lang w:val="en-US" w:eastAsia="zh-CN"/>
            </w:rPr>
            <w:t>..................................................................................</w:t>
          </w:r>
          <w:r>
            <w:rPr>
              <w:rFonts w:ascii="宋体" w:hAnsi="宋体" w:eastAsia="宋体" w:cs="宋体"/>
              <w:spacing w:val="-106"/>
              <w:sz w:val="31"/>
              <w:szCs w:val="31"/>
              <w:highlight w:val="none"/>
            </w:rPr>
            <w:t xml:space="preserve"> </w:t>
          </w:r>
          <w:r>
            <w:rPr>
              <w:rFonts w:ascii="Times New Roman" w:hAnsi="Times New Roman" w:eastAsia="Times New Roman" w:cs="Times New Roman"/>
              <w:spacing w:val="-3"/>
              <w:sz w:val="31"/>
              <w:szCs w:val="31"/>
              <w:highlight w:val="none"/>
            </w:rPr>
            <w:t>3</w:t>
          </w:r>
          <w:r>
            <w:rPr>
              <w:rFonts w:ascii="Times New Roman" w:hAnsi="Times New Roman" w:eastAsia="Times New Roman" w:cs="Times New Roman"/>
              <w:spacing w:val="-3"/>
              <w:sz w:val="31"/>
              <w:szCs w:val="31"/>
              <w:highlight w:val="none"/>
            </w:rPr>
            <w:fldChar w:fldCharType="end"/>
          </w:r>
          <w:r>
            <w:rPr>
              <w:rFonts w:ascii="宋体" w:hAnsi="宋体" w:eastAsia="宋体" w:cs="宋体"/>
              <w:spacing w:val="-3"/>
              <w:sz w:val="31"/>
              <w:szCs w:val="31"/>
              <w:highlight w:val="none"/>
            </w:rPr>
            <w:t>0</w:t>
          </w:r>
        </w:p>
        <w:p w14:paraId="06B53A81">
          <w:pPr>
            <w:tabs>
              <w:tab w:val="right" w:leader="dot" w:pos="8865"/>
            </w:tabs>
            <w:spacing w:before="254" w:line="224" w:lineRule="auto"/>
            <w:rPr>
              <w:rFonts w:ascii="Times New Roman" w:hAnsi="Times New Roman" w:eastAsia="Times New Roman" w:cs="Times New Roman"/>
              <w:sz w:val="31"/>
              <w:szCs w:val="31"/>
              <w:highlight w:val="none"/>
            </w:rPr>
          </w:pPr>
          <w:bookmarkStart w:id="2" w:name="bookmark9"/>
          <w:bookmarkEnd w:id="2"/>
          <w:r>
            <w:rPr>
              <w:highlight w:val="none"/>
            </w:rPr>
            <w:fldChar w:fldCharType="begin"/>
          </w:r>
          <w:r>
            <w:rPr>
              <w:highlight w:val="none"/>
            </w:rPr>
            <w:instrText xml:space="preserve"> HYPERLINK \l "bookmark9" </w:instrText>
          </w:r>
          <w:r>
            <w:rPr>
              <w:highlight w:val="none"/>
            </w:rPr>
            <w:fldChar w:fldCharType="separate"/>
          </w:r>
          <w:r>
            <w:rPr>
              <w:rFonts w:ascii="宋体" w:hAnsi="宋体" w:eastAsia="宋体" w:cs="宋体"/>
              <w:spacing w:val="7"/>
              <w:sz w:val="31"/>
              <w:szCs w:val="31"/>
              <w:highlight w:val="none"/>
            </w:rPr>
            <w:t>第五章  采购需求</w:t>
          </w:r>
          <w:r>
            <w:rPr>
              <w:rFonts w:hint="eastAsia" w:ascii="宋体" w:hAnsi="宋体" w:eastAsia="宋体" w:cs="宋体"/>
              <w:spacing w:val="-91"/>
              <w:sz w:val="31"/>
              <w:szCs w:val="31"/>
              <w:highlight w:val="none"/>
              <w:lang w:val="en-US" w:eastAsia="zh-CN"/>
            </w:rPr>
            <w:t>....................................................................................</w:t>
          </w:r>
          <w:r>
            <w:rPr>
              <w:rFonts w:ascii="Times New Roman" w:hAnsi="Times New Roman" w:eastAsia="Times New Roman" w:cs="Times New Roman"/>
              <w:spacing w:val="5"/>
              <w:sz w:val="31"/>
              <w:szCs w:val="31"/>
              <w:highlight w:val="none"/>
            </w:rPr>
            <w:t>49</w:t>
          </w:r>
          <w:r>
            <w:rPr>
              <w:rFonts w:ascii="Times New Roman" w:hAnsi="Times New Roman" w:eastAsia="Times New Roman" w:cs="Times New Roman"/>
              <w:spacing w:val="5"/>
              <w:sz w:val="31"/>
              <w:szCs w:val="31"/>
              <w:highlight w:val="none"/>
            </w:rPr>
            <w:fldChar w:fldCharType="end"/>
          </w:r>
        </w:p>
        <w:p w14:paraId="2067B6FD">
          <w:pPr>
            <w:spacing w:line="197" w:lineRule="auto"/>
            <w:ind w:firstLine="210" w:firstLineChars="100"/>
            <w:rPr>
              <w:highlight w:val="none"/>
            </w:rPr>
          </w:pPr>
          <w:bookmarkStart w:id="3" w:name="bookmark10"/>
          <w:bookmarkEnd w:id="3"/>
        </w:p>
        <w:p w14:paraId="32F82572">
          <w:pPr>
            <w:spacing w:line="197" w:lineRule="auto"/>
            <w:rPr>
              <w:rFonts w:ascii="宋体" w:hAnsi="宋体" w:eastAsia="宋体" w:cs="宋体"/>
              <w:snapToGrid w:val="0"/>
              <w:color w:val="000000"/>
              <w:kern w:val="0"/>
              <w:sz w:val="31"/>
              <w:szCs w:val="31"/>
              <w:highlight w:val="none"/>
              <w:lang w:val="en-US" w:eastAsia="en-US" w:bidi="ar-SA"/>
            </w:rPr>
          </w:pPr>
          <w:r>
            <w:rPr>
              <w:highlight w:val="none"/>
            </w:rPr>
            <w:fldChar w:fldCharType="begin"/>
          </w:r>
          <w:r>
            <w:rPr>
              <w:highlight w:val="none"/>
            </w:rPr>
            <w:instrText xml:space="preserve"> HYPERLINK \l "bookmark11" </w:instrText>
          </w:r>
          <w:r>
            <w:rPr>
              <w:highlight w:val="none"/>
            </w:rPr>
            <w:fldChar w:fldCharType="separate"/>
          </w:r>
          <w:r>
            <w:rPr>
              <w:rFonts w:ascii="宋体" w:hAnsi="宋体" w:eastAsia="宋体" w:cs="宋体"/>
              <w:spacing w:val="5"/>
              <w:sz w:val="31"/>
              <w:szCs w:val="31"/>
              <w:highlight w:val="none"/>
            </w:rPr>
            <w:t>第六章</w:t>
          </w:r>
          <w:r>
            <w:rPr>
              <w:rFonts w:ascii="宋体" w:hAnsi="宋体" w:eastAsia="宋体" w:cs="宋体"/>
              <w:spacing w:val="20"/>
              <w:sz w:val="31"/>
              <w:szCs w:val="31"/>
              <w:highlight w:val="none"/>
            </w:rPr>
            <w:t xml:space="preserve">  </w:t>
          </w:r>
          <w:r>
            <w:rPr>
              <w:rFonts w:ascii="宋体" w:hAnsi="宋体" w:eastAsia="宋体" w:cs="宋体"/>
              <w:spacing w:val="5"/>
              <w:sz w:val="31"/>
              <w:szCs w:val="31"/>
              <w:highlight w:val="none"/>
            </w:rPr>
            <w:t>响应文件格式</w:t>
          </w:r>
          <w:r>
            <w:rPr>
              <w:rFonts w:hint="eastAsia" w:ascii="宋体" w:hAnsi="宋体" w:eastAsia="宋体" w:cs="宋体"/>
              <w:spacing w:val="-91"/>
              <w:sz w:val="31"/>
              <w:szCs w:val="31"/>
              <w:highlight w:val="none"/>
              <w:lang w:val="en-US" w:eastAsia="zh-CN"/>
            </w:rPr>
            <w:t>..........................................................................</w:t>
          </w:r>
          <w:r>
            <w:rPr>
              <w:rFonts w:ascii="Times New Roman" w:hAnsi="Times New Roman" w:eastAsia="Times New Roman" w:cs="Times New Roman"/>
              <w:spacing w:val="17"/>
              <w:sz w:val="31"/>
              <w:szCs w:val="31"/>
              <w:highlight w:val="none"/>
            </w:rPr>
            <w:t>5</w:t>
          </w:r>
          <w:r>
            <w:rPr>
              <w:rFonts w:ascii="Times New Roman" w:hAnsi="Times New Roman" w:eastAsia="Times New Roman" w:cs="Times New Roman"/>
              <w:spacing w:val="17"/>
              <w:sz w:val="31"/>
              <w:szCs w:val="31"/>
              <w:highlight w:val="none"/>
            </w:rPr>
            <w:fldChar w:fldCharType="end"/>
          </w:r>
          <w:r>
            <w:rPr>
              <w:rFonts w:ascii="宋体" w:hAnsi="宋体" w:eastAsia="宋体" w:cs="宋体"/>
              <w:spacing w:val="17"/>
              <w:sz w:val="31"/>
              <w:szCs w:val="31"/>
              <w:highlight w:val="none"/>
            </w:rPr>
            <w:t>0</w:t>
          </w:r>
        </w:p>
      </w:sdtContent>
    </w:sdt>
    <w:p w14:paraId="722C27EC">
      <w:pPr>
        <w:spacing w:line="197" w:lineRule="auto"/>
        <w:ind w:firstLine="310" w:firstLineChars="100"/>
        <w:rPr>
          <w:rFonts w:hint="eastAsia" w:ascii="宋体" w:hAnsi="宋体" w:eastAsia="宋体" w:cs="宋体"/>
          <w:snapToGrid w:val="0"/>
          <w:color w:val="000000"/>
          <w:kern w:val="0"/>
          <w:sz w:val="31"/>
          <w:szCs w:val="31"/>
          <w:highlight w:val="none"/>
          <w:lang w:val="en-US" w:eastAsia="zh-CN" w:bidi="ar-SA"/>
        </w:rPr>
        <w:sectPr>
          <w:pgSz w:w="11906" w:h="16840"/>
          <w:pgMar w:top="1020" w:right="1785" w:bottom="1020" w:left="1785" w:header="0" w:footer="0" w:gutter="0"/>
          <w:cols w:space="0" w:num="1"/>
          <w:rtlGutter w:val="0"/>
          <w:docGrid w:linePitch="0" w:charSpace="0"/>
        </w:sectPr>
      </w:pPr>
    </w:p>
    <w:p w14:paraId="78BD5BE8">
      <w:pPr>
        <w:spacing w:before="140" w:line="222" w:lineRule="auto"/>
        <w:ind w:left="2729"/>
        <w:outlineLvl w:val="0"/>
        <w:rPr>
          <w:rFonts w:ascii="宋体" w:hAnsi="宋体" w:eastAsia="宋体" w:cs="宋体"/>
          <w:sz w:val="43"/>
          <w:szCs w:val="43"/>
        </w:rPr>
      </w:pPr>
      <w:r>
        <w:rPr>
          <w:rFonts w:ascii="宋体" w:hAnsi="宋体" w:eastAsia="宋体" w:cs="宋体"/>
          <w:spacing w:val="7"/>
          <w:sz w:val="43"/>
          <w:szCs w:val="43"/>
        </w:rPr>
        <w:t>第一章竞争性磋商公告</w:t>
      </w:r>
    </w:p>
    <w:p w14:paraId="485B4542">
      <w:pPr>
        <w:widowControl w:val="0"/>
        <w:kinsoku/>
        <w:autoSpaceDE/>
        <w:autoSpaceDN/>
        <w:adjustRightInd/>
        <w:snapToGrid/>
        <w:spacing w:line="240" w:lineRule="auto"/>
        <w:jc w:val="center"/>
        <w:textAlignment w:val="auto"/>
        <w:rPr>
          <w:rFonts w:ascii="Times New Roman" w:hAnsi="Times New Roman" w:eastAsia="宋体" w:cs="Times New Roman"/>
          <w:b/>
          <w:bCs/>
          <w:snapToGrid/>
          <w:color w:val="auto"/>
          <w:kern w:val="2"/>
          <w:sz w:val="28"/>
          <w:szCs w:val="28"/>
          <w:highlight w:val="none"/>
          <w:lang w:eastAsia="zh-CN"/>
        </w:rPr>
      </w:pPr>
      <w:r>
        <w:rPr>
          <w:rFonts w:hint="eastAsia" w:ascii="Times New Roman" w:hAnsi="Times New Roman" w:eastAsia="宋体" w:cs="Times New Roman"/>
          <w:b/>
          <w:bCs/>
          <w:snapToGrid/>
          <w:color w:val="auto"/>
          <w:kern w:val="2"/>
          <w:sz w:val="28"/>
          <w:szCs w:val="28"/>
          <w:highlight w:val="none"/>
          <w:lang w:val="en-US" w:eastAsia="zh-CN"/>
        </w:rPr>
        <w:t>温宿纺织产业发展区及配套设施建设项目工程地勘竞争性磋商公告</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54"/>
      </w:tblGrid>
      <w:tr w14:paraId="5E56F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54" w:type="dxa"/>
            <w:noWrap w:val="0"/>
            <w:vAlign w:val="top"/>
          </w:tcPr>
          <w:p w14:paraId="570DC78F">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eastAsia="zh-CN"/>
              </w:rPr>
            </w:pPr>
            <w:r>
              <w:rPr>
                <w:rFonts w:ascii="Times New Roman" w:hAnsi="Times New Roman" w:eastAsia="宋体" w:cs="Times New Roman"/>
                <w:snapToGrid/>
                <w:color w:val="auto"/>
                <w:kern w:val="2"/>
                <w:sz w:val="24"/>
                <w:szCs w:val="24"/>
                <w:highlight w:val="none"/>
                <w:lang w:eastAsia="zh-CN"/>
              </w:rPr>
              <w:t>项目概况</w:t>
            </w:r>
            <w:r>
              <w:rPr>
                <w:rFonts w:hint="eastAsia" w:ascii="Times New Roman" w:hAnsi="Times New Roman" w:eastAsia="宋体" w:cs="Times New Roman"/>
                <w:snapToGrid/>
                <w:color w:val="auto"/>
                <w:kern w:val="2"/>
                <w:sz w:val="24"/>
                <w:szCs w:val="24"/>
                <w:highlight w:val="none"/>
                <w:lang w:eastAsia="zh-CN"/>
              </w:rPr>
              <w:t>                                                    </w:t>
            </w:r>
          </w:p>
          <w:p w14:paraId="7164B5FC">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温宿纺织产业发展区及配套设施建设项目工程地勘采购项目的潜在供应商应在政采云平台线上获取采购文件，并于</w:t>
            </w:r>
            <w:r>
              <w:rPr>
                <w:rFonts w:hint="eastAsia" w:ascii="Times New Roman" w:hAnsi="Times New Roman" w:eastAsia="宋体" w:cs="Times New Roman"/>
                <w:b/>
                <w:bCs/>
                <w:snapToGrid/>
                <w:color w:val="auto"/>
                <w:kern w:val="2"/>
                <w:sz w:val="24"/>
                <w:szCs w:val="24"/>
                <w:highlight w:val="none"/>
                <w:lang w:eastAsia="zh-CN"/>
              </w:rPr>
              <w:t>202</w:t>
            </w:r>
            <w:r>
              <w:rPr>
                <w:rFonts w:hint="eastAsia" w:ascii="Times New Roman" w:hAnsi="Times New Roman" w:eastAsia="宋体" w:cs="Times New Roman"/>
                <w:b/>
                <w:bCs/>
                <w:snapToGrid/>
                <w:color w:val="auto"/>
                <w:kern w:val="2"/>
                <w:sz w:val="24"/>
                <w:szCs w:val="24"/>
                <w:highlight w:val="none"/>
                <w:lang w:val="en-US" w:eastAsia="zh-CN"/>
              </w:rPr>
              <w:t>5</w:t>
            </w:r>
            <w:r>
              <w:rPr>
                <w:rFonts w:hint="eastAsia" w:ascii="Times New Roman" w:hAnsi="Times New Roman" w:eastAsia="宋体" w:cs="Times New Roman"/>
                <w:b/>
                <w:bCs/>
                <w:snapToGrid/>
                <w:color w:val="auto"/>
                <w:kern w:val="2"/>
                <w:sz w:val="24"/>
                <w:szCs w:val="24"/>
                <w:highlight w:val="none"/>
                <w:lang w:eastAsia="zh-CN"/>
              </w:rPr>
              <w:t>年</w:t>
            </w:r>
            <w:r>
              <w:rPr>
                <w:rFonts w:hint="eastAsia" w:ascii="Times New Roman" w:hAnsi="Times New Roman" w:eastAsia="宋体" w:cs="Times New Roman"/>
                <w:b/>
                <w:bCs/>
                <w:snapToGrid/>
                <w:color w:val="auto"/>
                <w:kern w:val="2"/>
                <w:sz w:val="24"/>
                <w:szCs w:val="24"/>
                <w:highlight w:val="none"/>
                <w:lang w:val="en-US" w:eastAsia="zh-CN"/>
              </w:rPr>
              <w:t>05</w:t>
            </w:r>
            <w:r>
              <w:rPr>
                <w:rFonts w:hint="eastAsia" w:ascii="Times New Roman" w:hAnsi="Times New Roman" w:eastAsia="宋体" w:cs="Times New Roman"/>
                <w:b/>
                <w:bCs/>
                <w:snapToGrid/>
                <w:color w:val="auto"/>
                <w:kern w:val="2"/>
                <w:sz w:val="24"/>
                <w:szCs w:val="24"/>
                <w:highlight w:val="none"/>
                <w:lang w:eastAsia="zh-CN"/>
              </w:rPr>
              <w:t>月</w:t>
            </w:r>
            <w:r>
              <w:rPr>
                <w:rFonts w:hint="eastAsia" w:ascii="Times New Roman" w:hAnsi="Times New Roman" w:eastAsia="宋体" w:cs="Times New Roman"/>
                <w:b/>
                <w:bCs/>
                <w:snapToGrid/>
                <w:color w:val="auto"/>
                <w:kern w:val="2"/>
                <w:sz w:val="24"/>
                <w:szCs w:val="24"/>
                <w:highlight w:val="none"/>
                <w:lang w:val="en-US" w:eastAsia="zh-CN"/>
              </w:rPr>
              <w:t>09</w:t>
            </w:r>
            <w:r>
              <w:rPr>
                <w:rFonts w:hint="eastAsia" w:ascii="Times New Roman" w:hAnsi="Times New Roman" w:eastAsia="宋体" w:cs="Times New Roman"/>
                <w:b/>
                <w:bCs/>
                <w:snapToGrid/>
                <w:color w:val="auto"/>
                <w:kern w:val="2"/>
                <w:sz w:val="24"/>
                <w:szCs w:val="24"/>
                <w:highlight w:val="none"/>
                <w:lang w:eastAsia="zh-CN"/>
              </w:rPr>
              <w:t>日</w:t>
            </w:r>
            <w:r>
              <w:rPr>
                <w:rFonts w:hint="eastAsia" w:ascii="Times New Roman" w:hAnsi="Times New Roman" w:eastAsia="宋体" w:cs="Times New Roman"/>
                <w:b/>
                <w:bCs/>
                <w:snapToGrid/>
                <w:color w:val="auto"/>
                <w:kern w:val="2"/>
                <w:sz w:val="24"/>
                <w:szCs w:val="24"/>
                <w:highlight w:val="none"/>
                <w:lang w:val="en-US" w:eastAsia="zh-CN"/>
              </w:rPr>
              <w:t>10</w:t>
            </w:r>
            <w:r>
              <w:rPr>
                <w:rFonts w:hint="eastAsia" w:ascii="Times New Roman" w:hAnsi="Times New Roman" w:eastAsia="宋体" w:cs="Times New Roman"/>
                <w:b/>
                <w:bCs/>
                <w:snapToGrid/>
                <w:color w:val="auto"/>
                <w:kern w:val="2"/>
                <w:sz w:val="24"/>
                <w:szCs w:val="24"/>
                <w:highlight w:val="none"/>
                <w:lang w:eastAsia="zh-CN"/>
              </w:rPr>
              <w:t>:</w:t>
            </w:r>
            <w:r>
              <w:rPr>
                <w:rFonts w:hint="eastAsia" w:ascii="Times New Roman" w:hAnsi="Times New Roman" w:eastAsia="宋体" w:cs="Times New Roman"/>
                <w:b/>
                <w:bCs/>
                <w:snapToGrid/>
                <w:color w:val="auto"/>
                <w:kern w:val="2"/>
                <w:sz w:val="24"/>
                <w:szCs w:val="24"/>
                <w:highlight w:val="none"/>
                <w:lang w:val="en-US" w:eastAsia="zh-CN"/>
              </w:rPr>
              <w:t>3</w:t>
            </w:r>
            <w:r>
              <w:rPr>
                <w:rFonts w:hint="eastAsia" w:ascii="Times New Roman" w:hAnsi="Times New Roman" w:eastAsia="宋体" w:cs="Times New Roman"/>
                <w:b/>
                <w:bCs/>
                <w:snapToGrid/>
                <w:color w:val="auto"/>
                <w:kern w:val="2"/>
                <w:sz w:val="24"/>
                <w:szCs w:val="24"/>
                <w:highlight w:val="none"/>
                <w:lang w:eastAsia="zh-CN"/>
              </w:rPr>
              <w:t>0（北京时间）</w:t>
            </w:r>
            <w:r>
              <w:rPr>
                <w:rFonts w:hint="eastAsia" w:ascii="Times New Roman" w:hAnsi="Times New Roman" w:eastAsia="宋体" w:cs="Times New Roman"/>
                <w:snapToGrid/>
                <w:color w:val="auto"/>
                <w:kern w:val="2"/>
                <w:sz w:val="24"/>
                <w:szCs w:val="24"/>
                <w:highlight w:val="none"/>
                <w:lang w:eastAsia="zh-CN"/>
              </w:rPr>
              <w:t>前提交响应文件。 </w:t>
            </w:r>
          </w:p>
        </w:tc>
      </w:tr>
    </w:tbl>
    <w:p w14:paraId="183CCFB1">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ascii="Times New Roman" w:hAnsi="Times New Roman" w:eastAsia="宋体" w:cs="Times New Roman"/>
          <w:snapToGrid/>
          <w:color w:val="auto"/>
          <w:kern w:val="2"/>
          <w:sz w:val="24"/>
          <w:szCs w:val="24"/>
          <w:highlight w:val="none"/>
          <w:lang w:eastAsia="zh-CN"/>
        </w:rPr>
        <w:t xml:space="preserve">   </w:t>
      </w:r>
      <w:r>
        <w:rPr>
          <w:rFonts w:hint="eastAsia" w:ascii="Times New Roman" w:hAnsi="Times New Roman" w:eastAsia="宋体" w:cs="Times New Roman"/>
          <w:snapToGrid/>
          <w:color w:val="auto"/>
          <w:kern w:val="2"/>
          <w:sz w:val="24"/>
          <w:szCs w:val="24"/>
          <w:highlight w:val="none"/>
          <w:lang w:eastAsia="zh-CN"/>
        </w:rPr>
        <w:t xml:space="preserve">                           </w:t>
      </w:r>
    </w:p>
    <w:p w14:paraId="5EC35D44">
      <w:pPr>
        <w:widowControl w:val="0"/>
        <w:kinsoku/>
        <w:autoSpaceDE/>
        <w:autoSpaceDN/>
        <w:adjustRightInd/>
        <w:snapToGrid/>
        <w:spacing w:line="360" w:lineRule="auto"/>
        <w:jc w:val="both"/>
        <w:textAlignment w:val="auto"/>
        <w:rPr>
          <w:rFonts w:ascii="Times New Roman" w:hAnsi="Times New Roman" w:eastAsia="宋体" w:cs="Times New Roman"/>
          <w:b/>
          <w:bCs/>
          <w:snapToGrid/>
          <w:color w:val="auto"/>
          <w:kern w:val="2"/>
          <w:sz w:val="24"/>
          <w:szCs w:val="24"/>
          <w:highlight w:val="none"/>
          <w:lang w:eastAsia="zh-CN"/>
        </w:rPr>
      </w:pPr>
      <w:r>
        <w:rPr>
          <w:rFonts w:ascii="Times New Roman" w:hAnsi="Times New Roman" w:eastAsia="宋体" w:cs="Times New Roman"/>
          <w:b/>
          <w:bCs/>
          <w:snapToGrid/>
          <w:color w:val="auto"/>
          <w:kern w:val="2"/>
          <w:sz w:val="24"/>
          <w:szCs w:val="24"/>
          <w:highlight w:val="none"/>
          <w:lang w:eastAsia="zh-CN"/>
        </w:rPr>
        <w:t>一、项目基本情况</w:t>
      </w:r>
    </w:p>
    <w:p w14:paraId="2970236E">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项目编号：WSFS-2025-58  </w:t>
      </w:r>
    </w:p>
    <w:p w14:paraId="70286CC7">
      <w:pPr>
        <w:widowControl w:val="0"/>
        <w:kinsoku/>
        <w:autoSpaceDE/>
        <w:autoSpaceDN/>
        <w:adjustRightInd/>
        <w:snapToGrid/>
        <w:spacing w:line="360" w:lineRule="auto"/>
        <w:ind w:left="1680" w:hanging="1687" w:hangingChars="700"/>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项目名称：</w:t>
      </w:r>
      <w:r>
        <w:rPr>
          <w:rFonts w:hint="eastAsia" w:ascii="Times New Roman" w:hAnsi="Times New Roman" w:eastAsia="宋体" w:cs="Times New Roman"/>
          <w:snapToGrid/>
          <w:color w:val="auto"/>
          <w:kern w:val="2"/>
          <w:sz w:val="24"/>
          <w:szCs w:val="24"/>
          <w:highlight w:val="none"/>
          <w:lang w:val="en-US" w:eastAsia="zh-CN"/>
        </w:rPr>
        <w:t>温宿纺织产业发展区及配套设施建设项目工程地勘</w:t>
      </w:r>
      <w:r>
        <w:rPr>
          <w:rFonts w:hint="eastAsia" w:ascii="Times New Roman" w:hAnsi="Times New Roman" w:eastAsia="宋体" w:cs="Times New Roman"/>
          <w:snapToGrid/>
          <w:color w:val="auto"/>
          <w:kern w:val="2"/>
          <w:sz w:val="24"/>
          <w:szCs w:val="24"/>
          <w:highlight w:val="none"/>
          <w:lang w:eastAsia="zh-CN"/>
        </w:rPr>
        <w:t> </w:t>
      </w:r>
    </w:p>
    <w:p w14:paraId="6FF83DD1">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采购方式：竞争性磋商 </w:t>
      </w:r>
    </w:p>
    <w:p w14:paraId="6BB3AE82">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预算金额（元）：</w:t>
      </w:r>
      <w:r>
        <w:rPr>
          <w:rFonts w:hint="eastAsia" w:ascii="Times New Roman" w:hAnsi="Times New Roman" w:eastAsia="宋体" w:cs="Times New Roman"/>
          <w:snapToGrid/>
          <w:color w:val="auto"/>
          <w:kern w:val="2"/>
          <w:sz w:val="24"/>
          <w:szCs w:val="24"/>
          <w:highlight w:val="none"/>
          <w:lang w:val="en-US" w:eastAsia="zh-CN"/>
        </w:rPr>
        <w:t>990000.00</w:t>
      </w:r>
      <w:r>
        <w:rPr>
          <w:rFonts w:hint="eastAsia" w:ascii="Times New Roman" w:hAnsi="Times New Roman" w:eastAsia="宋体" w:cs="Times New Roman"/>
          <w:snapToGrid/>
          <w:color w:val="auto"/>
          <w:kern w:val="2"/>
          <w:sz w:val="24"/>
          <w:szCs w:val="24"/>
          <w:highlight w:val="none"/>
          <w:lang w:eastAsia="zh-CN"/>
        </w:rPr>
        <w:t>  </w:t>
      </w:r>
    </w:p>
    <w:p w14:paraId="036D7D9D">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最高限价（元）：</w:t>
      </w:r>
      <w:r>
        <w:rPr>
          <w:rFonts w:hint="eastAsia" w:ascii="Times New Roman" w:hAnsi="Times New Roman" w:eastAsia="宋体" w:cs="Times New Roman"/>
          <w:snapToGrid/>
          <w:color w:val="auto"/>
          <w:kern w:val="2"/>
          <w:sz w:val="24"/>
          <w:szCs w:val="24"/>
          <w:highlight w:val="none"/>
          <w:lang w:val="en-US" w:eastAsia="zh-CN"/>
        </w:rPr>
        <w:t>990000.00</w:t>
      </w:r>
      <w:r>
        <w:rPr>
          <w:rFonts w:hint="eastAsia" w:ascii="Times New Roman" w:hAnsi="Times New Roman" w:eastAsia="宋体" w:cs="Times New Roman"/>
          <w:snapToGrid/>
          <w:color w:val="auto"/>
          <w:kern w:val="2"/>
          <w:sz w:val="24"/>
          <w:szCs w:val="24"/>
          <w:highlight w:val="none"/>
          <w:lang w:eastAsia="zh-CN"/>
        </w:rPr>
        <w:t>   </w:t>
      </w:r>
    </w:p>
    <w:p w14:paraId="4C6CF944">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采购需求：</w:t>
      </w:r>
    </w:p>
    <w:p w14:paraId="009CE239">
      <w:pPr>
        <w:widowControl w:val="0"/>
        <w:kinsoku/>
        <w:autoSpaceDE/>
        <w:autoSpaceDN/>
        <w:adjustRightInd/>
        <w:snapToGrid/>
        <w:spacing w:line="360" w:lineRule="auto"/>
        <w:ind w:left="1680" w:hanging="1687" w:hangingChars="700"/>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标项名称： 温宿纺织产业发展区及配套设施建设项目工程地勘 </w:t>
      </w:r>
    </w:p>
    <w:p w14:paraId="7195965E">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val="en-US" w:eastAsia="zh-CN"/>
        </w:rPr>
        <w:t>   数量：1     </w:t>
      </w:r>
    </w:p>
    <w:p w14:paraId="4133F288">
      <w:pPr>
        <w:widowControl w:val="0"/>
        <w:kinsoku/>
        <w:autoSpaceDE/>
        <w:autoSpaceDN/>
        <w:adjustRightInd/>
        <w:snapToGrid/>
        <w:spacing w:line="360" w:lineRule="auto"/>
        <w:jc w:val="both"/>
        <w:textAlignment w:val="auto"/>
        <w:rPr>
          <w:rFonts w:hint="default" w:ascii="Times New Roman" w:hAnsi="Times New Roman" w:eastAsia="宋体" w:cs="Times New Roman"/>
          <w:snapToGrid/>
          <w:color w:val="auto"/>
          <w:kern w:val="2"/>
          <w:sz w:val="24"/>
          <w:szCs w:val="24"/>
          <w:highlight w:val="none"/>
          <w:lang w:val="en-US" w:eastAsia="zh-CN"/>
        </w:rPr>
      </w:pPr>
      <w:r>
        <w:rPr>
          <w:rFonts w:hint="eastAsia" w:ascii="Times New Roman" w:hAnsi="Times New Roman" w:eastAsia="宋体" w:cs="Times New Roman"/>
          <w:snapToGrid/>
          <w:color w:val="auto"/>
          <w:kern w:val="2"/>
          <w:sz w:val="24"/>
          <w:szCs w:val="24"/>
          <w:highlight w:val="none"/>
          <w:lang w:eastAsia="zh-CN"/>
        </w:rPr>
        <w:t>   预算金额（元）：</w:t>
      </w:r>
      <w:r>
        <w:rPr>
          <w:rFonts w:hint="eastAsia" w:ascii="Times New Roman" w:hAnsi="Times New Roman" w:eastAsia="宋体" w:cs="Times New Roman"/>
          <w:snapToGrid/>
          <w:color w:val="auto"/>
          <w:kern w:val="2"/>
          <w:sz w:val="24"/>
          <w:szCs w:val="24"/>
          <w:highlight w:val="none"/>
          <w:lang w:val="en-US" w:eastAsia="zh-CN"/>
        </w:rPr>
        <w:t>990000.00</w:t>
      </w:r>
      <w:r>
        <w:rPr>
          <w:rFonts w:hint="eastAsia" w:ascii="Times New Roman" w:hAnsi="Times New Roman" w:eastAsia="宋体" w:cs="Times New Roman"/>
          <w:snapToGrid/>
          <w:color w:val="auto"/>
          <w:kern w:val="2"/>
          <w:sz w:val="24"/>
          <w:szCs w:val="24"/>
          <w:highlight w:val="none"/>
          <w:lang w:eastAsia="zh-CN"/>
        </w:rPr>
        <w:t> </w:t>
      </w:r>
    </w:p>
    <w:p w14:paraId="4EC23D96">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单位：批 </w:t>
      </w:r>
    </w:p>
    <w:p w14:paraId="34EA2C50">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简要规格描述：</w:t>
      </w:r>
      <w:r>
        <w:rPr>
          <w:rFonts w:hint="eastAsia" w:ascii="宋体" w:hAnsi="宋体" w:eastAsia="宋体" w:cs="宋体"/>
          <w:snapToGrid/>
          <w:spacing w:val="4"/>
          <w:kern w:val="2"/>
          <w:sz w:val="24"/>
          <w:szCs w:val="24"/>
          <w:highlight w:val="none"/>
          <w:lang w:eastAsia="zh-CN"/>
        </w:rPr>
        <w:t>按采购人要求完成温宿纺织产业发展区及配套设施建设项目的工程</w:t>
      </w:r>
      <w:r>
        <w:rPr>
          <w:rFonts w:hint="eastAsia" w:ascii="Times New Roman" w:hAnsi="Times New Roman" w:eastAsia="宋体" w:cs="Times New Roman"/>
          <w:snapToGrid/>
          <w:color w:val="auto"/>
          <w:kern w:val="2"/>
          <w:sz w:val="24"/>
          <w:szCs w:val="24"/>
          <w:highlight w:val="none"/>
          <w:lang w:eastAsia="zh-CN"/>
        </w:rPr>
        <w:t>勘察</w:t>
      </w:r>
      <w:r>
        <w:rPr>
          <w:rFonts w:hint="eastAsia" w:ascii="宋体" w:hAnsi="宋体" w:eastAsia="宋体" w:cs="宋体"/>
          <w:snapToGrid/>
          <w:spacing w:val="4"/>
          <w:kern w:val="2"/>
          <w:sz w:val="24"/>
          <w:szCs w:val="24"/>
          <w:highlight w:val="none"/>
          <w:lang w:eastAsia="zh-CN"/>
        </w:rPr>
        <w:t>等相关服务工作。（详见磋商文件采购需求）。</w:t>
      </w:r>
      <w:r>
        <w:rPr>
          <w:rFonts w:hint="eastAsia" w:ascii="Times New Roman" w:hAnsi="Times New Roman" w:eastAsia="宋体" w:cs="Times New Roman"/>
          <w:snapToGrid/>
          <w:color w:val="auto"/>
          <w:kern w:val="2"/>
          <w:sz w:val="24"/>
          <w:szCs w:val="24"/>
          <w:highlight w:val="none"/>
          <w:lang w:eastAsia="zh-CN"/>
        </w:rPr>
        <w:t> </w:t>
      </w:r>
    </w:p>
    <w:p w14:paraId="2051A048">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备注： </w:t>
      </w:r>
    </w:p>
    <w:p w14:paraId="20D2041F">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合同履约期限：标项 1，自签订合同之日起 30日历天内完成成果交付。  </w:t>
      </w:r>
    </w:p>
    <w:p w14:paraId="0E33B0B5">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本项目（否）接受联合体投标。  </w:t>
      </w:r>
    </w:p>
    <w:p w14:paraId="4E80B62D">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ascii="Times New Roman" w:hAnsi="Times New Roman" w:eastAsia="宋体" w:cs="Times New Roman"/>
          <w:b/>
          <w:bCs/>
          <w:snapToGrid/>
          <w:color w:val="auto"/>
          <w:kern w:val="2"/>
          <w:sz w:val="24"/>
          <w:szCs w:val="24"/>
          <w:highlight w:val="none"/>
          <w:lang w:eastAsia="zh-CN"/>
        </w:rPr>
        <w:t>二、申请人的资格要求：</w:t>
      </w:r>
    </w:p>
    <w:p w14:paraId="6DE45774">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1.满足《中华人民共和国政府采购法》第二十二条规定；</w:t>
      </w:r>
    </w:p>
    <w:p w14:paraId="27AEE288">
      <w:pPr>
        <w:widowControl w:val="0"/>
        <w:kinsoku/>
        <w:autoSpaceDE/>
        <w:autoSpaceDN/>
        <w:adjustRightInd/>
        <w:snapToGrid/>
        <w:spacing w:line="360" w:lineRule="auto"/>
        <w:ind w:firstLine="362"/>
        <w:jc w:val="both"/>
        <w:textAlignment w:val="auto"/>
        <w:rPr>
          <w:rFonts w:hint="eastAsia" w:ascii="Times New Roman" w:hAnsi="Times New Roman" w:eastAsia="宋体" w:cs="Times New Roman"/>
          <w:snapToGrid/>
          <w:color w:val="auto"/>
          <w:kern w:val="2"/>
          <w:sz w:val="24"/>
          <w:szCs w:val="24"/>
          <w:highlight w:val="none"/>
          <w:lang w:val="en-US" w:eastAsia="zh-CN"/>
        </w:rPr>
      </w:pPr>
      <w:r>
        <w:rPr>
          <w:rFonts w:hint="eastAsia" w:ascii="Times New Roman" w:hAnsi="Times New Roman" w:eastAsia="宋体" w:cs="Times New Roman"/>
          <w:snapToGrid/>
          <w:color w:val="auto"/>
          <w:kern w:val="2"/>
          <w:sz w:val="24"/>
          <w:szCs w:val="24"/>
          <w:highlight w:val="none"/>
          <w:lang w:eastAsia="zh-CN"/>
        </w:rPr>
        <w:t>2.落实政府采购政策需满足的资格要求：标项1：</w:t>
      </w:r>
      <w:r>
        <w:rPr>
          <w:rFonts w:hint="eastAsia" w:ascii="Times New Roman" w:hAnsi="Times New Roman" w:eastAsia="宋体" w:cs="Times New Roman"/>
          <w:snapToGrid/>
          <w:color w:val="auto"/>
          <w:kern w:val="2"/>
          <w:sz w:val="24"/>
          <w:szCs w:val="24"/>
          <w:highlight w:val="none"/>
          <w:lang w:val="en-US" w:eastAsia="zh-CN"/>
        </w:rPr>
        <w:t>本项目专门面向中小微企业</w:t>
      </w:r>
    </w:p>
    <w:p w14:paraId="09C15739">
      <w:pPr>
        <w:widowControl w:val="0"/>
        <w:kinsoku/>
        <w:autoSpaceDE/>
        <w:autoSpaceDN/>
        <w:adjustRightInd/>
        <w:snapToGrid/>
        <w:spacing w:line="360" w:lineRule="auto"/>
        <w:ind w:firstLine="362"/>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（1）《新疆维吾尔自治区政府采购促进中小企业发展管理实施办法》（新财规</w:t>
      </w:r>
      <w:r>
        <w:rPr>
          <w:rFonts w:hint="eastAsia" w:ascii="Times New Roman" w:hAnsi="Times New Roman" w:eastAsia="宋体" w:cs="Times New Roman"/>
          <w:snapToGrid/>
          <w:color w:val="auto"/>
          <w:kern w:val="2"/>
          <w:sz w:val="24"/>
          <w:szCs w:val="24"/>
          <w:highlight w:val="none"/>
          <w:lang w:val="en-US" w:eastAsia="zh-CN"/>
        </w:rPr>
        <w:t>[</w:t>
      </w:r>
      <w:r>
        <w:rPr>
          <w:rFonts w:hint="eastAsia" w:ascii="Times New Roman" w:hAnsi="Times New Roman" w:eastAsia="宋体" w:cs="Times New Roman"/>
          <w:snapToGrid/>
          <w:color w:val="auto"/>
          <w:kern w:val="2"/>
          <w:sz w:val="24"/>
          <w:szCs w:val="24"/>
          <w:highlight w:val="none"/>
          <w:lang w:eastAsia="zh-CN"/>
        </w:rPr>
        <w:t>2021</w:t>
      </w:r>
      <w:r>
        <w:rPr>
          <w:rFonts w:hint="eastAsia" w:ascii="Times New Roman" w:hAnsi="Times New Roman" w:eastAsia="宋体" w:cs="Times New Roman"/>
          <w:snapToGrid/>
          <w:color w:val="auto"/>
          <w:kern w:val="2"/>
          <w:sz w:val="24"/>
          <w:szCs w:val="24"/>
          <w:highlight w:val="none"/>
          <w:lang w:val="en-US" w:eastAsia="zh-CN"/>
        </w:rPr>
        <w:t>]</w:t>
      </w:r>
      <w:r>
        <w:rPr>
          <w:rFonts w:hint="eastAsia" w:ascii="Times New Roman" w:hAnsi="Times New Roman" w:eastAsia="宋体" w:cs="Times New Roman"/>
          <w:snapToGrid/>
          <w:color w:val="auto"/>
          <w:kern w:val="2"/>
          <w:sz w:val="24"/>
          <w:szCs w:val="24"/>
          <w:highlight w:val="none"/>
          <w:lang w:eastAsia="zh-CN"/>
        </w:rPr>
        <w:t>6号）；</w:t>
      </w:r>
    </w:p>
    <w:p w14:paraId="22D99E1D">
      <w:pPr>
        <w:widowControl w:val="0"/>
        <w:kinsoku/>
        <w:autoSpaceDE/>
        <w:autoSpaceDN/>
        <w:adjustRightInd/>
        <w:snapToGrid/>
        <w:spacing w:line="360" w:lineRule="auto"/>
        <w:ind w:firstLine="362"/>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（2）《财政部、司法部关于政府采购支持监狱企业发展有关问题的通知》（财库</w:t>
      </w:r>
      <w:r>
        <w:rPr>
          <w:rFonts w:hint="eastAsia" w:ascii="Times New Roman" w:hAnsi="Times New Roman" w:eastAsia="宋体" w:cs="Times New Roman"/>
          <w:snapToGrid/>
          <w:color w:val="auto"/>
          <w:kern w:val="2"/>
          <w:sz w:val="24"/>
          <w:szCs w:val="24"/>
          <w:highlight w:val="none"/>
          <w:lang w:val="en-US" w:eastAsia="zh-CN"/>
        </w:rPr>
        <w:t>[</w:t>
      </w:r>
      <w:r>
        <w:rPr>
          <w:rFonts w:hint="eastAsia" w:ascii="Times New Roman" w:hAnsi="Times New Roman" w:eastAsia="宋体" w:cs="Times New Roman"/>
          <w:snapToGrid/>
          <w:color w:val="auto"/>
          <w:kern w:val="2"/>
          <w:sz w:val="24"/>
          <w:szCs w:val="24"/>
          <w:highlight w:val="none"/>
          <w:lang w:eastAsia="zh-CN"/>
        </w:rPr>
        <w:t>2014</w:t>
      </w:r>
      <w:r>
        <w:rPr>
          <w:rFonts w:hint="eastAsia" w:ascii="Times New Roman" w:hAnsi="Times New Roman" w:eastAsia="宋体" w:cs="Times New Roman"/>
          <w:snapToGrid/>
          <w:color w:val="auto"/>
          <w:kern w:val="2"/>
          <w:sz w:val="24"/>
          <w:szCs w:val="24"/>
          <w:highlight w:val="none"/>
          <w:lang w:val="en-US" w:eastAsia="zh-CN"/>
        </w:rPr>
        <w:t>]</w:t>
      </w:r>
      <w:r>
        <w:rPr>
          <w:rFonts w:hint="eastAsia" w:ascii="Times New Roman" w:hAnsi="Times New Roman" w:eastAsia="宋体" w:cs="Times New Roman"/>
          <w:snapToGrid/>
          <w:color w:val="auto"/>
          <w:kern w:val="2"/>
          <w:sz w:val="24"/>
          <w:szCs w:val="24"/>
          <w:highlight w:val="none"/>
          <w:lang w:eastAsia="zh-CN"/>
        </w:rPr>
        <w:t>68号）；</w:t>
      </w:r>
    </w:p>
    <w:p w14:paraId="79DBAD14">
      <w:pPr>
        <w:widowControl w:val="0"/>
        <w:kinsoku/>
        <w:autoSpaceDE/>
        <w:autoSpaceDN/>
        <w:adjustRightInd/>
        <w:snapToGrid/>
        <w:spacing w:line="360" w:lineRule="auto"/>
        <w:ind w:firstLine="362"/>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（3）财政部 生态环境部关于印发环境标志产品政府采购品目清单的通知（财库</w:t>
      </w:r>
      <w:r>
        <w:rPr>
          <w:rFonts w:hint="eastAsia" w:ascii="Times New Roman" w:hAnsi="Times New Roman" w:eastAsia="宋体" w:cs="Times New Roman"/>
          <w:snapToGrid/>
          <w:color w:val="auto"/>
          <w:kern w:val="2"/>
          <w:sz w:val="24"/>
          <w:szCs w:val="24"/>
          <w:highlight w:val="none"/>
          <w:lang w:val="en-US" w:eastAsia="zh-CN"/>
        </w:rPr>
        <w:t>[</w:t>
      </w:r>
      <w:r>
        <w:rPr>
          <w:rFonts w:hint="eastAsia" w:ascii="Times New Roman" w:hAnsi="Times New Roman" w:eastAsia="宋体" w:cs="Times New Roman"/>
          <w:snapToGrid/>
          <w:color w:val="auto"/>
          <w:kern w:val="2"/>
          <w:sz w:val="24"/>
          <w:szCs w:val="24"/>
          <w:highlight w:val="none"/>
          <w:lang w:eastAsia="zh-CN"/>
        </w:rPr>
        <w:t>2019</w:t>
      </w:r>
      <w:r>
        <w:rPr>
          <w:rFonts w:hint="eastAsia" w:ascii="Times New Roman" w:hAnsi="Times New Roman" w:eastAsia="宋体" w:cs="Times New Roman"/>
          <w:snapToGrid/>
          <w:color w:val="auto"/>
          <w:kern w:val="2"/>
          <w:sz w:val="24"/>
          <w:szCs w:val="24"/>
          <w:highlight w:val="none"/>
          <w:lang w:val="en-US" w:eastAsia="zh-CN"/>
        </w:rPr>
        <w:t>]</w:t>
      </w:r>
      <w:r>
        <w:rPr>
          <w:rFonts w:hint="eastAsia" w:ascii="Times New Roman" w:hAnsi="Times New Roman" w:eastAsia="宋体" w:cs="Times New Roman"/>
          <w:snapToGrid/>
          <w:color w:val="auto"/>
          <w:kern w:val="2"/>
          <w:sz w:val="24"/>
          <w:szCs w:val="24"/>
          <w:highlight w:val="none"/>
          <w:lang w:eastAsia="zh-CN"/>
        </w:rPr>
        <w:t>18号）；</w:t>
      </w:r>
    </w:p>
    <w:p w14:paraId="647E07FD">
      <w:pPr>
        <w:widowControl w:val="0"/>
        <w:kinsoku/>
        <w:autoSpaceDE/>
        <w:autoSpaceDN/>
        <w:adjustRightInd/>
        <w:snapToGrid/>
        <w:spacing w:line="360" w:lineRule="auto"/>
        <w:ind w:firstLine="362"/>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（4）《财政部 民政部 中国残疾人联合会关于促进残疾人就业政府采购政策的通知》财库</w:t>
      </w:r>
      <w:r>
        <w:rPr>
          <w:rFonts w:hint="eastAsia" w:ascii="Times New Roman" w:hAnsi="Times New Roman" w:eastAsia="宋体" w:cs="Times New Roman"/>
          <w:snapToGrid/>
          <w:color w:val="auto"/>
          <w:kern w:val="2"/>
          <w:sz w:val="24"/>
          <w:szCs w:val="24"/>
          <w:highlight w:val="none"/>
          <w:lang w:val="en-US" w:eastAsia="zh-CN"/>
        </w:rPr>
        <w:t>[</w:t>
      </w:r>
      <w:r>
        <w:rPr>
          <w:rFonts w:hint="eastAsia" w:ascii="Times New Roman" w:hAnsi="Times New Roman" w:eastAsia="宋体" w:cs="Times New Roman"/>
          <w:snapToGrid/>
          <w:color w:val="auto"/>
          <w:kern w:val="2"/>
          <w:sz w:val="24"/>
          <w:szCs w:val="24"/>
          <w:highlight w:val="none"/>
          <w:lang w:eastAsia="zh-CN"/>
        </w:rPr>
        <w:t>2017</w:t>
      </w:r>
      <w:r>
        <w:rPr>
          <w:rFonts w:hint="eastAsia" w:ascii="Times New Roman" w:hAnsi="Times New Roman" w:eastAsia="宋体" w:cs="Times New Roman"/>
          <w:snapToGrid/>
          <w:color w:val="auto"/>
          <w:kern w:val="2"/>
          <w:sz w:val="24"/>
          <w:szCs w:val="24"/>
          <w:highlight w:val="none"/>
          <w:lang w:val="en-US" w:eastAsia="zh-CN"/>
        </w:rPr>
        <w:t>]</w:t>
      </w:r>
      <w:r>
        <w:rPr>
          <w:rFonts w:hint="eastAsia" w:ascii="Times New Roman" w:hAnsi="Times New Roman" w:eastAsia="宋体" w:cs="Times New Roman"/>
          <w:snapToGrid/>
          <w:color w:val="auto"/>
          <w:kern w:val="2"/>
          <w:sz w:val="24"/>
          <w:szCs w:val="24"/>
          <w:highlight w:val="none"/>
          <w:lang w:eastAsia="zh-CN"/>
        </w:rPr>
        <w:t>141号；</w:t>
      </w:r>
    </w:p>
    <w:p w14:paraId="70C013D5">
      <w:pPr>
        <w:widowControl w:val="0"/>
        <w:kinsoku/>
        <w:autoSpaceDE/>
        <w:autoSpaceDN/>
        <w:adjustRightInd/>
        <w:snapToGrid/>
        <w:spacing w:line="360" w:lineRule="auto"/>
        <w:ind w:firstLine="362"/>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（5）《财政部 发展改革委 生态环境部 市场监管总局关于调整优化节能产品 环境标志产品政府 采购执行机制的通知》（财库</w:t>
      </w:r>
      <w:r>
        <w:rPr>
          <w:rFonts w:hint="eastAsia" w:ascii="Times New Roman" w:hAnsi="Times New Roman" w:eastAsia="宋体" w:cs="Times New Roman"/>
          <w:snapToGrid/>
          <w:color w:val="auto"/>
          <w:kern w:val="2"/>
          <w:sz w:val="24"/>
          <w:szCs w:val="24"/>
          <w:highlight w:val="none"/>
          <w:lang w:val="en-US" w:eastAsia="zh-CN"/>
        </w:rPr>
        <w:t>[</w:t>
      </w:r>
      <w:r>
        <w:rPr>
          <w:rFonts w:hint="eastAsia" w:ascii="Times New Roman" w:hAnsi="Times New Roman" w:eastAsia="宋体" w:cs="Times New Roman"/>
          <w:snapToGrid/>
          <w:color w:val="auto"/>
          <w:kern w:val="2"/>
          <w:sz w:val="24"/>
          <w:szCs w:val="24"/>
          <w:highlight w:val="none"/>
          <w:lang w:eastAsia="zh-CN"/>
        </w:rPr>
        <w:t>2019</w:t>
      </w:r>
      <w:r>
        <w:rPr>
          <w:rFonts w:hint="eastAsia" w:ascii="Times New Roman" w:hAnsi="Times New Roman" w:eastAsia="宋体" w:cs="Times New Roman"/>
          <w:snapToGrid/>
          <w:color w:val="auto"/>
          <w:kern w:val="2"/>
          <w:sz w:val="24"/>
          <w:szCs w:val="24"/>
          <w:highlight w:val="none"/>
          <w:lang w:val="en-US" w:eastAsia="zh-CN"/>
        </w:rPr>
        <w:t>]</w:t>
      </w:r>
      <w:r>
        <w:rPr>
          <w:rFonts w:hint="eastAsia" w:ascii="Times New Roman" w:hAnsi="Times New Roman" w:eastAsia="宋体" w:cs="Times New Roman"/>
          <w:snapToGrid/>
          <w:color w:val="auto"/>
          <w:kern w:val="2"/>
          <w:sz w:val="24"/>
          <w:szCs w:val="24"/>
          <w:highlight w:val="none"/>
          <w:lang w:eastAsia="zh-CN"/>
        </w:rPr>
        <w:t>9号），投标产品遵照《关于印发节能产品政府采购品目清单的通知》（财库</w:t>
      </w:r>
      <w:r>
        <w:rPr>
          <w:rFonts w:hint="eastAsia" w:ascii="Times New Roman" w:hAnsi="Times New Roman" w:eastAsia="宋体" w:cs="Times New Roman"/>
          <w:snapToGrid/>
          <w:color w:val="auto"/>
          <w:kern w:val="2"/>
          <w:sz w:val="24"/>
          <w:szCs w:val="24"/>
          <w:highlight w:val="none"/>
          <w:lang w:val="en-US" w:eastAsia="zh-CN"/>
        </w:rPr>
        <w:t>[</w:t>
      </w:r>
      <w:r>
        <w:rPr>
          <w:rFonts w:hint="eastAsia" w:ascii="Times New Roman" w:hAnsi="Times New Roman" w:eastAsia="宋体" w:cs="Times New Roman"/>
          <w:snapToGrid/>
          <w:color w:val="auto"/>
          <w:kern w:val="2"/>
          <w:sz w:val="24"/>
          <w:szCs w:val="24"/>
          <w:highlight w:val="none"/>
          <w:lang w:eastAsia="zh-CN"/>
        </w:rPr>
        <w:t>2019</w:t>
      </w:r>
      <w:r>
        <w:rPr>
          <w:rFonts w:hint="eastAsia" w:ascii="Times New Roman" w:hAnsi="Times New Roman" w:eastAsia="宋体" w:cs="Times New Roman"/>
          <w:snapToGrid/>
          <w:color w:val="auto"/>
          <w:kern w:val="2"/>
          <w:sz w:val="24"/>
          <w:szCs w:val="24"/>
          <w:highlight w:val="none"/>
          <w:lang w:val="en-US" w:eastAsia="zh-CN"/>
        </w:rPr>
        <w:t>]</w:t>
      </w:r>
      <w:r>
        <w:rPr>
          <w:rFonts w:hint="eastAsia" w:ascii="Times New Roman" w:hAnsi="Times New Roman" w:eastAsia="宋体" w:cs="Times New Roman"/>
          <w:snapToGrid/>
          <w:color w:val="auto"/>
          <w:kern w:val="2"/>
          <w:sz w:val="24"/>
          <w:szCs w:val="24"/>
          <w:highlight w:val="none"/>
          <w:lang w:eastAsia="zh-CN"/>
        </w:rPr>
        <w:t>19号）相关规定执行。</w:t>
      </w:r>
    </w:p>
    <w:p w14:paraId="6207233C">
      <w:pPr>
        <w:widowControl w:val="0"/>
        <w:kinsoku/>
        <w:autoSpaceDE/>
        <w:autoSpaceDN/>
        <w:adjustRightInd/>
        <w:snapToGrid/>
        <w:spacing w:line="360" w:lineRule="auto"/>
        <w:ind w:firstLine="362"/>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（6）财政部、发展改革委《关于印发节能产品政府采购品目清单的通知》（财库[2019]19号文）；</w:t>
      </w:r>
    </w:p>
    <w:p w14:paraId="78A39566">
      <w:pPr>
        <w:widowControl w:val="0"/>
        <w:kinsoku/>
        <w:autoSpaceDE/>
        <w:autoSpaceDN/>
        <w:adjustRightInd/>
        <w:snapToGrid/>
        <w:spacing w:line="360" w:lineRule="auto"/>
        <w:ind w:firstLine="362"/>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（7）市场监管总局《市场监管总局关于发布参与实施政府采购节能产品、环境标志产品认证机构名录的公告》（2019年第16 号）；  </w:t>
      </w:r>
    </w:p>
    <w:p w14:paraId="4FA556DD">
      <w:pPr>
        <w:widowControl w:val="0"/>
        <w:kinsoku/>
        <w:autoSpaceDE/>
        <w:autoSpaceDN/>
        <w:adjustRightInd/>
        <w:snapToGrid/>
        <w:spacing w:line="360" w:lineRule="auto"/>
        <w:ind w:firstLine="362"/>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3.本项目的特定资格要求：</w:t>
      </w:r>
    </w:p>
    <w:p w14:paraId="16CA9651">
      <w:pPr>
        <w:widowControl w:val="0"/>
        <w:kinsoku/>
        <w:autoSpaceDE/>
        <w:autoSpaceDN/>
        <w:adjustRightInd/>
        <w:snapToGrid/>
        <w:spacing w:line="360" w:lineRule="auto"/>
        <w:ind w:firstLine="362"/>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【标项1】</w:t>
      </w:r>
    </w:p>
    <w:p w14:paraId="08113E40">
      <w:pPr>
        <w:widowControl w:val="0"/>
        <w:kinsoku/>
        <w:autoSpaceDE/>
        <w:autoSpaceDN/>
        <w:adjustRightInd/>
        <w:snapToGrid/>
        <w:spacing w:line="360" w:lineRule="auto"/>
        <w:ind w:firstLine="362"/>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供应商须具备</w:t>
      </w:r>
      <w:r>
        <w:rPr>
          <w:rFonts w:hint="eastAsia" w:ascii="Times New Roman" w:hAnsi="Times New Roman" w:eastAsia="宋体" w:cs="Times New Roman"/>
          <w:snapToGrid/>
          <w:color w:val="auto"/>
          <w:kern w:val="2"/>
          <w:sz w:val="24"/>
          <w:szCs w:val="24"/>
          <w:highlight w:val="none"/>
          <w:lang w:val="en-US" w:eastAsia="zh-CN"/>
        </w:rPr>
        <w:t>有效的[</w:t>
      </w:r>
      <w:r>
        <w:rPr>
          <w:rFonts w:hint="eastAsia" w:ascii="Times New Roman" w:hAnsi="Times New Roman" w:eastAsia="宋体" w:cs="Times New Roman"/>
          <w:snapToGrid/>
          <w:color w:val="auto"/>
          <w:kern w:val="2"/>
          <w:sz w:val="24"/>
          <w:szCs w:val="24"/>
          <w:highlight w:val="none"/>
          <w:lang w:eastAsia="zh-CN"/>
        </w:rPr>
        <w:t>勘察</w:t>
      </w:r>
      <w:r>
        <w:rPr>
          <w:rFonts w:hint="eastAsia" w:ascii="Times New Roman" w:hAnsi="Times New Roman" w:eastAsia="宋体" w:cs="Times New Roman"/>
          <w:snapToGrid/>
          <w:color w:val="auto"/>
          <w:kern w:val="2"/>
          <w:sz w:val="24"/>
          <w:szCs w:val="24"/>
          <w:highlight w:val="none"/>
          <w:lang w:val="en-US" w:eastAsia="zh-CN"/>
        </w:rPr>
        <w:t>]</w:t>
      </w:r>
      <w:r>
        <w:rPr>
          <w:rFonts w:hint="eastAsia" w:ascii="Times New Roman" w:hAnsi="Times New Roman" w:eastAsia="宋体" w:cs="Times New Roman"/>
          <w:snapToGrid/>
          <w:color w:val="auto"/>
          <w:kern w:val="2"/>
          <w:sz w:val="24"/>
          <w:szCs w:val="24"/>
          <w:highlight w:val="none"/>
          <w:lang w:eastAsia="zh-CN"/>
        </w:rPr>
        <w:t>综合资质(综合资质)甲级或[勘察]岩土工程(专业类资质)乙级及以上资质；</w:t>
      </w:r>
    </w:p>
    <w:p w14:paraId="11C032D2">
      <w:pPr>
        <w:widowControl w:val="0"/>
        <w:kinsoku/>
        <w:autoSpaceDE/>
        <w:autoSpaceDN/>
        <w:adjustRightInd/>
        <w:snapToGrid/>
        <w:spacing w:line="360" w:lineRule="auto"/>
        <w:ind w:firstLine="362"/>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项目负责人须具备：</w:t>
      </w:r>
      <w:r>
        <w:rPr>
          <w:rFonts w:hint="eastAsia" w:ascii="Times New Roman" w:hAnsi="Times New Roman" w:eastAsia="宋体" w:cs="Times New Roman"/>
          <w:snapToGrid/>
          <w:color w:val="auto"/>
          <w:kern w:val="2"/>
          <w:sz w:val="24"/>
          <w:szCs w:val="24"/>
          <w:highlight w:val="none"/>
          <w:lang w:val="en-US" w:eastAsia="zh-CN"/>
        </w:rPr>
        <w:t>[</w:t>
      </w:r>
      <w:r>
        <w:rPr>
          <w:rFonts w:hint="eastAsia" w:ascii="Times New Roman" w:hAnsi="Times New Roman" w:eastAsia="宋体" w:cs="Times New Roman"/>
          <w:snapToGrid/>
          <w:color w:val="auto"/>
          <w:kern w:val="2"/>
          <w:sz w:val="24"/>
          <w:szCs w:val="24"/>
          <w:highlight w:val="none"/>
          <w:lang w:eastAsia="zh-CN"/>
        </w:rPr>
        <w:t>岩土]注册土木工程师。</w:t>
      </w:r>
    </w:p>
    <w:p w14:paraId="6A25FA01">
      <w:pPr>
        <w:widowControl w:val="0"/>
        <w:kinsoku/>
        <w:autoSpaceDE/>
        <w:autoSpaceDN/>
        <w:adjustRightInd/>
        <w:snapToGrid/>
        <w:spacing w:line="360" w:lineRule="auto"/>
        <w:jc w:val="both"/>
        <w:textAlignment w:val="auto"/>
        <w:rPr>
          <w:rFonts w:ascii="Times New Roman" w:hAnsi="Times New Roman" w:eastAsia="宋体" w:cs="Times New Roman"/>
          <w:b/>
          <w:bCs/>
          <w:snapToGrid/>
          <w:color w:val="auto"/>
          <w:kern w:val="2"/>
          <w:sz w:val="24"/>
          <w:szCs w:val="24"/>
          <w:highlight w:val="none"/>
          <w:lang w:eastAsia="zh-CN"/>
        </w:rPr>
      </w:pPr>
      <w:r>
        <w:rPr>
          <w:rFonts w:ascii="Times New Roman" w:hAnsi="Times New Roman" w:eastAsia="宋体" w:cs="Times New Roman"/>
          <w:b/>
          <w:bCs/>
          <w:snapToGrid/>
          <w:color w:val="auto"/>
          <w:kern w:val="2"/>
          <w:sz w:val="24"/>
          <w:szCs w:val="24"/>
          <w:highlight w:val="none"/>
          <w:lang w:eastAsia="zh-CN"/>
        </w:rPr>
        <w:t>三、获取采购文件</w:t>
      </w:r>
    </w:p>
    <w:p w14:paraId="3FB1815F">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时间：</w:t>
      </w:r>
      <w:r>
        <w:rPr>
          <w:rFonts w:hint="eastAsia" w:ascii="Times New Roman" w:hAnsi="Times New Roman" w:eastAsia="宋体" w:cs="Times New Roman"/>
          <w:snapToGrid/>
          <w:color w:val="000000"/>
          <w:kern w:val="2"/>
          <w:sz w:val="24"/>
          <w:szCs w:val="24"/>
          <w:highlight w:val="none"/>
          <w:lang w:eastAsia="zh-CN"/>
        </w:rPr>
        <w:t>2025年04月19日至2025年04月28日，每天上午10:00至14:00，下午15:30至19:30（北京时间，法定节假日除外）</w:t>
      </w:r>
    </w:p>
    <w:p w14:paraId="54CC74BF">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地点：政采云平台线上 </w:t>
      </w:r>
    </w:p>
    <w:p w14:paraId="672562E4">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 </w:t>
      </w:r>
    </w:p>
    <w:p w14:paraId="6066CF26">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售价（元）： 0 </w:t>
      </w:r>
    </w:p>
    <w:p w14:paraId="619D0B8B">
      <w:pPr>
        <w:widowControl w:val="0"/>
        <w:kinsoku/>
        <w:autoSpaceDE/>
        <w:autoSpaceDN/>
        <w:adjustRightInd/>
        <w:snapToGrid/>
        <w:spacing w:line="360" w:lineRule="auto"/>
        <w:jc w:val="both"/>
        <w:textAlignment w:val="auto"/>
        <w:rPr>
          <w:rFonts w:ascii="Times New Roman" w:hAnsi="Times New Roman" w:eastAsia="宋体" w:cs="Times New Roman"/>
          <w:b/>
          <w:bCs/>
          <w:snapToGrid/>
          <w:color w:val="auto"/>
          <w:kern w:val="2"/>
          <w:sz w:val="24"/>
          <w:szCs w:val="24"/>
          <w:highlight w:val="none"/>
          <w:lang w:eastAsia="zh-CN"/>
        </w:rPr>
      </w:pPr>
      <w:r>
        <w:rPr>
          <w:rFonts w:ascii="Times New Roman" w:hAnsi="Times New Roman" w:eastAsia="宋体" w:cs="Times New Roman"/>
          <w:b/>
          <w:bCs/>
          <w:snapToGrid/>
          <w:color w:val="auto"/>
          <w:kern w:val="2"/>
          <w:sz w:val="24"/>
          <w:szCs w:val="24"/>
          <w:highlight w:val="none"/>
          <w:lang w:eastAsia="zh-CN"/>
        </w:rPr>
        <w:t>四、响应文件提交 </w:t>
      </w:r>
    </w:p>
    <w:p w14:paraId="4900DA57">
      <w:pPr>
        <w:widowControl w:val="0"/>
        <w:kinsoku/>
        <w:autoSpaceDE/>
        <w:autoSpaceDN/>
        <w:adjustRightInd/>
        <w:snapToGrid/>
        <w:spacing w:line="360" w:lineRule="auto"/>
        <w:jc w:val="both"/>
        <w:textAlignment w:val="auto"/>
        <w:rPr>
          <w:rFonts w:ascii="Times New Roman" w:hAnsi="Times New Roman" w:eastAsia="宋体" w:cs="Times New Roman"/>
          <w:b/>
          <w:bCs/>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截止时间：</w:t>
      </w:r>
      <w:r>
        <w:rPr>
          <w:rFonts w:hint="eastAsia" w:ascii="Times New Roman" w:hAnsi="Times New Roman" w:eastAsia="宋体" w:cs="Times New Roman"/>
          <w:snapToGrid/>
          <w:color w:val="000000"/>
          <w:kern w:val="2"/>
          <w:sz w:val="24"/>
          <w:szCs w:val="24"/>
          <w:highlight w:val="none"/>
          <w:lang w:eastAsia="zh-CN"/>
        </w:rPr>
        <w:t>202</w:t>
      </w:r>
      <w:r>
        <w:rPr>
          <w:rFonts w:hint="eastAsia" w:ascii="Times New Roman" w:hAnsi="Times New Roman" w:eastAsia="宋体" w:cs="Times New Roman"/>
          <w:snapToGrid/>
          <w:color w:val="000000"/>
          <w:kern w:val="2"/>
          <w:sz w:val="24"/>
          <w:szCs w:val="24"/>
          <w:highlight w:val="none"/>
          <w:lang w:val="en-US" w:eastAsia="zh-CN"/>
        </w:rPr>
        <w:t>5</w:t>
      </w:r>
      <w:r>
        <w:rPr>
          <w:rFonts w:hint="eastAsia" w:ascii="Times New Roman" w:hAnsi="Times New Roman" w:eastAsia="宋体" w:cs="Times New Roman"/>
          <w:snapToGrid/>
          <w:color w:val="000000"/>
          <w:kern w:val="2"/>
          <w:sz w:val="24"/>
          <w:szCs w:val="24"/>
          <w:highlight w:val="none"/>
          <w:lang w:eastAsia="zh-CN"/>
        </w:rPr>
        <w:t>年</w:t>
      </w:r>
      <w:r>
        <w:rPr>
          <w:rFonts w:hint="eastAsia" w:ascii="Times New Roman" w:hAnsi="Times New Roman" w:eastAsia="宋体" w:cs="Times New Roman"/>
          <w:snapToGrid/>
          <w:color w:val="000000"/>
          <w:kern w:val="2"/>
          <w:sz w:val="24"/>
          <w:szCs w:val="24"/>
          <w:highlight w:val="none"/>
          <w:lang w:val="en-US" w:eastAsia="zh-CN"/>
        </w:rPr>
        <w:t>05</w:t>
      </w:r>
      <w:r>
        <w:rPr>
          <w:rFonts w:hint="eastAsia" w:ascii="Times New Roman" w:hAnsi="Times New Roman" w:eastAsia="宋体" w:cs="Times New Roman"/>
          <w:snapToGrid/>
          <w:color w:val="000000"/>
          <w:kern w:val="2"/>
          <w:sz w:val="24"/>
          <w:szCs w:val="24"/>
          <w:highlight w:val="none"/>
          <w:lang w:eastAsia="zh-CN"/>
        </w:rPr>
        <w:t>月</w:t>
      </w:r>
      <w:r>
        <w:rPr>
          <w:rFonts w:hint="eastAsia" w:ascii="Times New Roman" w:hAnsi="Times New Roman" w:eastAsia="宋体" w:cs="Times New Roman"/>
          <w:snapToGrid/>
          <w:color w:val="000000"/>
          <w:kern w:val="2"/>
          <w:sz w:val="24"/>
          <w:szCs w:val="24"/>
          <w:highlight w:val="none"/>
          <w:lang w:val="en-US" w:eastAsia="zh-CN"/>
        </w:rPr>
        <w:t>09</w:t>
      </w:r>
      <w:r>
        <w:rPr>
          <w:rFonts w:hint="eastAsia" w:ascii="Times New Roman" w:hAnsi="Times New Roman" w:eastAsia="宋体" w:cs="Times New Roman"/>
          <w:snapToGrid/>
          <w:color w:val="000000"/>
          <w:kern w:val="2"/>
          <w:sz w:val="24"/>
          <w:szCs w:val="24"/>
          <w:highlight w:val="none"/>
          <w:lang w:eastAsia="zh-CN"/>
        </w:rPr>
        <w:t xml:space="preserve">日 </w:t>
      </w:r>
      <w:r>
        <w:rPr>
          <w:rFonts w:hint="eastAsia" w:ascii="Times New Roman" w:hAnsi="Times New Roman" w:eastAsia="宋体" w:cs="Times New Roman"/>
          <w:snapToGrid/>
          <w:color w:val="000000"/>
          <w:kern w:val="2"/>
          <w:sz w:val="24"/>
          <w:szCs w:val="24"/>
          <w:highlight w:val="none"/>
          <w:lang w:val="en-US" w:eastAsia="zh-CN"/>
        </w:rPr>
        <w:t>10</w:t>
      </w:r>
      <w:r>
        <w:rPr>
          <w:rFonts w:hint="eastAsia" w:ascii="Times New Roman" w:hAnsi="Times New Roman" w:eastAsia="宋体" w:cs="Times New Roman"/>
          <w:snapToGrid/>
          <w:color w:val="000000"/>
          <w:kern w:val="2"/>
          <w:sz w:val="24"/>
          <w:szCs w:val="24"/>
          <w:highlight w:val="none"/>
          <w:lang w:eastAsia="zh-CN"/>
        </w:rPr>
        <w:t>:</w:t>
      </w:r>
      <w:r>
        <w:rPr>
          <w:rFonts w:hint="eastAsia" w:ascii="Times New Roman" w:hAnsi="Times New Roman" w:eastAsia="宋体" w:cs="Times New Roman"/>
          <w:snapToGrid/>
          <w:color w:val="000000"/>
          <w:kern w:val="2"/>
          <w:sz w:val="24"/>
          <w:szCs w:val="24"/>
          <w:highlight w:val="none"/>
          <w:lang w:val="en-US" w:eastAsia="zh-CN"/>
        </w:rPr>
        <w:t>3</w:t>
      </w:r>
      <w:r>
        <w:rPr>
          <w:rFonts w:hint="eastAsia" w:ascii="Times New Roman" w:hAnsi="Times New Roman" w:eastAsia="宋体" w:cs="Times New Roman"/>
          <w:snapToGrid/>
          <w:color w:val="000000"/>
          <w:kern w:val="2"/>
          <w:sz w:val="24"/>
          <w:szCs w:val="24"/>
          <w:highlight w:val="none"/>
          <w:lang w:eastAsia="zh-CN"/>
        </w:rPr>
        <w:t>0（北京时间）</w:t>
      </w:r>
    </w:p>
    <w:p w14:paraId="67113D12">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地点：请登录政采云投标客户端投标 </w:t>
      </w:r>
    </w:p>
    <w:p w14:paraId="32BD610E">
      <w:pPr>
        <w:widowControl w:val="0"/>
        <w:kinsoku/>
        <w:autoSpaceDE/>
        <w:autoSpaceDN/>
        <w:adjustRightInd/>
        <w:snapToGrid/>
        <w:spacing w:line="360" w:lineRule="auto"/>
        <w:jc w:val="both"/>
        <w:textAlignment w:val="auto"/>
        <w:rPr>
          <w:rFonts w:ascii="Times New Roman" w:hAnsi="Times New Roman" w:eastAsia="宋体" w:cs="Times New Roman"/>
          <w:b/>
          <w:bCs/>
          <w:snapToGrid/>
          <w:color w:val="auto"/>
          <w:kern w:val="2"/>
          <w:sz w:val="24"/>
          <w:szCs w:val="24"/>
          <w:highlight w:val="none"/>
          <w:lang w:eastAsia="zh-CN"/>
        </w:rPr>
      </w:pPr>
      <w:r>
        <w:rPr>
          <w:rFonts w:ascii="Times New Roman" w:hAnsi="Times New Roman" w:eastAsia="宋体" w:cs="Times New Roman"/>
          <w:b/>
          <w:bCs/>
          <w:snapToGrid/>
          <w:color w:val="auto"/>
          <w:kern w:val="2"/>
          <w:sz w:val="24"/>
          <w:szCs w:val="24"/>
          <w:highlight w:val="none"/>
          <w:lang w:eastAsia="zh-CN"/>
        </w:rPr>
        <w:t>五、响应文件开启 </w:t>
      </w:r>
    </w:p>
    <w:p w14:paraId="3D0451A6">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开启时间：</w:t>
      </w:r>
      <w:r>
        <w:rPr>
          <w:rFonts w:hint="eastAsia" w:ascii="Times New Roman" w:hAnsi="Times New Roman" w:eastAsia="宋体" w:cs="Times New Roman"/>
          <w:snapToGrid/>
          <w:color w:val="000000"/>
          <w:kern w:val="2"/>
          <w:sz w:val="24"/>
          <w:szCs w:val="24"/>
          <w:highlight w:val="none"/>
          <w:lang w:eastAsia="zh-CN"/>
        </w:rPr>
        <w:t>2025年0</w:t>
      </w:r>
      <w:r>
        <w:rPr>
          <w:rFonts w:hint="eastAsia" w:ascii="Times New Roman" w:hAnsi="Times New Roman" w:eastAsia="宋体" w:cs="Times New Roman"/>
          <w:snapToGrid/>
          <w:color w:val="000000"/>
          <w:kern w:val="2"/>
          <w:sz w:val="24"/>
          <w:szCs w:val="24"/>
          <w:highlight w:val="none"/>
          <w:lang w:val="en-US" w:eastAsia="zh-CN"/>
        </w:rPr>
        <w:t>5</w:t>
      </w:r>
      <w:r>
        <w:rPr>
          <w:rFonts w:hint="eastAsia" w:ascii="Times New Roman" w:hAnsi="Times New Roman" w:eastAsia="宋体" w:cs="Times New Roman"/>
          <w:snapToGrid/>
          <w:color w:val="000000"/>
          <w:kern w:val="2"/>
          <w:sz w:val="24"/>
          <w:szCs w:val="24"/>
          <w:highlight w:val="none"/>
          <w:lang w:eastAsia="zh-CN"/>
        </w:rPr>
        <w:t>月</w:t>
      </w:r>
      <w:r>
        <w:rPr>
          <w:rFonts w:hint="eastAsia" w:ascii="Times New Roman" w:hAnsi="Times New Roman" w:eastAsia="宋体" w:cs="Times New Roman"/>
          <w:snapToGrid/>
          <w:color w:val="000000"/>
          <w:kern w:val="2"/>
          <w:sz w:val="24"/>
          <w:szCs w:val="24"/>
          <w:highlight w:val="none"/>
          <w:lang w:val="en-US" w:eastAsia="zh-CN"/>
        </w:rPr>
        <w:t>09</w:t>
      </w:r>
      <w:r>
        <w:rPr>
          <w:rFonts w:hint="eastAsia" w:ascii="Times New Roman" w:hAnsi="Times New Roman" w:eastAsia="宋体" w:cs="Times New Roman"/>
          <w:snapToGrid/>
          <w:color w:val="000000"/>
          <w:kern w:val="2"/>
          <w:sz w:val="24"/>
          <w:szCs w:val="24"/>
          <w:highlight w:val="none"/>
          <w:lang w:eastAsia="zh-CN"/>
        </w:rPr>
        <w:t>日 10:30（北京时间）</w:t>
      </w:r>
    </w:p>
    <w:p w14:paraId="16EDCD62">
      <w:pPr>
        <w:widowControl w:val="0"/>
        <w:kinsoku/>
        <w:autoSpaceDE/>
        <w:autoSpaceDN/>
        <w:adjustRightInd/>
        <w:snapToGrid/>
        <w:spacing w:line="360" w:lineRule="auto"/>
        <w:jc w:val="both"/>
        <w:textAlignment w:val="auto"/>
        <w:rPr>
          <w:rFonts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地点：投标人登录政采云平台https://www.zcygov.cn/，进入“项目采购—开标评标—右边选择对应项目点击“进入项目”进入开标大厅。</w:t>
      </w:r>
    </w:p>
    <w:p w14:paraId="2D308DEE">
      <w:pPr>
        <w:widowControl w:val="0"/>
        <w:kinsoku/>
        <w:autoSpaceDE/>
        <w:autoSpaceDN/>
        <w:adjustRightInd/>
        <w:snapToGrid/>
        <w:spacing w:line="360" w:lineRule="auto"/>
        <w:jc w:val="both"/>
        <w:textAlignment w:val="auto"/>
        <w:rPr>
          <w:rFonts w:ascii="Times New Roman" w:hAnsi="Times New Roman" w:eastAsia="宋体" w:cs="Times New Roman"/>
          <w:b/>
          <w:bCs/>
          <w:snapToGrid/>
          <w:color w:val="auto"/>
          <w:kern w:val="2"/>
          <w:sz w:val="24"/>
          <w:szCs w:val="24"/>
          <w:highlight w:val="none"/>
          <w:lang w:eastAsia="zh-CN"/>
        </w:rPr>
      </w:pPr>
      <w:r>
        <w:rPr>
          <w:rFonts w:ascii="Times New Roman" w:hAnsi="Times New Roman" w:eastAsia="宋体" w:cs="Times New Roman"/>
          <w:b/>
          <w:bCs/>
          <w:snapToGrid/>
          <w:color w:val="auto"/>
          <w:kern w:val="2"/>
          <w:sz w:val="24"/>
          <w:szCs w:val="24"/>
          <w:highlight w:val="none"/>
          <w:lang w:eastAsia="zh-CN"/>
        </w:rPr>
        <w:t>六、公告期限</w:t>
      </w:r>
    </w:p>
    <w:p w14:paraId="6ED13E06">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自本公告发布之日起</w:t>
      </w:r>
      <w:r>
        <w:rPr>
          <w:rFonts w:hint="eastAsia" w:ascii="Times New Roman" w:hAnsi="Times New Roman" w:eastAsia="宋体" w:cs="Times New Roman"/>
          <w:snapToGrid/>
          <w:color w:val="auto"/>
          <w:kern w:val="2"/>
          <w:sz w:val="24"/>
          <w:szCs w:val="24"/>
          <w:highlight w:val="none"/>
          <w:lang w:val="en-US" w:eastAsia="zh-CN"/>
        </w:rPr>
        <w:t>5</w:t>
      </w:r>
      <w:r>
        <w:rPr>
          <w:rFonts w:hint="eastAsia" w:ascii="Times New Roman" w:hAnsi="Times New Roman" w:eastAsia="宋体" w:cs="Times New Roman"/>
          <w:snapToGrid/>
          <w:color w:val="auto"/>
          <w:kern w:val="2"/>
          <w:sz w:val="24"/>
          <w:szCs w:val="24"/>
          <w:highlight w:val="none"/>
          <w:lang w:eastAsia="zh-CN"/>
        </w:rPr>
        <w:t>个工作日。</w:t>
      </w:r>
    </w:p>
    <w:p w14:paraId="654D6E42">
      <w:pPr>
        <w:widowControl w:val="0"/>
        <w:kinsoku/>
        <w:autoSpaceDE/>
        <w:autoSpaceDN/>
        <w:adjustRightInd/>
        <w:snapToGrid/>
        <w:spacing w:line="360" w:lineRule="auto"/>
        <w:jc w:val="both"/>
        <w:textAlignment w:val="auto"/>
        <w:rPr>
          <w:rFonts w:ascii="Times New Roman" w:hAnsi="Times New Roman" w:eastAsia="宋体" w:cs="Times New Roman"/>
          <w:b/>
          <w:bCs/>
          <w:snapToGrid/>
          <w:color w:val="auto"/>
          <w:kern w:val="2"/>
          <w:sz w:val="24"/>
          <w:szCs w:val="24"/>
          <w:highlight w:val="none"/>
          <w:lang w:eastAsia="zh-CN"/>
        </w:rPr>
      </w:pPr>
      <w:r>
        <w:rPr>
          <w:rFonts w:ascii="Times New Roman" w:hAnsi="Times New Roman" w:eastAsia="宋体" w:cs="Times New Roman"/>
          <w:b/>
          <w:bCs/>
          <w:snapToGrid/>
          <w:color w:val="auto"/>
          <w:kern w:val="2"/>
          <w:sz w:val="24"/>
          <w:szCs w:val="24"/>
          <w:highlight w:val="none"/>
          <w:lang w:eastAsia="zh-CN"/>
        </w:rPr>
        <w:t>七、其他补充事宜 </w:t>
      </w:r>
    </w:p>
    <w:p w14:paraId="5213C80A">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1、本项目实行网上投标，采用电子投标文件。</w:t>
      </w:r>
    </w:p>
    <w:p w14:paraId="040CC13A">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1019C3B0">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    3、供应商将政采云电子交易客户端下载、安装完成后，可通过账号密码或CA登录客户端进行投标文件的制作。在使用政采云投标客户端时，建议使用WIN7及以上操作系统。</w:t>
      </w:r>
    </w:p>
    <w:p w14:paraId="1C5A42D3">
      <w:pPr>
        <w:widowControl w:val="0"/>
        <w:kinsoku/>
        <w:autoSpaceDE/>
        <w:autoSpaceDN/>
        <w:adjustRightInd/>
        <w:snapToGrid/>
        <w:spacing w:line="360" w:lineRule="auto"/>
        <w:ind w:firstLine="260"/>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4、其他事项：1、本项目实行电子招投标，供应商须登录政采云平台申请获取招标文件，并通过政采云电子投标客户端制作响应文件，同时自行承担与投标有关的一切费用。</w:t>
      </w:r>
    </w:p>
    <w:p w14:paraId="5614799C">
      <w:pPr>
        <w:widowControl w:val="0"/>
        <w:kinsoku/>
        <w:autoSpaceDE/>
        <w:autoSpaceDN/>
        <w:adjustRightInd/>
        <w:snapToGrid/>
        <w:spacing w:line="360" w:lineRule="auto"/>
        <w:ind w:firstLine="260"/>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2、各供应商应在开标前确保成为新疆维吾尔自治区政府采购网正式注册入库供应商，并完成CA数字证书申领。因未注册入库、未办理CA数字证书等原因造成无法投标或投标失败等后果由供应商自行承担。</w:t>
      </w:r>
    </w:p>
    <w:p w14:paraId="41A98CA8">
      <w:pPr>
        <w:widowControl w:val="0"/>
        <w:kinsoku/>
        <w:autoSpaceDE/>
        <w:autoSpaceDN/>
        <w:adjustRightInd/>
        <w:snapToGrid/>
        <w:spacing w:line="360" w:lineRule="auto"/>
        <w:ind w:firstLine="260"/>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3、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95763进行咨询。</w:t>
      </w:r>
    </w:p>
    <w:p w14:paraId="00CEBE15">
      <w:pPr>
        <w:widowControl w:val="0"/>
        <w:kinsoku/>
        <w:autoSpaceDE/>
        <w:autoSpaceDN/>
        <w:adjustRightInd/>
        <w:snapToGrid/>
        <w:spacing w:line="360" w:lineRule="auto"/>
        <w:ind w:firstLine="260"/>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4、本项目采用不见面开标，供应商须在投标截止时间前通过CA在政采云平台上传加密的电子响应文件。</w:t>
      </w:r>
    </w:p>
    <w:p w14:paraId="77F2C956">
      <w:pPr>
        <w:widowControl w:val="0"/>
        <w:kinsoku/>
        <w:autoSpaceDE/>
        <w:autoSpaceDN/>
        <w:adjustRightInd/>
        <w:snapToGrid/>
        <w:spacing w:line="360" w:lineRule="auto"/>
        <w:ind w:firstLine="260"/>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5、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p>
    <w:p w14:paraId="7537F041">
      <w:pPr>
        <w:widowControl w:val="0"/>
        <w:kinsoku/>
        <w:autoSpaceDE/>
        <w:autoSpaceDN/>
        <w:adjustRightInd/>
        <w:snapToGrid/>
        <w:spacing w:line="240" w:lineRule="auto"/>
        <w:jc w:val="both"/>
        <w:textAlignment w:val="auto"/>
        <w:rPr>
          <w:rFonts w:hint="eastAsia" w:ascii="Times New Roman" w:hAnsi="Times New Roman" w:eastAsia="宋体" w:cs="Times New Roman"/>
          <w:b/>
          <w:bCs/>
          <w:snapToGrid/>
          <w:color w:val="auto"/>
          <w:kern w:val="2"/>
          <w:sz w:val="21"/>
          <w:szCs w:val="21"/>
          <w:highlight w:val="none"/>
          <w:lang w:eastAsia="zh-CN"/>
        </w:rPr>
      </w:pPr>
      <w:r>
        <w:rPr>
          <w:rFonts w:hint="eastAsia" w:ascii="Times New Roman" w:hAnsi="Times New Roman" w:eastAsia="宋体" w:cs="Times New Roman"/>
          <w:b/>
          <w:bCs/>
          <w:snapToGrid/>
          <w:color w:val="auto"/>
          <w:kern w:val="2"/>
          <w:sz w:val="21"/>
          <w:szCs w:val="21"/>
          <w:highlight w:val="none"/>
          <w:lang w:eastAsia="zh-CN"/>
        </w:rPr>
        <w:t>特别提示：</w:t>
      </w:r>
    </w:p>
    <w:p w14:paraId="33143E4D">
      <w:pPr>
        <w:widowControl w:val="0"/>
        <w:kinsoku/>
        <w:autoSpaceDE/>
        <w:autoSpaceDN/>
        <w:adjustRightInd/>
        <w:snapToGrid/>
        <w:spacing w:line="240" w:lineRule="auto"/>
        <w:jc w:val="both"/>
        <w:textAlignment w:val="auto"/>
        <w:rPr>
          <w:rFonts w:hint="eastAsia" w:ascii="Times New Roman" w:hAnsi="Times New Roman" w:eastAsia="宋体" w:cs="Times New Roman"/>
          <w:b/>
          <w:bCs/>
          <w:snapToGrid/>
          <w:color w:val="auto"/>
          <w:kern w:val="2"/>
          <w:sz w:val="21"/>
          <w:szCs w:val="21"/>
          <w:highlight w:val="none"/>
          <w:lang w:eastAsia="zh-CN"/>
        </w:rPr>
      </w:pPr>
      <w:r>
        <w:rPr>
          <w:rFonts w:hint="eastAsia" w:ascii="Times New Roman" w:hAnsi="Times New Roman" w:eastAsia="宋体" w:cs="Times New Roman"/>
          <w:b/>
          <w:bCs/>
          <w:snapToGrid/>
          <w:color w:val="auto"/>
          <w:kern w:val="2"/>
          <w:sz w:val="21"/>
          <w:szCs w:val="21"/>
          <w:highlight w:val="none"/>
          <w:lang w:eastAsia="zh-CN"/>
        </w:rPr>
        <w:t>1、采购限额标准以上，200万元以下的货物和服务采购项目、400万元以下的工程采购项目，适宜由中小企业提供的，采购人应当专门面向中小企业采购。</w:t>
      </w:r>
    </w:p>
    <w:p w14:paraId="6F803E60">
      <w:pPr>
        <w:widowControl w:val="0"/>
        <w:kinsoku/>
        <w:autoSpaceDE/>
        <w:autoSpaceDN/>
        <w:adjustRightInd/>
        <w:snapToGrid/>
        <w:spacing w:line="240" w:lineRule="auto"/>
        <w:jc w:val="both"/>
        <w:textAlignment w:val="auto"/>
        <w:rPr>
          <w:rFonts w:hint="eastAsia" w:ascii="Times New Roman" w:hAnsi="Times New Roman" w:eastAsia="宋体" w:cs="Times New Roman"/>
          <w:b/>
          <w:bCs/>
          <w:snapToGrid/>
          <w:color w:val="auto"/>
          <w:kern w:val="2"/>
          <w:sz w:val="21"/>
          <w:szCs w:val="21"/>
          <w:highlight w:val="none"/>
          <w:lang w:eastAsia="zh-CN"/>
        </w:rPr>
      </w:pPr>
      <w:r>
        <w:rPr>
          <w:rFonts w:hint="eastAsia" w:ascii="Times New Roman" w:hAnsi="Times New Roman" w:eastAsia="宋体" w:cs="Times New Roman"/>
          <w:b/>
          <w:bCs/>
          <w:snapToGrid/>
          <w:color w:val="auto"/>
          <w:kern w:val="2"/>
          <w:sz w:val="21"/>
          <w:szCs w:val="21"/>
          <w:highlight w:val="none"/>
          <w:lang w:eastAsia="zh-CN"/>
        </w:rPr>
        <w:t>2、超过200万元的货物和服务采购项目，预留该部分采购项目预算总额的30%以上专门面向中小企业采购，其中预留给小微企业的比例不低于60%。</w:t>
      </w:r>
    </w:p>
    <w:p w14:paraId="5665A00C">
      <w:pPr>
        <w:widowControl w:val="0"/>
        <w:kinsoku/>
        <w:autoSpaceDE/>
        <w:autoSpaceDN/>
        <w:adjustRightInd/>
        <w:snapToGrid/>
        <w:spacing w:line="240" w:lineRule="auto"/>
        <w:jc w:val="both"/>
        <w:textAlignment w:val="auto"/>
        <w:rPr>
          <w:rFonts w:hint="eastAsia" w:ascii="Times New Roman" w:hAnsi="Times New Roman" w:eastAsia="宋体" w:cs="Times New Roman"/>
          <w:b/>
          <w:bCs/>
          <w:snapToGrid/>
          <w:color w:val="auto"/>
          <w:kern w:val="2"/>
          <w:sz w:val="21"/>
          <w:szCs w:val="21"/>
          <w:highlight w:val="none"/>
          <w:lang w:eastAsia="zh-CN"/>
        </w:rPr>
      </w:pPr>
      <w:r>
        <w:rPr>
          <w:rFonts w:hint="eastAsia" w:ascii="Times New Roman" w:hAnsi="Times New Roman" w:eastAsia="宋体" w:cs="Times New Roman"/>
          <w:b/>
          <w:bCs/>
          <w:snapToGrid/>
          <w:color w:val="auto"/>
          <w:kern w:val="2"/>
          <w:sz w:val="21"/>
          <w:szCs w:val="21"/>
          <w:highlight w:val="none"/>
          <w:lang w:eastAsia="zh-CN"/>
        </w:rPr>
        <w:t>3、超过400万元的工程采购项目中适宜由中小企业提供的，预留该部分采购项目预算总额的40%以上专门面向中小企业采购，其中预留给小微企业的比例不低于60%。</w:t>
      </w:r>
    </w:p>
    <w:p w14:paraId="113B3786">
      <w:pPr>
        <w:widowControl w:val="0"/>
        <w:kinsoku/>
        <w:autoSpaceDE/>
        <w:autoSpaceDN/>
        <w:adjustRightInd/>
        <w:snapToGrid/>
        <w:spacing w:line="240" w:lineRule="auto"/>
        <w:jc w:val="both"/>
        <w:textAlignment w:val="auto"/>
        <w:rPr>
          <w:rFonts w:hint="eastAsia" w:ascii="Times New Roman" w:hAnsi="Times New Roman" w:eastAsia="宋体" w:cs="Times New Roman"/>
          <w:b/>
          <w:bCs/>
          <w:snapToGrid/>
          <w:color w:val="auto"/>
          <w:kern w:val="2"/>
          <w:sz w:val="21"/>
          <w:szCs w:val="21"/>
          <w:highlight w:val="none"/>
          <w:lang w:eastAsia="zh-CN"/>
        </w:rPr>
      </w:pPr>
      <w:r>
        <w:rPr>
          <w:rFonts w:hint="eastAsia" w:ascii="Times New Roman" w:hAnsi="Times New Roman" w:eastAsia="宋体" w:cs="Times New Roman"/>
          <w:b/>
          <w:bCs/>
          <w:snapToGrid/>
          <w:color w:val="auto"/>
          <w:kern w:val="2"/>
          <w:sz w:val="21"/>
          <w:szCs w:val="21"/>
          <w:highlight w:val="none"/>
          <w:lang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784DE9E">
      <w:pPr>
        <w:widowControl w:val="0"/>
        <w:kinsoku/>
        <w:autoSpaceDE/>
        <w:autoSpaceDN/>
        <w:adjustRightInd/>
        <w:snapToGrid/>
        <w:spacing w:line="240" w:lineRule="auto"/>
        <w:jc w:val="both"/>
        <w:textAlignment w:val="auto"/>
        <w:rPr>
          <w:rFonts w:hint="eastAsia" w:ascii="Times New Roman" w:hAnsi="Times New Roman" w:eastAsia="宋体" w:cs="Times New Roman"/>
          <w:b/>
          <w:bCs/>
          <w:snapToGrid/>
          <w:color w:val="auto"/>
          <w:kern w:val="2"/>
          <w:sz w:val="21"/>
          <w:szCs w:val="21"/>
          <w:highlight w:val="none"/>
          <w:lang w:eastAsia="zh-CN"/>
        </w:rPr>
      </w:pPr>
      <w:r>
        <w:rPr>
          <w:rFonts w:hint="eastAsia" w:ascii="Times New Roman" w:hAnsi="Times New Roman" w:eastAsia="宋体" w:cs="Times New Roman"/>
          <w:b/>
          <w:bCs/>
          <w:snapToGrid/>
          <w:color w:val="auto"/>
          <w:kern w:val="2"/>
          <w:sz w:val="21"/>
          <w:szCs w:val="21"/>
          <w:highlight w:val="none"/>
          <w:lang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160B110">
      <w:pPr>
        <w:widowControl w:val="0"/>
        <w:kinsoku/>
        <w:autoSpaceDE/>
        <w:autoSpaceDN/>
        <w:adjustRightInd/>
        <w:snapToGrid/>
        <w:spacing w:line="360" w:lineRule="auto"/>
        <w:jc w:val="both"/>
        <w:textAlignment w:val="auto"/>
        <w:rPr>
          <w:rFonts w:ascii="Times New Roman" w:hAnsi="Times New Roman" w:eastAsia="宋体" w:cs="Times New Roman"/>
          <w:b/>
          <w:bCs/>
          <w:snapToGrid/>
          <w:color w:val="auto"/>
          <w:kern w:val="2"/>
          <w:sz w:val="24"/>
          <w:szCs w:val="24"/>
          <w:highlight w:val="none"/>
          <w:lang w:eastAsia="zh-CN"/>
        </w:rPr>
      </w:pPr>
      <w:r>
        <w:rPr>
          <w:rFonts w:ascii="Times New Roman" w:hAnsi="Times New Roman" w:eastAsia="宋体" w:cs="Times New Roman"/>
          <w:b/>
          <w:bCs/>
          <w:snapToGrid/>
          <w:color w:val="auto"/>
          <w:kern w:val="2"/>
          <w:sz w:val="24"/>
          <w:szCs w:val="24"/>
          <w:highlight w:val="none"/>
          <w:lang w:eastAsia="zh-CN"/>
        </w:rPr>
        <w:t>八、凡对本次招标提出询问，请按以下方式联系</w:t>
      </w:r>
    </w:p>
    <w:p w14:paraId="45ED3ED5">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1.采购人信息</w:t>
      </w:r>
    </w:p>
    <w:p w14:paraId="448C4153">
      <w:pPr>
        <w:widowControl w:val="0"/>
        <w:kinsoku/>
        <w:autoSpaceDE/>
        <w:autoSpaceDN/>
        <w:adjustRightInd/>
        <w:snapToGrid/>
        <w:spacing w:line="360" w:lineRule="auto"/>
        <w:jc w:val="both"/>
        <w:textAlignment w:val="auto"/>
        <w:rPr>
          <w:rFonts w:hint="default" w:ascii="Times New Roman" w:hAnsi="Times New Roman" w:eastAsia="宋体" w:cs="Times New Roman"/>
          <w:snapToGrid/>
          <w:color w:val="auto"/>
          <w:kern w:val="2"/>
          <w:sz w:val="24"/>
          <w:szCs w:val="24"/>
          <w:highlight w:val="none"/>
          <w:lang w:val="en-US" w:eastAsia="zh-CN"/>
        </w:rPr>
      </w:pPr>
      <w:r>
        <w:rPr>
          <w:rFonts w:hint="eastAsia" w:ascii="Times New Roman" w:hAnsi="Times New Roman" w:eastAsia="宋体" w:cs="Times New Roman"/>
          <w:snapToGrid/>
          <w:color w:val="auto"/>
          <w:kern w:val="2"/>
          <w:sz w:val="24"/>
          <w:szCs w:val="24"/>
          <w:highlight w:val="none"/>
          <w:lang w:eastAsia="zh-CN"/>
        </w:rPr>
        <w:t>名 称：</w:t>
      </w:r>
      <w:r>
        <w:rPr>
          <w:rFonts w:hint="eastAsia" w:ascii="Times New Roman" w:hAnsi="Times New Roman" w:eastAsia="宋体" w:cs="Times New Roman"/>
          <w:snapToGrid/>
          <w:color w:val="auto"/>
          <w:kern w:val="2"/>
          <w:sz w:val="24"/>
          <w:szCs w:val="24"/>
          <w:highlight w:val="none"/>
          <w:lang w:val="en-US" w:eastAsia="zh-CN"/>
        </w:rPr>
        <w:t>温宿产业园区管理委员会</w:t>
      </w:r>
    </w:p>
    <w:p w14:paraId="630C8975">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地 址：温宿产业园区</w:t>
      </w:r>
    </w:p>
    <w:p w14:paraId="7F519EC9">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联系方式：13779466619</w:t>
      </w:r>
    </w:p>
    <w:p w14:paraId="2386D79C">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2.采购代理机构信息</w:t>
      </w:r>
    </w:p>
    <w:p w14:paraId="07BF8163">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名 称：</w:t>
      </w:r>
      <w:r>
        <w:rPr>
          <w:rFonts w:hint="eastAsia" w:ascii="Times New Roman" w:hAnsi="Times New Roman" w:eastAsia="宋体" w:cs="Times New Roman"/>
          <w:snapToGrid/>
          <w:color w:val="auto"/>
          <w:kern w:val="2"/>
          <w:sz w:val="24"/>
          <w:szCs w:val="24"/>
          <w:highlight w:val="none"/>
          <w:lang w:val="en-US" w:eastAsia="zh-CN"/>
        </w:rPr>
        <w:t>新疆全统工程造价编审有限公司</w:t>
      </w:r>
    </w:p>
    <w:p w14:paraId="2F374EBB">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地 址：阿克苏市南大街7号全统大厦2楼</w:t>
      </w:r>
    </w:p>
    <w:p w14:paraId="2CEDDBA1">
      <w:pPr>
        <w:widowControl w:val="0"/>
        <w:kinsoku/>
        <w:autoSpaceDE/>
        <w:autoSpaceDN/>
        <w:adjustRightInd/>
        <w:snapToGrid/>
        <w:spacing w:line="360" w:lineRule="auto"/>
        <w:jc w:val="both"/>
        <w:textAlignment w:val="auto"/>
        <w:rPr>
          <w:rFonts w:hint="default" w:ascii="Times New Roman" w:hAnsi="Times New Roman" w:eastAsia="宋体" w:cs="Times New Roman"/>
          <w:snapToGrid/>
          <w:color w:val="auto"/>
          <w:kern w:val="2"/>
          <w:sz w:val="24"/>
          <w:szCs w:val="24"/>
          <w:highlight w:val="none"/>
          <w:lang w:val="en-US" w:eastAsia="zh-CN"/>
        </w:rPr>
      </w:pPr>
      <w:r>
        <w:rPr>
          <w:rFonts w:hint="eastAsia" w:ascii="Times New Roman" w:hAnsi="Times New Roman" w:eastAsia="宋体" w:cs="Times New Roman"/>
          <w:snapToGrid/>
          <w:color w:val="auto"/>
          <w:kern w:val="2"/>
          <w:sz w:val="24"/>
          <w:szCs w:val="24"/>
          <w:highlight w:val="none"/>
          <w:lang w:eastAsia="zh-CN"/>
        </w:rPr>
        <w:t>联系方式：</w:t>
      </w:r>
      <w:r>
        <w:rPr>
          <w:rFonts w:hint="eastAsia" w:ascii="Times New Roman" w:hAnsi="Times New Roman" w:eastAsia="宋体" w:cs="Times New Roman"/>
          <w:snapToGrid/>
          <w:color w:val="auto"/>
          <w:kern w:val="2"/>
          <w:sz w:val="24"/>
          <w:szCs w:val="24"/>
          <w:highlight w:val="none"/>
          <w:lang w:val="en-US" w:eastAsia="zh-CN"/>
        </w:rPr>
        <w:t>18699704761</w:t>
      </w:r>
    </w:p>
    <w:p w14:paraId="7632048A">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3.项目联系方式</w:t>
      </w:r>
    </w:p>
    <w:p w14:paraId="7A2AE5BA">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val="en-US" w:eastAsia="zh-CN"/>
        </w:rPr>
      </w:pPr>
      <w:r>
        <w:rPr>
          <w:rFonts w:hint="eastAsia" w:ascii="Times New Roman" w:hAnsi="Times New Roman" w:eastAsia="宋体" w:cs="Times New Roman"/>
          <w:snapToGrid/>
          <w:color w:val="auto"/>
          <w:kern w:val="2"/>
          <w:sz w:val="24"/>
          <w:szCs w:val="24"/>
          <w:highlight w:val="none"/>
          <w:lang w:eastAsia="zh-CN"/>
        </w:rPr>
        <w:t>项目联系人：</w:t>
      </w:r>
      <w:r>
        <w:rPr>
          <w:rFonts w:hint="eastAsia" w:ascii="Times New Roman" w:hAnsi="Times New Roman" w:eastAsia="宋体" w:cs="Times New Roman"/>
          <w:snapToGrid/>
          <w:color w:val="auto"/>
          <w:kern w:val="2"/>
          <w:sz w:val="24"/>
          <w:szCs w:val="24"/>
          <w:highlight w:val="none"/>
          <w:lang w:val="en-US" w:eastAsia="zh-CN"/>
        </w:rPr>
        <w:t>任文远</w:t>
      </w:r>
    </w:p>
    <w:p w14:paraId="06B92215">
      <w:pPr>
        <w:widowControl w:val="0"/>
        <w:kinsoku/>
        <w:autoSpaceDE/>
        <w:autoSpaceDN/>
        <w:adjustRightInd/>
        <w:snapToGrid/>
        <w:spacing w:line="360" w:lineRule="auto"/>
        <w:jc w:val="both"/>
        <w:textAlignment w:val="auto"/>
        <w:rPr>
          <w:rFonts w:hint="eastAsia" w:ascii="Times New Roman" w:hAnsi="Times New Roman" w:eastAsia="宋体" w:cs="Times New Roman"/>
          <w:snapToGrid/>
          <w:color w:val="auto"/>
          <w:kern w:val="2"/>
          <w:sz w:val="24"/>
          <w:szCs w:val="24"/>
          <w:highlight w:val="none"/>
          <w:lang w:eastAsia="zh-CN"/>
        </w:rPr>
      </w:pPr>
      <w:r>
        <w:rPr>
          <w:rFonts w:hint="eastAsia" w:ascii="Times New Roman" w:hAnsi="Times New Roman" w:eastAsia="宋体" w:cs="Times New Roman"/>
          <w:snapToGrid/>
          <w:color w:val="auto"/>
          <w:kern w:val="2"/>
          <w:sz w:val="24"/>
          <w:szCs w:val="24"/>
          <w:highlight w:val="none"/>
          <w:lang w:eastAsia="zh-CN"/>
        </w:rPr>
        <w:t>电 话：18699704761</w:t>
      </w:r>
    </w:p>
    <w:p w14:paraId="18C28FD0">
      <w:pPr>
        <w:rPr>
          <w:rFonts w:hint="eastAsia"/>
          <w:color w:val="auto"/>
          <w:highlight w:val="none"/>
        </w:rPr>
        <w:sectPr>
          <w:footerReference r:id="rId7" w:type="first"/>
          <w:footerReference r:id="rId6" w:type="default"/>
          <w:pgSz w:w="11849" w:h="16781"/>
          <w:pgMar w:top="1440" w:right="1304" w:bottom="1440" w:left="1304" w:header="851" w:footer="850" w:gutter="0"/>
          <w:pgNumType w:fmt="decimal" w:start="1"/>
          <w:cols w:space="720" w:num="1"/>
          <w:titlePg/>
          <w:docGrid w:type="linesAndChars" w:linePitch="320" w:charSpace="269"/>
        </w:sectPr>
      </w:pPr>
    </w:p>
    <w:p w14:paraId="2214EB90">
      <w:pPr>
        <w:pStyle w:val="2"/>
        <w:spacing w:line="331" w:lineRule="auto"/>
      </w:pPr>
    </w:p>
    <w:p w14:paraId="05531C08">
      <w:pPr>
        <w:pStyle w:val="2"/>
        <w:spacing w:line="331" w:lineRule="auto"/>
      </w:pPr>
    </w:p>
    <w:p w14:paraId="76493E64">
      <w:pPr>
        <w:spacing w:before="114" w:line="224" w:lineRule="auto"/>
        <w:ind w:left="3321"/>
        <w:outlineLvl w:val="0"/>
        <w:rPr>
          <w:rFonts w:ascii="宋体" w:hAnsi="宋体" w:eastAsia="宋体" w:cs="宋体"/>
          <w:sz w:val="35"/>
          <w:szCs w:val="35"/>
          <w:highlight w:val="none"/>
        </w:rPr>
      </w:pPr>
      <w:r>
        <w:rPr>
          <w:rFonts w:ascii="宋体" w:hAnsi="宋体" w:eastAsia="宋体" w:cs="宋体"/>
          <w:b/>
          <w:bCs/>
          <w:spacing w:val="6"/>
          <w:sz w:val="35"/>
          <w:szCs w:val="35"/>
          <w:highlight w:val="none"/>
        </w:rPr>
        <w:t>第二章投标人须知</w:t>
      </w:r>
    </w:p>
    <w:p w14:paraId="00CFDEEB">
      <w:pPr>
        <w:spacing w:before="114" w:line="224" w:lineRule="auto"/>
        <w:ind w:left="3321"/>
        <w:outlineLvl w:val="0"/>
        <w:rPr>
          <w:rFonts w:ascii="宋体" w:hAnsi="宋体" w:eastAsia="宋体" w:cs="宋体"/>
          <w:b/>
          <w:bCs/>
          <w:spacing w:val="6"/>
          <w:sz w:val="35"/>
          <w:szCs w:val="35"/>
          <w:highlight w:val="none"/>
        </w:rPr>
      </w:pPr>
      <w:bookmarkStart w:id="4" w:name="bookmark2"/>
      <w:bookmarkEnd w:id="4"/>
      <w:r>
        <w:rPr>
          <w:rFonts w:ascii="宋体" w:hAnsi="宋体" w:eastAsia="宋体" w:cs="宋体"/>
          <w:b/>
          <w:bCs/>
          <w:spacing w:val="6"/>
          <w:sz w:val="35"/>
          <w:szCs w:val="35"/>
          <w:highlight w:val="none"/>
        </w:rPr>
        <w:t>供应商须知前附表</w:t>
      </w:r>
    </w:p>
    <w:p w14:paraId="56875251">
      <w:pPr>
        <w:spacing w:line="126" w:lineRule="exact"/>
      </w:pPr>
    </w:p>
    <w:tbl>
      <w:tblPr>
        <w:tblStyle w:val="12"/>
        <w:tblW w:w="1023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6"/>
        <w:gridCol w:w="2546"/>
        <w:gridCol w:w="6816"/>
      </w:tblGrid>
      <w:tr w14:paraId="65BD3B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1" w:hRule="atLeast"/>
        </w:trPr>
        <w:tc>
          <w:tcPr>
            <w:tcW w:w="876" w:type="dxa"/>
            <w:vAlign w:val="center"/>
          </w:tcPr>
          <w:p w14:paraId="4B6FFF68">
            <w:pPr>
              <w:spacing w:before="46" w:line="294" w:lineRule="exact"/>
              <w:jc w:val="center"/>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序号</w:t>
            </w:r>
          </w:p>
        </w:tc>
        <w:tc>
          <w:tcPr>
            <w:tcW w:w="2546" w:type="dxa"/>
            <w:vAlign w:val="center"/>
          </w:tcPr>
          <w:p w14:paraId="1F0A7EAE">
            <w:pPr>
              <w:pStyle w:val="13"/>
              <w:spacing w:before="92" w:line="219" w:lineRule="auto"/>
              <w:jc w:val="center"/>
              <w:rPr>
                <w:rFonts w:hint="eastAsia" w:ascii="宋体" w:hAnsi="宋体" w:eastAsia="宋体" w:cs="宋体"/>
                <w:sz w:val="24"/>
                <w:szCs w:val="24"/>
              </w:rPr>
            </w:pPr>
            <w:r>
              <w:rPr>
                <w:rFonts w:hint="eastAsia" w:ascii="宋体" w:hAnsi="宋体" w:eastAsia="宋体" w:cs="宋体"/>
                <w:b/>
                <w:bCs/>
                <w:spacing w:val="-2"/>
                <w:sz w:val="24"/>
                <w:szCs w:val="24"/>
              </w:rPr>
              <w:t>条款名称</w:t>
            </w:r>
          </w:p>
        </w:tc>
        <w:tc>
          <w:tcPr>
            <w:tcW w:w="6816" w:type="dxa"/>
            <w:vAlign w:val="top"/>
          </w:tcPr>
          <w:p w14:paraId="2015DE34">
            <w:pPr>
              <w:pStyle w:val="13"/>
              <w:spacing w:before="92" w:line="219" w:lineRule="auto"/>
              <w:ind w:left="131"/>
              <w:jc w:val="center"/>
              <w:rPr>
                <w:rFonts w:hint="eastAsia" w:ascii="宋体" w:hAnsi="宋体" w:eastAsia="宋体" w:cs="宋体"/>
                <w:sz w:val="24"/>
                <w:szCs w:val="24"/>
              </w:rPr>
            </w:pPr>
            <w:r>
              <w:rPr>
                <w:rFonts w:hint="eastAsia" w:ascii="宋体" w:hAnsi="宋体" w:eastAsia="宋体" w:cs="宋体"/>
                <w:b/>
                <w:bCs/>
                <w:spacing w:val="-2"/>
                <w:sz w:val="24"/>
                <w:szCs w:val="24"/>
              </w:rPr>
              <w:t>编列内容规定</w:t>
            </w:r>
          </w:p>
        </w:tc>
      </w:tr>
      <w:tr w14:paraId="6D0568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76" w:type="dxa"/>
            <w:vAlign w:val="center"/>
          </w:tcPr>
          <w:p w14:paraId="37861A7A">
            <w:pPr>
              <w:pStyle w:val="13"/>
              <w:spacing w:before="92" w:line="219" w:lineRule="auto"/>
              <w:jc w:val="center"/>
              <w:rPr>
                <w:rFonts w:hint="eastAsia" w:ascii="宋体" w:hAnsi="宋体" w:eastAsia="宋体" w:cs="宋体"/>
                <w:b/>
                <w:bCs/>
                <w:sz w:val="24"/>
                <w:szCs w:val="24"/>
                <w:lang w:val="en-US" w:eastAsia="zh-CN"/>
              </w:rPr>
            </w:pPr>
            <w:r>
              <w:rPr>
                <w:rFonts w:hint="eastAsia" w:cs="宋体"/>
                <w:b/>
                <w:bCs/>
                <w:sz w:val="24"/>
                <w:szCs w:val="24"/>
                <w:lang w:val="en-US" w:eastAsia="zh-CN"/>
              </w:rPr>
              <w:t>1</w:t>
            </w:r>
          </w:p>
        </w:tc>
        <w:tc>
          <w:tcPr>
            <w:tcW w:w="2546" w:type="dxa"/>
            <w:vAlign w:val="center"/>
          </w:tcPr>
          <w:p w14:paraId="08DC35B5">
            <w:pPr>
              <w:pStyle w:val="13"/>
              <w:spacing w:before="92" w:line="219" w:lineRule="auto"/>
              <w:jc w:val="center"/>
              <w:rPr>
                <w:rFonts w:hint="eastAsia" w:ascii="宋体" w:hAnsi="宋体" w:eastAsia="宋体" w:cs="宋体"/>
                <w:sz w:val="24"/>
                <w:szCs w:val="24"/>
              </w:rPr>
            </w:pPr>
            <w:r>
              <w:rPr>
                <w:rFonts w:hint="eastAsia" w:ascii="宋体" w:hAnsi="宋体" w:eastAsia="宋体" w:cs="宋体"/>
                <w:b/>
                <w:bCs/>
                <w:spacing w:val="-2"/>
                <w:sz w:val="24"/>
                <w:szCs w:val="24"/>
              </w:rPr>
              <w:t>项目名称</w:t>
            </w:r>
          </w:p>
        </w:tc>
        <w:tc>
          <w:tcPr>
            <w:tcW w:w="6816" w:type="dxa"/>
            <w:vAlign w:val="top"/>
          </w:tcPr>
          <w:p w14:paraId="75D26E35">
            <w:pPr>
              <w:pStyle w:val="13"/>
              <w:spacing w:before="92" w:line="219" w:lineRule="auto"/>
              <w:ind w:left="131"/>
              <w:rPr>
                <w:rFonts w:hint="eastAsia" w:ascii="宋体" w:hAnsi="宋体" w:eastAsia="宋体" w:cs="宋体"/>
                <w:sz w:val="24"/>
                <w:szCs w:val="24"/>
              </w:rPr>
            </w:pPr>
            <w:r>
              <w:rPr>
                <w:rFonts w:hint="eastAsia" w:eastAsia="Arial"/>
                <w:highlight w:val="none"/>
                <w:lang w:eastAsia="zh-CN"/>
              </w:rPr>
              <w:t>温宿纺织产业发展区及配套设施建设项目</w:t>
            </w:r>
            <w:r>
              <w:rPr>
                <w:rFonts w:hint="eastAsia" w:ascii="Times New Roman" w:hAnsi="Times New Roman" w:eastAsia="宋体" w:cs="Times New Roman"/>
                <w:snapToGrid/>
                <w:color w:val="auto"/>
                <w:kern w:val="2"/>
                <w:sz w:val="24"/>
                <w:szCs w:val="24"/>
                <w:highlight w:val="none"/>
                <w:lang w:eastAsia="zh-CN"/>
              </w:rPr>
              <w:t>工程地勘</w:t>
            </w:r>
          </w:p>
        </w:tc>
      </w:tr>
      <w:tr w14:paraId="0E787E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1" w:hRule="atLeast"/>
        </w:trPr>
        <w:tc>
          <w:tcPr>
            <w:tcW w:w="876" w:type="dxa"/>
            <w:vAlign w:val="center"/>
          </w:tcPr>
          <w:p w14:paraId="1E3C6307">
            <w:pPr>
              <w:spacing w:line="286" w:lineRule="auto"/>
              <w:jc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2</w:t>
            </w:r>
          </w:p>
          <w:p w14:paraId="39ED8F8D">
            <w:pPr>
              <w:pStyle w:val="13"/>
              <w:spacing w:before="92" w:line="219" w:lineRule="auto"/>
              <w:ind w:left="131"/>
              <w:jc w:val="center"/>
              <w:rPr>
                <w:rFonts w:hint="eastAsia" w:ascii="宋体" w:hAnsi="宋体" w:eastAsia="宋体" w:cs="宋体"/>
                <w:b/>
                <w:bCs/>
                <w:sz w:val="24"/>
                <w:szCs w:val="24"/>
              </w:rPr>
            </w:pPr>
          </w:p>
        </w:tc>
        <w:tc>
          <w:tcPr>
            <w:tcW w:w="2546" w:type="dxa"/>
            <w:vAlign w:val="center"/>
          </w:tcPr>
          <w:p w14:paraId="0EE6DC08">
            <w:pPr>
              <w:pStyle w:val="13"/>
              <w:spacing w:before="92" w:line="219" w:lineRule="auto"/>
              <w:jc w:val="center"/>
              <w:rPr>
                <w:rFonts w:hint="eastAsia" w:ascii="宋体" w:hAnsi="宋体" w:eastAsia="宋体" w:cs="宋体"/>
                <w:sz w:val="24"/>
                <w:szCs w:val="24"/>
              </w:rPr>
            </w:pPr>
            <w:r>
              <w:rPr>
                <w:rFonts w:hint="eastAsia" w:ascii="宋体" w:hAnsi="宋体" w:eastAsia="宋体" w:cs="宋体"/>
                <w:b/>
                <w:bCs/>
                <w:spacing w:val="-2"/>
                <w:sz w:val="24"/>
                <w:szCs w:val="24"/>
              </w:rPr>
              <w:t>采购人</w:t>
            </w:r>
          </w:p>
        </w:tc>
        <w:tc>
          <w:tcPr>
            <w:tcW w:w="6816" w:type="dxa"/>
            <w:vAlign w:val="top"/>
          </w:tcPr>
          <w:p w14:paraId="28B4E48E">
            <w:pPr>
              <w:pStyle w:val="13"/>
              <w:spacing w:before="49" w:line="219" w:lineRule="auto"/>
              <w:ind w:left="126"/>
              <w:rPr>
                <w:rFonts w:hint="eastAsia" w:ascii="宋体" w:hAnsi="宋体" w:eastAsia="宋体" w:cs="宋体"/>
                <w:sz w:val="24"/>
                <w:szCs w:val="24"/>
              </w:rPr>
            </w:pPr>
            <w:r>
              <w:rPr>
                <w:rFonts w:hint="eastAsia" w:ascii="宋体" w:hAnsi="宋体" w:eastAsia="宋体" w:cs="宋体"/>
                <w:spacing w:val="-2"/>
                <w:sz w:val="24"/>
                <w:szCs w:val="24"/>
              </w:rPr>
              <w:t>名称：温宿产业园区管理委员会</w:t>
            </w:r>
          </w:p>
          <w:p w14:paraId="53DD48E4">
            <w:pPr>
              <w:pStyle w:val="13"/>
              <w:spacing w:before="25" w:line="219" w:lineRule="auto"/>
              <w:ind w:left="120"/>
              <w:rPr>
                <w:rFonts w:hint="eastAsia" w:ascii="宋体" w:hAnsi="宋体" w:eastAsia="宋体" w:cs="宋体"/>
                <w:sz w:val="24"/>
                <w:szCs w:val="24"/>
              </w:rPr>
            </w:pPr>
            <w:r>
              <w:rPr>
                <w:rFonts w:hint="eastAsia" w:ascii="宋体" w:hAnsi="宋体" w:eastAsia="宋体" w:cs="宋体"/>
                <w:spacing w:val="-3"/>
                <w:sz w:val="24"/>
                <w:szCs w:val="24"/>
              </w:rPr>
              <w:t>地址：温宿产业园区</w:t>
            </w:r>
          </w:p>
          <w:p w14:paraId="5E9C849B">
            <w:pPr>
              <w:pStyle w:val="13"/>
              <w:spacing w:before="24" w:line="219" w:lineRule="auto"/>
              <w:ind w:left="121"/>
              <w:rPr>
                <w:rFonts w:hint="eastAsia" w:ascii="宋体" w:hAnsi="宋体" w:eastAsia="宋体" w:cs="宋体"/>
                <w:sz w:val="24"/>
                <w:szCs w:val="24"/>
              </w:rPr>
            </w:pPr>
            <w:r>
              <w:rPr>
                <w:rFonts w:hint="eastAsia" w:ascii="宋体" w:hAnsi="宋体" w:eastAsia="宋体" w:cs="宋体"/>
                <w:spacing w:val="-3"/>
                <w:sz w:val="24"/>
                <w:szCs w:val="24"/>
              </w:rPr>
              <w:t>联系人：</w:t>
            </w:r>
            <w:r>
              <w:rPr>
                <w:rFonts w:hint="eastAsia"/>
                <w:spacing w:val="-1"/>
                <w:highlight w:val="none"/>
              </w:rPr>
              <w:t>汪如浩</w:t>
            </w:r>
          </w:p>
          <w:p w14:paraId="442A7E10">
            <w:pPr>
              <w:pStyle w:val="13"/>
              <w:spacing w:before="12" w:line="211" w:lineRule="auto"/>
              <w:ind w:left="177"/>
              <w:rPr>
                <w:rFonts w:hint="eastAsia" w:ascii="宋体" w:hAnsi="宋体" w:eastAsia="宋体" w:cs="宋体"/>
                <w:sz w:val="24"/>
                <w:szCs w:val="24"/>
              </w:rPr>
            </w:pPr>
            <w:r>
              <w:rPr>
                <w:rFonts w:hint="eastAsia" w:ascii="宋体" w:hAnsi="宋体" w:eastAsia="宋体" w:cs="宋体"/>
                <w:spacing w:val="-5"/>
                <w:sz w:val="24"/>
                <w:szCs w:val="24"/>
              </w:rPr>
              <w:t>电话：</w:t>
            </w:r>
            <w:r>
              <w:rPr>
                <w:rFonts w:hint="eastAsia" w:ascii="Times New Roman" w:hAnsi="Times New Roman" w:eastAsia="宋体" w:cs="Times New Roman"/>
                <w:snapToGrid/>
                <w:color w:val="auto"/>
                <w:kern w:val="2"/>
                <w:sz w:val="24"/>
                <w:szCs w:val="24"/>
                <w:highlight w:val="none"/>
                <w:lang w:eastAsia="zh-CN"/>
              </w:rPr>
              <w:t>13779466619</w:t>
            </w:r>
          </w:p>
        </w:tc>
      </w:tr>
      <w:tr w14:paraId="29B59E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8" w:hRule="atLeast"/>
        </w:trPr>
        <w:tc>
          <w:tcPr>
            <w:tcW w:w="876" w:type="dxa"/>
            <w:vAlign w:val="center"/>
          </w:tcPr>
          <w:p w14:paraId="5294A27F">
            <w:pPr>
              <w:pStyle w:val="13"/>
              <w:spacing w:before="92" w:line="219" w:lineRule="auto"/>
              <w:jc w:val="center"/>
              <w:rPr>
                <w:rFonts w:hint="eastAsia" w:ascii="宋体" w:hAnsi="宋体" w:eastAsia="宋体" w:cs="宋体"/>
                <w:b/>
                <w:bCs/>
                <w:sz w:val="24"/>
                <w:szCs w:val="24"/>
              </w:rPr>
            </w:pPr>
            <w:r>
              <w:rPr>
                <w:rFonts w:hint="eastAsia" w:ascii="宋体" w:hAnsi="宋体" w:eastAsia="宋体" w:cs="宋体"/>
                <w:b/>
                <w:bCs/>
                <w:spacing w:val="-2"/>
                <w:sz w:val="24"/>
                <w:szCs w:val="24"/>
              </w:rPr>
              <w:t>3</w:t>
            </w:r>
          </w:p>
        </w:tc>
        <w:tc>
          <w:tcPr>
            <w:tcW w:w="2546" w:type="dxa"/>
            <w:vAlign w:val="center"/>
          </w:tcPr>
          <w:p w14:paraId="1C665C8D">
            <w:pPr>
              <w:pStyle w:val="13"/>
              <w:spacing w:before="92" w:line="219" w:lineRule="auto"/>
              <w:jc w:val="center"/>
              <w:rPr>
                <w:rFonts w:hint="eastAsia" w:ascii="宋体" w:hAnsi="宋体" w:eastAsia="宋体" w:cs="宋体"/>
                <w:sz w:val="24"/>
                <w:szCs w:val="24"/>
              </w:rPr>
            </w:pPr>
            <w:r>
              <w:rPr>
                <w:rFonts w:hint="eastAsia" w:ascii="宋体" w:hAnsi="宋体" w:eastAsia="宋体" w:cs="宋体"/>
                <w:b/>
                <w:bCs/>
                <w:spacing w:val="-2"/>
                <w:sz w:val="24"/>
                <w:szCs w:val="24"/>
              </w:rPr>
              <w:t>招标代理机构</w:t>
            </w:r>
          </w:p>
        </w:tc>
        <w:tc>
          <w:tcPr>
            <w:tcW w:w="6816" w:type="dxa"/>
            <w:vAlign w:val="top"/>
          </w:tcPr>
          <w:p w14:paraId="4E390FC4">
            <w:pPr>
              <w:pStyle w:val="13"/>
              <w:spacing w:before="51" w:line="219" w:lineRule="auto"/>
              <w:ind w:left="126"/>
              <w:rPr>
                <w:rFonts w:hint="eastAsia" w:ascii="宋体" w:hAnsi="宋体" w:eastAsia="宋体" w:cs="宋体"/>
                <w:sz w:val="24"/>
                <w:szCs w:val="24"/>
                <w:lang w:eastAsia="zh-CN"/>
              </w:rPr>
            </w:pPr>
            <w:r>
              <w:rPr>
                <w:rFonts w:hint="eastAsia" w:ascii="宋体" w:hAnsi="宋体" w:eastAsia="宋体" w:cs="宋体"/>
                <w:spacing w:val="-2"/>
                <w:sz w:val="24"/>
                <w:szCs w:val="24"/>
              </w:rPr>
              <w:t>名称：</w:t>
            </w:r>
            <w:r>
              <w:rPr>
                <w:rFonts w:hint="eastAsia" w:cs="宋体"/>
                <w:spacing w:val="-2"/>
                <w:sz w:val="24"/>
                <w:szCs w:val="24"/>
                <w:lang w:eastAsia="zh-CN"/>
              </w:rPr>
              <w:t>新疆全统工程造价编审有限公司</w:t>
            </w:r>
          </w:p>
          <w:p w14:paraId="7C29BC70">
            <w:pPr>
              <w:pStyle w:val="13"/>
              <w:spacing w:before="24" w:line="220" w:lineRule="auto"/>
              <w:ind w:left="1045" w:right="92" w:hanging="925"/>
              <w:rPr>
                <w:rFonts w:hint="eastAsia" w:ascii="宋体" w:hAnsi="宋体" w:eastAsia="宋体" w:cs="宋体"/>
                <w:sz w:val="24"/>
                <w:szCs w:val="24"/>
                <w:lang w:eastAsia="zh-CN"/>
              </w:rPr>
            </w:pPr>
            <w:r>
              <w:rPr>
                <w:rFonts w:hint="eastAsia" w:ascii="宋体" w:hAnsi="宋体" w:eastAsia="宋体" w:cs="宋体"/>
                <w:spacing w:val="-4"/>
                <w:sz w:val="24"/>
                <w:szCs w:val="24"/>
              </w:rPr>
              <w:t>地址：</w:t>
            </w:r>
            <w:r>
              <w:rPr>
                <w:rFonts w:hint="eastAsia" w:cs="宋体"/>
                <w:spacing w:val="-4"/>
                <w:sz w:val="24"/>
                <w:szCs w:val="24"/>
                <w:lang w:eastAsia="zh-CN"/>
              </w:rPr>
              <w:t>阿克苏市南大街7号全统大厦2楼</w:t>
            </w:r>
          </w:p>
          <w:p w14:paraId="6C431832">
            <w:pPr>
              <w:pStyle w:val="13"/>
              <w:spacing w:before="23" w:line="220" w:lineRule="auto"/>
              <w:ind w:left="121"/>
              <w:rPr>
                <w:rFonts w:hint="eastAsia" w:ascii="宋体" w:hAnsi="宋体" w:eastAsia="宋体" w:cs="宋体"/>
                <w:sz w:val="24"/>
                <w:szCs w:val="24"/>
                <w:lang w:eastAsia="zh-CN"/>
              </w:rPr>
            </w:pPr>
            <w:r>
              <w:rPr>
                <w:rFonts w:hint="eastAsia" w:ascii="宋体" w:hAnsi="宋体" w:eastAsia="宋体" w:cs="宋体"/>
                <w:spacing w:val="-3"/>
                <w:sz w:val="24"/>
                <w:szCs w:val="24"/>
              </w:rPr>
              <w:t>联系人：</w:t>
            </w:r>
            <w:r>
              <w:rPr>
                <w:rFonts w:hint="eastAsia" w:cs="宋体"/>
                <w:spacing w:val="-3"/>
                <w:sz w:val="24"/>
                <w:szCs w:val="24"/>
                <w:lang w:eastAsia="zh-CN"/>
              </w:rPr>
              <w:t>任文远</w:t>
            </w:r>
          </w:p>
          <w:p w14:paraId="5170D911">
            <w:pPr>
              <w:pStyle w:val="13"/>
              <w:spacing w:before="11" w:line="198" w:lineRule="auto"/>
              <w:ind w:left="177"/>
              <w:rPr>
                <w:rFonts w:hint="eastAsia" w:ascii="宋体" w:hAnsi="宋体" w:eastAsia="宋体" w:cs="宋体"/>
                <w:sz w:val="24"/>
                <w:szCs w:val="24"/>
                <w:lang w:eastAsia="zh-CN"/>
              </w:rPr>
            </w:pPr>
            <w:r>
              <w:rPr>
                <w:rFonts w:hint="eastAsia" w:ascii="宋体" w:hAnsi="宋体" w:eastAsia="宋体" w:cs="宋体"/>
                <w:spacing w:val="-5"/>
                <w:sz w:val="24"/>
                <w:szCs w:val="24"/>
              </w:rPr>
              <w:t>电话：</w:t>
            </w:r>
            <w:r>
              <w:rPr>
                <w:rFonts w:hint="eastAsia" w:cs="宋体"/>
                <w:spacing w:val="-5"/>
                <w:sz w:val="24"/>
                <w:szCs w:val="24"/>
                <w:lang w:eastAsia="zh-CN"/>
              </w:rPr>
              <w:t>18699704761</w:t>
            </w:r>
          </w:p>
        </w:tc>
      </w:tr>
      <w:tr w14:paraId="3EA9F4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27" w:hRule="atLeast"/>
        </w:trPr>
        <w:tc>
          <w:tcPr>
            <w:tcW w:w="876" w:type="dxa"/>
            <w:vAlign w:val="center"/>
          </w:tcPr>
          <w:p w14:paraId="1468664D">
            <w:pPr>
              <w:spacing w:before="80" w:line="177" w:lineRule="auto"/>
              <w:jc w:val="center"/>
              <w:rPr>
                <w:rFonts w:hint="eastAsia" w:ascii="宋体" w:hAnsi="宋体" w:eastAsia="宋体" w:cs="宋体"/>
                <w:sz w:val="24"/>
                <w:szCs w:val="24"/>
              </w:rPr>
            </w:pPr>
            <w:r>
              <w:rPr>
                <w:rFonts w:hint="eastAsia" w:ascii="宋体" w:hAnsi="宋体" w:eastAsia="宋体" w:cs="宋体"/>
                <w:b/>
                <w:bCs/>
                <w:snapToGrid w:val="0"/>
                <w:color w:val="000000"/>
                <w:spacing w:val="-2"/>
                <w:kern w:val="0"/>
                <w:sz w:val="24"/>
                <w:szCs w:val="24"/>
                <w:lang w:val="en-US" w:eastAsia="en-US" w:bidi="ar-SA"/>
              </w:rPr>
              <w:t>4</w:t>
            </w:r>
          </w:p>
        </w:tc>
        <w:tc>
          <w:tcPr>
            <w:tcW w:w="2546" w:type="dxa"/>
            <w:vAlign w:val="center"/>
          </w:tcPr>
          <w:p w14:paraId="037F4277">
            <w:pPr>
              <w:spacing w:before="124" w:line="297" w:lineRule="exact"/>
              <w:jc w:val="center"/>
              <w:rPr>
                <w:rFonts w:hint="eastAsia" w:ascii="宋体" w:hAnsi="宋体" w:eastAsia="宋体" w:cs="宋体"/>
                <w:sz w:val="24"/>
                <w:szCs w:val="24"/>
              </w:rPr>
            </w:pPr>
            <w:r>
              <w:rPr>
                <w:rFonts w:hint="eastAsia" w:ascii="宋体" w:hAnsi="宋体" w:eastAsia="宋体" w:cs="宋体"/>
                <w:b/>
                <w:bCs/>
                <w:snapToGrid w:val="0"/>
                <w:color w:val="000000"/>
                <w:spacing w:val="-2"/>
                <w:kern w:val="0"/>
                <w:sz w:val="24"/>
                <w:szCs w:val="24"/>
                <w:lang w:val="en-US" w:eastAsia="en-US" w:bidi="ar-SA"/>
              </w:rPr>
              <w:t>★供应商资格要求</w:t>
            </w:r>
          </w:p>
        </w:tc>
        <w:tc>
          <w:tcPr>
            <w:tcW w:w="6816" w:type="dxa"/>
            <w:vAlign w:val="top"/>
          </w:tcPr>
          <w:p w14:paraId="2EDE5BE4">
            <w:pPr>
              <w:pStyle w:val="13"/>
              <w:keepNext w:val="0"/>
              <w:keepLines w:val="0"/>
              <w:pageBreakBefore w:val="0"/>
              <w:widowControl/>
              <w:numPr>
                <w:ilvl w:val="0"/>
                <w:numId w:val="1"/>
              </w:numPr>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pacing w:val="14"/>
                <w:sz w:val="24"/>
                <w:szCs w:val="24"/>
              </w:rPr>
            </w:pPr>
            <w:r>
              <w:rPr>
                <w:rFonts w:hint="eastAsia" w:ascii="宋体" w:hAnsi="宋体" w:eastAsia="宋体" w:cs="宋体"/>
                <w:spacing w:val="-5"/>
                <w:sz w:val="24"/>
                <w:szCs w:val="24"/>
              </w:rPr>
              <w:t>满足《中华人民共和国政府采购法》第二十二条规定；</w:t>
            </w:r>
          </w:p>
          <w:p w14:paraId="24070D28">
            <w:pPr>
              <w:pStyle w:val="13"/>
              <w:keepNext w:val="0"/>
              <w:keepLines w:val="0"/>
              <w:pageBreakBefore w:val="0"/>
              <w:widowControl/>
              <w:numPr>
                <w:ilvl w:val="0"/>
                <w:numId w:val="1"/>
              </w:numPr>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z w:val="24"/>
                <w:szCs w:val="24"/>
              </w:rPr>
            </w:pPr>
            <w:r>
              <w:rPr>
                <w:rFonts w:hint="eastAsia" w:ascii="宋体" w:hAnsi="宋体" w:eastAsia="宋体" w:cs="宋体"/>
                <w:spacing w:val="-6"/>
                <w:sz w:val="24"/>
                <w:szCs w:val="24"/>
              </w:rPr>
              <w:t>落实政府采购政策需满足的资格要求：</w:t>
            </w:r>
          </w:p>
          <w:p w14:paraId="5A80AB8A">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z w:val="24"/>
                <w:szCs w:val="24"/>
              </w:rPr>
            </w:pPr>
            <w:r>
              <w:rPr>
                <w:rFonts w:hint="eastAsia" w:ascii="宋体" w:hAnsi="宋体" w:eastAsia="宋体" w:cs="宋体"/>
                <w:spacing w:val="-3"/>
                <w:sz w:val="24"/>
                <w:szCs w:val="24"/>
              </w:rPr>
              <w:t>（1）《新疆维吾尔自治区政府采购促进中小企业发展管理实施办法》（新财规〔2021〕6号</w:t>
            </w:r>
            <w:r>
              <w:rPr>
                <w:rFonts w:hint="eastAsia" w:ascii="宋体" w:hAnsi="宋体" w:eastAsia="宋体" w:cs="宋体"/>
                <w:spacing w:val="-1"/>
                <w:sz w:val="24"/>
                <w:szCs w:val="24"/>
              </w:rPr>
              <w:t>）；</w:t>
            </w:r>
          </w:p>
          <w:p w14:paraId="60116DA9">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z w:val="24"/>
                <w:szCs w:val="24"/>
                <w:lang w:eastAsia="zh-CN"/>
              </w:rPr>
            </w:pPr>
            <w:r>
              <w:rPr>
                <w:rFonts w:hint="eastAsia" w:ascii="宋体" w:hAnsi="宋体" w:eastAsia="宋体" w:cs="宋体"/>
                <w:spacing w:val="-3"/>
                <w:sz w:val="24"/>
                <w:szCs w:val="24"/>
              </w:rPr>
              <w:t>（2）《财政部、司法部关于政府采购支持监狱企业发展有关问题的通知》（财库〔2014〕68号</w:t>
            </w:r>
            <w:r>
              <w:rPr>
                <w:rFonts w:hint="eastAsia" w:ascii="宋体" w:hAnsi="宋体" w:eastAsia="宋体" w:cs="宋体"/>
                <w:spacing w:val="3"/>
                <w:sz w:val="24"/>
                <w:szCs w:val="24"/>
              </w:rPr>
              <w:t>）</w:t>
            </w:r>
            <w:r>
              <w:rPr>
                <w:rFonts w:hint="eastAsia" w:cs="宋体"/>
                <w:spacing w:val="3"/>
                <w:sz w:val="24"/>
                <w:szCs w:val="24"/>
                <w:lang w:eastAsia="zh-CN"/>
              </w:rPr>
              <w:t>；</w:t>
            </w:r>
          </w:p>
          <w:p w14:paraId="052E24B3">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z w:val="24"/>
                <w:szCs w:val="24"/>
                <w:lang w:eastAsia="zh-CN"/>
              </w:rPr>
            </w:pPr>
            <w:r>
              <w:rPr>
                <w:rFonts w:hint="eastAsia" w:ascii="宋体" w:hAnsi="宋体" w:eastAsia="宋体" w:cs="宋体"/>
                <w:spacing w:val="-3"/>
                <w:sz w:val="24"/>
                <w:szCs w:val="24"/>
              </w:rPr>
              <w:t>（3）财政部生态环境部关于印发环境标志产品政府采购品目清单的通知（财库〔2019〕18号</w:t>
            </w:r>
            <w:r>
              <w:rPr>
                <w:rFonts w:hint="eastAsia" w:ascii="宋体" w:hAnsi="宋体" w:eastAsia="宋体" w:cs="宋体"/>
                <w:spacing w:val="2"/>
                <w:sz w:val="24"/>
                <w:szCs w:val="24"/>
              </w:rPr>
              <w:t>）</w:t>
            </w:r>
            <w:r>
              <w:rPr>
                <w:rFonts w:hint="eastAsia" w:cs="宋体"/>
                <w:spacing w:val="2"/>
                <w:sz w:val="24"/>
                <w:szCs w:val="24"/>
                <w:lang w:eastAsia="zh-CN"/>
              </w:rPr>
              <w:t>；</w:t>
            </w:r>
          </w:p>
          <w:p w14:paraId="63D6D313">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z w:val="24"/>
                <w:szCs w:val="24"/>
                <w:lang w:eastAsia="zh-CN"/>
              </w:rPr>
            </w:pPr>
            <w:r>
              <w:rPr>
                <w:rFonts w:hint="eastAsia" w:ascii="宋体" w:hAnsi="宋体" w:eastAsia="宋体" w:cs="宋体"/>
                <w:spacing w:val="-5"/>
                <w:sz w:val="24"/>
                <w:szCs w:val="24"/>
              </w:rPr>
              <w:t>（4）《财政部民政部中国残疾人联合会关于促进残疾人就业</w:t>
            </w:r>
            <w:r>
              <w:rPr>
                <w:rFonts w:hint="eastAsia" w:ascii="宋体" w:hAnsi="宋体" w:eastAsia="宋体" w:cs="宋体"/>
                <w:spacing w:val="-3"/>
                <w:sz w:val="24"/>
                <w:szCs w:val="24"/>
              </w:rPr>
              <w:t>政府采购政策的通知》财库〔2017〕141号</w:t>
            </w:r>
            <w:r>
              <w:rPr>
                <w:rFonts w:hint="eastAsia" w:cs="宋体"/>
                <w:spacing w:val="-3"/>
                <w:sz w:val="24"/>
                <w:szCs w:val="24"/>
                <w:lang w:eastAsia="zh-CN"/>
              </w:rPr>
              <w:t>；</w:t>
            </w:r>
          </w:p>
          <w:p w14:paraId="61C5E97A">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z w:val="24"/>
                <w:szCs w:val="24"/>
              </w:rPr>
            </w:pPr>
            <w:r>
              <w:rPr>
                <w:rFonts w:hint="eastAsia" w:ascii="宋体" w:hAnsi="宋体" w:eastAsia="宋体" w:cs="宋体"/>
                <w:spacing w:val="-3"/>
                <w:sz w:val="24"/>
                <w:szCs w:val="24"/>
              </w:rPr>
              <w:t>（5）《财政部发展改革委生态环境部市场监管总局关于调整</w:t>
            </w:r>
            <w:r>
              <w:rPr>
                <w:rFonts w:hint="eastAsia" w:ascii="宋体" w:hAnsi="宋体" w:eastAsia="宋体" w:cs="宋体"/>
                <w:spacing w:val="-2"/>
                <w:sz w:val="24"/>
                <w:szCs w:val="24"/>
              </w:rPr>
              <w:t>优化节能产品环境标志产品政府采购执行</w:t>
            </w:r>
            <w:r>
              <w:rPr>
                <w:rFonts w:hint="eastAsia" w:ascii="宋体" w:hAnsi="宋体" w:eastAsia="宋体" w:cs="宋体"/>
                <w:spacing w:val="-3"/>
                <w:sz w:val="24"/>
                <w:szCs w:val="24"/>
              </w:rPr>
              <w:t>机制的通知》（财库〔2019〕9号</w:t>
            </w:r>
            <w:r>
              <w:rPr>
                <w:rFonts w:hint="eastAsia" w:ascii="宋体" w:hAnsi="宋体" w:eastAsia="宋体" w:cs="宋体"/>
                <w:spacing w:val="8"/>
                <w:sz w:val="24"/>
                <w:szCs w:val="24"/>
              </w:rPr>
              <w:t>），</w:t>
            </w:r>
            <w:r>
              <w:rPr>
                <w:rFonts w:hint="eastAsia" w:ascii="宋体" w:hAnsi="宋体" w:eastAsia="宋体" w:cs="宋体"/>
                <w:spacing w:val="-3"/>
                <w:sz w:val="24"/>
                <w:szCs w:val="24"/>
              </w:rPr>
              <w:t>投标产品遵照《关于印发节能产品政府采购品</w:t>
            </w:r>
            <w:r>
              <w:rPr>
                <w:rFonts w:hint="eastAsia" w:ascii="宋体" w:hAnsi="宋体" w:eastAsia="宋体" w:cs="宋体"/>
                <w:spacing w:val="-2"/>
                <w:sz w:val="24"/>
                <w:szCs w:val="24"/>
              </w:rPr>
              <w:t>目清单的通知》（财库〔2019〕19号）相</w:t>
            </w:r>
            <w:r>
              <w:rPr>
                <w:rFonts w:hint="eastAsia" w:ascii="宋体" w:hAnsi="宋体" w:eastAsia="宋体" w:cs="宋体"/>
                <w:spacing w:val="-3"/>
                <w:sz w:val="24"/>
                <w:szCs w:val="24"/>
              </w:rPr>
              <w:t>关规定执行。</w:t>
            </w:r>
          </w:p>
          <w:p w14:paraId="1E51D7F8">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z w:val="24"/>
                <w:szCs w:val="24"/>
                <w:lang w:eastAsia="zh-CN"/>
              </w:rPr>
            </w:pPr>
            <w:r>
              <w:rPr>
                <w:rFonts w:hint="eastAsia" w:ascii="宋体" w:hAnsi="宋体" w:eastAsia="宋体" w:cs="宋体"/>
                <w:spacing w:val="-3"/>
                <w:sz w:val="24"/>
                <w:szCs w:val="24"/>
              </w:rPr>
              <w:t>（6）财政部、发展改革委《关于印发节能产品政府采购品目清单的通知》（财库[2019]19号文</w:t>
            </w:r>
            <w:r>
              <w:rPr>
                <w:rFonts w:hint="eastAsia" w:ascii="宋体" w:hAnsi="宋体" w:eastAsia="宋体" w:cs="宋体"/>
                <w:spacing w:val="2"/>
                <w:sz w:val="24"/>
                <w:szCs w:val="24"/>
              </w:rPr>
              <w:t>）</w:t>
            </w:r>
            <w:r>
              <w:rPr>
                <w:rFonts w:hint="eastAsia" w:cs="宋体"/>
                <w:spacing w:val="2"/>
                <w:sz w:val="24"/>
                <w:szCs w:val="24"/>
                <w:lang w:eastAsia="zh-CN"/>
              </w:rPr>
              <w:t>；</w:t>
            </w:r>
          </w:p>
          <w:p w14:paraId="5175DC9D">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z w:val="24"/>
                <w:szCs w:val="24"/>
                <w:lang w:eastAsia="zh-CN"/>
              </w:rPr>
            </w:pPr>
            <w:r>
              <w:rPr>
                <w:rFonts w:hint="eastAsia" w:ascii="宋体" w:hAnsi="宋体" w:eastAsia="宋体" w:cs="宋体"/>
                <w:spacing w:val="-3"/>
                <w:sz w:val="24"/>
                <w:szCs w:val="24"/>
              </w:rPr>
              <w:t>（7）市场监管总局《市场监管总局关于发布参与实施政府采购</w:t>
            </w:r>
            <w:r>
              <w:rPr>
                <w:rFonts w:hint="eastAsia" w:ascii="宋体" w:hAnsi="宋体" w:eastAsia="宋体" w:cs="宋体"/>
                <w:spacing w:val="-2"/>
                <w:sz w:val="24"/>
                <w:szCs w:val="24"/>
              </w:rPr>
              <w:t>节能产品、环境标志产品认证机构名录的公告》（</w:t>
            </w:r>
            <w:r>
              <w:rPr>
                <w:rFonts w:hint="eastAsia" w:ascii="宋体" w:hAnsi="宋体" w:eastAsia="宋体" w:cs="宋体"/>
                <w:spacing w:val="-3"/>
                <w:sz w:val="24"/>
                <w:szCs w:val="24"/>
              </w:rPr>
              <w:t>2019年第16号</w:t>
            </w:r>
            <w:r>
              <w:rPr>
                <w:rFonts w:hint="eastAsia" w:ascii="宋体" w:hAnsi="宋体" w:eastAsia="宋体" w:cs="宋体"/>
                <w:spacing w:val="-13"/>
                <w:sz w:val="24"/>
                <w:szCs w:val="24"/>
              </w:rPr>
              <w:t>)</w:t>
            </w:r>
            <w:r>
              <w:rPr>
                <w:rFonts w:hint="eastAsia" w:cs="宋体"/>
                <w:spacing w:val="-13"/>
                <w:sz w:val="24"/>
                <w:szCs w:val="24"/>
                <w:lang w:eastAsia="zh-CN"/>
              </w:rPr>
              <w:t>；</w:t>
            </w:r>
          </w:p>
          <w:p w14:paraId="73DAD8AE">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pacing w:val="-3"/>
                <w:sz w:val="24"/>
                <w:szCs w:val="24"/>
              </w:rPr>
            </w:pPr>
            <w:r>
              <w:rPr>
                <w:rFonts w:hint="eastAsia" w:ascii="宋体" w:hAnsi="宋体" w:eastAsia="宋体" w:cs="宋体"/>
                <w:spacing w:val="-3"/>
                <w:sz w:val="24"/>
                <w:szCs w:val="24"/>
              </w:rPr>
              <w:t>（8）本项目专门面向中小企业，须提供中小企业申明函。</w:t>
            </w:r>
          </w:p>
          <w:p w14:paraId="68F7D683">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b/>
                <w:bCs/>
                <w:spacing w:val="-3"/>
                <w:sz w:val="24"/>
                <w:szCs w:val="24"/>
              </w:rPr>
            </w:pPr>
            <w:r>
              <w:rPr>
                <w:rFonts w:hint="eastAsia" w:ascii="宋体" w:hAnsi="宋体" w:eastAsia="宋体" w:cs="宋体"/>
                <w:b/>
                <w:bCs/>
                <w:spacing w:val="-3"/>
                <w:sz w:val="24"/>
                <w:szCs w:val="24"/>
              </w:rPr>
              <w:t>3.本项目的特定资格要求：</w:t>
            </w:r>
          </w:p>
          <w:p w14:paraId="64F69C88">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pacing w:val="-3"/>
                <w:sz w:val="24"/>
                <w:szCs w:val="24"/>
              </w:rPr>
            </w:pPr>
            <w:r>
              <w:rPr>
                <w:rFonts w:hint="eastAsia" w:ascii="宋体" w:hAnsi="宋体" w:eastAsia="宋体" w:cs="宋体"/>
                <w:spacing w:val="-3"/>
                <w:sz w:val="24"/>
                <w:szCs w:val="24"/>
              </w:rPr>
              <w:t>（1）有效经年检的三证合一的营业执照；</w:t>
            </w:r>
          </w:p>
          <w:p w14:paraId="353C7F8A">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pacing w:val="-3"/>
                <w:sz w:val="24"/>
                <w:szCs w:val="24"/>
              </w:rPr>
            </w:pPr>
            <w:r>
              <w:rPr>
                <w:rFonts w:hint="eastAsia" w:ascii="宋体" w:hAnsi="宋体" w:eastAsia="宋体" w:cs="宋体"/>
                <w:spacing w:val="-3"/>
                <w:sz w:val="24"/>
                <w:szCs w:val="24"/>
              </w:rPr>
              <w:t>（2）法人代表或其委托代理人应提交本人身份证原件，法人身份证明，委托代理人还应提交《法人代表授权委托书》原件；</w:t>
            </w:r>
          </w:p>
          <w:p w14:paraId="081A00F7">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spacing w:val="4"/>
                <w:highlight w:val="none"/>
                <w:lang w:eastAsia="zh-CN"/>
              </w:rPr>
            </w:pPr>
            <w:r>
              <w:rPr>
                <w:rFonts w:hint="eastAsia" w:ascii="宋体" w:hAnsi="宋体" w:eastAsia="宋体" w:cs="宋体"/>
                <w:spacing w:val="-3"/>
                <w:sz w:val="24"/>
                <w:szCs w:val="24"/>
              </w:rPr>
              <w:t>（3）依法缴纳税收的记录证明（近半年度任意3个月完税证明</w:t>
            </w:r>
            <w:r>
              <w:rPr>
                <w:rFonts w:hint="eastAsia" w:cs="宋体"/>
                <w:spacing w:val="-3"/>
                <w:sz w:val="24"/>
                <w:szCs w:val="24"/>
                <w:lang w:eastAsia="zh-CN"/>
              </w:rPr>
              <w:t>，</w:t>
            </w:r>
            <w:r>
              <w:rPr>
                <w:rFonts w:hint="eastAsia" w:ascii="宋体" w:hAnsi="宋体" w:eastAsia="宋体" w:cs="宋体"/>
                <w:spacing w:val="-3"/>
                <w:sz w:val="24"/>
                <w:szCs w:val="24"/>
              </w:rPr>
              <w:t>依法免税的供应商须提供相应文件证明其依法免税，成立不足3个 月的提供成立至今的无欠税证明）；</w:t>
            </w:r>
            <w:r>
              <w:rPr>
                <w:spacing w:val="-9"/>
                <w:highlight w:val="none"/>
              </w:rPr>
              <w:t>依法缴纳税收的记录证明（近半年度任意3个月完税证明，</w:t>
            </w:r>
            <w:r>
              <w:rPr>
                <w:spacing w:val="1"/>
                <w:highlight w:val="none"/>
              </w:rPr>
              <w:t>依法免税的供应商须提供相应文件证明其依法免税，成立不足3个</w:t>
            </w:r>
            <w:r>
              <w:rPr>
                <w:spacing w:val="-2"/>
                <w:highlight w:val="none"/>
              </w:rPr>
              <w:t>月的提供成立至今的无欠税证明</w:t>
            </w:r>
            <w:r>
              <w:rPr>
                <w:spacing w:val="4"/>
                <w:highlight w:val="none"/>
              </w:rPr>
              <w:t>）</w:t>
            </w:r>
            <w:r>
              <w:rPr>
                <w:rFonts w:hint="eastAsia"/>
                <w:spacing w:val="4"/>
                <w:highlight w:val="none"/>
                <w:lang w:eastAsia="zh-CN"/>
              </w:rPr>
              <w:t>；</w:t>
            </w:r>
          </w:p>
          <w:p w14:paraId="779C42FE">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pacing w:val="-3"/>
                <w:sz w:val="24"/>
                <w:szCs w:val="24"/>
              </w:rPr>
            </w:pPr>
            <w:r>
              <w:rPr>
                <w:rFonts w:hint="eastAsia" w:ascii="宋体" w:hAnsi="宋体" w:eastAsia="宋体" w:cs="宋体"/>
                <w:spacing w:val="-3"/>
                <w:sz w:val="24"/>
                <w:szCs w:val="24"/>
              </w:rPr>
              <w:t>（4）健全的财务，提供2023年或2024年的财务审计报告或 财务报表，成立不足1年的提供成立至今的财务审计报告或财务报 表（包含利润表，现金流量表，资产负债表）；</w:t>
            </w:r>
          </w:p>
          <w:p w14:paraId="465CF785">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pacing w:val="-3"/>
                <w:sz w:val="24"/>
                <w:szCs w:val="24"/>
              </w:rPr>
            </w:pPr>
            <w:r>
              <w:rPr>
                <w:rFonts w:hint="eastAsia" w:ascii="宋体" w:hAnsi="宋体" w:eastAsia="宋体" w:cs="宋体"/>
                <w:spacing w:val="-3"/>
                <w:sz w:val="24"/>
                <w:szCs w:val="24"/>
              </w:rPr>
              <w:t>（5）</w:t>
            </w:r>
            <w:r>
              <w:rPr>
                <w:rFonts w:hint="eastAsia" w:cs="宋体"/>
                <w:spacing w:val="-3"/>
                <w:sz w:val="24"/>
                <w:szCs w:val="24"/>
                <w:lang w:val="en-US" w:eastAsia="zh-CN"/>
              </w:rPr>
              <w:t>供应商须具备有效的</w:t>
            </w:r>
            <w:r>
              <w:rPr>
                <w:rFonts w:hint="eastAsia" w:ascii="宋体" w:hAnsi="宋体" w:eastAsia="宋体" w:cs="宋体"/>
                <w:spacing w:val="-3"/>
                <w:sz w:val="24"/>
                <w:szCs w:val="24"/>
              </w:rPr>
              <w:t>[勘察]综合资质(综合资质)甲级或[勘察]岩土工程(专业类资质)乙级及以上资质；</w:t>
            </w:r>
          </w:p>
          <w:p w14:paraId="760258AF">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pacing w:val="-3"/>
                <w:sz w:val="24"/>
                <w:szCs w:val="24"/>
              </w:rPr>
            </w:pPr>
            <w:r>
              <w:rPr>
                <w:rFonts w:hint="eastAsia" w:ascii="宋体" w:hAnsi="宋体" w:eastAsia="宋体" w:cs="宋体"/>
                <w:spacing w:val="-3"/>
                <w:sz w:val="24"/>
                <w:szCs w:val="24"/>
              </w:rPr>
              <w:t>项目负责人须具备：[岩土]注册土木工程师。</w:t>
            </w:r>
          </w:p>
          <w:p w14:paraId="686F8CCC">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pacing w:val="-3"/>
                <w:sz w:val="24"/>
                <w:szCs w:val="24"/>
                <w:lang w:eastAsia="zh-CN"/>
              </w:rPr>
            </w:pPr>
            <w:r>
              <w:rPr>
                <w:rFonts w:hint="eastAsia" w:ascii="宋体" w:hAnsi="宋体" w:eastAsia="宋体" w:cs="宋体"/>
                <w:spacing w:val="-3"/>
                <w:sz w:val="24"/>
                <w:szCs w:val="24"/>
              </w:rPr>
              <w:t>（6）“信用中国”网站（https://www.creditchina.gov.cn/）”未被列入失信被执行人、未被列入重大税收违法案件当事人名单、未被列入政府采购严重违法失信行为记录名单、未被列入经营异常名录等黑名单的，“中国政府采购网（http://www.ccgp.gov.cn/）”未被列入政府采购严重违法失信行为记录名单的，“国家企业信用信息公示系统（https://www.gsxt.gov.cn/index.html）”未被列入经营异常名录、未被列入严重违法失信名单（黑名单）（尚在处罚期内的将拒绝其参加）</w:t>
            </w:r>
          </w:p>
        </w:tc>
      </w:tr>
      <w:tr w14:paraId="38E6C5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7" w:hRule="atLeast"/>
        </w:trPr>
        <w:tc>
          <w:tcPr>
            <w:tcW w:w="876" w:type="dxa"/>
            <w:vAlign w:val="center"/>
          </w:tcPr>
          <w:p w14:paraId="6408B6FE">
            <w:pPr>
              <w:spacing w:before="80" w:line="177" w:lineRule="auto"/>
              <w:jc w:val="center"/>
              <w:rPr>
                <w:rFonts w:hint="eastAsia"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5</w:t>
            </w:r>
          </w:p>
        </w:tc>
        <w:tc>
          <w:tcPr>
            <w:tcW w:w="2546" w:type="dxa"/>
            <w:vAlign w:val="center"/>
          </w:tcPr>
          <w:p w14:paraId="5070F3AD">
            <w:pPr>
              <w:spacing w:before="124" w:line="297" w:lineRule="exact"/>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是否接受联合体投标</w:t>
            </w:r>
          </w:p>
        </w:tc>
        <w:tc>
          <w:tcPr>
            <w:tcW w:w="6816" w:type="dxa"/>
            <w:vAlign w:val="top"/>
          </w:tcPr>
          <w:p w14:paraId="00E84F7A">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pacing w:val="-3"/>
                <w:sz w:val="24"/>
                <w:szCs w:val="24"/>
              </w:rPr>
            </w:pPr>
            <w:r>
              <w:rPr>
                <w:rFonts w:hint="eastAsia" w:ascii="宋体" w:hAnsi="宋体" w:eastAsia="宋体" w:cs="宋体"/>
                <w:spacing w:val="-3"/>
                <w:sz w:val="24"/>
                <w:szCs w:val="24"/>
              </w:rPr>
              <w:t>☑不接受</w:t>
            </w:r>
          </w:p>
          <w:p w14:paraId="36ACFE71">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pacing w:val="-3"/>
                <w:sz w:val="24"/>
                <w:szCs w:val="24"/>
              </w:rPr>
            </w:pPr>
            <w:r>
              <w:rPr>
                <w:rFonts w:hint="eastAsia" w:ascii="宋体" w:hAnsi="宋体" w:eastAsia="宋体" w:cs="宋体"/>
                <w:spacing w:val="-3"/>
                <w:sz w:val="24"/>
                <w:szCs w:val="24"/>
              </w:rPr>
              <w:t>□接受，应满足下列要求：</w:t>
            </w:r>
          </w:p>
        </w:tc>
      </w:tr>
      <w:tr w14:paraId="5F6588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5" w:hRule="atLeast"/>
        </w:trPr>
        <w:tc>
          <w:tcPr>
            <w:tcW w:w="876" w:type="dxa"/>
            <w:vAlign w:val="center"/>
          </w:tcPr>
          <w:p w14:paraId="5EB3DF9B">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6</w:t>
            </w:r>
          </w:p>
        </w:tc>
        <w:tc>
          <w:tcPr>
            <w:tcW w:w="2546" w:type="dxa"/>
            <w:vAlign w:val="center"/>
          </w:tcPr>
          <w:p w14:paraId="214D588D">
            <w:pPr>
              <w:spacing w:before="124" w:line="297" w:lineRule="exact"/>
              <w:jc w:val="center"/>
              <w:rPr>
                <w:rFonts w:hint="eastAsia"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是否组织现场考察</w:t>
            </w:r>
          </w:p>
        </w:tc>
        <w:tc>
          <w:tcPr>
            <w:tcW w:w="6816" w:type="dxa"/>
            <w:vAlign w:val="top"/>
          </w:tcPr>
          <w:p w14:paraId="44668727">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pacing w:val="-3"/>
                <w:sz w:val="24"/>
                <w:szCs w:val="24"/>
              </w:rPr>
            </w:pPr>
            <w:r>
              <w:rPr>
                <w:rFonts w:hint="eastAsia" w:ascii="宋体" w:hAnsi="宋体" w:eastAsia="宋体" w:cs="宋体"/>
                <w:spacing w:val="-3"/>
                <w:sz w:val="24"/>
                <w:szCs w:val="24"/>
              </w:rPr>
              <w:t>☑不组织</w:t>
            </w:r>
          </w:p>
          <w:p w14:paraId="29FB1E6F">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hint="eastAsia" w:ascii="宋体" w:hAnsi="宋体" w:eastAsia="宋体" w:cs="宋体"/>
                <w:spacing w:val="-3"/>
                <w:sz w:val="24"/>
                <w:szCs w:val="24"/>
                <w:u w:val="single"/>
                <w:lang w:val="en-US" w:eastAsia="zh-CN"/>
              </w:rPr>
            </w:pPr>
            <w:r>
              <w:rPr>
                <w:rFonts w:hint="eastAsia" w:ascii="宋体" w:hAnsi="宋体" w:eastAsia="宋体" w:cs="宋体"/>
                <w:spacing w:val="-3"/>
                <w:sz w:val="24"/>
                <w:szCs w:val="24"/>
              </w:rPr>
              <w:t>□组织，时间：</w:t>
            </w:r>
            <w:r>
              <w:rPr>
                <w:rFonts w:hint="eastAsia" w:ascii="宋体" w:hAnsi="宋体" w:eastAsia="宋体" w:cs="宋体"/>
                <w:spacing w:val="-3"/>
                <w:sz w:val="24"/>
                <w:szCs w:val="24"/>
                <w:u w:val="single"/>
              </w:rPr>
              <w:t>/</w:t>
            </w:r>
          </w:p>
          <w:p w14:paraId="1008AB0F">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936" w:firstLineChars="400"/>
              <w:textAlignment w:val="baseline"/>
              <w:rPr>
                <w:rFonts w:hint="eastAsia" w:ascii="宋体" w:hAnsi="宋体" w:eastAsia="宋体" w:cs="宋体"/>
                <w:spacing w:val="-3"/>
                <w:sz w:val="24"/>
                <w:szCs w:val="24"/>
                <w:lang w:eastAsia="zh-CN"/>
              </w:rPr>
            </w:pPr>
            <w:r>
              <w:rPr>
                <w:rFonts w:hint="eastAsia" w:ascii="宋体" w:hAnsi="宋体" w:eastAsia="宋体" w:cs="宋体"/>
                <w:spacing w:val="-3"/>
                <w:sz w:val="24"/>
                <w:szCs w:val="24"/>
              </w:rPr>
              <w:t>地点：</w:t>
            </w:r>
            <w:r>
              <w:rPr>
                <w:rFonts w:hint="eastAsia" w:ascii="宋体" w:hAnsi="宋体" w:eastAsia="宋体" w:cs="宋体"/>
                <w:spacing w:val="-3"/>
                <w:sz w:val="24"/>
                <w:szCs w:val="24"/>
                <w:u w:val="single"/>
              </w:rPr>
              <w:t>/</w:t>
            </w:r>
          </w:p>
        </w:tc>
      </w:tr>
      <w:tr w14:paraId="4C7F5A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5" w:hRule="atLeast"/>
        </w:trPr>
        <w:tc>
          <w:tcPr>
            <w:tcW w:w="876" w:type="dxa"/>
            <w:vAlign w:val="center"/>
          </w:tcPr>
          <w:p w14:paraId="63E04269">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7</w:t>
            </w:r>
          </w:p>
        </w:tc>
        <w:tc>
          <w:tcPr>
            <w:tcW w:w="2546" w:type="dxa"/>
            <w:vAlign w:val="center"/>
          </w:tcPr>
          <w:p w14:paraId="36801ED5">
            <w:pPr>
              <w:spacing w:before="124" w:line="297" w:lineRule="exact"/>
              <w:jc w:val="center"/>
              <w:rPr>
                <w:rFonts w:hint="eastAsia"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分包</w:t>
            </w:r>
          </w:p>
        </w:tc>
        <w:tc>
          <w:tcPr>
            <w:tcW w:w="6816" w:type="dxa"/>
            <w:vAlign w:val="top"/>
          </w:tcPr>
          <w:p w14:paraId="56F4B68D">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right="0"/>
              <w:textAlignment w:val="baseline"/>
              <w:rPr>
                <w:rFonts w:hint="eastAsia" w:ascii="宋体" w:hAnsi="宋体" w:eastAsia="宋体" w:cs="宋体"/>
                <w:spacing w:val="-3"/>
                <w:sz w:val="24"/>
                <w:szCs w:val="24"/>
              </w:rPr>
            </w:pPr>
            <w:r>
              <w:rPr>
                <w:rFonts w:hint="eastAsia" w:cs="宋体"/>
                <w:spacing w:val="-3"/>
                <w:sz w:val="24"/>
                <w:szCs w:val="24"/>
                <w:lang w:eastAsia="zh-CN"/>
              </w:rPr>
              <w:t>☑</w:t>
            </w:r>
            <w:r>
              <w:rPr>
                <w:rFonts w:hint="eastAsia" w:ascii="宋体" w:hAnsi="宋体" w:eastAsia="宋体" w:cs="宋体"/>
                <w:spacing w:val="-3"/>
                <w:sz w:val="24"/>
                <w:szCs w:val="24"/>
              </w:rPr>
              <w:t>不允许</w:t>
            </w:r>
          </w:p>
          <w:p w14:paraId="0DE808FB">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right="0"/>
              <w:textAlignment w:val="baseline"/>
              <w:rPr>
                <w:rFonts w:hint="eastAsia" w:ascii="宋体" w:hAnsi="宋体" w:eastAsia="宋体" w:cs="宋体"/>
                <w:spacing w:val="-3"/>
                <w:sz w:val="24"/>
                <w:szCs w:val="24"/>
              </w:rPr>
            </w:pPr>
            <w:r>
              <w:rPr>
                <w:rFonts w:hint="eastAsia" w:ascii="宋体" w:hAnsi="宋体" w:eastAsia="宋体" w:cs="宋体"/>
                <w:spacing w:val="-3"/>
                <w:sz w:val="24"/>
                <w:szCs w:val="24"/>
              </w:rPr>
              <w:t>□允许，分包内容要求：</w:t>
            </w:r>
          </w:p>
          <w:p w14:paraId="5A80C993">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right="0" w:firstLine="936" w:firstLineChars="400"/>
              <w:textAlignment w:val="baseline"/>
              <w:rPr>
                <w:rFonts w:hint="eastAsia" w:ascii="宋体" w:hAnsi="宋体" w:eastAsia="宋体" w:cs="宋体"/>
                <w:spacing w:val="-3"/>
                <w:sz w:val="24"/>
                <w:szCs w:val="24"/>
              </w:rPr>
            </w:pPr>
            <w:r>
              <w:rPr>
                <w:rFonts w:hint="eastAsia" w:ascii="宋体" w:hAnsi="宋体" w:eastAsia="宋体" w:cs="宋体"/>
                <w:spacing w:val="-3"/>
                <w:sz w:val="24"/>
                <w:szCs w:val="24"/>
              </w:rPr>
              <w:t>分包金额要求：</w:t>
            </w:r>
          </w:p>
          <w:p w14:paraId="76004FBD">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936" w:firstLineChars="400"/>
              <w:textAlignment w:val="baseline"/>
              <w:rPr>
                <w:rFonts w:hint="eastAsia" w:ascii="宋体" w:hAnsi="宋体" w:eastAsia="宋体" w:cs="宋体"/>
                <w:spacing w:val="-3"/>
                <w:sz w:val="24"/>
                <w:szCs w:val="24"/>
              </w:rPr>
            </w:pPr>
            <w:r>
              <w:rPr>
                <w:rFonts w:hint="eastAsia" w:ascii="宋体" w:hAnsi="宋体" w:eastAsia="宋体" w:cs="宋体"/>
                <w:spacing w:val="-3"/>
                <w:sz w:val="24"/>
                <w:szCs w:val="24"/>
              </w:rPr>
              <w:t>对分包人的资质要求：</w:t>
            </w:r>
          </w:p>
        </w:tc>
      </w:tr>
      <w:tr w14:paraId="1CD395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76" w:type="dxa"/>
            <w:vAlign w:val="center"/>
          </w:tcPr>
          <w:p w14:paraId="0F209119">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8</w:t>
            </w:r>
          </w:p>
        </w:tc>
        <w:tc>
          <w:tcPr>
            <w:tcW w:w="2546" w:type="dxa"/>
            <w:vAlign w:val="center"/>
          </w:tcPr>
          <w:p w14:paraId="72739FD5">
            <w:pPr>
              <w:spacing w:before="124" w:line="297" w:lineRule="exact"/>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偏离</w:t>
            </w:r>
          </w:p>
        </w:tc>
        <w:tc>
          <w:tcPr>
            <w:tcW w:w="6816" w:type="dxa"/>
            <w:vAlign w:val="top"/>
          </w:tcPr>
          <w:p w14:paraId="3BA67762">
            <w:pPr>
              <w:pStyle w:val="13"/>
              <w:keepNext w:val="0"/>
              <w:keepLines w:val="0"/>
              <w:pageBreakBefore w:val="0"/>
              <w:widowControl/>
              <w:kinsoku w:val="0"/>
              <w:wordWrap/>
              <w:overflowPunct/>
              <w:topLinePunct w:val="0"/>
              <w:autoSpaceDE w:val="0"/>
              <w:autoSpaceDN w:val="0"/>
              <w:bidi w:val="0"/>
              <w:adjustRightInd w:val="0"/>
              <w:snapToGrid w:val="0"/>
              <w:spacing w:line="360" w:lineRule="exact"/>
              <w:ind w:right="0"/>
              <w:textAlignment w:val="baseline"/>
              <w:rPr>
                <w:rFonts w:hint="eastAsia" w:ascii="宋体" w:hAnsi="宋体" w:eastAsia="宋体" w:cs="宋体"/>
                <w:spacing w:val="-3"/>
                <w:sz w:val="24"/>
                <w:szCs w:val="24"/>
              </w:rPr>
            </w:pPr>
            <w:r>
              <w:rPr>
                <w:rFonts w:hint="eastAsia" w:ascii="宋体" w:hAnsi="宋体" w:eastAsia="宋体" w:cs="宋体"/>
                <w:spacing w:val="-3"/>
                <w:sz w:val="24"/>
                <w:szCs w:val="24"/>
              </w:rPr>
              <w:t>不允许</w:t>
            </w:r>
          </w:p>
        </w:tc>
      </w:tr>
      <w:tr w14:paraId="664B45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76" w:type="dxa"/>
            <w:vAlign w:val="center"/>
          </w:tcPr>
          <w:p w14:paraId="15988E79">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9</w:t>
            </w:r>
          </w:p>
        </w:tc>
        <w:tc>
          <w:tcPr>
            <w:tcW w:w="2546" w:type="dxa"/>
            <w:vAlign w:val="center"/>
          </w:tcPr>
          <w:p w14:paraId="7EA4A853">
            <w:pPr>
              <w:spacing w:before="124" w:line="297" w:lineRule="exact"/>
              <w:jc w:val="center"/>
              <w:rPr>
                <w:rFonts w:hint="eastAsia"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澄清和质疑</w:t>
            </w:r>
          </w:p>
        </w:tc>
        <w:tc>
          <w:tcPr>
            <w:tcW w:w="6816" w:type="dxa"/>
            <w:vAlign w:val="top"/>
          </w:tcPr>
          <w:p w14:paraId="28686111">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1、综合说明</w:t>
            </w:r>
          </w:p>
          <w:p w14:paraId="59D4F093">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468" w:firstLineChars="20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投标人对政府采购活动事项有疑问的，可以向被质疑人提出询问，被质疑人应当及时予以答复，但答复的内容不得涉及商业秘密</w:t>
            </w:r>
            <w:r>
              <w:rPr>
                <w:rFonts w:hint="eastAsia" w:ascii="宋体" w:hAnsi="宋体" w:eastAsia="宋体" w:cs="宋体"/>
                <w:snapToGrid w:val="0"/>
                <w:color w:val="000000"/>
                <w:spacing w:val="-3"/>
                <w:kern w:val="0"/>
                <w:sz w:val="24"/>
                <w:szCs w:val="24"/>
                <w:lang w:val="en-US" w:eastAsia="zh-CN" w:bidi="ar-SA"/>
              </w:rPr>
              <w:t>。</w:t>
            </w:r>
            <w:r>
              <w:rPr>
                <w:rFonts w:hint="eastAsia" w:ascii="宋体" w:hAnsi="宋体" w:eastAsia="宋体" w:cs="宋体"/>
                <w:snapToGrid w:val="0"/>
                <w:color w:val="000000"/>
                <w:spacing w:val="-3"/>
                <w:kern w:val="0"/>
                <w:sz w:val="24"/>
                <w:szCs w:val="24"/>
                <w:lang w:val="en-US" w:eastAsia="en-US" w:bidi="ar-SA"/>
              </w:rPr>
              <w:t>投标人询问和质疑实行实名制。投标人询问和质疑应当有事实根据</w:t>
            </w:r>
            <w:r>
              <w:rPr>
                <w:rFonts w:hint="eastAsia" w:ascii="宋体" w:hAnsi="宋体" w:eastAsia="宋体" w:cs="宋体"/>
                <w:snapToGrid w:val="0"/>
                <w:color w:val="000000"/>
                <w:spacing w:val="-3"/>
                <w:kern w:val="0"/>
                <w:sz w:val="24"/>
                <w:szCs w:val="24"/>
                <w:lang w:val="en-US" w:eastAsia="zh-CN" w:bidi="ar-SA"/>
              </w:rPr>
              <w:t>，</w:t>
            </w:r>
            <w:r>
              <w:rPr>
                <w:rFonts w:hint="eastAsia" w:ascii="宋体" w:hAnsi="宋体" w:eastAsia="宋体" w:cs="宋体"/>
                <w:snapToGrid w:val="0"/>
                <w:color w:val="000000"/>
                <w:spacing w:val="-3"/>
                <w:kern w:val="0"/>
                <w:sz w:val="24"/>
                <w:szCs w:val="24"/>
                <w:lang w:val="en-US" w:eastAsia="en-US" w:bidi="ar-SA"/>
              </w:rPr>
              <w:t>不得进行虚假、恶意询问或质疑，干扰政府采购正常的工作秩序。投标人提起质疑应当符合下列条件：必须是参与被质疑项目的投标人；必须在规定的质疑有效期内提起质疑；政府采购监督管理部门规定的其他条件。质疑人提出质疑时，应当提交书面质疑书，质疑书应当包括下列主要内容</w:t>
            </w:r>
            <w:r>
              <w:rPr>
                <w:rFonts w:hint="eastAsia" w:ascii="宋体" w:hAnsi="宋体" w:eastAsia="宋体" w:cs="宋体"/>
                <w:snapToGrid w:val="0"/>
                <w:color w:val="000000"/>
                <w:spacing w:val="-3"/>
                <w:kern w:val="0"/>
                <w:sz w:val="24"/>
                <w:szCs w:val="24"/>
                <w:lang w:val="en-US" w:eastAsia="zh-CN" w:bidi="ar-SA"/>
              </w:rPr>
              <w:t>：</w:t>
            </w:r>
            <w:r>
              <w:rPr>
                <w:rFonts w:hint="eastAsia" w:ascii="宋体" w:hAnsi="宋体" w:eastAsia="宋体" w:cs="宋体"/>
                <w:snapToGrid w:val="0"/>
                <w:color w:val="000000"/>
                <w:spacing w:val="-3"/>
                <w:kern w:val="0"/>
                <w:sz w:val="24"/>
                <w:szCs w:val="24"/>
                <w:lang w:val="en-US" w:eastAsia="en-US" w:bidi="ar-SA"/>
              </w:rPr>
              <w:t>被质疑人的名称、地址、电话；采购项目名称、项目编号；具体事项、请求和主张；提起质疑的投标人名称、地址及联系方式；质疑日期。</w:t>
            </w:r>
          </w:p>
          <w:p w14:paraId="71A85BEF">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2、对竞争性磋商文件的澄清和质疑投标人应尽早领取竞争性磋商文件，若对竞争性磋商文件有疑问需要澄清或质疑，须在开标3日前由澄清或质疑方的法定代表人或授权投标人（必须为法定代表人授权进行该项目投标的被授权人）以书面形式向招标人递交澄清或质疑函(原件)，并登记备案。澄清或质疑函须有法定代表人亲笔签字。澄清函应说明需要澄清的内容，质疑函除应说明需要质疑的内容外，还应提供能够证明质疑内容的相关书面证据。澄清或质疑函应内容真实，证据充分，不得进行恶意质疑。由法定代表人递交澄清或质疑函时，提供法定代表人身份证复印件；由授权投标人递交澄清或质疑函时，还须提供法人投标授权函和质疑授权函（均为原件）及被授权投标人的身份证复印件。身份证复印件须正反面清晰、有效，并要求由该身份证持有人在复印件正反面非空白位置注明“该复印件用于在(项目名称）澄清或质疑使用”字样，并由身份证持有人签字确认。</w:t>
            </w:r>
          </w:p>
          <w:p w14:paraId="2808283B">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上述资料均须加盖公章。</w:t>
            </w:r>
          </w:p>
          <w:p w14:paraId="6B706BF6">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468" w:firstLineChars="20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招标人在投标截止日3天前根据澄清或质疑函的具体内容相应作出答复或不予答复，答复内容不得涉及商业秘密。</w:t>
            </w:r>
          </w:p>
          <w:p w14:paraId="283DA46A">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作出答复的将以书面形式通知提出澄清或质疑的投标人和其他有关投标人，或在新疆政府采购网上予以公布。递交质疑的投标人和其他有关投标人在被告知、收到上述公告、通知或答疑书后，应立即向招标人回函确认。未确认情况应当视为对质疑答复的知晓，也将视为对质疑答复内容接受的默认。对于未在投标文件中对修改内容做实质性响应的，对其产生的不利因素由未确认者自行承担。同时招标人可以酌情延长投标截止时间。</w:t>
            </w:r>
          </w:p>
          <w:p w14:paraId="1A1F8FBB">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3、对招标过程和拟中标结果的质疑</w:t>
            </w:r>
          </w:p>
          <w:p w14:paraId="6F36704E">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468" w:firstLineChars="20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投标人认为招标过程和拟中标结果使自己的权益受到损害的，可以在投标人于新疆政府采购网发布拟中标结果之日起3个工作日内，由质疑方的法定代表人或授权投标人以书面形式向投标人递交质疑函（原件），并登记备案。质疑函须有法定代表人亲笔签字，除应说明需要质疑的内容外，还应提供能够证明质疑内容的相关书面证据。质疑函应内容真实，证据充分，不得进行恶意质疑。由法定代表人递交质疑函时，提供法定代表人身份证复印件；由授权投标人递交质疑函时，还须提供法人投标授权函和质疑授权函（均为原件）及被授权投标人的身份证复印件。身份证复印件须正反面清晰、有效，并要求由该身份证持有人在复印件正反面非空白位置注明“该复印件用于在（项目名称）”字样，并由身份证持有人签字确认。上述资料均须加盖公章。招标人应在受理投标人的书面质疑后，根据质疑函的具体内容及时向递交质疑函的投标人作出答复或不予答复，答复内容不得涉及商业秘密。作出答复的以书面形式通知递交质疑的投标人和其他有关投标人。递交质疑的投标人和其他有关投标人在被告知、收到上述公告、通知或答疑书后，应立即向招标人回函确认。未确认情况应当视为对质疑答复的知晓，也将视为对质疑答复内容接受的默认。</w:t>
            </w:r>
          </w:p>
          <w:p w14:paraId="33D3C90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right="0" w:rightChars="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zh-CN" w:bidi="ar-SA"/>
              </w:rPr>
              <w:t>4、</w:t>
            </w:r>
            <w:r>
              <w:rPr>
                <w:rFonts w:hint="eastAsia" w:ascii="宋体" w:hAnsi="宋体" w:eastAsia="宋体" w:cs="宋体"/>
                <w:snapToGrid w:val="0"/>
                <w:color w:val="000000"/>
                <w:spacing w:val="-3"/>
                <w:kern w:val="0"/>
                <w:sz w:val="24"/>
                <w:szCs w:val="24"/>
                <w:lang w:val="en-US" w:eastAsia="en-US" w:bidi="ar-SA"/>
              </w:rPr>
              <w:t>澄清或质疑不予受理的情况，有下列情形之一的，属于无效质疑，被质疑人不予受理，由此产生的影响由投标人自行承担：</w:t>
            </w:r>
          </w:p>
          <w:p w14:paraId="25ACD84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exact"/>
              <w:ind w:right="0" w:rightChars="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(一)不是参与该政府采购项目活动供应商的;</w:t>
            </w:r>
          </w:p>
          <w:p w14:paraId="51E11012">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(二)被质疑人为采购人或政府采购代理机构之外的；</w:t>
            </w:r>
          </w:p>
          <w:p w14:paraId="6133A2E7">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(三)所有质疑事项超过质疑有效期的；</w:t>
            </w:r>
          </w:p>
          <w:p w14:paraId="3BF4F6BB">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(四)以具有法律效力的文书送达之外方式提出的；</w:t>
            </w:r>
          </w:p>
          <w:p w14:paraId="718FD602">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(五)未按上述规定递交澄清或质疑函的；</w:t>
            </w:r>
          </w:p>
          <w:p w14:paraId="1997B24F">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(六)其它不符合受理条件的情形。</w:t>
            </w:r>
          </w:p>
          <w:p w14:paraId="1AFC24E2">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5、其他：联系人电话：18699704761</w:t>
            </w:r>
          </w:p>
          <w:p w14:paraId="7813D464">
            <w:pPr>
              <w:widowControl w:val="0"/>
              <w:kinsoku/>
              <w:autoSpaceDE/>
              <w:autoSpaceDN/>
              <w:adjustRightInd/>
              <w:snapToGrid/>
              <w:spacing w:line="240" w:lineRule="auto"/>
              <w:jc w:val="both"/>
              <w:textAlignment w:val="auto"/>
              <w:rPr>
                <w:rFonts w:hint="eastAsia" w:ascii="宋体" w:hAnsi="宋体" w:eastAsia="宋体" w:cs="宋体"/>
                <w:spacing w:val="-3"/>
                <w:sz w:val="24"/>
                <w:szCs w:val="24"/>
              </w:rPr>
            </w:pPr>
            <w:r>
              <w:rPr>
                <w:rFonts w:hint="eastAsia" w:ascii="宋体" w:hAnsi="宋体" w:eastAsia="宋体" w:cs="宋体"/>
                <w:snapToGrid w:val="0"/>
                <w:color w:val="000000"/>
                <w:spacing w:val="-3"/>
                <w:kern w:val="0"/>
                <w:sz w:val="24"/>
                <w:szCs w:val="24"/>
                <w:lang w:val="en-US" w:eastAsia="en-US" w:bidi="ar-SA"/>
              </w:rPr>
              <w:t>澄清或质疑函递交邮箱：</w:t>
            </w:r>
            <w:r>
              <w:rPr>
                <w:rFonts w:hint="eastAsia" w:ascii="宋体" w:hAnsi="宋体" w:eastAsia="宋体" w:cs="宋体"/>
                <w:snapToGrid w:val="0"/>
                <w:color w:val="000000"/>
                <w:spacing w:val="-3"/>
                <w:kern w:val="0"/>
                <w:sz w:val="24"/>
                <w:szCs w:val="24"/>
                <w:lang w:val="en-US" w:eastAsia="zh-CN" w:bidi="ar-SA"/>
              </w:rPr>
              <w:t>274492477</w:t>
            </w:r>
            <w:r>
              <w:rPr>
                <w:rFonts w:hint="eastAsia" w:ascii="宋体" w:hAnsi="宋体" w:eastAsia="宋体" w:cs="宋体"/>
                <w:snapToGrid w:val="0"/>
                <w:color w:val="000000"/>
                <w:spacing w:val="-3"/>
                <w:kern w:val="0"/>
                <w:sz w:val="24"/>
                <w:szCs w:val="24"/>
                <w:lang w:val="en-US" w:eastAsia="en-US" w:bidi="ar-SA"/>
              </w:rPr>
              <w:t>@qq.com</w:t>
            </w:r>
          </w:p>
        </w:tc>
      </w:tr>
      <w:tr w14:paraId="5DE23A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76" w:type="dxa"/>
            <w:vAlign w:val="center"/>
          </w:tcPr>
          <w:p w14:paraId="146F42B7">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10</w:t>
            </w:r>
          </w:p>
        </w:tc>
        <w:tc>
          <w:tcPr>
            <w:tcW w:w="2546" w:type="dxa"/>
            <w:vAlign w:val="center"/>
          </w:tcPr>
          <w:p w14:paraId="655CDBD3">
            <w:pPr>
              <w:spacing w:before="124" w:line="297" w:lineRule="exact"/>
              <w:jc w:val="center"/>
              <w:rPr>
                <w:rFonts w:hint="eastAsia"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磋商保证金</w:t>
            </w:r>
          </w:p>
        </w:tc>
        <w:tc>
          <w:tcPr>
            <w:tcW w:w="6816" w:type="dxa"/>
            <w:vAlign w:val="top"/>
          </w:tcPr>
          <w:p w14:paraId="072347CD">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本项目不作要求</w:t>
            </w:r>
          </w:p>
        </w:tc>
      </w:tr>
      <w:tr w14:paraId="41C318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76" w:type="dxa"/>
            <w:vAlign w:val="center"/>
          </w:tcPr>
          <w:p w14:paraId="607B723C">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11</w:t>
            </w:r>
          </w:p>
        </w:tc>
        <w:tc>
          <w:tcPr>
            <w:tcW w:w="2546" w:type="dxa"/>
            <w:vAlign w:val="center"/>
          </w:tcPr>
          <w:p w14:paraId="627AA48E">
            <w:pPr>
              <w:spacing w:before="124" w:line="297" w:lineRule="exact"/>
              <w:jc w:val="center"/>
              <w:rPr>
                <w:rFonts w:hint="eastAsia"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投标有效期</w:t>
            </w:r>
          </w:p>
        </w:tc>
        <w:tc>
          <w:tcPr>
            <w:tcW w:w="6816" w:type="dxa"/>
            <w:vAlign w:val="top"/>
          </w:tcPr>
          <w:p w14:paraId="5AB654BC">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60日（日历日）</w:t>
            </w:r>
          </w:p>
        </w:tc>
      </w:tr>
      <w:tr w14:paraId="68659E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76" w:type="dxa"/>
            <w:vAlign w:val="center"/>
          </w:tcPr>
          <w:p w14:paraId="397434AC">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12</w:t>
            </w:r>
          </w:p>
        </w:tc>
        <w:tc>
          <w:tcPr>
            <w:tcW w:w="2546" w:type="dxa"/>
            <w:vAlign w:val="center"/>
          </w:tcPr>
          <w:p w14:paraId="3D32DE8A">
            <w:pPr>
              <w:spacing w:before="124" w:line="297" w:lineRule="exact"/>
              <w:jc w:val="center"/>
              <w:rPr>
                <w:rFonts w:hint="eastAsia"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★预算金额</w:t>
            </w:r>
          </w:p>
        </w:tc>
        <w:tc>
          <w:tcPr>
            <w:tcW w:w="6816" w:type="dxa"/>
            <w:vAlign w:val="top"/>
          </w:tcPr>
          <w:p w14:paraId="121D9643">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金额（小写）：</w:t>
            </w:r>
            <w:r>
              <w:rPr>
                <w:rFonts w:hint="eastAsia" w:ascii="宋体" w:hAnsi="宋体" w:eastAsia="宋体" w:cs="宋体"/>
                <w:snapToGrid w:val="0"/>
                <w:color w:val="000000"/>
                <w:spacing w:val="-3"/>
                <w:kern w:val="0"/>
                <w:sz w:val="24"/>
                <w:szCs w:val="24"/>
                <w:lang w:val="en-US" w:eastAsia="zh-CN" w:bidi="ar-SA"/>
              </w:rPr>
              <w:t>99</w:t>
            </w:r>
            <w:r>
              <w:rPr>
                <w:rFonts w:hint="eastAsia" w:ascii="宋体" w:hAnsi="宋体" w:eastAsia="宋体" w:cs="宋体"/>
                <w:snapToGrid w:val="0"/>
                <w:color w:val="000000"/>
                <w:spacing w:val="-3"/>
                <w:kern w:val="0"/>
                <w:sz w:val="24"/>
                <w:szCs w:val="24"/>
                <w:lang w:val="en-US" w:eastAsia="en-US" w:bidi="ar-SA"/>
              </w:rPr>
              <w:t>0000.00元</w:t>
            </w:r>
          </w:p>
          <w:p w14:paraId="094C65B4">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en-US" w:bidi="ar-SA"/>
              </w:rPr>
              <w:t>金额（大写）：</w:t>
            </w:r>
            <w:r>
              <w:rPr>
                <w:rFonts w:hint="eastAsia" w:ascii="宋体" w:hAnsi="宋体" w:eastAsia="宋体" w:cs="宋体"/>
                <w:snapToGrid w:val="0"/>
                <w:color w:val="000000"/>
                <w:spacing w:val="-3"/>
                <w:kern w:val="0"/>
                <w:sz w:val="24"/>
                <w:szCs w:val="24"/>
                <w:lang w:val="en-US" w:eastAsia="zh-CN" w:bidi="ar-SA"/>
              </w:rPr>
              <w:t>玖拾玖万元整</w:t>
            </w:r>
          </w:p>
          <w:p w14:paraId="31100DA2">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b/>
                <w:bCs/>
                <w:snapToGrid w:val="0"/>
                <w:color w:val="000000"/>
                <w:spacing w:val="-3"/>
                <w:kern w:val="0"/>
                <w:sz w:val="24"/>
                <w:szCs w:val="24"/>
                <w:lang w:val="en-US" w:eastAsia="en-US" w:bidi="ar-SA"/>
              </w:rPr>
              <w:t>注:本项目投标报价超过最高限价的(即投标报价&gt;最高限价),则视为无效。</w:t>
            </w:r>
          </w:p>
        </w:tc>
      </w:tr>
      <w:tr w14:paraId="7B53E1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76" w:type="dxa"/>
            <w:vAlign w:val="center"/>
          </w:tcPr>
          <w:p w14:paraId="6E797803">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13</w:t>
            </w:r>
          </w:p>
        </w:tc>
        <w:tc>
          <w:tcPr>
            <w:tcW w:w="2546" w:type="dxa"/>
            <w:vAlign w:val="center"/>
          </w:tcPr>
          <w:p w14:paraId="47BB7F6A">
            <w:pPr>
              <w:spacing w:before="124" w:line="297" w:lineRule="exact"/>
              <w:jc w:val="center"/>
              <w:rPr>
                <w:rFonts w:hint="eastAsia"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★服务期及服务地点</w:t>
            </w:r>
          </w:p>
        </w:tc>
        <w:tc>
          <w:tcPr>
            <w:tcW w:w="6816" w:type="dxa"/>
            <w:vAlign w:val="top"/>
          </w:tcPr>
          <w:p w14:paraId="5BECCB6E">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服务期：自签订合同之日起30日历天内完成成果交付。</w:t>
            </w:r>
          </w:p>
          <w:p w14:paraId="3DA5375A">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b/>
                <w:bCs/>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服务地点：甲方指定地点（具体以签订合同为准）</w:t>
            </w:r>
          </w:p>
        </w:tc>
      </w:tr>
      <w:tr w14:paraId="511076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76" w:type="dxa"/>
            <w:vAlign w:val="center"/>
          </w:tcPr>
          <w:p w14:paraId="37376272">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14</w:t>
            </w:r>
          </w:p>
        </w:tc>
        <w:tc>
          <w:tcPr>
            <w:tcW w:w="2546" w:type="dxa"/>
            <w:vAlign w:val="center"/>
          </w:tcPr>
          <w:p w14:paraId="7B2DF394">
            <w:pPr>
              <w:spacing w:before="124" w:line="297" w:lineRule="exact"/>
              <w:jc w:val="center"/>
              <w:rPr>
                <w:rFonts w:hint="eastAsia"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★服务要求</w:t>
            </w:r>
          </w:p>
        </w:tc>
        <w:tc>
          <w:tcPr>
            <w:tcW w:w="6816" w:type="dxa"/>
            <w:vAlign w:val="top"/>
          </w:tcPr>
          <w:p w14:paraId="3D99FCF2">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符合国家相关规定，能够满足项目需求，且通过相关部门评审验收。</w:t>
            </w:r>
          </w:p>
        </w:tc>
      </w:tr>
      <w:tr w14:paraId="697EB1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76" w:type="dxa"/>
            <w:vAlign w:val="center"/>
          </w:tcPr>
          <w:p w14:paraId="0EBD0455">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15</w:t>
            </w:r>
          </w:p>
        </w:tc>
        <w:tc>
          <w:tcPr>
            <w:tcW w:w="2546" w:type="dxa"/>
            <w:vAlign w:val="center"/>
          </w:tcPr>
          <w:p w14:paraId="5A329F61">
            <w:pPr>
              <w:spacing w:before="124" w:line="297" w:lineRule="exact"/>
              <w:jc w:val="center"/>
              <w:rPr>
                <w:rFonts w:hint="eastAsia"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响应文件份数及要求</w:t>
            </w:r>
          </w:p>
        </w:tc>
        <w:tc>
          <w:tcPr>
            <w:tcW w:w="6816" w:type="dxa"/>
            <w:vAlign w:val="top"/>
          </w:tcPr>
          <w:p w14:paraId="43722E75">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1.本项目实行网上投标，采用电子响应文件。若供应商参与投标，供应商须提前办理CA锁并自行承担投标一切费用，供应商需要使用CA加密设备，凡参加本项目须下载附件并填齐相关企业信息，进行申领CA加密设备</w:t>
            </w:r>
          </w:p>
          <w:p w14:paraId="7A9A025E">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或95763）。</w:t>
            </w:r>
          </w:p>
          <w:p w14:paraId="0E9A9356">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3.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4000921999（或95763）进行咨询。</w:t>
            </w:r>
          </w:p>
          <w:p w14:paraId="373826C0">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4.响应文件开启时间后30分钟内供应商可以登录“政采云”平台，用“项目采购-开标评标”功能进行解密响应文件。若供应商在规定时间内未按时解密的，视为响应文件撤回。</w:t>
            </w:r>
          </w:p>
          <w:p w14:paraId="0099A5D8">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5.注意事项：</w:t>
            </w:r>
          </w:p>
          <w:p w14:paraId="11C6E89F">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（1）请务必确保响应文件制作客户端为最新版本，旧版本可能导致响应文件解密失败。</w:t>
            </w:r>
          </w:p>
          <w:p w14:paraId="3AFE3C08">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（2）请务必确保响应文件制作时所用的CA锁与响应文件解密时的CA锁为同一把，否则可能导致响应文件解密失败。</w:t>
            </w:r>
          </w:p>
          <w:p w14:paraId="2D6CFA63">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（3）结束解密后代理机构开启供应商投标报价文件，公布报价后供应商对报价开标记录表进行电子签章时限为20分钟。</w:t>
            </w:r>
          </w:p>
          <w:p w14:paraId="64DD3E3A">
            <w:pPr>
              <w:widowControl w:val="0"/>
              <w:kinsoku/>
              <w:autoSpaceDE/>
              <w:autoSpaceDN/>
              <w:adjustRightInd/>
              <w:snapToGrid/>
              <w:spacing w:line="240" w:lineRule="auto"/>
              <w:jc w:val="both"/>
              <w:textAlignment w:val="auto"/>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6、评标结束后，各投标单位须在一周内按招标文件要求将纸质版响应文件递交至采购代理机构处（所产生的的费用投标单位自理）。纸质版投标文件可通过加密电子版投标文件打印生成，应当与电子版投标文件一致。【1、份数要求：正本壹份、副本叁份，电子标壹份（U盘）。2、装订要求：响应文件商务技术部分装订成一册，响应文件的装订必须采用死页胶粘本。】</w:t>
            </w:r>
          </w:p>
          <w:p w14:paraId="51C8FC2D">
            <w:pPr>
              <w:widowControl w:val="0"/>
              <w:kinsoku/>
              <w:autoSpaceDE/>
              <w:autoSpaceDN/>
              <w:adjustRightInd/>
              <w:snapToGrid/>
              <w:spacing w:line="240" w:lineRule="auto"/>
              <w:jc w:val="both"/>
              <w:textAlignment w:val="auto"/>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b/>
                <w:bCs/>
                <w:snapToGrid w:val="0"/>
                <w:color w:val="000000"/>
                <w:spacing w:val="-3"/>
                <w:kern w:val="0"/>
                <w:sz w:val="24"/>
                <w:szCs w:val="24"/>
                <w:lang w:val="en-US" w:eastAsia="zh-CN" w:bidi="ar-SA"/>
              </w:rPr>
              <w:t>评标结束后，各供应商须在一周内按招标文件要求将纸质版投标文件递交至招标代理处（阿克苏市南大街7号全统大厦2楼）（所产生的费用供应商自理），纸制版投标文件应当与电子版投标文件一致。</w:t>
            </w:r>
          </w:p>
        </w:tc>
      </w:tr>
      <w:tr w14:paraId="4DB166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76" w:type="dxa"/>
            <w:vAlign w:val="center"/>
          </w:tcPr>
          <w:p w14:paraId="3EB074B4">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16</w:t>
            </w:r>
          </w:p>
        </w:tc>
        <w:tc>
          <w:tcPr>
            <w:tcW w:w="2546" w:type="dxa"/>
            <w:vAlign w:val="center"/>
          </w:tcPr>
          <w:p w14:paraId="1E392D97">
            <w:pPr>
              <w:spacing w:before="124" w:line="297" w:lineRule="exact"/>
              <w:jc w:val="center"/>
              <w:rPr>
                <w:rFonts w:hint="eastAsia"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响应文件递交截止时间和地点</w:t>
            </w:r>
          </w:p>
        </w:tc>
        <w:tc>
          <w:tcPr>
            <w:tcW w:w="6816" w:type="dxa"/>
            <w:vAlign w:val="top"/>
          </w:tcPr>
          <w:p w14:paraId="14937AAF">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时间：</w:t>
            </w:r>
            <w:r>
              <w:rPr>
                <w:rFonts w:hint="eastAsia" w:ascii="宋体" w:hAnsi="宋体" w:eastAsia="宋体" w:cs="宋体"/>
                <w:snapToGrid w:val="0"/>
                <w:color w:val="000000"/>
                <w:spacing w:val="-3"/>
                <w:kern w:val="0"/>
                <w:sz w:val="24"/>
                <w:szCs w:val="24"/>
                <w:highlight w:val="none"/>
                <w:lang w:val="en-US" w:eastAsia="zh-CN" w:bidi="ar-SA"/>
              </w:rPr>
              <w:t>2025年05月09日10:30</w:t>
            </w:r>
          </w:p>
          <w:p w14:paraId="49387A08">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地点：政采云平台（http://www.zcygov.cn/）</w:t>
            </w:r>
          </w:p>
        </w:tc>
      </w:tr>
      <w:tr w14:paraId="4CE000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76" w:type="dxa"/>
            <w:vAlign w:val="center"/>
          </w:tcPr>
          <w:p w14:paraId="3F9219D4">
            <w:pPr>
              <w:spacing w:before="124" w:line="297" w:lineRule="exact"/>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17</w:t>
            </w:r>
          </w:p>
        </w:tc>
        <w:tc>
          <w:tcPr>
            <w:tcW w:w="2546" w:type="dxa"/>
            <w:shd w:val="clear" w:color="auto" w:fill="auto"/>
            <w:vAlign w:val="center"/>
          </w:tcPr>
          <w:p w14:paraId="70F104E5">
            <w:pPr>
              <w:spacing w:before="124" w:line="297" w:lineRule="exact"/>
              <w:jc w:val="center"/>
              <w:rPr>
                <w:rFonts w:hint="eastAsia"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en-US" w:bidi="ar-SA"/>
              </w:rPr>
              <w:t>磋商时间、地点</w:t>
            </w:r>
          </w:p>
        </w:tc>
        <w:tc>
          <w:tcPr>
            <w:tcW w:w="6816" w:type="dxa"/>
            <w:shd w:val="clear" w:color="auto" w:fill="auto"/>
            <w:vAlign w:val="top"/>
          </w:tcPr>
          <w:p w14:paraId="74024AC4">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时间：</w:t>
            </w:r>
            <w:r>
              <w:rPr>
                <w:rFonts w:hint="eastAsia" w:ascii="宋体" w:hAnsi="宋体" w:eastAsia="宋体" w:cs="宋体"/>
                <w:snapToGrid w:val="0"/>
                <w:color w:val="000000"/>
                <w:spacing w:val="-3"/>
                <w:kern w:val="0"/>
                <w:sz w:val="24"/>
                <w:szCs w:val="24"/>
                <w:highlight w:val="none"/>
                <w:lang w:val="en-US" w:eastAsia="en-US" w:bidi="ar-SA"/>
              </w:rPr>
              <w:t>2025年0</w:t>
            </w:r>
            <w:r>
              <w:rPr>
                <w:rFonts w:hint="eastAsia" w:ascii="宋体" w:hAnsi="宋体" w:eastAsia="宋体" w:cs="宋体"/>
                <w:snapToGrid w:val="0"/>
                <w:color w:val="000000"/>
                <w:spacing w:val="-3"/>
                <w:kern w:val="0"/>
                <w:sz w:val="24"/>
                <w:szCs w:val="24"/>
                <w:highlight w:val="none"/>
                <w:lang w:val="en-US" w:eastAsia="zh-CN" w:bidi="ar-SA"/>
              </w:rPr>
              <w:t>5</w:t>
            </w:r>
            <w:r>
              <w:rPr>
                <w:rFonts w:hint="eastAsia" w:ascii="宋体" w:hAnsi="宋体" w:eastAsia="宋体" w:cs="宋体"/>
                <w:snapToGrid w:val="0"/>
                <w:color w:val="000000"/>
                <w:spacing w:val="-3"/>
                <w:kern w:val="0"/>
                <w:sz w:val="24"/>
                <w:szCs w:val="24"/>
                <w:highlight w:val="none"/>
                <w:lang w:val="en-US" w:eastAsia="en-US" w:bidi="ar-SA"/>
              </w:rPr>
              <w:t>月</w:t>
            </w:r>
            <w:r>
              <w:rPr>
                <w:rFonts w:hint="eastAsia" w:ascii="宋体" w:hAnsi="宋体" w:eastAsia="宋体" w:cs="宋体"/>
                <w:snapToGrid w:val="0"/>
                <w:color w:val="000000"/>
                <w:spacing w:val="-3"/>
                <w:kern w:val="0"/>
                <w:sz w:val="24"/>
                <w:szCs w:val="24"/>
                <w:highlight w:val="none"/>
                <w:lang w:val="en-US" w:eastAsia="zh-CN" w:bidi="ar-SA"/>
              </w:rPr>
              <w:t>09</w:t>
            </w:r>
            <w:r>
              <w:rPr>
                <w:rFonts w:hint="eastAsia" w:ascii="宋体" w:hAnsi="宋体" w:eastAsia="宋体" w:cs="宋体"/>
                <w:snapToGrid w:val="0"/>
                <w:color w:val="000000"/>
                <w:spacing w:val="-3"/>
                <w:kern w:val="0"/>
                <w:sz w:val="24"/>
                <w:szCs w:val="24"/>
                <w:highlight w:val="none"/>
                <w:lang w:val="en-US" w:eastAsia="en-US" w:bidi="ar-SA"/>
              </w:rPr>
              <w:t>日10:30</w:t>
            </w:r>
          </w:p>
          <w:p w14:paraId="2EEEE2D5">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en-US" w:bidi="ar-SA"/>
              </w:rPr>
              <w:t>地点：政采云平台（http://www.zcygov.cn/）</w:t>
            </w:r>
          </w:p>
        </w:tc>
      </w:tr>
      <w:tr w14:paraId="5A54D9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0" w:type="auto"/>
            <w:vAlign w:val="center"/>
          </w:tcPr>
          <w:p w14:paraId="462E6251">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18</w:t>
            </w:r>
          </w:p>
        </w:tc>
        <w:tc>
          <w:tcPr>
            <w:tcW w:w="2546" w:type="dxa"/>
            <w:shd w:val="clear" w:color="auto" w:fill="auto"/>
            <w:vAlign w:val="center"/>
          </w:tcPr>
          <w:p w14:paraId="73CD70AE">
            <w:pPr>
              <w:spacing w:line="429" w:lineRule="auto"/>
              <w:jc w:val="center"/>
              <w:rPr>
                <w:rFonts w:ascii="Arial"/>
                <w:sz w:val="21"/>
              </w:rPr>
            </w:pPr>
          </w:p>
          <w:p w14:paraId="0798C327">
            <w:pPr>
              <w:spacing w:before="124" w:line="297" w:lineRule="exact"/>
              <w:jc w:val="center"/>
              <w:rPr>
                <w:rFonts w:hint="eastAsia" w:ascii="微软雅黑" w:hAnsi="微软雅黑" w:eastAsia="微软雅黑" w:cs="微软雅黑"/>
                <w:snapToGrid w:val="0"/>
                <w:color w:val="000000"/>
                <w:kern w:val="0"/>
                <w:sz w:val="29"/>
                <w:szCs w:val="29"/>
                <w:lang w:val="en-US" w:eastAsia="zh-CN" w:bidi="ar-SA"/>
              </w:rPr>
            </w:pPr>
            <w:r>
              <w:rPr>
                <w:rFonts w:hint="eastAsia" w:ascii="宋体" w:hAnsi="宋体" w:eastAsia="宋体" w:cs="宋体"/>
                <w:b/>
                <w:bCs/>
                <w:snapToGrid w:val="0"/>
                <w:color w:val="000000"/>
                <w:spacing w:val="-2"/>
                <w:kern w:val="0"/>
                <w:sz w:val="24"/>
                <w:szCs w:val="24"/>
                <w:lang w:val="en-US" w:eastAsia="en-US" w:bidi="ar-SA"/>
              </w:rPr>
              <w:t>磋商小组的组建及确定方式</w:t>
            </w:r>
          </w:p>
        </w:tc>
        <w:tc>
          <w:tcPr>
            <w:tcW w:w="6816" w:type="dxa"/>
            <w:shd w:val="clear" w:color="auto" w:fill="auto"/>
            <w:vAlign w:val="top"/>
          </w:tcPr>
          <w:p w14:paraId="4D89863C">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招标采购单位依法组建磋商小组共</w:t>
            </w:r>
            <w:r>
              <w:rPr>
                <w:rFonts w:hint="eastAsia" w:ascii="宋体" w:hAnsi="宋体" w:eastAsia="宋体" w:cs="宋体"/>
                <w:snapToGrid w:val="0"/>
                <w:color w:val="000000"/>
                <w:spacing w:val="-3"/>
                <w:kern w:val="0"/>
                <w:sz w:val="24"/>
                <w:szCs w:val="24"/>
                <w:u w:val="single"/>
                <w:lang w:val="en-US" w:eastAsia="zh-CN" w:bidi="ar-SA"/>
              </w:rPr>
              <w:t xml:space="preserve"> </w:t>
            </w:r>
            <w:r>
              <w:rPr>
                <w:rFonts w:hint="eastAsia" w:ascii="宋体" w:hAnsi="宋体" w:eastAsia="宋体" w:cs="宋体"/>
                <w:snapToGrid w:val="0"/>
                <w:color w:val="000000"/>
                <w:spacing w:val="-3"/>
                <w:kern w:val="0"/>
                <w:sz w:val="24"/>
                <w:szCs w:val="24"/>
                <w:u w:val="single"/>
                <w:lang w:val="en-US" w:eastAsia="en-US" w:bidi="ar-SA"/>
              </w:rPr>
              <w:t>3</w:t>
            </w:r>
            <w:r>
              <w:rPr>
                <w:rFonts w:hint="eastAsia" w:ascii="宋体" w:hAnsi="宋体" w:eastAsia="宋体" w:cs="宋体"/>
                <w:snapToGrid w:val="0"/>
                <w:color w:val="000000"/>
                <w:spacing w:val="-3"/>
                <w:kern w:val="0"/>
                <w:sz w:val="24"/>
                <w:szCs w:val="24"/>
                <w:u w:val="single"/>
                <w:lang w:val="en-US" w:eastAsia="zh-CN" w:bidi="ar-SA"/>
              </w:rPr>
              <w:t xml:space="preserve"> </w:t>
            </w:r>
            <w:r>
              <w:rPr>
                <w:rFonts w:hint="eastAsia" w:ascii="宋体" w:hAnsi="宋体" w:eastAsia="宋体" w:cs="宋体"/>
                <w:snapToGrid w:val="0"/>
                <w:color w:val="000000"/>
                <w:spacing w:val="-3"/>
                <w:kern w:val="0"/>
                <w:sz w:val="24"/>
                <w:szCs w:val="24"/>
                <w:lang w:val="en-US" w:eastAsia="en-US" w:bidi="ar-SA"/>
              </w:rPr>
              <w:t>人组成，其中采购人代表</w:t>
            </w:r>
            <w:r>
              <w:rPr>
                <w:rFonts w:hint="eastAsia" w:ascii="宋体" w:hAnsi="宋体" w:eastAsia="宋体" w:cs="宋体"/>
                <w:snapToGrid w:val="0"/>
                <w:color w:val="000000"/>
                <w:spacing w:val="-3"/>
                <w:kern w:val="0"/>
                <w:sz w:val="24"/>
                <w:szCs w:val="24"/>
                <w:u w:val="single"/>
                <w:lang w:val="en-US" w:eastAsia="en-US" w:bidi="ar-SA"/>
              </w:rPr>
              <w:t>0</w:t>
            </w:r>
            <w:r>
              <w:rPr>
                <w:rFonts w:hint="eastAsia" w:ascii="宋体" w:hAnsi="宋体" w:eastAsia="宋体" w:cs="宋体"/>
                <w:snapToGrid w:val="0"/>
                <w:color w:val="000000"/>
                <w:spacing w:val="-3"/>
                <w:kern w:val="0"/>
                <w:sz w:val="24"/>
                <w:szCs w:val="24"/>
                <w:lang w:val="en-US" w:eastAsia="en-US" w:bidi="ar-SA"/>
              </w:rPr>
              <w:t>人和专家评委</w:t>
            </w:r>
            <w:r>
              <w:rPr>
                <w:rFonts w:hint="eastAsia" w:ascii="宋体" w:hAnsi="宋体" w:eastAsia="宋体" w:cs="宋体"/>
                <w:snapToGrid w:val="0"/>
                <w:color w:val="000000"/>
                <w:spacing w:val="-3"/>
                <w:kern w:val="0"/>
                <w:sz w:val="24"/>
                <w:szCs w:val="24"/>
                <w:u w:val="single"/>
                <w:lang w:val="en-US" w:eastAsia="zh-CN" w:bidi="ar-SA"/>
              </w:rPr>
              <w:t xml:space="preserve"> </w:t>
            </w:r>
            <w:r>
              <w:rPr>
                <w:rFonts w:hint="eastAsia" w:ascii="宋体" w:hAnsi="宋体" w:eastAsia="宋体" w:cs="宋体"/>
                <w:snapToGrid w:val="0"/>
                <w:color w:val="000000"/>
                <w:spacing w:val="-3"/>
                <w:kern w:val="0"/>
                <w:sz w:val="24"/>
                <w:szCs w:val="24"/>
                <w:u w:val="single"/>
                <w:lang w:val="en-US" w:eastAsia="en-US" w:bidi="ar-SA"/>
              </w:rPr>
              <w:t>3</w:t>
            </w:r>
            <w:r>
              <w:rPr>
                <w:rFonts w:hint="eastAsia" w:ascii="宋体" w:hAnsi="宋体" w:eastAsia="宋体" w:cs="宋体"/>
                <w:snapToGrid w:val="0"/>
                <w:color w:val="000000"/>
                <w:spacing w:val="-3"/>
                <w:kern w:val="0"/>
                <w:sz w:val="24"/>
                <w:szCs w:val="24"/>
                <w:u w:val="single"/>
                <w:lang w:val="en-US" w:eastAsia="zh-CN" w:bidi="ar-SA"/>
              </w:rPr>
              <w:t xml:space="preserve"> </w:t>
            </w:r>
            <w:r>
              <w:rPr>
                <w:rFonts w:hint="eastAsia" w:ascii="宋体" w:hAnsi="宋体" w:eastAsia="宋体" w:cs="宋体"/>
                <w:snapToGrid w:val="0"/>
                <w:color w:val="000000"/>
                <w:spacing w:val="-3"/>
                <w:kern w:val="0"/>
                <w:sz w:val="24"/>
                <w:szCs w:val="24"/>
                <w:lang w:val="en-US" w:eastAsia="en-US" w:bidi="ar-SA"/>
              </w:rPr>
              <w:t>人。</w:t>
            </w:r>
          </w:p>
          <w:p w14:paraId="29DBBA44">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专家确定方式：</w:t>
            </w:r>
          </w:p>
          <w:p w14:paraId="2C0BBAAE">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zh-CN" w:bidi="ar-SA"/>
              </w:rPr>
              <w:t>□</w:t>
            </w:r>
            <w:r>
              <w:rPr>
                <w:rFonts w:hint="eastAsia" w:ascii="宋体" w:hAnsi="宋体" w:eastAsia="宋体" w:cs="宋体"/>
                <w:snapToGrid w:val="0"/>
                <w:color w:val="000000"/>
                <w:spacing w:val="-3"/>
                <w:kern w:val="0"/>
                <w:sz w:val="24"/>
                <w:szCs w:val="24"/>
                <w:lang w:val="en-US" w:eastAsia="en-US" w:bidi="ar-SA"/>
              </w:rPr>
              <w:t>政府采购云平台线上自行抽取</w:t>
            </w:r>
          </w:p>
          <w:p w14:paraId="3BDEBB47">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w:t>
            </w:r>
            <w:r>
              <w:rPr>
                <w:rFonts w:hint="eastAsia" w:ascii="宋体" w:hAnsi="宋体" w:eastAsia="宋体" w:cs="宋体"/>
                <w:snapToGrid w:val="0"/>
                <w:color w:val="000000"/>
                <w:spacing w:val="-3"/>
                <w:kern w:val="0"/>
                <w:sz w:val="24"/>
                <w:szCs w:val="24"/>
                <w:lang w:val="en-US" w:eastAsia="en-US" w:bidi="ar-SA"/>
              </w:rPr>
              <w:t>政府采购专家库随机抽取</w:t>
            </w:r>
          </w:p>
        </w:tc>
      </w:tr>
      <w:tr w14:paraId="5684E8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0" w:type="auto"/>
            <w:vAlign w:val="center"/>
          </w:tcPr>
          <w:p w14:paraId="18CD8102">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19</w:t>
            </w:r>
          </w:p>
        </w:tc>
        <w:tc>
          <w:tcPr>
            <w:tcW w:w="2546" w:type="dxa"/>
            <w:shd w:val="clear" w:color="auto" w:fill="auto"/>
            <w:vAlign w:val="center"/>
          </w:tcPr>
          <w:p w14:paraId="3C86EA0B">
            <w:pPr>
              <w:spacing w:before="124" w:line="297" w:lineRule="exact"/>
              <w:jc w:val="center"/>
              <w:rPr>
                <w:rFonts w:hint="eastAsia" w:ascii="微软雅黑" w:hAnsi="微软雅黑" w:eastAsia="微软雅黑" w:cs="微软雅黑"/>
                <w:snapToGrid w:val="0"/>
                <w:color w:val="000000"/>
                <w:kern w:val="0"/>
                <w:sz w:val="29"/>
                <w:szCs w:val="29"/>
                <w:lang w:val="en-US" w:eastAsia="zh-CN" w:bidi="ar-SA"/>
              </w:rPr>
            </w:pPr>
            <w:r>
              <w:rPr>
                <w:rFonts w:hint="eastAsia" w:ascii="宋体" w:hAnsi="宋体" w:eastAsia="宋体" w:cs="宋体"/>
                <w:b/>
                <w:bCs/>
                <w:snapToGrid w:val="0"/>
                <w:color w:val="000000"/>
                <w:spacing w:val="-2"/>
                <w:kern w:val="0"/>
                <w:sz w:val="24"/>
                <w:szCs w:val="24"/>
                <w:lang w:val="en-US" w:eastAsia="en-US" w:bidi="ar-SA"/>
              </w:rPr>
              <w:t>磋商报价轮次</w:t>
            </w:r>
          </w:p>
        </w:tc>
        <w:tc>
          <w:tcPr>
            <w:tcW w:w="6816" w:type="dxa"/>
            <w:shd w:val="clear" w:color="auto" w:fill="auto"/>
            <w:vAlign w:val="top"/>
          </w:tcPr>
          <w:p w14:paraId="2924E197">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en-US" w:bidi="ar-SA"/>
              </w:rPr>
              <w:t>本项目共进行2轮磋商报价（注：响应文件内的报价为首轮报价，第二轮报价为最终报价）</w:t>
            </w:r>
          </w:p>
        </w:tc>
      </w:tr>
      <w:tr w14:paraId="04AFC3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0" w:type="auto"/>
            <w:tcBorders>
              <w:bottom w:val="single" w:color="auto" w:sz="4" w:space="0"/>
            </w:tcBorders>
            <w:vAlign w:val="center"/>
          </w:tcPr>
          <w:p w14:paraId="5BE539F8">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20</w:t>
            </w:r>
          </w:p>
        </w:tc>
        <w:tc>
          <w:tcPr>
            <w:tcW w:w="2546" w:type="dxa"/>
            <w:tcBorders>
              <w:bottom w:val="single" w:color="auto" w:sz="4" w:space="0"/>
            </w:tcBorders>
            <w:shd w:val="clear" w:color="auto" w:fill="auto"/>
            <w:vAlign w:val="center"/>
          </w:tcPr>
          <w:p w14:paraId="60C85C40">
            <w:pPr>
              <w:spacing w:before="124" w:line="297" w:lineRule="exact"/>
              <w:jc w:val="center"/>
              <w:rPr>
                <w:rFonts w:hint="eastAsia" w:ascii="微软雅黑" w:hAnsi="微软雅黑" w:eastAsia="微软雅黑" w:cs="微软雅黑"/>
                <w:snapToGrid w:val="0"/>
                <w:color w:val="000000"/>
                <w:kern w:val="0"/>
                <w:sz w:val="29"/>
                <w:szCs w:val="29"/>
                <w:lang w:val="en-US" w:eastAsia="zh-CN" w:bidi="ar-SA"/>
              </w:rPr>
            </w:pPr>
            <w:r>
              <w:rPr>
                <w:rFonts w:hint="eastAsia" w:ascii="宋体" w:hAnsi="宋体" w:eastAsia="宋体" w:cs="宋体"/>
                <w:b/>
                <w:bCs/>
                <w:snapToGrid w:val="0"/>
                <w:color w:val="000000"/>
                <w:spacing w:val="-2"/>
                <w:kern w:val="0"/>
                <w:sz w:val="24"/>
                <w:szCs w:val="24"/>
                <w:lang w:val="en-US" w:eastAsia="en-US" w:bidi="ar-SA"/>
              </w:rPr>
              <w:t>成交结果公告媒介</w:t>
            </w:r>
          </w:p>
        </w:tc>
        <w:tc>
          <w:tcPr>
            <w:tcW w:w="6816" w:type="dxa"/>
            <w:tcBorders>
              <w:bottom w:val="single" w:color="auto" w:sz="4" w:space="0"/>
            </w:tcBorders>
            <w:shd w:val="clear" w:color="auto" w:fill="auto"/>
            <w:vAlign w:val="top"/>
          </w:tcPr>
          <w:p w14:paraId="1A1FB2E1">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en-US" w:bidi="ar-SA"/>
              </w:rPr>
              <w:t>新疆政府采购网、阿克苏地区行政公署网</w:t>
            </w:r>
          </w:p>
        </w:tc>
      </w:tr>
      <w:tr w14:paraId="557640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10238" w:type="dxa"/>
            <w:gridSpan w:val="3"/>
            <w:tcBorders>
              <w:top w:val="single" w:color="auto" w:sz="4" w:space="0"/>
              <w:left w:val="single" w:color="auto" w:sz="4" w:space="0"/>
              <w:bottom w:val="single" w:color="auto" w:sz="4" w:space="0"/>
              <w:right w:val="single" w:color="auto" w:sz="4" w:space="0"/>
            </w:tcBorders>
            <w:vAlign w:val="center"/>
          </w:tcPr>
          <w:p w14:paraId="08767840">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both"/>
              <w:textAlignment w:val="baseline"/>
              <w:rPr>
                <w:rFonts w:hint="default" w:ascii="宋体" w:hAnsi="宋体" w:eastAsia="宋体" w:cs="宋体"/>
                <w:snapToGrid w:val="0"/>
                <w:color w:val="000000"/>
                <w:spacing w:val="-3"/>
                <w:kern w:val="0"/>
                <w:sz w:val="24"/>
                <w:szCs w:val="24"/>
                <w:lang w:val="en-US" w:eastAsia="zh-CN" w:bidi="ar-SA"/>
              </w:rPr>
            </w:pPr>
            <w:r>
              <w:rPr>
                <w:rFonts w:hint="eastAsia" w:ascii="宋体" w:hAnsi="宋体" w:eastAsia="宋体" w:cs="宋体"/>
                <w:b/>
                <w:bCs/>
                <w:snapToGrid w:val="0"/>
                <w:color w:val="000000"/>
                <w:spacing w:val="-3"/>
                <w:kern w:val="0"/>
                <w:sz w:val="24"/>
                <w:szCs w:val="24"/>
                <w:lang w:val="en-US" w:eastAsia="zh-CN" w:bidi="ar-SA"/>
              </w:rPr>
              <w:t>采购人认为需要补充的其他内容</w:t>
            </w:r>
          </w:p>
        </w:tc>
      </w:tr>
      <w:tr w14:paraId="625FEF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0" w:type="auto"/>
            <w:tcBorders>
              <w:top w:val="single" w:color="auto" w:sz="4" w:space="0"/>
              <w:left w:val="single" w:color="auto" w:sz="4" w:space="0"/>
              <w:bottom w:val="single" w:color="auto" w:sz="4" w:space="0"/>
            </w:tcBorders>
            <w:vAlign w:val="center"/>
          </w:tcPr>
          <w:p w14:paraId="3E771174">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1</w:t>
            </w:r>
          </w:p>
        </w:tc>
        <w:tc>
          <w:tcPr>
            <w:tcW w:w="2546" w:type="dxa"/>
            <w:tcBorders>
              <w:top w:val="single" w:color="auto" w:sz="4" w:space="0"/>
              <w:bottom w:val="single" w:color="auto" w:sz="4" w:space="0"/>
            </w:tcBorders>
            <w:shd w:val="clear" w:color="auto" w:fill="auto"/>
            <w:vAlign w:val="center"/>
          </w:tcPr>
          <w:p w14:paraId="7C3A737C">
            <w:pPr>
              <w:spacing w:before="124" w:line="297" w:lineRule="exact"/>
              <w:jc w:val="center"/>
              <w:rPr>
                <w:rFonts w:hint="eastAsia"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履约保证金</w:t>
            </w:r>
          </w:p>
        </w:tc>
        <w:tc>
          <w:tcPr>
            <w:tcW w:w="6816" w:type="dxa"/>
            <w:tcBorders>
              <w:top w:val="single" w:color="auto" w:sz="4" w:space="0"/>
              <w:bottom w:val="single" w:color="auto" w:sz="4" w:space="0"/>
              <w:right w:val="single" w:color="auto" w:sz="4" w:space="0"/>
            </w:tcBorders>
            <w:shd w:val="clear" w:color="auto" w:fill="auto"/>
            <w:vAlign w:val="top"/>
          </w:tcPr>
          <w:p w14:paraId="65C509CB">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本项目不做要求</w:t>
            </w:r>
          </w:p>
        </w:tc>
      </w:tr>
      <w:tr w14:paraId="37E23D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0" w:type="auto"/>
            <w:tcBorders>
              <w:top w:val="single" w:color="auto" w:sz="4" w:space="0"/>
              <w:left w:val="single" w:color="auto" w:sz="4" w:space="0"/>
              <w:bottom w:val="single" w:color="auto" w:sz="4" w:space="0"/>
            </w:tcBorders>
            <w:vAlign w:val="center"/>
          </w:tcPr>
          <w:p w14:paraId="6DA5DA0A">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2</w:t>
            </w:r>
          </w:p>
        </w:tc>
        <w:tc>
          <w:tcPr>
            <w:tcW w:w="2546" w:type="dxa"/>
            <w:tcBorders>
              <w:top w:val="single" w:color="auto" w:sz="4" w:space="0"/>
              <w:bottom w:val="single" w:color="auto" w:sz="4" w:space="0"/>
            </w:tcBorders>
            <w:shd w:val="clear" w:color="auto" w:fill="auto"/>
            <w:vAlign w:val="center"/>
          </w:tcPr>
          <w:p w14:paraId="203547FC">
            <w:pPr>
              <w:spacing w:before="124" w:line="297" w:lineRule="exact"/>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本项目是否专门面向中小企业</w:t>
            </w:r>
          </w:p>
        </w:tc>
        <w:tc>
          <w:tcPr>
            <w:tcW w:w="6816" w:type="dxa"/>
            <w:tcBorders>
              <w:top w:val="single" w:color="auto" w:sz="4" w:space="0"/>
              <w:bottom w:val="single" w:color="auto" w:sz="4" w:space="0"/>
              <w:right w:val="single" w:color="auto" w:sz="4" w:space="0"/>
            </w:tcBorders>
            <w:shd w:val="clear" w:color="auto" w:fill="auto"/>
            <w:vAlign w:val="top"/>
          </w:tcPr>
          <w:p w14:paraId="484E9064">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b/>
                <w:bCs/>
                <w:snapToGrid w:val="0"/>
                <w:color w:val="000000"/>
                <w:spacing w:val="-3"/>
                <w:kern w:val="0"/>
                <w:sz w:val="24"/>
                <w:szCs w:val="24"/>
                <w:lang w:val="en-US" w:eastAsia="en-US" w:bidi="ar-SA"/>
              </w:rPr>
            </w:pPr>
            <w:r>
              <w:rPr>
                <w:rFonts w:hint="eastAsia" w:ascii="宋体" w:hAnsi="宋体" w:eastAsia="宋体" w:cs="宋体"/>
                <w:b/>
                <w:bCs/>
                <w:snapToGrid w:val="0"/>
                <w:color w:val="000000"/>
                <w:spacing w:val="-3"/>
                <w:kern w:val="0"/>
                <w:sz w:val="24"/>
                <w:szCs w:val="24"/>
                <w:lang w:val="en-US" w:eastAsia="en-US" w:bidi="ar-SA"/>
              </w:rPr>
              <w:t>本项目专门面向中小微企业。</w:t>
            </w:r>
          </w:p>
          <w:p w14:paraId="0E056656">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b/>
                <w:bCs/>
                <w:snapToGrid w:val="0"/>
                <w:color w:val="000000"/>
                <w:spacing w:val="-3"/>
                <w:kern w:val="0"/>
                <w:sz w:val="24"/>
                <w:szCs w:val="24"/>
                <w:lang w:val="en-US" w:eastAsia="en-US" w:bidi="ar-SA"/>
              </w:rPr>
              <w:t>本项目所属行业：</w:t>
            </w:r>
            <w:r>
              <w:rPr>
                <w:rFonts w:hint="eastAsia" w:ascii="宋体" w:hAnsi="宋体" w:eastAsia="宋体" w:cs="宋体"/>
                <w:b/>
                <w:bCs/>
                <w:snapToGrid w:val="0"/>
                <w:color w:val="000000"/>
                <w:spacing w:val="-3"/>
                <w:kern w:val="0"/>
                <w:sz w:val="24"/>
                <w:szCs w:val="24"/>
                <w:u w:val="single"/>
                <w:lang w:val="en-US" w:eastAsia="en-US" w:bidi="ar-SA"/>
              </w:rPr>
              <w:t>其他为列明行业</w:t>
            </w:r>
          </w:p>
        </w:tc>
      </w:tr>
      <w:tr w14:paraId="74C4D4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0" w:type="auto"/>
            <w:tcBorders>
              <w:top w:val="single" w:color="auto" w:sz="4" w:space="0"/>
              <w:left w:val="single" w:color="auto" w:sz="4" w:space="0"/>
              <w:bottom w:val="single" w:color="auto" w:sz="4" w:space="0"/>
            </w:tcBorders>
            <w:vAlign w:val="center"/>
          </w:tcPr>
          <w:p w14:paraId="6C678449">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3</w:t>
            </w:r>
          </w:p>
        </w:tc>
        <w:tc>
          <w:tcPr>
            <w:tcW w:w="2546" w:type="dxa"/>
            <w:tcBorders>
              <w:top w:val="single" w:color="auto" w:sz="4" w:space="0"/>
              <w:bottom w:val="single" w:color="auto" w:sz="4" w:space="0"/>
            </w:tcBorders>
            <w:shd w:val="clear" w:color="auto" w:fill="auto"/>
            <w:vAlign w:val="center"/>
          </w:tcPr>
          <w:p w14:paraId="0B8B29D5">
            <w:pPr>
              <w:spacing w:before="124" w:line="297" w:lineRule="exact"/>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资金来源</w:t>
            </w:r>
          </w:p>
        </w:tc>
        <w:tc>
          <w:tcPr>
            <w:tcW w:w="6816" w:type="dxa"/>
            <w:tcBorders>
              <w:top w:val="single" w:color="auto" w:sz="4" w:space="0"/>
              <w:bottom w:val="single" w:color="auto" w:sz="4" w:space="0"/>
              <w:right w:val="single" w:color="auto" w:sz="4" w:space="0"/>
            </w:tcBorders>
            <w:shd w:val="clear" w:color="auto" w:fill="auto"/>
            <w:vAlign w:val="top"/>
          </w:tcPr>
          <w:p w14:paraId="1B10D4DA">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财政资金</w:t>
            </w:r>
          </w:p>
        </w:tc>
      </w:tr>
      <w:tr w14:paraId="47C2B5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0" w:type="auto"/>
            <w:tcBorders>
              <w:top w:val="single" w:color="auto" w:sz="4" w:space="0"/>
              <w:left w:val="single" w:color="auto" w:sz="4" w:space="0"/>
              <w:bottom w:val="single" w:color="auto" w:sz="4" w:space="0"/>
            </w:tcBorders>
            <w:vAlign w:val="center"/>
          </w:tcPr>
          <w:p w14:paraId="41161D2F">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4</w:t>
            </w:r>
          </w:p>
        </w:tc>
        <w:tc>
          <w:tcPr>
            <w:tcW w:w="2546" w:type="dxa"/>
            <w:tcBorders>
              <w:top w:val="single" w:color="auto" w:sz="4" w:space="0"/>
              <w:bottom w:val="single" w:color="auto" w:sz="4" w:space="0"/>
            </w:tcBorders>
            <w:shd w:val="clear" w:color="auto" w:fill="auto"/>
            <w:vAlign w:val="center"/>
          </w:tcPr>
          <w:p w14:paraId="27493C06">
            <w:pPr>
              <w:spacing w:before="124" w:line="297" w:lineRule="exact"/>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代理服务费</w:t>
            </w:r>
          </w:p>
        </w:tc>
        <w:tc>
          <w:tcPr>
            <w:tcW w:w="6816" w:type="dxa"/>
            <w:tcBorders>
              <w:top w:val="single" w:color="auto" w:sz="4" w:space="0"/>
              <w:bottom w:val="single" w:color="auto" w:sz="4" w:space="0"/>
              <w:right w:val="single" w:color="auto" w:sz="4" w:space="0"/>
            </w:tcBorders>
            <w:shd w:val="clear" w:color="auto" w:fill="auto"/>
            <w:vAlign w:val="top"/>
          </w:tcPr>
          <w:p w14:paraId="2B964DD0">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由中标单位支付</w:t>
            </w:r>
          </w:p>
        </w:tc>
      </w:tr>
      <w:tr w14:paraId="0A4F2F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0" w:type="auto"/>
            <w:tcBorders>
              <w:top w:val="single" w:color="auto" w:sz="4" w:space="0"/>
              <w:left w:val="single" w:color="auto" w:sz="4" w:space="0"/>
              <w:bottom w:val="single" w:color="auto" w:sz="4" w:space="0"/>
            </w:tcBorders>
            <w:vAlign w:val="center"/>
          </w:tcPr>
          <w:p w14:paraId="253AB79E">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5</w:t>
            </w:r>
          </w:p>
        </w:tc>
        <w:tc>
          <w:tcPr>
            <w:tcW w:w="2546" w:type="dxa"/>
            <w:tcBorders>
              <w:top w:val="single" w:color="auto" w:sz="4" w:space="0"/>
              <w:bottom w:val="single" w:color="auto" w:sz="4" w:space="0"/>
            </w:tcBorders>
            <w:shd w:val="clear" w:color="auto" w:fill="auto"/>
            <w:vAlign w:val="center"/>
          </w:tcPr>
          <w:p w14:paraId="5F5719C7">
            <w:pPr>
              <w:spacing w:before="124" w:line="297" w:lineRule="exact"/>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评审办法</w:t>
            </w:r>
          </w:p>
        </w:tc>
        <w:tc>
          <w:tcPr>
            <w:tcW w:w="6816" w:type="dxa"/>
            <w:tcBorders>
              <w:top w:val="single" w:color="auto" w:sz="4" w:space="0"/>
              <w:bottom w:val="single" w:color="auto" w:sz="4" w:space="0"/>
              <w:right w:val="single" w:color="auto" w:sz="4" w:space="0"/>
            </w:tcBorders>
            <w:shd w:val="clear" w:color="auto" w:fill="auto"/>
            <w:vAlign w:val="top"/>
          </w:tcPr>
          <w:p w14:paraId="1868B796">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综合评审法</w:t>
            </w:r>
          </w:p>
        </w:tc>
      </w:tr>
      <w:tr w14:paraId="6D67D9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0" w:type="auto"/>
            <w:tcBorders>
              <w:top w:val="single" w:color="auto" w:sz="4" w:space="0"/>
              <w:left w:val="single" w:color="auto" w:sz="4" w:space="0"/>
              <w:bottom w:val="single" w:color="auto" w:sz="4" w:space="0"/>
            </w:tcBorders>
            <w:vAlign w:val="center"/>
          </w:tcPr>
          <w:p w14:paraId="4A7F4FC6">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6</w:t>
            </w:r>
          </w:p>
        </w:tc>
        <w:tc>
          <w:tcPr>
            <w:tcW w:w="2546" w:type="dxa"/>
            <w:tcBorders>
              <w:top w:val="single" w:color="auto" w:sz="4" w:space="0"/>
              <w:bottom w:val="single" w:color="auto" w:sz="4" w:space="0"/>
            </w:tcBorders>
            <w:shd w:val="clear" w:color="auto" w:fill="auto"/>
            <w:vAlign w:val="center"/>
          </w:tcPr>
          <w:p w14:paraId="3F691C3D">
            <w:pPr>
              <w:spacing w:before="124" w:line="297" w:lineRule="exact"/>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标前准备</w:t>
            </w:r>
          </w:p>
        </w:tc>
        <w:tc>
          <w:tcPr>
            <w:tcW w:w="6816" w:type="dxa"/>
            <w:tcBorders>
              <w:top w:val="single" w:color="auto" w:sz="4" w:space="0"/>
              <w:bottom w:val="single" w:color="auto" w:sz="4" w:space="0"/>
              <w:right w:val="single" w:color="auto" w:sz="4" w:space="0"/>
            </w:tcBorders>
            <w:shd w:val="clear" w:color="auto" w:fill="auto"/>
            <w:vAlign w:val="top"/>
          </w:tcPr>
          <w:p w14:paraId="3C374AD6">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468" w:firstLineChars="20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1、本项目实行网上投标，采用电子投标文件。若供应商参与投标，自行承担投标一切费用。</w:t>
            </w:r>
          </w:p>
          <w:p w14:paraId="2F78EFAF">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468" w:firstLineChars="20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49BC2A15">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468" w:firstLineChars="20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tc>
      </w:tr>
      <w:tr w14:paraId="01243E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0" w:type="auto"/>
            <w:tcBorders>
              <w:top w:val="single" w:color="auto" w:sz="4" w:space="0"/>
              <w:left w:val="single" w:color="auto" w:sz="4" w:space="0"/>
              <w:bottom w:val="single" w:color="auto" w:sz="4" w:space="0"/>
            </w:tcBorders>
            <w:vAlign w:val="center"/>
          </w:tcPr>
          <w:p w14:paraId="6EB23560">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7</w:t>
            </w:r>
          </w:p>
        </w:tc>
        <w:tc>
          <w:tcPr>
            <w:tcW w:w="2546" w:type="dxa"/>
            <w:tcBorders>
              <w:top w:val="single" w:color="auto" w:sz="4" w:space="0"/>
              <w:bottom w:val="single" w:color="auto" w:sz="4" w:space="0"/>
            </w:tcBorders>
            <w:shd w:val="clear" w:color="auto" w:fill="auto"/>
            <w:vAlign w:val="center"/>
          </w:tcPr>
          <w:p w14:paraId="02F6C43D">
            <w:pPr>
              <w:spacing w:before="124" w:line="297" w:lineRule="exact"/>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低于成本价不正当竞争预防措施</w:t>
            </w:r>
          </w:p>
        </w:tc>
        <w:tc>
          <w:tcPr>
            <w:tcW w:w="6816" w:type="dxa"/>
            <w:tcBorders>
              <w:top w:val="single" w:color="auto" w:sz="4" w:space="0"/>
              <w:bottom w:val="single" w:color="auto" w:sz="4" w:space="0"/>
              <w:right w:val="single" w:color="auto" w:sz="4" w:space="0"/>
            </w:tcBorders>
            <w:shd w:val="clear" w:color="auto" w:fill="auto"/>
            <w:vAlign w:val="top"/>
          </w:tcPr>
          <w:p w14:paraId="27A3567F">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468" w:firstLineChars="20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根据“财政部87号令《政府采购货物服务招标投标管理办法》”第六十条之规定：评标委员会认为供应商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0B802883">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468" w:firstLineChars="20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7EE6B9F5">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468" w:firstLineChars="20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响应文件作为无效处理。</w:t>
            </w:r>
          </w:p>
        </w:tc>
      </w:tr>
      <w:tr w14:paraId="54C845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0" w:type="auto"/>
            <w:tcBorders>
              <w:top w:val="single" w:color="auto" w:sz="4" w:space="0"/>
              <w:left w:val="single" w:color="auto" w:sz="4" w:space="0"/>
              <w:bottom w:val="single" w:color="auto" w:sz="4" w:space="0"/>
            </w:tcBorders>
            <w:vAlign w:val="center"/>
          </w:tcPr>
          <w:p w14:paraId="26D43315">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8</w:t>
            </w:r>
          </w:p>
        </w:tc>
        <w:tc>
          <w:tcPr>
            <w:tcW w:w="2546" w:type="dxa"/>
            <w:tcBorders>
              <w:top w:val="single" w:color="auto" w:sz="4" w:space="0"/>
              <w:bottom w:val="single" w:color="auto" w:sz="4" w:space="0"/>
            </w:tcBorders>
            <w:shd w:val="clear" w:color="auto" w:fill="auto"/>
            <w:vAlign w:val="center"/>
          </w:tcPr>
          <w:p w14:paraId="6FE2BAB3">
            <w:pPr>
              <w:spacing w:before="124" w:line="297" w:lineRule="exact"/>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重大违法记录</w:t>
            </w:r>
          </w:p>
        </w:tc>
        <w:tc>
          <w:tcPr>
            <w:tcW w:w="6816" w:type="dxa"/>
            <w:tcBorders>
              <w:top w:val="single" w:color="auto" w:sz="4" w:space="0"/>
              <w:bottom w:val="single" w:color="auto" w:sz="4" w:space="0"/>
              <w:right w:val="single" w:color="auto" w:sz="4" w:space="0"/>
            </w:tcBorders>
            <w:shd w:val="clear" w:color="auto" w:fill="auto"/>
            <w:vAlign w:val="top"/>
          </w:tcPr>
          <w:p w14:paraId="7048D6E0">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供应商因违法经营受到刑事处罚或者责令停产停业、吊销许可证或者执照、较大数额罚款等行政处罚。</w:t>
            </w:r>
          </w:p>
        </w:tc>
      </w:tr>
      <w:tr w14:paraId="02130C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0" w:type="auto"/>
            <w:tcBorders>
              <w:top w:val="single" w:color="auto" w:sz="4" w:space="0"/>
              <w:left w:val="single" w:color="auto" w:sz="4" w:space="0"/>
              <w:bottom w:val="single" w:color="auto" w:sz="4" w:space="0"/>
            </w:tcBorders>
            <w:vAlign w:val="center"/>
          </w:tcPr>
          <w:p w14:paraId="5935AEEF">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9</w:t>
            </w:r>
          </w:p>
        </w:tc>
        <w:tc>
          <w:tcPr>
            <w:tcW w:w="2546" w:type="dxa"/>
            <w:tcBorders>
              <w:top w:val="single" w:color="auto" w:sz="4" w:space="0"/>
              <w:bottom w:val="single" w:color="auto" w:sz="4" w:space="0"/>
            </w:tcBorders>
            <w:shd w:val="clear" w:color="auto" w:fill="auto"/>
            <w:vAlign w:val="center"/>
          </w:tcPr>
          <w:p w14:paraId="6633182C">
            <w:pPr>
              <w:spacing w:before="124" w:line="297" w:lineRule="exact"/>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公证</w:t>
            </w:r>
          </w:p>
        </w:tc>
        <w:tc>
          <w:tcPr>
            <w:tcW w:w="6816" w:type="dxa"/>
            <w:tcBorders>
              <w:top w:val="single" w:color="auto" w:sz="4" w:space="0"/>
              <w:bottom w:val="single" w:color="auto" w:sz="4" w:space="0"/>
              <w:right w:val="single" w:color="auto" w:sz="4" w:space="0"/>
            </w:tcBorders>
            <w:shd w:val="clear" w:color="auto" w:fill="auto"/>
            <w:vAlign w:val="top"/>
          </w:tcPr>
          <w:p w14:paraId="67BF5CB7">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en-US" w:bidi="ar-SA"/>
              </w:rPr>
              <w:t>本项目由招标代理邀请公证并支付公证费</w:t>
            </w:r>
            <w:r>
              <w:rPr>
                <w:rFonts w:hint="eastAsia" w:ascii="宋体" w:hAnsi="宋体" w:eastAsia="宋体" w:cs="宋体"/>
                <w:snapToGrid w:val="0"/>
                <w:color w:val="000000"/>
                <w:spacing w:val="-3"/>
                <w:kern w:val="0"/>
                <w:sz w:val="24"/>
                <w:szCs w:val="24"/>
                <w:lang w:val="en-US" w:eastAsia="zh-CN" w:bidi="ar-SA"/>
              </w:rPr>
              <w:t>。</w:t>
            </w:r>
          </w:p>
        </w:tc>
      </w:tr>
      <w:tr w14:paraId="384CA4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0" w:type="auto"/>
            <w:tcBorders>
              <w:top w:val="single" w:color="auto" w:sz="4" w:space="0"/>
              <w:left w:val="single" w:color="auto" w:sz="4" w:space="0"/>
              <w:bottom w:val="single" w:color="auto" w:sz="4" w:space="0"/>
            </w:tcBorders>
            <w:vAlign w:val="center"/>
          </w:tcPr>
          <w:p w14:paraId="4F7F9938">
            <w:pPr>
              <w:spacing w:before="80" w:line="177" w:lineRule="auto"/>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10</w:t>
            </w:r>
          </w:p>
        </w:tc>
        <w:tc>
          <w:tcPr>
            <w:tcW w:w="2546" w:type="dxa"/>
            <w:tcBorders>
              <w:top w:val="single" w:color="auto" w:sz="4" w:space="0"/>
              <w:bottom w:val="single" w:color="auto" w:sz="4" w:space="0"/>
            </w:tcBorders>
            <w:shd w:val="clear" w:color="auto" w:fill="auto"/>
            <w:vAlign w:val="center"/>
          </w:tcPr>
          <w:p w14:paraId="67F2A808">
            <w:pPr>
              <w:spacing w:before="124" w:line="297" w:lineRule="exact"/>
              <w:jc w:val="center"/>
              <w:rPr>
                <w:rFonts w:hint="default" w:ascii="宋体" w:hAnsi="宋体" w:eastAsia="宋体" w:cs="宋体"/>
                <w:b/>
                <w:bCs/>
                <w:snapToGrid w:val="0"/>
                <w:color w:val="000000"/>
                <w:spacing w:val="-2"/>
                <w:kern w:val="0"/>
                <w:sz w:val="24"/>
                <w:szCs w:val="24"/>
                <w:lang w:val="en-US" w:eastAsia="zh-CN" w:bidi="ar-SA"/>
              </w:rPr>
            </w:pPr>
            <w:r>
              <w:rPr>
                <w:rFonts w:hint="eastAsia" w:ascii="宋体" w:hAnsi="宋体" w:eastAsia="宋体" w:cs="宋体"/>
                <w:b/>
                <w:bCs/>
                <w:snapToGrid w:val="0"/>
                <w:color w:val="000000"/>
                <w:spacing w:val="-2"/>
                <w:kern w:val="0"/>
                <w:sz w:val="24"/>
                <w:szCs w:val="24"/>
                <w:lang w:val="en-US" w:eastAsia="zh-CN" w:bidi="ar-SA"/>
              </w:rPr>
              <w:t>付款方式</w:t>
            </w:r>
          </w:p>
        </w:tc>
        <w:tc>
          <w:tcPr>
            <w:tcW w:w="6816" w:type="dxa"/>
            <w:tcBorders>
              <w:top w:val="single" w:color="auto" w:sz="4" w:space="0"/>
              <w:bottom w:val="single" w:color="auto" w:sz="4" w:space="0"/>
              <w:right w:val="single" w:color="auto" w:sz="4" w:space="0"/>
            </w:tcBorders>
            <w:shd w:val="clear" w:color="auto" w:fill="auto"/>
            <w:vAlign w:val="top"/>
          </w:tcPr>
          <w:p w14:paraId="3052364E">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按合同约定支付</w:t>
            </w:r>
          </w:p>
        </w:tc>
      </w:tr>
      <w:tr w14:paraId="0FFBAE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10238" w:type="dxa"/>
            <w:gridSpan w:val="3"/>
            <w:tcBorders>
              <w:top w:val="single" w:color="auto" w:sz="4" w:space="0"/>
              <w:left w:val="single" w:color="auto" w:sz="4" w:space="0"/>
              <w:bottom w:val="single" w:color="auto" w:sz="4" w:space="0"/>
              <w:right w:val="single" w:color="auto" w:sz="4" w:space="0"/>
            </w:tcBorders>
          </w:tcPr>
          <w:p w14:paraId="54F83BAD">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1、本项目实行网上投标，采用电子投标文件。若供应商参与投标，自行承担投标一切费用。</w:t>
            </w:r>
          </w:p>
          <w:p w14:paraId="3EFB77C1">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42748935">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21048D0C">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4、供应商应当在响应文件提交截止时间前，将生成的“电子加密响应文件”上传递交至“政府采购云平台”。响应文件提交截止时间以后上传提交的响应文件将被“政府采购云平台”拒收。</w:t>
            </w:r>
          </w:p>
          <w:p w14:paraId="6C408952">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5、响应文件开启时间后30分钟内供应商可以登录“政采云”平台，用“项目采购-开标评标”功能进行解密响应文件。若供应商在规定时间内未按时解密的，视为响应文件撤回。</w:t>
            </w:r>
          </w:p>
        </w:tc>
      </w:tr>
    </w:tbl>
    <w:p w14:paraId="19B46A82">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注:1、本表内容与磋商文件其它内容不一致的，应当以本表内容为准。</w:t>
      </w:r>
    </w:p>
    <w:p w14:paraId="6EAB72E7">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left"/>
        <w:textAlignment w:val="baseline"/>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2、本表中“</w:t>
      </w:r>
      <w:r>
        <w:rPr>
          <w:position w:val="-2"/>
          <w:sz w:val="24"/>
          <w:szCs w:val="24"/>
        </w:rPr>
        <w:drawing>
          <wp:inline distT="0" distB="0" distL="0" distR="0">
            <wp:extent cx="155575" cy="150495"/>
            <wp:effectExtent l="0" t="0" r="15875" b="1905"/>
            <wp:docPr id="1" name="IM 120"/>
            <wp:cNvGraphicFramePr/>
            <a:graphic xmlns:a="http://schemas.openxmlformats.org/drawingml/2006/main">
              <a:graphicData uri="http://schemas.openxmlformats.org/drawingml/2006/picture">
                <pic:pic xmlns:pic="http://schemas.openxmlformats.org/drawingml/2006/picture">
                  <pic:nvPicPr>
                    <pic:cNvPr id="1" name="IM 120"/>
                    <pic:cNvPicPr/>
                  </pic:nvPicPr>
                  <pic:blipFill>
                    <a:blip r:embed="rId37"/>
                    <a:stretch>
                      <a:fillRect/>
                    </a:stretch>
                  </pic:blipFill>
                  <pic:spPr>
                    <a:xfrm>
                      <a:off x="0" y="0"/>
                      <a:ext cx="155854" cy="150791"/>
                    </a:xfrm>
                    <a:prstGeom prst="rect">
                      <a:avLst/>
                    </a:prstGeom>
                  </pic:spPr>
                </pic:pic>
              </a:graphicData>
            </a:graphic>
          </wp:inline>
        </w:drawing>
      </w:r>
      <w:r>
        <w:rPr>
          <w:rFonts w:hint="eastAsia" w:ascii="宋体" w:hAnsi="宋体" w:eastAsia="宋体" w:cs="宋体"/>
          <w:snapToGrid w:val="0"/>
          <w:color w:val="000000"/>
          <w:spacing w:val="-3"/>
          <w:kern w:val="0"/>
          <w:sz w:val="24"/>
          <w:szCs w:val="24"/>
          <w:lang w:val="en-US" w:eastAsia="zh-CN" w:bidi="ar-SA"/>
        </w:rPr>
        <w:t>”标示选择使用该项。</w:t>
      </w:r>
    </w:p>
    <w:p w14:paraId="368CB16E">
      <w:pPr>
        <w:sectPr>
          <w:footerReference r:id="rId8" w:type="default"/>
          <w:pgSz w:w="11906" w:h="16840"/>
          <w:pgMar w:top="1020" w:right="832" w:bottom="1020" w:left="829" w:header="0" w:footer="931" w:gutter="0"/>
          <w:cols w:space="0" w:num="1"/>
          <w:rtlGutter w:val="0"/>
          <w:docGrid w:linePitch="0" w:charSpace="0"/>
        </w:sectPr>
      </w:pPr>
    </w:p>
    <w:p w14:paraId="6014A93B">
      <w:pPr>
        <w:keepNext w:val="0"/>
        <w:keepLines w:val="0"/>
        <w:pageBreakBefore w:val="0"/>
        <w:widowControl/>
        <w:kinsoku w:val="0"/>
        <w:wordWrap/>
        <w:overflowPunct/>
        <w:topLinePunct w:val="0"/>
        <w:autoSpaceDE w:val="0"/>
        <w:autoSpaceDN w:val="0"/>
        <w:bidi w:val="0"/>
        <w:adjustRightInd w:val="0"/>
        <w:snapToGrid w:val="0"/>
        <w:spacing w:line="360" w:lineRule="auto"/>
        <w:ind w:left="0"/>
        <w:jc w:val="center"/>
        <w:textAlignment w:val="baseline"/>
        <w:rPr>
          <w:rFonts w:hint="eastAsia" w:ascii="宋体" w:hAnsi="宋体" w:eastAsia="宋体" w:cs="宋体"/>
          <w:b/>
          <w:bCs/>
          <w:sz w:val="33"/>
          <w:szCs w:val="33"/>
          <w14:textFill>
            <w14:gradFill>
              <w14:gsLst>
                <w14:gs w14:pos="50410">
                  <w14:srgbClr w14:val="1F1F1F"/>
                </w14:gs>
                <w14:gs w14:pos="0">
                  <w14:srgbClr w14:val="020202"/>
                </w14:gs>
                <w14:gs w14:pos="100000">
                  <w14:srgbClr w14:val="424242"/>
                </w14:gs>
              </w14:gsLst>
              <w14:lin w14:ang="5400000" w14:scaled="1"/>
            </w14:gradFill>
          </w14:textFill>
        </w:rPr>
      </w:pPr>
      <w:r>
        <w:rPr>
          <w:rFonts w:hint="eastAsia" w:ascii="宋体" w:hAnsi="宋体" w:eastAsia="宋体" w:cs="宋体"/>
          <w:b/>
          <w:bCs/>
          <w:color w:val="838383"/>
          <w:spacing w:val="-6"/>
          <w:w w:val="90"/>
          <w:position w:val="-2"/>
          <w:sz w:val="33"/>
          <w:szCs w:val="33"/>
          <w14:textFill>
            <w14:gradFill>
              <w14:gsLst>
                <w14:gs w14:pos="50410">
                  <w14:srgbClr w14:val="1F1F1F"/>
                </w14:gs>
                <w14:gs w14:pos="0">
                  <w14:srgbClr w14:val="020202"/>
                </w14:gs>
                <w14:gs w14:pos="100000">
                  <w14:srgbClr w14:val="424242"/>
                </w14:gs>
              </w14:gsLst>
              <w14:lin w14:ang="5400000" w14:scaled="1"/>
            </w14:gradFill>
          </w14:textFill>
        </w:rPr>
        <w:t>供应商须知正文</w:t>
      </w:r>
    </w:p>
    <w:p w14:paraId="5552FD93">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ascii="宋体" w:hAnsi="宋体" w:eastAsia="宋体" w:cs="宋体"/>
          <w14:textFill>
            <w14:gradFill>
              <w14:gsLst>
                <w14:gs w14:pos="50410">
                  <w14:srgbClr w14:val="1F1F1F"/>
                </w14:gs>
                <w14:gs w14:pos="0">
                  <w14:srgbClr w14:val="020202"/>
                </w14:gs>
                <w14:gs w14:pos="100000">
                  <w14:srgbClr w14:val="424242"/>
                </w14:gs>
              </w14:gsLst>
              <w14:lin w14:ang="5400000" w14:scaled="1"/>
            </w14:gradFill>
          </w14:textFill>
        </w:rPr>
      </w:pPr>
    </w:p>
    <w:p w14:paraId="1B5501D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1"/>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一、总则</w:t>
      </w:r>
    </w:p>
    <w:p w14:paraId="4BE08BD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1.适用范围</w:t>
      </w:r>
    </w:p>
    <w:p w14:paraId="639D8DE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b w:val="0"/>
          <w:bCs w:val="0"/>
          <w:color w:val="auto"/>
          <w:spacing w:val="0"/>
          <w:w w:val="100"/>
          <w:position w:val="0"/>
          <w:sz w:val="24"/>
          <w:szCs w:val="24"/>
        </w:rPr>
      </w:pPr>
      <w:r>
        <w:rPr>
          <w:rFonts w:hint="eastAsia" w:ascii="宋体" w:hAnsi="宋体" w:eastAsia="宋体" w:cs="宋体"/>
          <w:b w:val="0"/>
          <w:bCs w:val="0"/>
          <w:color w:val="auto"/>
          <w:spacing w:val="0"/>
          <w:w w:val="100"/>
          <w:position w:val="0"/>
          <w:sz w:val="24"/>
          <w:szCs w:val="24"/>
        </w:rPr>
        <w:t>1.1本竞争性磋商文件仅适用于供应商须知前附表所述项目。</w:t>
      </w:r>
    </w:p>
    <w:p w14:paraId="24C624B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2.定义</w:t>
      </w:r>
    </w:p>
    <w:p w14:paraId="08BDC96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2.1“采购人”见供应商须知前附表。</w:t>
      </w:r>
    </w:p>
    <w:p w14:paraId="202CF81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2.2“招标代理机构”见供应商须知前附表。2.3“监管部门”见供应商须知前附表。</w:t>
      </w:r>
    </w:p>
    <w:p w14:paraId="4EBDF59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4"/>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2.4“服务”是指：除货物和工程以外的其他政府采购对象。包括：政府自身需要的服务和政府向社会公众提供的公共服务。</w:t>
      </w:r>
    </w:p>
    <w:p w14:paraId="38F508E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2.5“潜在供应商”指符合磋商文件各项规定的供应商。</w:t>
      </w:r>
    </w:p>
    <w:p w14:paraId="4A2034B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2.6“供应商”指符合竞争性磋商文件规定并参加投标的供应商。</w:t>
      </w:r>
    </w:p>
    <w:p w14:paraId="4685114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2.7“成交供应商”指经磋商小组评审、推荐，采购人依法确定并授予合同的磋商供应商</w:t>
      </w:r>
      <w:r>
        <w:rPr>
          <w:rFonts w:hint="eastAsia" w:ascii="宋体" w:hAnsi="宋体" w:eastAsia="宋体" w:cs="宋体"/>
          <w:color w:val="auto"/>
          <w:spacing w:val="0"/>
          <w:w w:val="100"/>
          <w:position w:val="0"/>
          <w:sz w:val="24"/>
          <w:szCs w:val="24"/>
          <w:lang w:eastAsia="zh-CN"/>
        </w:rPr>
        <w:t>。</w:t>
      </w:r>
    </w:p>
    <w:p w14:paraId="1B947E4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6"/>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2.8“响应文件”指磋商供应商根据本文件要求，编制包含报价、技术和服务等所有内容的文件。</w:t>
      </w:r>
    </w:p>
    <w:p w14:paraId="2295D4F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3.供应商资格要求</w:t>
      </w:r>
    </w:p>
    <w:p w14:paraId="26438C9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6"/>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3.1符合供应商须知前附表所规定的供应商资格要求，并满足本文件实质性要求和条件的规定。</w:t>
      </w:r>
    </w:p>
    <w:p w14:paraId="040FD5F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1"/>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3.2供应商或供应商之间如果存在下列情形之一的，不得同时参加同一包（标段）或者不分包（标段）的同一项目投标：</w:t>
      </w:r>
    </w:p>
    <w:p w14:paraId="310E1335">
      <w:pPr>
        <w:keepNext w:val="0"/>
        <w:keepLines w:val="0"/>
        <w:pageBreakBefore w:val="0"/>
        <w:widowControl/>
        <w:numPr>
          <w:ilvl w:val="0"/>
          <w:numId w:val="2"/>
        </w:numPr>
        <w:kinsoku w:val="0"/>
        <w:wordWrap/>
        <w:overflowPunct/>
        <w:topLinePunct w:val="0"/>
        <w:autoSpaceDE w:val="0"/>
        <w:autoSpaceDN w:val="0"/>
        <w:bidi w:val="0"/>
        <w:adjustRightInd w:val="0"/>
        <w:snapToGrid w:val="0"/>
        <w:spacing w:line="360" w:lineRule="auto"/>
        <w:ind w:left="0" w:right="0" w:firstLine="481"/>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单位负责人为同一个人或者存在直接控股、管理关系的不同供应商；</w:t>
      </w:r>
    </w:p>
    <w:p w14:paraId="0D80B392">
      <w:pPr>
        <w:keepNext w:val="0"/>
        <w:keepLines w:val="0"/>
        <w:pageBreakBefore w:val="0"/>
        <w:widowControl/>
        <w:numPr>
          <w:ilvl w:val="0"/>
          <w:numId w:val="2"/>
        </w:numPr>
        <w:kinsoku w:val="0"/>
        <w:wordWrap/>
        <w:overflowPunct/>
        <w:topLinePunct w:val="0"/>
        <w:autoSpaceDE w:val="0"/>
        <w:autoSpaceDN w:val="0"/>
        <w:bidi w:val="0"/>
        <w:adjustRightInd w:val="0"/>
        <w:snapToGrid w:val="0"/>
        <w:spacing w:line="360" w:lineRule="auto"/>
        <w:ind w:left="0" w:right="0" w:firstLine="481"/>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母公司、全资子公司及其控股公司；</w:t>
      </w:r>
    </w:p>
    <w:p w14:paraId="170777F1">
      <w:pPr>
        <w:keepNext w:val="0"/>
        <w:keepLines w:val="0"/>
        <w:pageBreakBefore w:val="0"/>
        <w:widowControl/>
        <w:numPr>
          <w:ilvl w:val="0"/>
          <w:numId w:val="2"/>
        </w:numPr>
        <w:kinsoku w:val="0"/>
        <w:wordWrap/>
        <w:overflowPunct/>
        <w:topLinePunct w:val="0"/>
        <w:autoSpaceDE w:val="0"/>
        <w:autoSpaceDN w:val="0"/>
        <w:bidi w:val="0"/>
        <w:adjustRightInd w:val="0"/>
        <w:snapToGrid w:val="0"/>
        <w:spacing w:line="360" w:lineRule="auto"/>
        <w:ind w:left="0" w:leftChars="0" w:right="0" w:firstLine="481" w:firstLineChars="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为本次采购项目提供整体设计、规范编制或者项目管理、监理、检测等服务的供应商；</w:t>
      </w:r>
    </w:p>
    <w:p w14:paraId="69DA1CFE">
      <w:pPr>
        <w:keepNext w:val="0"/>
        <w:keepLines w:val="0"/>
        <w:pageBreakBefore w:val="0"/>
        <w:widowControl/>
        <w:numPr>
          <w:ilvl w:val="0"/>
          <w:numId w:val="2"/>
        </w:numPr>
        <w:kinsoku w:val="0"/>
        <w:wordWrap/>
        <w:overflowPunct/>
        <w:topLinePunct w:val="0"/>
        <w:autoSpaceDE w:val="0"/>
        <w:autoSpaceDN w:val="0"/>
        <w:bidi w:val="0"/>
        <w:adjustRightInd w:val="0"/>
        <w:snapToGrid w:val="0"/>
        <w:spacing w:line="360" w:lineRule="auto"/>
        <w:ind w:left="0" w:leftChars="0" w:right="0" w:firstLine="481" w:firstLineChars="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参加投标的其他组织之间存在特殊的利害关系的；</w:t>
      </w:r>
    </w:p>
    <w:p w14:paraId="7162AB11">
      <w:pPr>
        <w:keepNext w:val="0"/>
        <w:keepLines w:val="0"/>
        <w:pageBreakBefore w:val="0"/>
        <w:widowControl/>
        <w:numPr>
          <w:ilvl w:val="0"/>
          <w:numId w:val="2"/>
        </w:numPr>
        <w:kinsoku w:val="0"/>
        <w:wordWrap/>
        <w:overflowPunct/>
        <w:topLinePunct w:val="0"/>
        <w:autoSpaceDE w:val="0"/>
        <w:autoSpaceDN w:val="0"/>
        <w:bidi w:val="0"/>
        <w:adjustRightInd w:val="0"/>
        <w:snapToGrid w:val="0"/>
        <w:spacing w:line="360" w:lineRule="auto"/>
        <w:ind w:left="0" w:leftChars="0" w:right="0" w:firstLine="481" w:firstLineChars="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法律法规规定的其他情形。</w:t>
      </w:r>
    </w:p>
    <w:p w14:paraId="1A32F65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3.3供应商不得存在下列情形之一：</w:t>
      </w:r>
    </w:p>
    <w:p w14:paraId="0B0FD04C">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被依法暂停或者取消投标资格；</w:t>
      </w:r>
    </w:p>
    <w:p w14:paraId="5E5DC984">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被责令停产停业，暂扣或者吊销许可证，暂扣或者吊销执照；</w:t>
      </w:r>
    </w:p>
    <w:p w14:paraId="1FB9C055">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进入清算程序，或被宣告破产，或其他丧失履约能力的情形；</w:t>
      </w:r>
    </w:p>
    <w:p w14:paraId="0CD5EB8A">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在近三年内发生重大产品质量问题（以相关行业主管部门的行政处罚决定或司法机关出具的有关法律文书为准）；</w:t>
      </w:r>
    </w:p>
    <w:p w14:paraId="753FCAEB">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被工商行政管理机关在全国企业信用信息公示系统中列入严重违法失信企业名单</w:t>
      </w:r>
      <w:r>
        <w:rPr>
          <w:rFonts w:hint="eastAsia" w:ascii="宋体" w:hAnsi="宋体" w:eastAsia="宋体" w:cs="宋体"/>
          <w:color w:val="auto"/>
          <w:spacing w:val="0"/>
          <w:w w:val="100"/>
          <w:position w:val="0"/>
          <w:sz w:val="24"/>
          <w:szCs w:val="24"/>
          <w:lang w:eastAsia="zh-CN"/>
        </w:rPr>
        <w:t>；</w:t>
      </w:r>
    </w:p>
    <w:p w14:paraId="79EF2DB3">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被最高人民法院在“信用中国”网站（www.creditchina.gov.cn）或各级信用信息共享平台中列入失信被执行人名单；</w:t>
      </w:r>
    </w:p>
    <w:p w14:paraId="6526474B">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在“中国政府采购网”网站（http://www.ccgp.gov.cn/）中列入政府采购严重违法失信行为信息记录名单；</w:t>
      </w:r>
    </w:p>
    <w:p w14:paraId="454053E8">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法律法规规定的其他情形。</w:t>
      </w:r>
    </w:p>
    <w:p w14:paraId="3E93C91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3.4联合体</w:t>
      </w:r>
    </w:p>
    <w:p w14:paraId="4644258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2"/>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供应商须知前附表规定接受联合体投标的，联合体除应符合上述资格要求外，还应遵守以下规定：</w:t>
      </w:r>
    </w:p>
    <w:p w14:paraId="0E63A7EA">
      <w:pPr>
        <w:keepNext w:val="0"/>
        <w:keepLines w:val="0"/>
        <w:pageBreakBefore w:val="0"/>
        <w:widowControl/>
        <w:numPr>
          <w:ilvl w:val="0"/>
          <w:numId w:val="4"/>
        </w:numPr>
        <w:kinsoku w:val="0"/>
        <w:wordWrap/>
        <w:overflowPunct/>
        <w:topLinePunct w:val="0"/>
        <w:autoSpaceDE w:val="0"/>
        <w:autoSpaceDN w:val="0"/>
        <w:bidi w:val="0"/>
        <w:adjustRightInd w:val="0"/>
        <w:snapToGrid w:val="0"/>
        <w:spacing w:line="360" w:lineRule="auto"/>
        <w:ind w:left="0" w:right="0" w:firstLine="462"/>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两个以上供应商可以组成一个联合体，以一个供应商的身份共同参与磋商。</w:t>
      </w:r>
    </w:p>
    <w:p w14:paraId="597242C3">
      <w:pPr>
        <w:keepNext w:val="0"/>
        <w:keepLines w:val="0"/>
        <w:pageBreakBefore w:val="0"/>
        <w:widowControl/>
        <w:numPr>
          <w:ilvl w:val="0"/>
          <w:numId w:val="4"/>
        </w:numPr>
        <w:kinsoku w:val="0"/>
        <w:wordWrap/>
        <w:overflowPunct/>
        <w:topLinePunct w:val="0"/>
        <w:autoSpaceDE w:val="0"/>
        <w:autoSpaceDN w:val="0"/>
        <w:bidi w:val="0"/>
        <w:adjustRightInd w:val="0"/>
        <w:snapToGrid w:val="0"/>
        <w:spacing w:line="360" w:lineRule="auto"/>
        <w:ind w:left="0" w:right="0" w:firstLine="462"/>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采取联合体形式磋商的，联合体各方均应当符合政府采购法第二十二条规定的条件</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采购人根据采购项目的特殊要求规定供应商特定条件的，联合体各方中至少有一方符合磋商文件规定的特定条件。</w:t>
      </w:r>
    </w:p>
    <w:p w14:paraId="36D4E15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2"/>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（3）联合体各方之间必须签订联合协议，明确约定联合体主体及各方承担的工作和相应的责任，其磋商响应文件中必须提供联合协议。</w:t>
      </w:r>
    </w:p>
    <w:p w14:paraId="0CEFA36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（4）以联合体形式参加政府采购活动的，联合体各方不得再单独参加或者与其他供应商另外组成联合体参加同一合同项下的政府采购活动。</w:t>
      </w:r>
    </w:p>
    <w:p w14:paraId="5DD81F7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4"/>
        <w:textAlignment w:val="baseline"/>
        <w:rPr>
          <w:rFonts w:hint="eastAsia" w:ascii="宋体" w:hAnsi="宋体" w:eastAsia="宋体" w:cs="宋体"/>
          <w:color w:val="auto"/>
          <w:spacing w:val="0"/>
          <w:w w:val="100"/>
          <w:position w:val="0"/>
          <w:sz w:val="24"/>
          <w:szCs w:val="24"/>
          <w:lang w:eastAsia="zh-CN"/>
        </w:rPr>
      </w:pPr>
      <w:r>
        <w:rPr>
          <w:rFonts w:hint="eastAsia" w:ascii="宋体" w:hAnsi="宋体" w:eastAsia="宋体" w:cs="宋体"/>
          <w:color w:val="auto"/>
          <w:spacing w:val="0"/>
          <w:w w:val="100"/>
          <w:position w:val="0"/>
          <w:sz w:val="24"/>
          <w:szCs w:val="24"/>
        </w:rPr>
        <w:t>（5）采取联合体形式磋商的，其磋商响应文件必须由联合体所有成员或其各自正式书面授权的代表签署（盖章），以便对所有成员作为整体及作为个体均具有法律约束力</w:t>
      </w:r>
      <w:r>
        <w:rPr>
          <w:rFonts w:hint="eastAsia" w:ascii="宋体" w:hAnsi="宋体" w:eastAsia="宋体" w:cs="宋体"/>
          <w:color w:val="auto"/>
          <w:spacing w:val="0"/>
          <w:w w:val="100"/>
          <w:position w:val="0"/>
          <w:sz w:val="24"/>
          <w:szCs w:val="24"/>
          <w:lang w:eastAsia="zh-CN"/>
        </w:rPr>
        <w:t>。</w:t>
      </w:r>
    </w:p>
    <w:p w14:paraId="3BF3B52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4"/>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（6）联合体成交的，联合体各方应当共同与采购人签订采购合同。</w:t>
      </w:r>
    </w:p>
    <w:p w14:paraId="2FE69C3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3"/>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（7）联合体中有同类资质的供应商按照联合体分工承担相同工作的，应当按照资质等级较低的供应商确定资质等级。</w:t>
      </w:r>
    </w:p>
    <w:p w14:paraId="4B84E57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3.5供应商应当按照招标代理机构规定的方式获得本项目招标文件。</w:t>
      </w:r>
    </w:p>
    <w:p w14:paraId="17A6417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4.磋商费用</w:t>
      </w:r>
    </w:p>
    <w:p w14:paraId="599CAE6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1"/>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供应商应自行承担所有与编写和提交竞争性磋商响应文件有关的费用，不论结果如何，采购人和招标代理机构在任何情况下无义务和责任承担此类费用。</w:t>
      </w:r>
    </w:p>
    <w:p w14:paraId="66535B2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5.竞争性磋商文件的约束力</w:t>
      </w:r>
    </w:p>
    <w:p w14:paraId="059AC02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供应商一旦获取了本竞争性磋商文件并决定参加竞争性磋商，即被认为接受了本竞争性磋商文件的规定和约束。</w:t>
      </w:r>
    </w:p>
    <w:p w14:paraId="7B4638C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6.现场考察</w:t>
      </w:r>
    </w:p>
    <w:p w14:paraId="3105F13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5"/>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6.1本项目是否统一组织供应商现场考察见供应商须知前附表中的规定。无论是否统一组织，供应商应对供货现场和周围环境进行勘察，以获取编制响应文件所需的资料。</w:t>
      </w:r>
    </w:p>
    <w:p w14:paraId="1FA89AA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4"/>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6.2现场考察所发生的费用由供应商自行承担。采购人向供应商提供的有关供货现场的资料和数据，是采购人现有的能使供应商利用的资料。采购人对供应商由此而做出的推论、理解和结论概不负责。供应商未到供货现场实地踏勘的，中标后签订合同时和履约过程中，不得以不完全了解现场情况为由，提出任何形式的增加合同价款或索赔的要求。</w:t>
      </w:r>
    </w:p>
    <w:p w14:paraId="4162E52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6.3除非有特殊要求，磋商文件不单独提供供货使用地的自然环境、气候条件、公用设施等情况，供应商被视为熟悉上述与履行合同有关的一切情况。</w:t>
      </w:r>
    </w:p>
    <w:p w14:paraId="5FC48A2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6.4除采购人原因外，供应商自行负责在现场考察中所发生的人员伤亡和财产损失。</w:t>
      </w:r>
    </w:p>
    <w:p w14:paraId="1B7FE7F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7.分包</w:t>
      </w:r>
    </w:p>
    <w:p w14:paraId="2D9B060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9"/>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7.1供应商拟在中标后将中标项目的非主体设备进行分包的，应符合供应商须知前附表规定，并在响应文件中说明。</w:t>
      </w:r>
    </w:p>
    <w:p w14:paraId="1CAF01E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1"/>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7.2中标人不得向他人转让中标项目，接受分包的人不得再次分包。中标人应当就分包项目向采购人负责，接受分包的人就分包项目承担连带责任。</w:t>
      </w:r>
    </w:p>
    <w:p w14:paraId="01EE31C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8.偏离</w:t>
      </w:r>
    </w:p>
    <w:p w14:paraId="746CD58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8.1除法律、法规和规章规定外，磋商文件中用文字规定或标注“★”符号的条款为实质性要求和条件；未用文字规定或“★”符号标注的条款为非实质性要求和条件。</w:t>
      </w:r>
    </w:p>
    <w:p w14:paraId="49342C9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8.2偏离是指响应文件不满足或者不响应磋商文件的要求。偏离分为偏离磋商文件的实质性要求和条件及偏离磋商文件的非实质性要求和条件。</w:t>
      </w:r>
    </w:p>
    <w:p w14:paraId="70515A3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8.3响应文件偏离磋商文件的实质性要求和条件，在评审时其投标将被否决。</w:t>
      </w:r>
    </w:p>
    <w:p w14:paraId="70C94F0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8"/>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sz w:val="24"/>
          <w:szCs w:val="24"/>
        </w:rPr>
        <w:t>8.4响应文件偏离磋商文件的非实质性要求和条件见供应商须知前附表规定。</w:t>
      </w:r>
    </w:p>
    <w:p w14:paraId="48C6A8A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1"/>
        <w:rPr>
          <w:rFonts w:hint="eastAsia" w:ascii="宋体" w:hAnsi="宋体" w:eastAsia="宋体" w:cs="宋体"/>
          <w:color w:val="auto"/>
          <w:spacing w:val="0"/>
          <w:w w:val="100"/>
          <w:position w:val="0"/>
        </w:rPr>
      </w:pPr>
      <w:r>
        <w:rPr>
          <w:rFonts w:hint="eastAsia" w:ascii="宋体" w:hAnsi="宋体" w:eastAsia="宋体" w:cs="宋体"/>
          <w:b/>
          <w:bCs/>
          <w:color w:val="auto"/>
          <w:spacing w:val="0"/>
          <w:w w:val="100"/>
          <w:position w:val="0"/>
          <w:sz w:val="29"/>
          <w:szCs w:val="29"/>
        </w:rPr>
        <w:t>二、竞争性磋商文件</w:t>
      </w:r>
    </w:p>
    <w:p w14:paraId="71E8D12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9.竞争性磋商文件构成</w:t>
      </w:r>
    </w:p>
    <w:p w14:paraId="74911E9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2"/>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9.1竞争性磋商文件有以下部分组成：</w:t>
      </w:r>
    </w:p>
    <w:p w14:paraId="12BF23E0">
      <w:pPr>
        <w:keepNext w:val="0"/>
        <w:keepLines w:val="0"/>
        <w:pageBreakBefore w:val="0"/>
        <w:widowControl/>
        <w:numPr>
          <w:ilvl w:val="0"/>
          <w:numId w:val="5"/>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竞争性磋商公告</w:t>
      </w:r>
    </w:p>
    <w:p w14:paraId="1A3720C5">
      <w:pPr>
        <w:keepNext w:val="0"/>
        <w:keepLines w:val="0"/>
        <w:pageBreakBefore w:val="0"/>
        <w:widowControl/>
        <w:numPr>
          <w:ilvl w:val="0"/>
          <w:numId w:val="5"/>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供应商须知</w:t>
      </w:r>
    </w:p>
    <w:p w14:paraId="02F28ACF">
      <w:pPr>
        <w:keepNext w:val="0"/>
        <w:keepLines w:val="0"/>
        <w:pageBreakBefore w:val="0"/>
        <w:widowControl/>
        <w:numPr>
          <w:ilvl w:val="0"/>
          <w:numId w:val="5"/>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采购需求</w:t>
      </w:r>
    </w:p>
    <w:p w14:paraId="263DC48F">
      <w:pPr>
        <w:keepNext w:val="0"/>
        <w:keepLines w:val="0"/>
        <w:pageBreakBefore w:val="0"/>
        <w:widowControl/>
        <w:numPr>
          <w:ilvl w:val="0"/>
          <w:numId w:val="5"/>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评审办法</w:t>
      </w:r>
    </w:p>
    <w:p w14:paraId="69C72A4F">
      <w:pPr>
        <w:keepNext w:val="0"/>
        <w:keepLines w:val="0"/>
        <w:pageBreakBefore w:val="0"/>
        <w:widowControl/>
        <w:numPr>
          <w:ilvl w:val="0"/>
          <w:numId w:val="5"/>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合同文件</w:t>
      </w:r>
    </w:p>
    <w:p w14:paraId="447FA263">
      <w:pPr>
        <w:keepNext w:val="0"/>
        <w:keepLines w:val="0"/>
        <w:pageBreakBefore w:val="0"/>
        <w:widowControl/>
        <w:numPr>
          <w:ilvl w:val="0"/>
          <w:numId w:val="5"/>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响应文件格式</w:t>
      </w:r>
    </w:p>
    <w:p w14:paraId="47C295A5">
      <w:pPr>
        <w:keepNext w:val="0"/>
        <w:keepLines w:val="0"/>
        <w:pageBreakBefore w:val="0"/>
        <w:widowControl/>
        <w:numPr>
          <w:ilvl w:val="0"/>
          <w:numId w:val="5"/>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在磋商过程中由采购单位发出的澄清和补充文件等。</w:t>
      </w:r>
    </w:p>
    <w:p w14:paraId="304F265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0" w:rightChars="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供应商应认真阅读磋商文件中所有的事项、格式、条款和技术规范、参数及相关要求等</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供应商没有按照磋商文件要求提交全部资料，或者没有对磋商文件在各方面都做出实质性响应是供应商的风险，有可能导致被拒绝，或被按照无效文件处理或被确定为无效文件。</w:t>
      </w:r>
    </w:p>
    <w:p w14:paraId="45EBF94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9.2竞争性磋商文件的澄清及修改</w:t>
      </w:r>
    </w:p>
    <w:p w14:paraId="41B1EC5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应仔细阅读和检查磋商文件的全部内容。供应商若对磋商文件有任何疑问，均应在响应文件递交截止时间5日前递交书面文件或进行网上提问。采购单位对供应商所要求澄清的内容均予以答复（答复中不包括问题的来源）。必要时，采购单位将组织相关专家召开答疑会，并以书面文件或网站批露的形式向所有供应商公布澄清文件。澄清文件作为磋商文件的组成部分</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对供应商具有同等约束作用。</w:t>
      </w:r>
    </w:p>
    <w:p w14:paraId="28A8445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4"/>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供应商在本项目采购公告期限届满之日起七个工作日内未对磋商文件提出异议的，采购单位将视其为同意。在规定的时间后就磋商文件内容提出的质疑将不予受理。</w:t>
      </w:r>
    </w:p>
    <w:p w14:paraId="4BC475A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采购单位可以对已发出的磋商文件进行必要的澄清或者修改。澄清或者修改的内容可能影响响应文件编制的，采购单位将在响应文件递交截止时间5日前以书面文件或网站批露的形式发布更正公告。</w:t>
      </w:r>
    </w:p>
    <w:p w14:paraId="517C907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3"/>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澄清或者修改的内容是磋商文件的组成部分，将以书面文件或网站批露的形式向所有供应商公布澄清或者修改文件，澄清或者修改文件对供应商具有约束力。</w:t>
      </w:r>
    </w:p>
    <w:p w14:paraId="50674F3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3"/>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为使供应商有充足的时间对磋商文件的修改部分进行研究，采购单位可适当推迟响应文件截止期，并通过书面文件或网站批露的形式发布公告通知所有获取磋商文件的供应商。</w:t>
      </w:r>
    </w:p>
    <w:p w14:paraId="6FA17AA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2"/>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供应商应注意及时接收或浏览网上发布的澄清或修改通知，因供应商原因未及时获知澄清</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修改或补充内容而导致的任何后果将由供应商自行承担。</w:t>
      </w:r>
    </w:p>
    <w:p w14:paraId="2D0E62D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p>
    <w:p w14:paraId="6CD2FE8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1"/>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三、响应文件的编制</w:t>
      </w:r>
    </w:p>
    <w:p w14:paraId="5510F80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p>
    <w:p w14:paraId="43DEE1F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10.响应文件编制基本要求</w:t>
      </w:r>
    </w:p>
    <w:p w14:paraId="34376BF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5"/>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10.1供应商提交的响应文件以及供应商与招标代理机构和采购人就有关磋商的所有来往函电均应使用中文。供应商提交的支持文件和印刷的文献可以使用别的语言，但其相应内容必须附有中文翻译文本，在解释响应文件时以翻译文本为主。</w:t>
      </w:r>
    </w:p>
    <w:p w14:paraId="5411BFB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36"/>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10.2供应商应认真阅读、并充分理解本文件的全部内容（包括所有的澄清、修改等内容），承诺并履行本文件中各项条款规定及要求。</w:t>
      </w:r>
    </w:p>
    <w:p w14:paraId="73EECC5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right"/>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10.3响应文件必须按本文件的全部内容，包括所有的澄清、修改等通知及附件进行编制。</w:t>
      </w:r>
    </w:p>
    <w:p w14:paraId="534288B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2"/>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10.4如因供应商只填写和提供了本文件要求的部分内容和附件，而给评审造成困难，其可能导致的结果和责任由供应商自行承担。</w:t>
      </w:r>
    </w:p>
    <w:p w14:paraId="31036B5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11.响应文件的组成</w:t>
      </w:r>
    </w:p>
    <w:p w14:paraId="0F5DDA4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9"/>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响应文件由</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资格证明文件</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商务文件</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技术文件</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组成（具体内容要求详见第六章“响应文件格式”）。供应商在磋商和评审过程中做出的符合竞争性磋商文件要求的澄清</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说明或补正，构成响应文件的组成部分。</w:t>
      </w:r>
    </w:p>
    <w:p w14:paraId="55991F5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12.响应文件的编制</w:t>
      </w:r>
    </w:p>
    <w:p w14:paraId="563DBAF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5"/>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响应文件应按照竞争性磋商文件要求进行制作编制，并对其提交的响应文件的真实性、合法性承担法律责任。保证目录清晰、内容完整。磋商响应文件各类证件须与磋商供应商注册登记资料相一致。</w:t>
      </w:r>
    </w:p>
    <w:p w14:paraId="6C16A66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响应文件应当对磋商文件有关</w:t>
      </w:r>
      <w:r>
        <w:rPr>
          <w:rFonts w:hint="eastAsia" w:ascii="宋体" w:hAnsi="宋体" w:eastAsia="宋体" w:cs="宋体"/>
          <w:b/>
          <w:bCs/>
          <w:color w:val="auto"/>
          <w:spacing w:val="0"/>
          <w:w w:val="100"/>
          <w:position w:val="0"/>
          <w:sz w:val="24"/>
          <w:szCs w:val="24"/>
        </w:rPr>
        <w:t>技术要求、合同条件、投标有效期、响应保证金、投标报价、响应文件签署盖章、响应文件格式等</w:t>
      </w:r>
      <w:r>
        <w:rPr>
          <w:rFonts w:hint="eastAsia" w:ascii="宋体" w:hAnsi="宋体" w:eastAsia="宋体" w:cs="宋体"/>
          <w:color w:val="auto"/>
          <w:spacing w:val="0"/>
          <w:w w:val="100"/>
          <w:position w:val="0"/>
          <w:sz w:val="24"/>
          <w:szCs w:val="24"/>
        </w:rPr>
        <w:t>实质性内容作出响应。响应文件满足磋商文件实质性要求的基础上，可以提出比磋商文件要求更有利于采购人的承诺。</w:t>
      </w:r>
    </w:p>
    <w:p w14:paraId="4D37F6E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8"/>
          <w:szCs w:val="28"/>
        </w:rPr>
      </w:pPr>
      <w:r>
        <w:rPr>
          <w:rFonts w:hint="eastAsia" w:ascii="宋体" w:hAnsi="宋体" w:eastAsia="宋体" w:cs="宋体"/>
          <w:b/>
          <w:bCs/>
          <w:color w:val="auto"/>
          <w:spacing w:val="0"/>
          <w:w w:val="100"/>
          <w:position w:val="0"/>
          <w:sz w:val="28"/>
          <w:szCs w:val="28"/>
        </w:rPr>
        <w:t>13.计量单位</w:t>
      </w:r>
    </w:p>
    <w:p w14:paraId="1B9BD3B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除技术要求中另有规定外，本文件所要求使用的计量单位均应采用国家法定计量单位。</w:t>
      </w:r>
    </w:p>
    <w:p w14:paraId="664532A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14.响应保证金(本项目不适用)</w:t>
      </w:r>
    </w:p>
    <w:p w14:paraId="66ED815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4"/>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14.1本项目响应保证金收取要求见供应商须知前附表，响应保证金应在投标有效期内有效。</w:t>
      </w:r>
    </w:p>
    <w:p w14:paraId="00F293C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6"/>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14.2对于未按规定提交响应保证金的，即到响应文件递交截止时间前未提交响应保证金</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提交的响应保证金形式、数量和有效期不满足磋商文件要求的，其投标无效。</w:t>
      </w:r>
    </w:p>
    <w:p w14:paraId="26259F0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7"/>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14.3未成交的供应商，其响应保证金在成交公告公布后5个工作日内退还；成交供应商的响应保证金,在成交供应商与采购人签订合同后5个工作日内退还；如有质疑或投诉，招标代理机构将在质疑和投诉处理完毕后5个工作日内。</w:t>
      </w:r>
    </w:p>
    <w:p w14:paraId="1033926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14.4有下列情形之一的，响应保证金将被没收：</w:t>
      </w:r>
    </w:p>
    <w:p w14:paraId="36DE906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3"/>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（1）供应商在投标有效期内无正当理由撤回其磋商响应文件或者在磋商过程中无正当理由退出磋商活动；</w:t>
      </w:r>
    </w:p>
    <w:p w14:paraId="61A92CA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（2）为谋取最终成交，供应商在整个磋商过程中提供的相关文件被确认是虚假的、不真实的；</w:t>
      </w:r>
    </w:p>
    <w:p w14:paraId="08F61B3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（3）参加磋商的供应商之间被证实有串通、欺诈行为或者恶意进行竞争，影响采购人合法权益的。</w:t>
      </w:r>
    </w:p>
    <w:p w14:paraId="50E7896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（4）整个采购活动中采取不正当手段诋毁、排挤其他供应商的；</w:t>
      </w:r>
    </w:p>
    <w:p w14:paraId="471C463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（5）与采购人相关工作人员恶意串通的；</w:t>
      </w:r>
    </w:p>
    <w:p w14:paraId="10DDCDB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（6）向采购人相关工作人员行贿或者提供其他不正当利益的；</w:t>
      </w:r>
    </w:p>
    <w:p w14:paraId="44AF1B3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（7）成交供应商在规定期限内未能根据规定签订合同；</w:t>
      </w:r>
    </w:p>
    <w:p w14:paraId="0C0B182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（8）成交供应商在规定期限内未能根据规定交纳履约保证金。</w:t>
      </w:r>
    </w:p>
    <w:p w14:paraId="2A0448F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15.投标有效期</w:t>
      </w:r>
    </w:p>
    <w:p w14:paraId="11D5F6A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15.1投标有效期详见供应商须知前附表。供应商投标有效期不足的将被视为无效磋商。</w:t>
      </w:r>
    </w:p>
    <w:p w14:paraId="1FBBD31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4"/>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15.2特殊情况下，在原投标有效期截止之前，采购人或招标代理机构可要求供应商延长投标有效期。这种要求与答复均应以书面形式提交。供应商可拒绝采购人或招标代理机构的这种要求，其响应保证金将不会被没收，但其磋商在原投标有效期期满后将不再有效。同意延长投标有效期的磋商供应商将会被要求相应地延长其响应保证金的有效期。在这种情况下</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本须知有关响应保证金的退还和没收的规定将在延长了的有效期内继续有效。</w:t>
      </w:r>
    </w:p>
    <w:p w14:paraId="4DEC476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16.投标报价</w:t>
      </w:r>
    </w:p>
    <w:p w14:paraId="6E0F756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16.1供应商所提供的服务均以人民币报价。</w:t>
      </w:r>
    </w:p>
    <w:p w14:paraId="5F782A8C">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16.2供应商应按第三章采购需求填写相应报价。磋商报价应为优惠后的报价，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14:paraId="4835657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1"/>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16.3供应商的投标报价，应是完成本供应商须知前附表及第三章采购需求所列招标范围</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工期及质量要求的全部内容。</w:t>
      </w:r>
    </w:p>
    <w:p w14:paraId="68335F5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1"/>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16.4每一种服务只允许有一个报价，否则将被视为无效投标。</w:t>
      </w:r>
    </w:p>
    <w:p w14:paraId="5845CCE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1"/>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16.5供应商所报的总价在合同执行过程中是固定不变的，不得以任何理由予以变更。</w:t>
      </w:r>
    </w:p>
    <w:p w14:paraId="1F28937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3"/>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16.6本项目预算金额见供应商须知前附表。采购人设有招标控制价的，供应商的投标报价不得超过招标控制价，否则其投标无效，招标控制价在供应商须知前附表中载明。</w:t>
      </w:r>
    </w:p>
    <w:p w14:paraId="031D2F8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p>
    <w:p w14:paraId="544AFBF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1"/>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四、响应文件的份数、封装和递交</w:t>
      </w:r>
    </w:p>
    <w:p w14:paraId="6E91334D">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p>
    <w:p w14:paraId="5058152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17.响应文件的份数</w:t>
      </w:r>
    </w:p>
    <w:p w14:paraId="22E2A2A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5"/>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17.1响应文件正本一份、副本份数要求见供应商须知前附表。正本和副本的封面右上角上应清楚地标记“正本”或“副本”的字样。当副本和正本不一致时，以正本文件为准。响应文件的正本与副本应分别装订，响应文件需分册装订的，具体分册装订要求供应商须知前附表。</w:t>
      </w:r>
    </w:p>
    <w:p w14:paraId="3028553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18.响应文件的标记</w:t>
      </w:r>
    </w:p>
    <w:p w14:paraId="60962A4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4"/>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18.1响应文件应用不褪色的材料书写或打印，并按第六章“响应文件格式”的要求进行签字和（或）盖章。由供应商的法定代表人（单位负责人）签字的，应附法定代表人（单位负责人）身份证明，由代理人签字的，应附授权委托书，身份证明或授权委托书应符合第六章“响应文件格式”的要求。响应文件应尽量避免涂改、行间插字或删除。如果出现上述情况，改动之处应由供应商的法定代表人（单位负责人）或其授权的代理人签字或盖单位章。</w:t>
      </w:r>
    </w:p>
    <w:p w14:paraId="074ECBA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7"/>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18.2商务部分中的投标报价清单所有字体均采用宋体字，并严格按照投标文件格式要求的Excel电子版格式填写，不得改动电子版格式。技术部分中的施工进度计划表或施工网络图</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施工现场平面布置图须采用A3复印纸，图中字体采用宋体字，字迹以清晰为准。采用A3复印纸制作的图纸须放在标书的最后位置。</w:t>
      </w:r>
    </w:p>
    <w:p w14:paraId="1A9F43E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9"/>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18.3响应文件签章：应由法人或法人代理人按规定逐页签字或盖章，并加盖单位公章，否则由此造成的无效标由投标人负责。</w:t>
      </w:r>
    </w:p>
    <w:p w14:paraId="574B2A3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1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18.4响应文件中营业执照或事业单位法人证书、授权委托书、法定代表人资格证明、法人及授权委托人身份证复印件均需加盖复印无效的章子，未按上述要求造成的无效标由投标人负责。</w:t>
      </w:r>
    </w:p>
    <w:p w14:paraId="7A5825F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19.响应文件的递交</w:t>
      </w:r>
    </w:p>
    <w:p w14:paraId="2656520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sz w:val="24"/>
          <w:szCs w:val="24"/>
        </w:rPr>
        <w:t>供应商应在供应商须知前附表规定的响应文件递交截止时间前，将响应文件递交到指定地点</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未在响应文件递交截止时间前递交的响应文件视为逾期送达，逾期送达的或者未送达指定地点的响应文件，采购人不予受理。供应商递交的响应文件不予退还。</w:t>
      </w:r>
    </w:p>
    <w:p w14:paraId="3B9B332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color w:val="auto"/>
          <w:spacing w:val="0"/>
          <w:w w:val="100"/>
          <w:position w:val="0"/>
          <w:sz w:val="29"/>
          <w:szCs w:val="29"/>
        </w:rPr>
      </w:pPr>
      <w:r>
        <w:rPr>
          <w:rFonts w:hint="eastAsia" w:ascii="宋体" w:hAnsi="宋体" w:eastAsia="宋体" w:cs="宋体"/>
          <w:b/>
          <w:bCs/>
          <w:color w:val="auto"/>
          <w:spacing w:val="0"/>
          <w:w w:val="100"/>
          <w:position w:val="0"/>
          <w:sz w:val="29"/>
          <w:szCs w:val="29"/>
        </w:rPr>
        <w:t>20.响应文件的修改和撤回</w:t>
      </w:r>
    </w:p>
    <w:p w14:paraId="2F3E2A7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20.1供应商在递交响应文件后，可以修改或撤回其响应文件，但这种修改和撤回，必须在规定的响应文件递交截止时间前。</w:t>
      </w:r>
    </w:p>
    <w:p w14:paraId="1AEB26B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1"/>
        <w:rPr>
          <w:rFonts w:hint="eastAsia" w:ascii="宋体" w:hAnsi="宋体" w:eastAsia="宋体" w:cs="宋体"/>
          <w:color w:val="auto"/>
          <w:spacing w:val="0"/>
          <w:w w:val="100"/>
          <w:position w:val="0"/>
          <w:sz w:val="29"/>
          <w:szCs w:val="29"/>
        </w:rPr>
      </w:pPr>
      <w:r>
        <w:rPr>
          <w:rFonts w:hint="eastAsia" w:ascii="宋体" w:hAnsi="宋体" w:eastAsia="宋体" w:cs="宋体"/>
          <w:b/>
          <w:bCs/>
          <w:color w:val="auto"/>
          <w:spacing w:val="0"/>
          <w:w w:val="100"/>
          <w:position w:val="0"/>
          <w:sz w:val="29"/>
          <w:szCs w:val="29"/>
        </w:rPr>
        <w:t>五、开启响应文件</w:t>
      </w:r>
    </w:p>
    <w:p w14:paraId="7DBB3F4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采购人根据项目情况确定是否公开开启响应文件。</w:t>
      </w:r>
    </w:p>
    <w:p w14:paraId="17E5394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8"/>
          <w:szCs w:val="28"/>
        </w:rPr>
      </w:pPr>
      <w:r>
        <w:rPr>
          <w:rFonts w:hint="eastAsia" w:ascii="宋体" w:hAnsi="宋体" w:eastAsia="宋体" w:cs="宋体"/>
          <w:b/>
          <w:bCs/>
          <w:color w:val="auto"/>
          <w:spacing w:val="0"/>
          <w:w w:val="100"/>
          <w:position w:val="0"/>
          <w:sz w:val="28"/>
          <w:szCs w:val="28"/>
        </w:rPr>
        <w:t>21.会议仪式</w:t>
      </w:r>
    </w:p>
    <w:p w14:paraId="1F0AED3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21.1招标代理机构在供应商须知前附表规定的时间和地点组织开启仪式。供应商未参加会议的，视同认可会议结果。招标代理机构主持仪式。</w:t>
      </w:r>
    </w:p>
    <w:p w14:paraId="0C55DEA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21.2主持人按下列程序主持仪式：</w:t>
      </w:r>
    </w:p>
    <w:p w14:paraId="6451F9A5">
      <w:pPr>
        <w:keepNext w:val="0"/>
        <w:keepLines w:val="0"/>
        <w:pageBreakBefore w:val="0"/>
        <w:widowControl/>
        <w:numPr>
          <w:ilvl w:val="0"/>
          <w:numId w:val="6"/>
        </w:numPr>
        <w:kinsoku w:val="0"/>
        <w:wordWrap/>
        <w:overflowPunct/>
        <w:topLinePunct w:val="0"/>
        <w:autoSpaceDE w:val="0"/>
        <w:autoSpaceDN w:val="0"/>
        <w:bidi w:val="0"/>
        <w:adjustRightInd w:val="0"/>
        <w:snapToGrid w:val="0"/>
        <w:spacing w:line="360" w:lineRule="auto"/>
        <w:ind w:left="0" w:right="0" w:firstLine="48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宣布会议纪律；</w:t>
      </w:r>
    </w:p>
    <w:p w14:paraId="001141A5">
      <w:pPr>
        <w:keepNext w:val="0"/>
        <w:keepLines w:val="0"/>
        <w:pageBreakBefore w:val="0"/>
        <w:widowControl/>
        <w:numPr>
          <w:ilvl w:val="0"/>
          <w:numId w:val="6"/>
        </w:numPr>
        <w:kinsoku w:val="0"/>
        <w:wordWrap/>
        <w:overflowPunct/>
        <w:topLinePunct w:val="0"/>
        <w:autoSpaceDE w:val="0"/>
        <w:autoSpaceDN w:val="0"/>
        <w:bidi w:val="0"/>
        <w:adjustRightInd w:val="0"/>
        <w:snapToGrid w:val="0"/>
        <w:spacing w:line="360" w:lineRule="auto"/>
        <w:ind w:left="0" w:right="0" w:firstLine="48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宣布参加会议的人员姓名；</w:t>
      </w:r>
    </w:p>
    <w:p w14:paraId="24392F67">
      <w:pPr>
        <w:keepNext w:val="0"/>
        <w:keepLines w:val="0"/>
        <w:pageBreakBefore w:val="0"/>
        <w:widowControl/>
        <w:numPr>
          <w:ilvl w:val="0"/>
          <w:numId w:val="6"/>
        </w:numPr>
        <w:kinsoku w:val="0"/>
        <w:wordWrap/>
        <w:overflowPunct/>
        <w:topLinePunct w:val="0"/>
        <w:autoSpaceDE w:val="0"/>
        <w:autoSpaceDN w:val="0"/>
        <w:bidi w:val="0"/>
        <w:adjustRightInd w:val="0"/>
        <w:snapToGrid w:val="0"/>
        <w:spacing w:line="360" w:lineRule="auto"/>
        <w:ind w:left="0" w:right="0" w:firstLine="48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公布在响应文件递交截止时间前递交响应文件的供应商名称；</w:t>
      </w:r>
    </w:p>
    <w:p w14:paraId="1957E367">
      <w:pPr>
        <w:keepNext w:val="0"/>
        <w:keepLines w:val="0"/>
        <w:pageBreakBefore w:val="0"/>
        <w:widowControl/>
        <w:numPr>
          <w:ilvl w:val="0"/>
          <w:numId w:val="6"/>
        </w:numPr>
        <w:kinsoku w:val="0"/>
        <w:wordWrap/>
        <w:overflowPunct/>
        <w:topLinePunct w:val="0"/>
        <w:autoSpaceDE w:val="0"/>
        <w:autoSpaceDN w:val="0"/>
        <w:bidi w:val="0"/>
        <w:adjustRightInd w:val="0"/>
        <w:snapToGrid w:val="0"/>
        <w:spacing w:line="360" w:lineRule="auto"/>
        <w:ind w:left="0" w:right="0" w:firstLine="48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由采购人代表、监督人员及公证人员现场确认供应商名单；</w:t>
      </w:r>
    </w:p>
    <w:p w14:paraId="46F47046">
      <w:pPr>
        <w:keepNext w:val="0"/>
        <w:keepLines w:val="0"/>
        <w:pageBreakBefore w:val="0"/>
        <w:widowControl/>
        <w:numPr>
          <w:ilvl w:val="0"/>
          <w:numId w:val="6"/>
        </w:numPr>
        <w:kinsoku w:val="0"/>
        <w:wordWrap/>
        <w:overflowPunct/>
        <w:topLinePunct w:val="0"/>
        <w:autoSpaceDE w:val="0"/>
        <w:autoSpaceDN w:val="0"/>
        <w:bidi w:val="0"/>
        <w:adjustRightInd w:val="0"/>
        <w:snapToGrid w:val="0"/>
        <w:spacing w:line="360" w:lineRule="auto"/>
        <w:ind w:left="0" w:right="0" w:firstLine="48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按供应商须知前附表规定时间解密、签到；</w:t>
      </w:r>
    </w:p>
    <w:p w14:paraId="40B3D903">
      <w:pPr>
        <w:keepNext w:val="0"/>
        <w:keepLines w:val="0"/>
        <w:pageBreakBefore w:val="0"/>
        <w:widowControl/>
        <w:numPr>
          <w:ilvl w:val="0"/>
          <w:numId w:val="6"/>
        </w:numPr>
        <w:kinsoku w:val="0"/>
        <w:wordWrap/>
        <w:overflowPunct/>
        <w:topLinePunct w:val="0"/>
        <w:autoSpaceDE w:val="0"/>
        <w:autoSpaceDN w:val="0"/>
        <w:bidi w:val="0"/>
        <w:adjustRightInd w:val="0"/>
        <w:snapToGrid w:val="0"/>
        <w:spacing w:line="360" w:lineRule="auto"/>
        <w:ind w:left="0" w:right="0" w:firstLine="48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采购人代表、监督人员、公证人员、记录人等有关人员在会议记录上签字确认；</w:t>
      </w:r>
    </w:p>
    <w:p w14:paraId="0F22EFCA">
      <w:pPr>
        <w:keepNext w:val="0"/>
        <w:keepLines w:val="0"/>
        <w:pageBreakBefore w:val="0"/>
        <w:widowControl/>
        <w:numPr>
          <w:ilvl w:val="0"/>
          <w:numId w:val="6"/>
        </w:numPr>
        <w:kinsoku w:val="0"/>
        <w:wordWrap/>
        <w:overflowPunct/>
        <w:topLinePunct w:val="0"/>
        <w:autoSpaceDE w:val="0"/>
        <w:autoSpaceDN w:val="0"/>
        <w:bidi w:val="0"/>
        <w:adjustRightInd w:val="0"/>
        <w:snapToGrid w:val="0"/>
        <w:spacing w:line="360" w:lineRule="auto"/>
        <w:ind w:left="0" w:right="0" w:firstLine="48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会议结束。</w:t>
      </w:r>
    </w:p>
    <w:p w14:paraId="1A3B8CC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21.3会议异议</w:t>
      </w:r>
    </w:p>
    <w:p w14:paraId="3A0A5F8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1"/>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代表对会议过程和会议记录有异议的，以及认为采购人、招标代理机构相关工作人员有需要回避的情形，应当场提出询问或者回避申请，采购人、招标代理机构对供应商代表提出询问或者回避申请，当场作出答复，并制作记录。</w:t>
      </w:r>
    </w:p>
    <w:p w14:paraId="4445777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9"/>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21.4在政府采购活动中，采购人员及相关人员与供应商有下列利害关系之一的，应当回避：</w:t>
      </w:r>
    </w:p>
    <w:p w14:paraId="67290BEB">
      <w:pPr>
        <w:keepNext w:val="0"/>
        <w:keepLines w:val="0"/>
        <w:pageBreakBefore w:val="0"/>
        <w:widowControl/>
        <w:numPr>
          <w:ilvl w:val="0"/>
          <w:numId w:val="7"/>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参加采购活动前3年内与供应商存在劳动关系；</w:t>
      </w:r>
    </w:p>
    <w:p w14:paraId="3C13D6C0">
      <w:pPr>
        <w:keepNext w:val="0"/>
        <w:keepLines w:val="0"/>
        <w:pageBreakBefore w:val="0"/>
        <w:widowControl/>
        <w:numPr>
          <w:ilvl w:val="0"/>
          <w:numId w:val="7"/>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参加采购活动前3年内担任供应商的董事、监事；</w:t>
      </w:r>
    </w:p>
    <w:p w14:paraId="535EBC2F">
      <w:pPr>
        <w:keepNext w:val="0"/>
        <w:keepLines w:val="0"/>
        <w:pageBreakBefore w:val="0"/>
        <w:widowControl/>
        <w:numPr>
          <w:ilvl w:val="0"/>
          <w:numId w:val="7"/>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参加采购活动前3年内是供应商的控股股东或者实际控制人；</w:t>
      </w:r>
    </w:p>
    <w:p w14:paraId="6A337239">
      <w:pPr>
        <w:keepNext w:val="0"/>
        <w:keepLines w:val="0"/>
        <w:pageBreakBefore w:val="0"/>
        <w:widowControl/>
        <w:numPr>
          <w:ilvl w:val="0"/>
          <w:numId w:val="7"/>
        </w:numPr>
        <w:kinsoku w:val="0"/>
        <w:wordWrap/>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与供应商的法定代表人或者负责人有夫妻、直系血亲、三代以内旁系血亲或者近姻亲关系；</w:t>
      </w:r>
    </w:p>
    <w:p w14:paraId="149EB5A3">
      <w:pPr>
        <w:keepNext w:val="0"/>
        <w:keepLines w:val="0"/>
        <w:pageBreakBefore w:val="0"/>
        <w:widowControl/>
        <w:numPr>
          <w:ilvl w:val="0"/>
          <w:numId w:val="7"/>
        </w:numPr>
        <w:kinsoku w:val="0"/>
        <w:wordWrap/>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与供应商有其他可能影响政府采购活动公平、公正进行的关系。</w:t>
      </w:r>
    </w:p>
    <w:p w14:paraId="7502009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sz w:val="24"/>
          <w:szCs w:val="24"/>
        </w:rPr>
        <w:t>供应商认为采购人员及相关人员与其他供应商有利害关系的，可以向采购人或者招标代理机构书面提出回避申请，并说明理由。采购人或者招标代理机构应当及时询问被申请回避人员</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有利害关系的被申请回避人员应当回避。</w:t>
      </w:r>
    </w:p>
    <w:p w14:paraId="0EF3566C">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p>
    <w:p w14:paraId="7849125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1"/>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六、磋商和评审</w:t>
      </w:r>
    </w:p>
    <w:p w14:paraId="23B4855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p>
    <w:p w14:paraId="6251697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22.成立磋商小组</w:t>
      </w:r>
    </w:p>
    <w:p w14:paraId="54BB12B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22.1除供应商须知前附表规定外，磋商小组由采购人代表和评审专家共3人以上单数组成</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其中评审专家的人数不得少于磋商小组成员总数的2/3。磋商小组成员由采购人依法组建,采购人代表不得担任磋商小组组长,不得以评审专家身份参加采购项目的评审。</w:t>
      </w:r>
    </w:p>
    <w:p w14:paraId="6317777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8"/>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22.2磋商小组应以科学、公正的态度参加评审、磋商工作并推荐成交候选人。评审专家在评审过程中不受任何干扰，独立、负责地提出评审意见，并对自己的评审意见承担责任。</w:t>
      </w:r>
    </w:p>
    <w:p w14:paraId="3BE6775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22.3回避情形</w:t>
      </w:r>
    </w:p>
    <w:p w14:paraId="1E17B70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磋商小组成员有下列情形之一的，应当回避：</w:t>
      </w:r>
    </w:p>
    <w:p w14:paraId="629341F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5"/>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（1）参加采购活动前三年内,与供应商存在劳动关系,或者担任过供应商的董事、监事,或者是供应商的控股股东或实际控制人；</w:t>
      </w:r>
    </w:p>
    <w:p w14:paraId="3EE2F6C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5"/>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（2）与供应商的法定代表人或者负责人有夫妻、直系血亲、三代以内旁系血亲或者近姻亲关系；</w:t>
      </w:r>
    </w:p>
    <w:p w14:paraId="277F338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5"/>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（3）与供应商有其他可能影响政府采购活动公平、公正进行的关系。</w:t>
      </w:r>
    </w:p>
    <w:p w14:paraId="5AD697C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5"/>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磋商小组发现本人与参加本项目的供应商有利害关系的,应当主动提出回避。采购人或者招标代理机构发现磋商小组与参加采购活动的供应商有利害关系的,应当要求其回避。</w:t>
      </w:r>
    </w:p>
    <w:p w14:paraId="40E4A91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23.评审</w:t>
      </w:r>
    </w:p>
    <w:p w14:paraId="6F2AD07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23.1初步评审</w:t>
      </w:r>
    </w:p>
    <w:p w14:paraId="5D16B3D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5"/>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磋商小组将按照磋商文件第四章“评审办法”确定的评审标准和程序对供应商递交的响应文件进行初步评审。初步评审主要对响应文件的形式、供应商的资格和响应文件的响应性进行审查，以判断响应文件的形式是否符合要求、供应商是否符合资格条件、响应文件是否实质性响应磋商文件的要求，只有资格和符合性评审合格且实质性响应磋商文件要求的供应商才可通过初步评审。</w:t>
      </w:r>
    </w:p>
    <w:p w14:paraId="5658E81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23.2磋商</w:t>
      </w:r>
    </w:p>
    <w:p w14:paraId="15DF239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7"/>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磋商小组按照磋商标准和程序进行磋商，第四章“评审办法”没有规定的内容，不作为评审依据。</w:t>
      </w:r>
    </w:p>
    <w:p w14:paraId="5D134FB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p>
    <w:p w14:paraId="3B70797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1"/>
        <w:rPr>
          <w:rFonts w:hint="eastAsia" w:ascii="宋体" w:hAnsi="宋体" w:eastAsia="宋体" w:cs="宋体"/>
          <w:color w:val="auto"/>
          <w:spacing w:val="0"/>
          <w:w w:val="100"/>
          <w:position w:val="0"/>
          <w:sz w:val="29"/>
          <w:szCs w:val="29"/>
        </w:rPr>
      </w:pPr>
      <w:r>
        <w:rPr>
          <w:rFonts w:hint="eastAsia" w:ascii="宋体" w:hAnsi="宋体" w:eastAsia="宋体" w:cs="宋体"/>
          <w:b/>
          <w:bCs/>
          <w:color w:val="auto"/>
          <w:spacing w:val="0"/>
          <w:w w:val="100"/>
          <w:position w:val="0"/>
          <w:sz w:val="29"/>
          <w:szCs w:val="29"/>
        </w:rPr>
        <w:t>七、推荐成交供应商</w:t>
      </w:r>
    </w:p>
    <w:p w14:paraId="711641E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p>
    <w:p w14:paraId="0AEFA76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24.推荐成交供应商</w:t>
      </w:r>
    </w:p>
    <w:p w14:paraId="4C73DE5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3"/>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24.1磋商小组应当从质量和服务均能满足磋商文件实质性响应要求的供应商中，按照最后综合得分由高到低的顺序推荐3名成交候选人，并编写评审报告。</w:t>
      </w:r>
    </w:p>
    <w:p w14:paraId="750897E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24.2采购人应当在收到评审报告后5个工作日内，从评审报告提出的成交候选人中，根据质量和服务均能满足磋商文件实质性响应要求且最后综合得分最高的原则确定成交供应商，也可以书面授权磋商小组直接确定成交供应商。采购人逾期未确定成交供应商且不提出异议的，视为确定评审报告提出的最后综合得分最高的供应商为成交供应商。</w:t>
      </w:r>
    </w:p>
    <w:p w14:paraId="6560F8C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6"/>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24.3评标结束后，招标人根据评标委员会提出的书面报告和推荐的中标候选人确定中标单位。原则上第一名为中标人，除非中标人放弃中标、因不可抗力提出不能履行合同，或者招标文件规定应提交履约保证金而在规定的期限内未能提交的，招标人可以依序确定其他中标候选人为中标人或重新招标。</w:t>
      </w:r>
    </w:p>
    <w:p w14:paraId="6244B46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24.4成交供应商确定后，招标代理机构将在供应商须知前附表规定的媒介发布成交公告</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公告期为1个工作日，同时向成交供应商发出《成交通知书》。《成交通知书》是合同的组成部分,对成交供应商和采购人具有同等法律效力。</w:t>
      </w:r>
    </w:p>
    <w:p w14:paraId="730A028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p>
    <w:p w14:paraId="2CBFAC1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1"/>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八、签订合同</w:t>
      </w:r>
    </w:p>
    <w:p w14:paraId="28B0DFB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p>
    <w:p w14:paraId="54EA960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8"/>
          <w:szCs w:val="28"/>
        </w:rPr>
      </w:pPr>
      <w:r>
        <w:rPr>
          <w:rFonts w:hint="eastAsia" w:ascii="宋体" w:hAnsi="宋体" w:eastAsia="宋体" w:cs="宋体"/>
          <w:b/>
          <w:bCs/>
          <w:color w:val="auto"/>
          <w:spacing w:val="0"/>
          <w:w w:val="100"/>
          <w:position w:val="0"/>
          <w:sz w:val="28"/>
          <w:szCs w:val="28"/>
        </w:rPr>
        <w:t>25.签订合同</w:t>
      </w:r>
    </w:p>
    <w:p w14:paraId="0B61EFF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25.1成交供应商在收到《成交通知书》后30日内与采购人签订合同。</w:t>
      </w:r>
    </w:p>
    <w:p w14:paraId="3D20D20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25.2合同签订后7个工作日内，采购人应将政府采购合同报监管部门备案。</w:t>
      </w:r>
    </w:p>
    <w:p w14:paraId="10DC4DD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9"/>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25.3成交供应商不得向他人转让成交项目，如果成交供应商向他人转让成交项目或在履行合同时发生违约行为，监管部门将视情节轻重，按有关规定给予处罚。</w:t>
      </w:r>
    </w:p>
    <w:p w14:paraId="3C82B27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25.4采购人如需追加与合同标的相同的货物或服务，在不改变合同其他条款的前提下，</w:t>
      </w:r>
    </w:p>
    <w:p w14:paraId="51F4434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提交追加合同的申请报经财政部门审核后，可与中标人签订补充合同，但所有补充合同的采购金额不得超过原合同金额的百分之十。</w:t>
      </w:r>
    </w:p>
    <w:p w14:paraId="7ABEB42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8"/>
          <w:szCs w:val="28"/>
        </w:rPr>
      </w:pPr>
      <w:r>
        <w:rPr>
          <w:rFonts w:hint="eastAsia" w:ascii="宋体" w:hAnsi="宋体" w:eastAsia="宋体" w:cs="宋体"/>
          <w:b/>
          <w:bCs/>
          <w:color w:val="auto"/>
          <w:spacing w:val="0"/>
          <w:w w:val="100"/>
          <w:position w:val="0"/>
          <w:sz w:val="28"/>
          <w:szCs w:val="28"/>
        </w:rPr>
        <w:t>26.知识产权</w:t>
      </w:r>
    </w:p>
    <w:p w14:paraId="2F02751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6"/>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26.1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w:t>
      </w:r>
    </w:p>
    <w:p w14:paraId="00656F2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26.2采购人享有本项目实施过程中产生的知识成果及知识产权。</w:t>
      </w:r>
    </w:p>
    <w:p w14:paraId="0A1F1A3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7"/>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26.3供应商如欲在项目实施过程中采用自有知识成果，需在响应文件中声明，并提供相关知识产权证明文件。使用该知识成果后，供应商需提供开发接口和开发手册等技术文档，并承诺提供无限期技术支持，采购人享有永久使用权。</w:t>
      </w:r>
    </w:p>
    <w:p w14:paraId="19D14D1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6"/>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26.4如采用供应商所不拥有的知识产权，则在投标报价中必须包括合法获取该知识产权的相关费用。</w:t>
      </w:r>
    </w:p>
    <w:p w14:paraId="5BE0412D">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p>
    <w:p w14:paraId="719082D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1"/>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九、质疑</w:t>
      </w:r>
    </w:p>
    <w:p w14:paraId="28406D9D">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p>
    <w:p w14:paraId="6ABFF28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rFonts w:hint="eastAsia" w:ascii="宋体" w:hAnsi="宋体" w:eastAsia="宋体" w:cs="宋体"/>
          <w:b/>
          <w:bCs/>
          <w:color w:val="auto"/>
          <w:spacing w:val="0"/>
          <w:w w:val="100"/>
          <w:position w:val="0"/>
          <w:sz w:val="27"/>
          <w:szCs w:val="27"/>
        </w:rPr>
      </w:pPr>
      <w:r>
        <w:rPr>
          <w:rFonts w:hint="eastAsia" w:ascii="宋体" w:hAnsi="宋体" w:eastAsia="宋体" w:cs="宋体"/>
          <w:b/>
          <w:bCs/>
          <w:color w:val="auto"/>
          <w:spacing w:val="0"/>
          <w:w w:val="100"/>
          <w:position w:val="0"/>
          <w:sz w:val="27"/>
          <w:szCs w:val="27"/>
        </w:rPr>
        <w:t>27.质疑</w:t>
      </w:r>
    </w:p>
    <w:p w14:paraId="004F2E2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27.2如果供应商对此次采购活动有疑问，可依据《政府采购法》、《政府采购质疑和投诉办法》等相关规定，在规定时间内以书面形式向采购人和招标代理机构提出质疑。质疑书应当包括下列主要内容（质疑函格式见附件）：</w:t>
      </w:r>
    </w:p>
    <w:p w14:paraId="181B0B9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①质疑人的名称、地址、电话等；</w:t>
      </w:r>
    </w:p>
    <w:p w14:paraId="1B509C2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②质疑人法人签章和单位公章；</w:t>
      </w:r>
    </w:p>
    <w:p w14:paraId="6E4DAFD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③具体的质疑事项及事实依据；</w:t>
      </w:r>
    </w:p>
    <w:p w14:paraId="3B55DAC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④明确的请求和必要（合法来源）的证明材料；</w:t>
      </w:r>
    </w:p>
    <w:p w14:paraId="744A1D8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⑤以联合体形式参与磋商的，则必须联合体各方共同签署、盖章；</w:t>
      </w:r>
    </w:p>
    <w:p w14:paraId="4E09038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⑥提起质疑的日期。</w:t>
      </w:r>
    </w:p>
    <w:p w14:paraId="473B02C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特注：未按上述程序规定的必备内容进行质疑的，政府采购机构将不予以受理。</w:t>
      </w:r>
    </w:p>
    <w:p w14:paraId="440FDF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1"/>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27.3成交公告期限届满之日起7个工作日内如有质疑的，采购人或招标代理机构将依法给与答复，并将结果告知所有当事人。</w:t>
      </w:r>
    </w:p>
    <w:p w14:paraId="5183E50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1"/>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27.4质疑供应商对采购人或招标代理机构答复不满意，可在15个工作日内向监管部门投诉。</w:t>
      </w:r>
    </w:p>
    <w:p w14:paraId="5D3DE4A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5"/>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27.5供应商的质疑和投诉应有事实依据，若为无效投诉，监管部门将按有关规定给予处罚。</w:t>
      </w:r>
    </w:p>
    <w:p w14:paraId="689AB873">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p>
    <w:p w14:paraId="23FEF20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1"/>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十、纪律要求</w:t>
      </w:r>
    </w:p>
    <w:p w14:paraId="19C7B27C">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p>
    <w:p w14:paraId="0FC75DA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2"/>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28.1对采购人的纪律要求</w:t>
      </w:r>
    </w:p>
    <w:p w14:paraId="63D0DF2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4"/>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采购人不得泄露磋商采购活动中应当保密的情况和资料，不得与供应商串通损害国家利益、社会公共利益或者他人合法权益。</w:t>
      </w:r>
    </w:p>
    <w:p w14:paraId="7462F77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2"/>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28.2对供应商的纪律要求</w:t>
      </w:r>
    </w:p>
    <w:p w14:paraId="5BD8B6D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供应商不得相互串通或者与采购人串通，不得向采购人或者磋商小组成员行贿谋取成交</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不得以他人名义参加磋商采购活动或者以其他方式弄虚作假骗取成交；供应商不得以任何方式干扰、影响评审工作。</w:t>
      </w:r>
    </w:p>
    <w:p w14:paraId="3D589CD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2"/>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28.3对磋商小组成员的纪律要求</w:t>
      </w:r>
    </w:p>
    <w:p w14:paraId="38A6F78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9"/>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磋商小组成员不得收受他人的财务或者其他好处，不得向他人透露对响应文件的评审和比较、候选成交供应商的推荐情况以及评审有关的其他情况。在磋商活动中，磋商小组成员应当客观、公正地履行职责，遵守职业道德，不得擅离职守、影响磋商工作的正常进行，不得使用第四章“评审办法”没有规定的评审因素和标准进行评审</w:t>
      </w:r>
      <w:r>
        <w:rPr>
          <w:rFonts w:hint="eastAsia" w:ascii="宋体" w:hAnsi="宋体" w:eastAsia="宋体" w:cs="宋体"/>
          <w:color w:val="auto"/>
          <w:spacing w:val="0"/>
          <w:w w:val="100"/>
          <w:position w:val="0"/>
          <w:sz w:val="24"/>
          <w:szCs w:val="24"/>
          <w:lang w:eastAsia="zh-CN"/>
        </w:rPr>
        <w:t>。</w:t>
      </w:r>
    </w:p>
    <w:p w14:paraId="01CBFB0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2"/>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28.4对与磋商活动有关的工作人员的纪律要求</w:t>
      </w:r>
    </w:p>
    <w:p w14:paraId="47F9F69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sz w:val="24"/>
          <w:szCs w:val="24"/>
        </w:rPr>
        <w:t>与磋商活动有关的工作人员不得收受他人的财务或者其他好处，不得向他人透露对响应文件的评审和比较、候选成交供应商的推荐情况以及评审有关的其他情况。在磋商活动中，与磋商活动有关的工作人员不得擅离职守、影响磋商工作的正常进行。</w:t>
      </w:r>
    </w:p>
    <w:p w14:paraId="6CDB0AE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1"/>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十一、需要补充的其他内容</w:t>
      </w:r>
    </w:p>
    <w:p w14:paraId="7CE52DC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宋体" w:hAnsi="宋体" w:eastAsia="宋体" w:cs="宋体"/>
          <w:color w:val="auto"/>
          <w:sz w:val="24"/>
          <w:szCs w:val="24"/>
        </w:rPr>
      </w:pPr>
      <w:r>
        <w:rPr>
          <w:rFonts w:hint="eastAsia" w:ascii="宋体" w:hAnsi="宋体" w:eastAsia="宋体" w:cs="宋体"/>
          <w:color w:val="auto"/>
          <w:spacing w:val="0"/>
          <w:w w:val="100"/>
          <w:position w:val="0"/>
          <w:sz w:val="24"/>
          <w:szCs w:val="24"/>
        </w:rPr>
        <w:t>需要补充的其他内容：详见供应商须知前附表。</w:t>
      </w:r>
    </w:p>
    <w:p w14:paraId="7E4FE92C">
      <w:pPr>
        <w:spacing w:line="219" w:lineRule="auto"/>
        <w:rPr>
          <w:rFonts w:ascii="宋体" w:hAnsi="宋体" w:eastAsia="宋体" w:cs="宋体"/>
          <w:color w:val="auto"/>
          <w:sz w:val="24"/>
          <w:szCs w:val="24"/>
        </w:rPr>
        <w:sectPr>
          <w:footerReference r:id="rId9" w:type="default"/>
          <w:pgSz w:w="11906" w:h="16840"/>
          <w:pgMar w:top="1020" w:right="1785" w:bottom="1020" w:left="1065" w:header="0" w:footer="936" w:gutter="0"/>
          <w:cols w:space="0" w:num="1"/>
          <w:rtlGutter w:val="0"/>
          <w:docGrid w:linePitch="0" w:charSpace="0"/>
        </w:sectPr>
      </w:pPr>
    </w:p>
    <w:p w14:paraId="211BAE25">
      <w:pPr>
        <w:spacing w:before="78" w:line="219" w:lineRule="auto"/>
        <w:ind w:left="73"/>
        <w:rPr>
          <w:rFonts w:ascii="宋体" w:hAnsi="宋体" w:eastAsia="宋体" w:cs="宋体"/>
          <w:color w:val="auto"/>
          <w:sz w:val="24"/>
          <w:szCs w:val="24"/>
        </w:rPr>
      </w:pPr>
      <w:r>
        <w:rPr>
          <w:rFonts w:ascii="宋体" w:hAnsi="宋体" w:eastAsia="宋体" w:cs="宋体"/>
          <w:color w:val="auto"/>
          <w:spacing w:val="-13"/>
          <w:sz w:val="24"/>
          <w:szCs w:val="24"/>
        </w:rPr>
        <w:t>附件：</w:t>
      </w:r>
    </w:p>
    <w:p w14:paraId="2DE49F2D">
      <w:pPr>
        <w:spacing w:before="137" w:line="352" w:lineRule="exact"/>
        <w:ind w:left="4076"/>
        <w:outlineLvl w:val="2"/>
        <w:rPr>
          <w:rFonts w:ascii="微软雅黑" w:hAnsi="微软雅黑" w:eastAsia="微软雅黑" w:cs="微软雅黑"/>
          <w:color w:val="auto"/>
          <w:sz w:val="35"/>
          <w:szCs w:val="35"/>
        </w:rPr>
      </w:pPr>
      <w:r>
        <w:rPr>
          <w:rFonts w:ascii="微软雅黑" w:hAnsi="微软雅黑" w:eastAsia="微软雅黑" w:cs="微软雅黑"/>
          <w:color w:val="auto"/>
          <w:spacing w:val="-15"/>
          <w:w w:val="97"/>
          <w:position w:val="-2"/>
          <w:sz w:val="35"/>
          <w:szCs w:val="35"/>
        </w:rPr>
        <w:t>质疑函范本</w:t>
      </w:r>
    </w:p>
    <w:p w14:paraId="04856A5F">
      <w:pPr>
        <w:pStyle w:val="2"/>
        <w:spacing w:line="245" w:lineRule="auto"/>
        <w:rPr>
          <w:color w:val="auto"/>
        </w:rPr>
      </w:pPr>
    </w:p>
    <w:p w14:paraId="1CA3B6C3">
      <w:pPr>
        <w:spacing w:before="78" w:line="219" w:lineRule="auto"/>
        <w:ind w:left="41"/>
        <w:rPr>
          <w:rFonts w:ascii="宋体" w:hAnsi="宋体" w:eastAsia="宋体" w:cs="宋体"/>
          <w:color w:val="auto"/>
          <w:sz w:val="24"/>
          <w:szCs w:val="24"/>
        </w:rPr>
      </w:pPr>
      <w:r>
        <w:rPr>
          <w:rFonts w:ascii="宋体" w:hAnsi="宋体" w:eastAsia="宋体" w:cs="宋体"/>
          <w:color w:val="auto"/>
          <w:spacing w:val="-3"/>
          <w:sz w:val="24"/>
          <w:szCs w:val="24"/>
        </w:rPr>
        <w:t>一、质疑供应商基本信息</w:t>
      </w:r>
    </w:p>
    <w:p w14:paraId="7C66FED1">
      <w:pPr>
        <w:spacing w:before="71" w:line="273" w:lineRule="auto"/>
        <w:ind w:left="31" w:right="881" w:firstLine="4"/>
        <w:rPr>
          <w:rFonts w:ascii="宋体" w:hAnsi="宋体" w:eastAsia="宋体" w:cs="宋体"/>
          <w:color w:val="auto"/>
          <w:sz w:val="24"/>
          <w:szCs w:val="24"/>
        </w:rPr>
      </w:pPr>
      <w:r>
        <w:rPr>
          <w:rFonts w:ascii="宋体" w:hAnsi="宋体" w:eastAsia="宋体" w:cs="宋体"/>
          <w:color w:val="auto"/>
          <w:spacing w:val="-4"/>
          <w:sz w:val="24"/>
          <w:szCs w:val="24"/>
        </w:rPr>
        <w:t>质疑供应商：</w:t>
      </w:r>
      <w:r>
        <w:rPr>
          <w:color w:val="auto"/>
          <w:position w:val="-3"/>
          <w:sz w:val="24"/>
          <w:szCs w:val="24"/>
        </w:rPr>
        <w:drawing>
          <wp:inline distT="0" distB="0" distL="0" distR="0">
            <wp:extent cx="4724400" cy="6985"/>
            <wp:effectExtent l="0" t="0" r="0" b="0"/>
            <wp:docPr id="124" name="IM 124"/>
            <wp:cNvGraphicFramePr/>
            <a:graphic xmlns:a="http://schemas.openxmlformats.org/drawingml/2006/main">
              <a:graphicData uri="http://schemas.openxmlformats.org/drawingml/2006/picture">
                <pic:pic xmlns:pic="http://schemas.openxmlformats.org/drawingml/2006/picture">
                  <pic:nvPicPr>
                    <pic:cNvPr id="124" name="IM 124"/>
                    <pic:cNvPicPr/>
                  </pic:nvPicPr>
                  <pic:blipFill>
                    <a:blip r:embed="rId38"/>
                    <a:stretch>
                      <a:fillRect/>
                    </a:stretch>
                  </pic:blipFill>
                  <pic:spPr>
                    <a:xfrm>
                      <a:off x="0" y="0"/>
                      <a:ext cx="4724400" cy="7619"/>
                    </a:xfrm>
                    <a:prstGeom prst="rect">
                      <a:avLst/>
                    </a:prstGeom>
                  </pic:spPr>
                </pic:pic>
              </a:graphicData>
            </a:graphic>
          </wp:inline>
        </w:drawing>
      </w:r>
      <w:r>
        <w:rPr>
          <w:rFonts w:ascii="宋体" w:hAnsi="宋体" w:eastAsia="宋体" w:cs="宋体"/>
          <w:color w:val="auto"/>
          <w:spacing w:val="-13"/>
          <w:sz w:val="24"/>
          <w:szCs w:val="24"/>
        </w:rPr>
        <w:t>地址：</w:t>
      </w:r>
      <w:r>
        <w:rPr>
          <w:color w:val="auto"/>
          <w:position w:val="-3"/>
          <w:sz w:val="24"/>
          <w:szCs w:val="24"/>
        </w:rPr>
        <w:drawing>
          <wp:inline distT="0" distB="0" distL="0" distR="0">
            <wp:extent cx="2209800" cy="6985"/>
            <wp:effectExtent l="0" t="0" r="0" b="0"/>
            <wp:docPr id="126" name="IM 126"/>
            <wp:cNvGraphicFramePr/>
            <a:graphic xmlns:a="http://schemas.openxmlformats.org/drawingml/2006/main">
              <a:graphicData uri="http://schemas.openxmlformats.org/drawingml/2006/picture">
                <pic:pic xmlns:pic="http://schemas.openxmlformats.org/drawingml/2006/picture">
                  <pic:nvPicPr>
                    <pic:cNvPr id="126" name="IM 126"/>
                    <pic:cNvPicPr/>
                  </pic:nvPicPr>
                  <pic:blipFill>
                    <a:blip r:embed="rId39"/>
                    <a:stretch>
                      <a:fillRect/>
                    </a:stretch>
                  </pic:blipFill>
                  <pic:spPr>
                    <a:xfrm>
                      <a:off x="0" y="0"/>
                      <a:ext cx="2209800" cy="7619"/>
                    </a:xfrm>
                    <a:prstGeom prst="rect">
                      <a:avLst/>
                    </a:prstGeom>
                  </pic:spPr>
                </pic:pic>
              </a:graphicData>
            </a:graphic>
          </wp:inline>
        </w:drawing>
      </w:r>
      <w:r>
        <w:rPr>
          <w:rFonts w:ascii="宋体" w:hAnsi="宋体" w:eastAsia="宋体" w:cs="宋体"/>
          <w:color w:val="auto"/>
          <w:spacing w:val="-13"/>
          <w:sz w:val="24"/>
          <w:szCs w:val="24"/>
        </w:rPr>
        <w:t>邮编：</w:t>
      </w:r>
      <w:r>
        <w:rPr>
          <w:color w:val="auto"/>
          <w:position w:val="-3"/>
          <w:sz w:val="24"/>
          <w:szCs w:val="24"/>
        </w:rPr>
        <w:drawing>
          <wp:inline distT="0" distB="0" distL="0" distR="0">
            <wp:extent cx="2514600" cy="6985"/>
            <wp:effectExtent l="0" t="0" r="0" b="0"/>
            <wp:docPr id="128" name="IM 128"/>
            <wp:cNvGraphicFramePr/>
            <a:graphic xmlns:a="http://schemas.openxmlformats.org/drawingml/2006/main">
              <a:graphicData uri="http://schemas.openxmlformats.org/drawingml/2006/picture">
                <pic:pic xmlns:pic="http://schemas.openxmlformats.org/drawingml/2006/picture">
                  <pic:nvPicPr>
                    <pic:cNvPr id="128" name="IM 128"/>
                    <pic:cNvPicPr/>
                  </pic:nvPicPr>
                  <pic:blipFill>
                    <a:blip r:embed="rId40"/>
                    <a:stretch>
                      <a:fillRect/>
                    </a:stretch>
                  </pic:blipFill>
                  <pic:spPr>
                    <a:xfrm>
                      <a:off x="0" y="0"/>
                      <a:ext cx="2514600" cy="7619"/>
                    </a:xfrm>
                    <a:prstGeom prst="rect">
                      <a:avLst/>
                    </a:prstGeom>
                  </pic:spPr>
                </pic:pic>
              </a:graphicData>
            </a:graphic>
          </wp:inline>
        </w:drawing>
      </w:r>
      <w:r>
        <w:rPr>
          <w:rFonts w:ascii="宋体" w:hAnsi="宋体" w:eastAsia="宋体" w:cs="宋体"/>
          <w:color w:val="auto"/>
          <w:spacing w:val="-5"/>
          <w:sz w:val="24"/>
          <w:szCs w:val="24"/>
        </w:rPr>
        <w:t>联系人：</w:t>
      </w:r>
      <w:r>
        <w:rPr>
          <w:color w:val="auto"/>
          <w:position w:val="-3"/>
          <w:sz w:val="24"/>
          <w:szCs w:val="24"/>
        </w:rPr>
        <w:drawing>
          <wp:inline distT="0" distB="0" distL="0" distR="0">
            <wp:extent cx="2057400" cy="6985"/>
            <wp:effectExtent l="0" t="0" r="0" b="0"/>
            <wp:docPr id="130" name="IM 130"/>
            <wp:cNvGraphicFramePr/>
            <a:graphic xmlns:a="http://schemas.openxmlformats.org/drawingml/2006/main">
              <a:graphicData uri="http://schemas.openxmlformats.org/drawingml/2006/picture">
                <pic:pic xmlns:pic="http://schemas.openxmlformats.org/drawingml/2006/picture">
                  <pic:nvPicPr>
                    <pic:cNvPr id="130" name="IM 130"/>
                    <pic:cNvPicPr/>
                  </pic:nvPicPr>
                  <pic:blipFill>
                    <a:blip r:embed="rId41"/>
                    <a:stretch>
                      <a:fillRect/>
                    </a:stretch>
                  </pic:blipFill>
                  <pic:spPr>
                    <a:xfrm>
                      <a:off x="0" y="0"/>
                      <a:ext cx="2057400" cy="7619"/>
                    </a:xfrm>
                    <a:prstGeom prst="rect">
                      <a:avLst/>
                    </a:prstGeom>
                  </pic:spPr>
                </pic:pic>
              </a:graphicData>
            </a:graphic>
          </wp:inline>
        </w:drawing>
      </w:r>
      <w:r>
        <w:rPr>
          <w:rFonts w:ascii="宋体" w:hAnsi="宋体" w:eastAsia="宋体" w:cs="宋体"/>
          <w:color w:val="auto"/>
          <w:spacing w:val="-5"/>
          <w:sz w:val="24"/>
          <w:szCs w:val="24"/>
        </w:rPr>
        <w:t>联系电话：</w:t>
      </w:r>
      <w:r>
        <w:rPr>
          <w:color w:val="auto"/>
          <w:position w:val="-3"/>
          <w:sz w:val="24"/>
          <w:szCs w:val="24"/>
        </w:rPr>
        <w:drawing>
          <wp:inline distT="0" distB="0" distL="0" distR="0">
            <wp:extent cx="2209800" cy="6985"/>
            <wp:effectExtent l="0" t="0" r="0" b="0"/>
            <wp:docPr id="132" name="IM 132"/>
            <wp:cNvGraphicFramePr/>
            <a:graphic xmlns:a="http://schemas.openxmlformats.org/drawingml/2006/main">
              <a:graphicData uri="http://schemas.openxmlformats.org/drawingml/2006/picture">
                <pic:pic xmlns:pic="http://schemas.openxmlformats.org/drawingml/2006/picture">
                  <pic:nvPicPr>
                    <pic:cNvPr id="132" name="IM 132"/>
                    <pic:cNvPicPr/>
                  </pic:nvPicPr>
                  <pic:blipFill>
                    <a:blip r:embed="rId39"/>
                    <a:stretch>
                      <a:fillRect/>
                    </a:stretch>
                  </pic:blipFill>
                  <pic:spPr>
                    <a:xfrm>
                      <a:off x="0" y="0"/>
                      <a:ext cx="2209800" cy="7619"/>
                    </a:xfrm>
                    <a:prstGeom prst="rect">
                      <a:avLst/>
                    </a:prstGeom>
                  </pic:spPr>
                </pic:pic>
              </a:graphicData>
            </a:graphic>
          </wp:inline>
        </w:drawing>
      </w:r>
      <w:r>
        <w:rPr>
          <w:rFonts w:ascii="宋体" w:hAnsi="宋体" w:eastAsia="宋体" w:cs="宋体"/>
          <w:color w:val="auto"/>
          <w:spacing w:val="-4"/>
          <w:sz w:val="24"/>
          <w:szCs w:val="24"/>
        </w:rPr>
        <w:t>授权代表：</w:t>
      </w:r>
      <w:r>
        <w:rPr>
          <w:color w:val="auto"/>
          <w:position w:val="-3"/>
          <w:sz w:val="24"/>
          <w:szCs w:val="24"/>
        </w:rPr>
        <w:drawing>
          <wp:inline distT="0" distB="0" distL="0" distR="0">
            <wp:extent cx="4876800" cy="6985"/>
            <wp:effectExtent l="0" t="0" r="0" b="0"/>
            <wp:docPr id="134" name="IM 134"/>
            <wp:cNvGraphicFramePr/>
            <a:graphic xmlns:a="http://schemas.openxmlformats.org/drawingml/2006/main">
              <a:graphicData uri="http://schemas.openxmlformats.org/drawingml/2006/picture">
                <pic:pic xmlns:pic="http://schemas.openxmlformats.org/drawingml/2006/picture">
                  <pic:nvPicPr>
                    <pic:cNvPr id="134" name="IM 134"/>
                    <pic:cNvPicPr/>
                  </pic:nvPicPr>
                  <pic:blipFill>
                    <a:blip r:embed="rId42"/>
                    <a:stretch>
                      <a:fillRect/>
                    </a:stretch>
                  </pic:blipFill>
                  <pic:spPr>
                    <a:xfrm>
                      <a:off x="0" y="0"/>
                      <a:ext cx="4876800" cy="7619"/>
                    </a:xfrm>
                    <a:prstGeom prst="rect">
                      <a:avLst/>
                    </a:prstGeom>
                  </pic:spPr>
                </pic:pic>
              </a:graphicData>
            </a:graphic>
          </wp:inline>
        </w:drawing>
      </w:r>
      <w:r>
        <w:rPr>
          <w:rFonts w:ascii="宋体" w:hAnsi="宋体" w:eastAsia="宋体" w:cs="宋体"/>
          <w:color w:val="auto"/>
          <w:spacing w:val="-5"/>
          <w:sz w:val="24"/>
          <w:szCs w:val="24"/>
        </w:rPr>
        <w:t>联系电话：</w:t>
      </w:r>
      <w:r>
        <w:rPr>
          <w:color w:val="auto"/>
          <w:position w:val="-3"/>
          <w:sz w:val="24"/>
          <w:szCs w:val="24"/>
        </w:rPr>
        <w:drawing>
          <wp:inline distT="0" distB="0" distL="0" distR="0">
            <wp:extent cx="4876800" cy="6985"/>
            <wp:effectExtent l="0" t="0" r="0" b="0"/>
            <wp:docPr id="136" name="IM 136"/>
            <wp:cNvGraphicFramePr/>
            <a:graphic xmlns:a="http://schemas.openxmlformats.org/drawingml/2006/main">
              <a:graphicData uri="http://schemas.openxmlformats.org/drawingml/2006/picture">
                <pic:pic xmlns:pic="http://schemas.openxmlformats.org/drawingml/2006/picture">
                  <pic:nvPicPr>
                    <pic:cNvPr id="136" name="IM 136"/>
                    <pic:cNvPicPr/>
                  </pic:nvPicPr>
                  <pic:blipFill>
                    <a:blip r:embed="rId42"/>
                    <a:stretch>
                      <a:fillRect/>
                    </a:stretch>
                  </pic:blipFill>
                  <pic:spPr>
                    <a:xfrm>
                      <a:off x="0" y="0"/>
                      <a:ext cx="4876800" cy="7619"/>
                    </a:xfrm>
                    <a:prstGeom prst="rect">
                      <a:avLst/>
                    </a:prstGeom>
                  </pic:spPr>
                </pic:pic>
              </a:graphicData>
            </a:graphic>
          </wp:inline>
        </w:drawing>
      </w:r>
      <w:r>
        <w:rPr>
          <w:rFonts w:ascii="宋体" w:hAnsi="宋体" w:eastAsia="宋体" w:cs="宋体"/>
          <w:color w:val="auto"/>
          <w:spacing w:val="-11"/>
          <w:sz w:val="24"/>
          <w:szCs w:val="24"/>
        </w:rPr>
        <w:t>地址：</w:t>
      </w:r>
      <w:r>
        <w:rPr>
          <w:color w:val="auto"/>
          <w:position w:val="-3"/>
          <w:sz w:val="24"/>
          <w:szCs w:val="24"/>
        </w:rPr>
        <w:drawing>
          <wp:inline distT="0" distB="0" distL="0" distR="0">
            <wp:extent cx="2209800" cy="6985"/>
            <wp:effectExtent l="0" t="0" r="0" b="0"/>
            <wp:docPr id="138" name="IM 138"/>
            <wp:cNvGraphicFramePr/>
            <a:graphic xmlns:a="http://schemas.openxmlformats.org/drawingml/2006/main">
              <a:graphicData uri="http://schemas.openxmlformats.org/drawingml/2006/picture">
                <pic:pic xmlns:pic="http://schemas.openxmlformats.org/drawingml/2006/picture">
                  <pic:nvPicPr>
                    <pic:cNvPr id="138" name="IM 138"/>
                    <pic:cNvPicPr/>
                  </pic:nvPicPr>
                  <pic:blipFill>
                    <a:blip r:embed="rId39"/>
                    <a:stretch>
                      <a:fillRect/>
                    </a:stretch>
                  </pic:blipFill>
                  <pic:spPr>
                    <a:xfrm>
                      <a:off x="0" y="0"/>
                      <a:ext cx="2209800" cy="7619"/>
                    </a:xfrm>
                    <a:prstGeom prst="rect">
                      <a:avLst/>
                    </a:prstGeom>
                  </pic:spPr>
                </pic:pic>
              </a:graphicData>
            </a:graphic>
          </wp:inline>
        </w:drawing>
      </w:r>
      <w:r>
        <w:rPr>
          <w:rFonts w:ascii="宋体" w:hAnsi="宋体" w:eastAsia="宋体" w:cs="宋体"/>
          <w:color w:val="auto"/>
          <w:spacing w:val="-11"/>
          <w:sz w:val="24"/>
          <w:szCs w:val="24"/>
        </w:rPr>
        <w:t>邮编：</w:t>
      </w:r>
      <w:r>
        <w:rPr>
          <w:color w:val="auto"/>
          <w:position w:val="-3"/>
          <w:sz w:val="24"/>
          <w:szCs w:val="24"/>
        </w:rPr>
        <w:drawing>
          <wp:inline distT="0" distB="0" distL="0" distR="0">
            <wp:extent cx="2438400" cy="6985"/>
            <wp:effectExtent l="0" t="0" r="0" b="0"/>
            <wp:docPr id="140" name="IM 140"/>
            <wp:cNvGraphicFramePr/>
            <a:graphic xmlns:a="http://schemas.openxmlformats.org/drawingml/2006/main">
              <a:graphicData uri="http://schemas.openxmlformats.org/drawingml/2006/picture">
                <pic:pic xmlns:pic="http://schemas.openxmlformats.org/drawingml/2006/picture">
                  <pic:nvPicPr>
                    <pic:cNvPr id="140" name="IM 140"/>
                    <pic:cNvPicPr/>
                  </pic:nvPicPr>
                  <pic:blipFill>
                    <a:blip r:embed="rId43"/>
                    <a:stretch>
                      <a:fillRect/>
                    </a:stretch>
                  </pic:blipFill>
                  <pic:spPr>
                    <a:xfrm>
                      <a:off x="0" y="0"/>
                      <a:ext cx="2438400" cy="7619"/>
                    </a:xfrm>
                    <a:prstGeom prst="rect">
                      <a:avLst/>
                    </a:prstGeom>
                  </pic:spPr>
                </pic:pic>
              </a:graphicData>
            </a:graphic>
          </wp:inline>
        </w:drawing>
      </w:r>
      <w:r>
        <w:rPr>
          <w:rFonts w:ascii="宋体" w:hAnsi="宋体" w:eastAsia="宋体" w:cs="宋体"/>
          <w:color w:val="auto"/>
          <w:spacing w:val="-3"/>
          <w:sz w:val="24"/>
          <w:szCs w:val="24"/>
        </w:rPr>
        <w:t>二、质疑项目基本情况</w:t>
      </w:r>
    </w:p>
    <w:p w14:paraId="688BFD31">
      <w:pPr>
        <w:spacing w:before="31" w:line="272" w:lineRule="auto"/>
        <w:ind w:left="31" w:right="879" w:firstLine="4"/>
        <w:jc w:val="both"/>
        <w:rPr>
          <w:rFonts w:ascii="宋体" w:hAnsi="宋体" w:eastAsia="宋体" w:cs="宋体"/>
          <w:color w:val="auto"/>
          <w:sz w:val="24"/>
          <w:szCs w:val="24"/>
        </w:rPr>
      </w:pPr>
      <w:r>
        <w:rPr>
          <w:rFonts w:ascii="宋体" w:hAnsi="宋体" w:eastAsia="宋体" w:cs="宋体"/>
          <w:color w:val="auto"/>
          <w:spacing w:val="-4"/>
          <w:sz w:val="24"/>
          <w:szCs w:val="24"/>
        </w:rPr>
        <w:t>质疑项目的名称：</w:t>
      </w:r>
      <w:r>
        <w:rPr>
          <w:color w:val="auto"/>
          <w:position w:val="-3"/>
          <w:sz w:val="24"/>
          <w:szCs w:val="24"/>
        </w:rPr>
        <w:drawing>
          <wp:inline distT="0" distB="0" distL="0" distR="0">
            <wp:extent cx="4419600" cy="6985"/>
            <wp:effectExtent l="0" t="0" r="0" b="0"/>
            <wp:docPr id="142" name="IM 142"/>
            <wp:cNvGraphicFramePr/>
            <a:graphic xmlns:a="http://schemas.openxmlformats.org/drawingml/2006/main">
              <a:graphicData uri="http://schemas.openxmlformats.org/drawingml/2006/picture">
                <pic:pic xmlns:pic="http://schemas.openxmlformats.org/drawingml/2006/picture">
                  <pic:nvPicPr>
                    <pic:cNvPr id="142" name="IM 142"/>
                    <pic:cNvPicPr/>
                  </pic:nvPicPr>
                  <pic:blipFill>
                    <a:blip r:embed="rId44"/>
                    <a:stretch>
                      <a:fillRect/>
                    </a:stretch>
                  </pic:blipFill>
                  <pic:spPr>
                    <a:xfrm>
                      <a:off x="0" y="0"/>
                      <a:ext cx="4419600" cy="7619"/>
                    </a:xfrm>
                    <a:prstGeom prst="rect">
                      <a:avLst/>
                    </a:prstGeom>
                  </pic:spPr>
                </pic:pic>
              </a:graphicData>
            </a:graphic>
          </wp:inline>
        </w:drawing>
      </w:r>
      <w:r>
        <w:rPr>
          <w:rFonts w:ascii="宋体" w:hAnsi="宋体" w:eastAsia="宋体" w:cs="宋体"/>
          <w:color w:val="auto"/>
          <w:spacing w:val="-4"/>
          <w:sz w:val="24"/>
          <w:szCs w:val="24"/>
        </w:rPr>
        <w:t>质疑项目的编号：</w:t>
      </w:r>
      <w:r>
        <w:rPr>
          <w:color w:val="auto"/>
          <w:position w:val="-3"/>
          <w:sz w:val="24"/>
          <w:szCs w:val="24"/>
        </w:rPr>
        <w:drawing>
          <wp:inline distT="0" distB="0" distL="0" distR="0">
            <wp:extent cx="1905000" cy="6985"/>
            <wp:effectExtent l="0" t="0" r="0" b="0"/>
            <wp:docPr id="144" name="IM 144"/>
            <wp:cNvGraphicFramePr/>
            <a:graphic xmlns:a="http://schemas.openxmlformats.org/drawingml/2006/main">
              <a:graphicData uri="http://schemas.openxmlformats.org/drawingml/2006/picture">
                <pic:pic xmlns:pic="http://schemas.openxmlformats.org/drawingml/2006/picture">
                  <pic:nvPicPr>
                    <pic:cNvPr id="144" name="IM 144"/>
                    <pic:cNvPicPr/>
                  </pic:nvPicPr>
                  <pic:blipFill>
                    <a:blip r:embed="rId45"/>
                    <a:stretch>
                      <a:fillRect/>
                    </a:stretch>
                  </pic:blipFill>
                  <pic:spPr>
                    <a:xfrm>
                      <a:off x="0" y="0"/>
                      <a:ext cx="1905000" cy="7619"/>
                    </a:xfrm>
                    <a:prstGeom prst="rect">
                      <a:avLst/>
                    </a:prstGeom>
                  </pic:spPr>
                </pic:pic>
              </a:graphicData>
            </a:graphic>
          </wp:inline>
        </w:drawing>
      </w:r>
      <w:r>
        <w:rPr>
          <w:rFonts w:ascii="宋体" w:hAnsi="宋体" w:eastAsia="宋体" w:cs="宋体"/>
          <w:color w:val="auto"/>
          <w:spacing w:val="-4"/>
          <w:sz w:val="24"/>
          <w:szCs w:val="24"/>
        </w:rPr>
        <w:t>包号：</w:t>
      </w:r>
      <w:r>
        <w:rPr>
          <w:color w:val="auto"/>
          <w:position w:val="-3"/>
          <w:sz w:val="24"/>
          <w:szCs w:val="24"/>
        </w:rPr>
        <w:drawing>
          <wp:inline distT="0" distB="0" distL="0" distR="0">
            <wp:extent cx="2057400" cy="6985"/>
            <wp:effectExtent l="0" t="0" r="0" b="0"/>
            <wp:docPr id="146" name="IM 146"/>
            <wp:cNvGraphicFramePr/>
            <a:graphic xmlns:a="http://schemas.openxmlformats.org/drawingml/2006/main">
              <a:graphicData uri="http://schemas.openxmlformats.org/drawingml/2006/picture">
                <pic:pic xmlns:pic="http://schemas.openxmlformats.org/drawingml/2006/picture">
                  <pic:nvPicPr>
                    <pic:cNvPr id="146" name="IM 146"/>
                    <pic:cNvPicPr/>
                  </pic:nvPicPr>
                  <pic:blipFill>
                    <a:blip r:embed="rId41"/>
                    <a:stretch>
                      <a:fillRect/>
                    </a:stretch>
                  </pic:blipFill>
                  <pic:spPr>
                    <a:xfrm>
                      <a:off x="0" y="0"/>
                      <a:ext cx="2057400" cy="7619"/>
                    </a:xfrm>
                    <a:prstGeom prst="rect">
                      <a:avLst/>
                    </a:prstGeom>
                  </pic:spPr>
                </pic:pic>
              </a:graphicData>
            </a:graphic>
          </wp:inline>
        </w:drawing>
      </w:r>
      <w:r>
        <w:rPr>
          <w:rFonts w:ascii="宋体" w:hAnsi="宋体" w:eastAsia="宋体" w:cs="宋体"/>
          <w:color w:val="auto"/>
          <w:spacing w:val="-4"/>
          <w:sz w:val="24"/>
          <w:szCs w:val="24"/>
        </w:rPr>
        <w:t>采购人名称：</w:t>
      </w:r>
      <w:r>
        <w:rPr>
          <w:color w:val="auto"/>
          <w:position w:val="-3"/>
          <w:sz w:val="24"/>
          <w:szCs w:val="24"/>
        </w:rPr>
        <w:drawing>
          <wp:inline distT="0" distB="0" distL="0" distR="0">
            <wp:extent cx="4724400" cy="6985"/>
            <wp:effectExtent l="0" t="0" r="0" b="0"/>
            <wp:docPr id="148" name="IM 148"/>
            <wp:cNvGraphicFramePr/>
            <a:graphic xmlns:a="http://schemas.openxmlformats.org/drawingml/2006/main">
              <a:graphicData uri="http://schemas.openxmlformats.org/drawingml/2006/picture">
                <pic:pic xmlns:pic="http://schemas.openxmlformats.org/drawingml/2006/picture">
                  <pic:nvPicPr>
                    <pic:cNvPr id="148" name="IM 148"/>
                    <pic:cNvPicPr/>
                  </pic:nvPicPr>
                  <pic:blipFill>
                    <a:blip r:embed="rId38"/>
                    <a:stretch>
                      <a:fillRect/>
                    </a:stretch>
                  </pic:blipFill>
                  <pic:spPr>
                    <a:xfrm>
                      <a:off x="0" y="0"/>
                      <a:ext cx="4724400" cy="7619"/>
                    </a:xfrm>
                    <a:prstGeom prst="rect">
                      <a:avLst/>
                    </a:prstGeom>
                  </pic:spPr>
                </pic:pic>
              </a:graphicData>
            </a:graphic>
          </wp:inline>
        </w:drawing>
      </w:r>
      <w:r>
        <w:rPr>
          <w:rFonts w:ascii="宋体" w:hAnsi="宋体" w:eastAsia="宋体" w:cs="宋体"/>
          <w:color w:val="auto"/>
          <w:spacing w:val="-2"/>
          <w:sz w:val="24"/>
          <w:szCs w:val="24"/>
        </w:rPr>
        <w:t>采购文件获取日期：</w:t>
      </w:r>
      <w:r>
        <w:rPr>
          <w:color w:val="auto"/>
          <w:position w:val="-3"/>
          <w:sz w:val="24"/>
          <w:szCs w:val="24"/>
        </w:rPr>
        <w:drawing>
          <wp:inline distT="0" distB="0" distL="0" distR="0">
            <wp:extent cx="4267200" cy="6985"/>
            <wp:effectExtent l="0" t="0" r="0" b="0"/>
            <wp:docPr id="150" name="IM 150"/>
            <wp:cNvGraphicFramePr/>
            <a:graphic xmlns:a="http://schemas.openxmlformats.org/drawingml/2006/main">
              <a:graphicData uri="http://schemas.openxmlformats.org/drawingml/2006/picture">
                <pic:pic xmlns:pic="http://schemas.openxmlformats.org/drawingml/2006/picture">
                  <pic:nvPicPr>
                    <pic:cNvPr id="150" name="IM 150"/>
                    <pic:cNvPicPr/>
                  </pic:nvPicPr>
                  <pic:blipFill>
                    <a:blip r:embed="rId46"/>
                    <a:stretch>
                      <a:fillRect/>
                    </a:stretch>
                  </pic:blipFill>
                  <pic:spPr>
                    <a:xfrm>
                      <a:off x="0" y="0"/>
                      <a:ext cx="4267200" cy="7619"/>
                    </a:xfrm>
                    <a:prstGeom prst="rect">
                      <a:avLst/>
                    </a:prstGeom>
                  </pic:spPr>
                </pic:pic>
              </a:graphicData>
            </a:graphic>
          </wp:inline>
        </w:drawing>
      </w:r>
      <w:r>
        <w:rPr>
          <w:rFonts w:ascii="宋体" w:hAnsi="宋体" w:eastAsia="宋体" w:cs="宋体"/>
          <w:color w:val="auto"/>
          <w:spacing w:val="-2"/>
          <w:sz w:val="24"/>
          <w:szCs w:val="24"/>
        </w:rPr>
        <w:t>三、质疑事项具体内容</w:t>
      </w:r>
    </w:p>
    <w:p w14:paraId="67DE521F">
      <w:pPr>
        <w:spacing w:before="27" w:line="261" w:lineRule="auto"/>
        <w:ind w:left="35" w:right="879"/>
        <w:rPr>
          <w:color w:val="auto"/>
          <w:sz w:val="24"/>
          <w:szCs w:val="24"/>
        </w:rPr>
      </w:pPr>
      <w:r>
        <w:rPr>
          <w:rFonts w:ascii="宋体" w:hAnsi="宋体" w:eastAsia="宋体" w:cs="宋体"/>
          <w:color w:val="auto"/>
          <w:spacing w:val="-12"/>
          <w:sz w:val="24"/>
          <w:szCs w:val="24"/>
        </w:rPr>
        <w:t>质疑事项1：</w:t>
      </w:r>
      <w:r>
        <w:rPr>
          <w:color w:val="auto"/>
          <w:position w:val="-3"/>
          <w:sz w:val="24"/>
          <w:szCs w:val="24"/>
        </w:rPr>
        <w:drawing>
          <wp:inline distT="0" distB="0" distL="0" distR="0">
            <wp:extent cx="4724400" cy="7620"/>
            <wp:effectExtent l="0" t="0" r="0" b="0"/>
            <wp:docPr id="152" name="IM 152"/>
            <wp:cNvGraphicFramePr/>
            <a:graphic xmlns:a="http://schemas.openxmlformats.org/drawingml/2006/main">
              <a:graphicData uri="http://schemas.openxmlformats.org/drawingml/2006/picture">
                <pic:pic xmlns:pic="http://schemas.openxmlformats.org/drawingml/2006/picture">
                  <pic:nvPicPr>
                    <pic:cNvPr id="152" name="IM 152"/>
                    <pic:cNvPicPr/>
                  </pic:nvPicPr>
                  <pic:blipFill>
                    <a:blip r:embed="rId38"/>
                    <a:stretch>
                      <a:fillRect/>
                    </a:stretch>
                  </pic:blipFill>
                  <pic:spPr>
                    <a:xfrm>
                      <a:off x="0" y="0"/>
                      <a:ext cx="4724400" cy="7620"/>
                    </a:xfrm>
                    <a:prstGeom prst="rect">
                      <a:avLst/>
                    </a:prstGeom>
                  </pic:spPr>
                </pic:pic>
              </a:graphicData>
            </a:graphic>
          </wp:inline>
        </w:drawing>
      </w:r>
      <w:r>
        <w:rPr>
          <w:rFonts w:ascii="宋体" w:hAnsi="宋体" w:eastAsia="宋体" w:cs="宋体"/>
          <w:color w:val="auto"/>
          <w:spacing w:val="-4"/>
          <w:sz w:val="24"/>
          <w:szCs w:val="24"/>
        </w:rPr>
        <w:t>事实依据：</w:t>
      </w:r>
      <w:r>
        <w:rPr>
          <w:color w:val="auto"/>
          <w:position w:val="-3"/>
          <w:sz w:val="24"/>
          <w:szCs w:val="24"/>
        </w:rPr>
        <w:drawing>
          <wp:inline distT="0" distB="0" distL="0" distR="0">
            <wp:extent cx="4876800" cy="7620"/>
            <wp:effectExtent l="0" t="0" r="0" b="0"/>
            <wp:docPr id="154" name="IM 154"/>
            <wp:cNvGraphicFramePr/>
            <a:graphic xmlns:a="http://schemas.openxmlformats.org/drawingml/2006/main">
              <a:graphicData uri="http://schemas.openxmlformats.org/drawingml/2006/picture">
                <pic:pic xmlns:pic="http://schemas.openxmlformats.org/drawingml/2006/picture">
                  <pic:nvPicPr>
                    <pic:cNvPr id="154" name="IM 154"/>
                    <pic:cNvPicPr/>
                  </pic:nvPicPr>
                  <pic:blipFill>
                    <a:blip r:embed="rId47"/>
                    <a:stretch>
                      <a:fillRect/>
                    </a:stretch>
                  </pic:blipFill>
                  <pic:spPr>
                    <a:xfrm>
                      <a:off x="0" y="0"/>
                      <a:ext cx="4876800" cy="7620"/>
                    </a:xfrm>
                    <a:prstGeom prst="rect">
                      <a:avLst/>
                    </a:prstGeom>
                  </pic:spPr>
                </pic:pic>
              </a:graphicData>
            </a:graphic>
          </wp:inline>
        </w:drawing>
      </w:r>
    </w:p>
    <w:p w14:paraId="2D2FE0FA">
      <w:pPr>
        <w:pStyle w:val="2"/>
        <w:tabs>
          <w:tab w:val="left" w:pos="8895"/>
        </w:tabs>
        <w:spacing w:before="84"/>
        <w:ind w:left="16"/>
        <w:rPr>
          <w:color w:val="auto"/>
        </w:rPr>
      </w:pPr>
      <w:r>
        <w:rPr>
          <w:color w:val="auto"/>
          <w:u w:val="single" w:color="auto"/>
        </w:rPr>
        <w:tab/>
      </w:r>
    </w:p>
    <w:p w14:paraId="097A4656">
      <w:pPr>
        <w:spacing w:before="75" w:line="215" w:lineRule="auto"/>
        <w:ind w:left="36"/>
        <w:rPr>
          <w:color w:val="auto"/>
          <w:sz w:val="24"/>
          <w:szCs w:val="24"/>
        </w:rPr>
      </w:pPr>
      <w:r>
        <w:rPr>
          <w:rFonts w:ascii="宋体" w:hAnsi="宋体" w:eastAsia="宋体" w:cs="宋体"/>
          <w:color w:val="auto"/>
          <w:spacing w:val="-5"/>
          <w:sz w:val="24"/>
          <w:szCs w:val="24"/>
        </w:rPr>
        <w:t>法律依据：</w:t>
      </w:r>
      <w:r>
        <w:rPr>
          <w:color w:val="auto"/>
          <w:position w:val="-3"/>
          <w:sz w:val="24"/>
          <w:szCs w:val="24"/>
        </w:rPr>
        <w:drawing>
          <wp:inline distT="0" distB="0" distL="0" distR="0">
            <wp:extent cx="4876800" cy="7620"/>
            <wp:effectExtent l="0" t="0" r="0" b="0"/>
            <wp:docPr id="156" name="IM 156"/>
            <wp:cNvGraphicFramePr/>
            <a:graphic xmlns:a="http://schemas.openxmlformats.org/drawingml/2006/main">
              <a:graphicData uri="http://schemas.openxmlformats.org/drawingml/2006/picture">
                <pic:pic xmlns:pic="http://schemas.openxmlformats.org/drawingml/2006/picture">
                  <pic:nvPicPr>
                    <pic:cNvPr id="156" name="IM 156"/>
                    <pic:cNvPicPr/>
                  </pic:nvPicPr>
                  <pic:blipFill>
                    <a:blip r:embed="rId42"/>
                    <a:stretch>
                      <a:fillRect/>
                    </a:stretch>
                  </pic:blipFill>
                  <pic:spPr>
                    <a:xfrm>
                      <a:off x="0" y="0"/>
                      <a:ext cx="4876800" cy="7620"/>
                    </a:xfrm>
                    <a:prstGeom prst="rect">
                      <a:avLst/>
                    </a:prstGeom>
                  </pic:spPr>
                </pic:pic>
              </a:graphicData>
            </a:graphic>
          </wp:inline>
        </w:drawing>
      </w:r>
    </w:p>
    <w:p w14:paraId="3A5D7BF1">
      <w:pPr>
        <w:pStyle w:val="2"/>
        <w:tabs>
          <w:tab w:val="left" w:pos="8895"/>
        </w:tabs>
        <w:spacing w:before="124"/>
        <w:ind w:left="16"/>
        <w:rPr>
          <w:color w:val="auto"/>
        </w:rPr>
      </w:pPr>
      <w:r>
        <w:rPr>
          <w:color w:val="auto"/>
          <w:u w:val="single" w:color="auto"/>
        </w:rPr>
        <w:tab/>
      </w:r>
    </w:p>
    <w:p w14:paraId="3B0F17BB">
      <w:pPr>
        <w:spacing w:before="66" w:line="282" w:lineRule="auto"/>
        <w:ind w:left="64" w:right="8607" w:hanging="28"/>
        <w:rPr>
          <w:rFonts w:ascii="宋体" w:hAnsi="宋体" w:eastAsia="宋体" w:cs="宋体"/>
          <w:color w:val="auto"/>
          <w:sz w:val="24"/>
          <w:szCs w:val="24"/>
        </w:rPr>
      </w:pPr>
      <w:r>
        <w:rPr>
          <w:rFonts w:ascii="宋体" w:hAnsi="宋体" w:eastAsia="宋体" w:cs="宋体"/>
          <w:color w:val="auto"/>
          <w:spacing w:val="-7"/>
          <w:sz w:val="24"/>
          <w:szCs w:val="24"/>
        </w:rPr>
        <w:t>质疑事项2</w:t>
      </w:r>
      <w:r>
        <w:rPr>
          <w:rFonts w:ascii="宋体" w:hAnsi="宋体" w:eastAsia="宋体" w:cs="宋体"/>
          <w:color w:val="auto"/>
          <w:spacing w:val="-13"/>
          <w:sz w:val="24"/>
          <w:szCs w:val="24"/>
        </w:rPr>
        <w:t>……</w:t>
      </w:r>
    </w:p>
    <w:p w14:paraId="0EE91BD2">
      <w:pPr>
        <w:spacing w:line="220" w:lineRule="auto"/>
        <w:ind w:left="79"/>
        <w:rPr>
          <w:rFonts w:ascii="宋体" w:hAnsi="宋体" w:eastAsia="宋体" w:cs="宋体"/>
          <w:color w:val="auto"/>
          <w:sz w:val="24"/>
          <w:szCs w:val="24"/>
        </w:rPr>
      </w:pPr>
      <w:r>
        <w:rPr>
          <w:rFonts w:ascii="宋体" w:hAnsi="宋体" w:eastAsia="宋体" w:cs="宋体"/>
          <w:color w:val="auto"/>
          <w:spacing w:val="-5"/>
          <w:sz w:val="24"/>
          <w:szCs w:val="24"/>
        </w:rPr>
        <w:t>四、与质疑事项相关的质疑请求</w:t>
      </w:r>
    </w:p>
    <w:p w14:paraId="77C97288">
      <w:pPr>
        <w:spacing w:before="67" w:line="267" w:lineRule="auto"/>
        <w:ind w:left="34" w:right="881" w:hanging="4"/>
        <w:rPr>
          <w:rFonts w:ascii="宋体" w:hAnsi="宋体" w:eastAsia="宋体" w:cs="宋体"/>
          <w:color w:val="auto"/>
          <w:sz w:val="24"/>
          <w:szCs w:val="24"/>
        </w:rPr>
      </w:pPr>
      <w:r>
        <w:rPr>
          <w:rFonts w:ascii="宋体" w:hAnsi="宋体" w:eastAsia="宋体" w:cs="宋体"/>
          <w:color w:val="auto"/>
          <w:spacing w:val="-6"/>
          <w:sz w:val="24"/>
          <w:szCs w:val="24"/>
        </w:rPr>
        <w:t>请求：</w:t>
      </w:r>
      <w:r>
        <w:rPr>
          <w:color w:val="auto"/>
          <w:position w:val="-3"/>
          <w:sz w:val="24"/>
          <w:szCs w:val="24"/>
        </w:rPr>
        <w:drawing>
          <wp:inline distT="0" distB="0" distL="0" distR="0">
            <wp:extent cx="5181600" cy="7620"/>
            <wp:effectExtent l="0" t="0" r="0" b="0"/>
            <wp:docPr id="158" name="IM 158"/>
            <wp:cNvGraphicFramePr/>
            <a:graphic xmlns:a="http://schemas.openxmlformats.org/drawingml/2006/main">
              <a:graphicData uri="http://schemas.openxmlformats.org/drawingml/2006/picture">
                <pic:pic xmlns:pic="http://schemas.openxmlformats.org/drawingml/2006/picture">
                  <pic:nvPicPr>
                    <pic:cNvPr id="158" name="IM 158"/>
                    <pic:cNvPicPr/>
                  </pic:nvPicPr>
                  <pic:blipFill>
                    <a:blip r:embed="rId48"/>
                    <a:stretch>
                      <a:fillRect/>
                    </a:stretch>
                  </pic:blipFill>
                  <pic:spPr>
                    <a:xfrm>
                      <a:off x="0" y="0"/>
                      <a:ext cx="5181600" cy="7620"/>
                    </a:xfrm>
                    <a:prstGeom prst="rect">
                      <a:avLst/>
                    </a:prstGeom>
                  </pic:spPr>
                </pic:pic>
              </a:graphicData>
            </a:graphic>
          </wp:inline>
        </w:drawing>
      </w:r>
      <w:r>
        <w:rPr>
          <w:rFonts w:ascii="宋体" w:hAnsi="宋体" w:eastAsia="宋体" w:cs="宋体"/>
          <w:color w:val="auto"/>
          <w:spacing w:val="-5"/>
          <w:sz w:val="24"/>
          <w:szCs w:val="24"/>
        </w:rPr>
        <w:t>签字(签章)：公章：</w:t>
      </w:r>
    </w:p>
    <w:p w14:paraId="715A680C">
      <w:pPr>
        <w:spacing w:before="31" w:line="220" w:lineRule="auto"/>
        <w:ind w:left="117"/>
        <w:rPr>
          <w:rFonts w:ascii="宋体" w:hAnsi="宋体" w:eastAsia="宋体" w:cs="宋体"/>
          <w:color w:val="auto"/>
          <w:sz w:val="24"/>
          <w:szCs w:val="24"/>
        </w:rPr>
      </w:pPr>
      <w:r>
        <w:rPr>
          <w:rFonts w:ascii="宋体" w:hAnsi="宋体" w:eastAsia="宋体" w:cs="宋体"/>
          <w:color w:val="auto"/>
          <w:spacing w:val="-23"/>
          <w:sz w:val="24"/>
          <w:szCs w:val="24"/>
        </w:rPr>
        <w:t>日期：</w:t>
      </w:r>
    </w:p>
    <w:p w14:paraId="55F8155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ascii="微软雅黑" w:hAnsi="微软雅黑" w:eastAsia="微软雅黑" w:cs="微软雅黑"/>
          <w:color w:val="auto"/>
          <w:sz w:val="29"/>
          <w:szCs w:val="29"/>
        </w:rPr>
      </w:pPr>
      <w:r>
        <w:rPr>
          <w:rFonts w:ascii="微软雅黑" w:hAnsi="微软雅黑" w:eastAsia="微软雅黑" w:cs="微软雅黑"/>
          <w:color w:val="auto"/>
          <w:spacing w:val="-17"/>
          <w:w w:val="92"/>
          <w:position w:val="-1"/>
          <w:sz w:val="29"/>
          <w:szCs w:val="29"/>
        </w:rPr>
        <w:t>质疑函制作说明:</w:t>
      </w:r>
    </w:p>
    <w:p w14:paraId="291B578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outlineLvl w:val="2"/>
        <w:rPr>
          <w:rFonts w:ascii="宋体" w:hAnsi="宋体" w:eastAsia="宋体" w:cs="宋体"/>
          <w:color w:val="auto"/>
          <w:sz w:val="24"/>
          <w:szCs w:val="24"/>
        </w:rPr>
      </w:pPr>
      <w:r>
        <w:rPr>
          <w:rFonts w:ascii="宋体" w:hAnsi="宋体" w:eastAsia="宋体" w:cs="宋体"/>
          <w:color w:val="auto"/>
          <w:spacing w:val="-2"/>
          <w:sz w:val="24"/>
          <w:szCs w:val="24"/>
        </w:rPr>
        <w:t>1.供应商提出质疑时，应提交质疑函和必要的证明材料。</w:t>
      </w:r>
    </w:p>
    <w:p w14:paraId="18B1796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jc w:val="both"/>
        <w:textAlignment w:val="baseline"/>
        <w:rPr>
          <w:rFonts w:ascii="宋体" w:hAnsi="宋体" w:eastAsia="宋体" w:cs="宋体"/>
          <w:color w:val="auto"/>
          <w:sz w:val="24"/>
          <w:szCs w:val="24"/>
        </w:rPr>
      </w:pPr>
      <w:r>
        <w:rPr>
          <w:rFonts w:ascii="宋体" w:hAnsi="宋体" w:eastAsia="宋体" w:cs="宋体"/>
          <w:color w:val="auto"/>
          <w:spacing w:val="-4"/>
          <w:sz w:val="24"/>
          <w:szCs w:val="24"/>
        </w:rPr>
        <w:t>2.质疑供应商若委托代理人进行质疑的，质疑函应按要求列明“授</w:t>
      </w:r>
      <w:r>
        <w:rPr>
          <w:rFonts w:ascii="宋体" w:hAnsi="宋体" w:eastAsia="宋体" w:cs="宋体"/>
          <w:color w:val="auto"/>
          <w:spacing w:val="-5"/>
          <w:sz w:val="24"/>
          <w:szCs w:val="24"/>
        </w:rPr>
        <w:t>权代表”的有关内容，</w:t>
      </w:r>
      <w:r>
        <w:rPr>
          <w:rFonts w:ascii="宋体" w:hAnsi="宋体" w:eastAsia="宋体" w:cs="宋体"/>
          <w:color w:val="auto"/>
          <w:spacing w:val="-2"/>
          <w:sz w:val="24"/>
          <w:szCs w:val="24"/>
        </w:rPr>
        <w:t>并在附件中提交由质疑供应商签署的授权委托书。授权委</w:t>
      </w:r>
      <w:r>
        <w:rPr>
          <w:rFonts w:ascii="宋体" w:hAnsi="宋体" w:eastAsia="宋体" w:cs="宋体"/>
          <w:color w:val="auto"/>
          <w:spacing w:val="-3"/>
          <w:sz w:val="24"/>
          <w:szCs w:val="24"/>
        </w:rPr>
        <w:t>托书应载明代理人的姓名或者名称、</w:t>
      </w:r>
      <w:r>
        <w:rPr>
          <w:rFonts w:ascii="宋体" w:hAnsi="宋体" w:eastAsia="宋体" w:cs="宋体"/>
          <w:color w:val="auto"/>
          <w:spacing w:val="-2"/>
          <w:sz w:val="24"/>
          <w:szCs w:val="24"/>
        </w:rPr>
        <w:t>代理事项、具体权限、期限和相关事项。</w:t>
      </w:r>
    </w:p>
    <w:p w14:paraId="4095360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ascii="宋体" w:hAnsi="宋体" w:eastAsia="宋体" w:cs="宋体"/>
          <w:color w:val="auto"/>
          <w:sz w:val="24"/>
          <w:szCs w:val="24"/>
        </w:rPr>
      </w:pPr>
      <w:r>
        <w:rPr>
          <w:rFonts w:ascii="宋体" w:hAnsi="宋体" w:eastAsia="宋体" w:cs="宋体"/>
          <w:color w:val="auto"/>
          <w:spacing w:val="-1"/>
          <w:sz w:val="24"/>
          <w:szCs w:val="24"/>
        </w:rPr>
        <w:t>3.质疑供应商若对项目的某一分包进行质</w:t>
      </w:r>
      <w:r>
        <w:rPr>
          <w:rFonts w:ascii="宋体" w:hAnsi="宋体" w:eastAsia="宋体" w:cs="宋体"/>
          <w:color w:val="auto"/>
          <w:spacing w:val="-2"/>
          <w:sz w:val="24"/>
          <w:szCs w:val="24"/>
        </w:rPr>
        <w:t>疑，质疑函中应列明具体分包号。</w:t>
      </w:r>
    </w:p>
    <w:p w14:paraId="498DD3B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ascii="宋体" w:hAnsi="宋体" w:eastAsia="宋体" w:cs="宋体"/>
          <w:color w:val="auto"/>
          <w:spacing w:val="-4"/>
          <w:sz w:val="24"/>
          <w:szCs w:val="24"/>
        </w:rPr>
      </w:pPr>
      <w:r>
        <w:rPr>
          <w:rFonts w:ascii="宋体" w:hAnsi="宋体" w:eastAsia="宋体" w:cs="宋体"/>
          <w:color w:val="auto"/>
          <w:spacing w:val="-4"/>
          <w:sz w:val="24"/>
          <w:szCs w:val="24"/>
        </w:rPr>
        <w:t>4.质疑函的质疑事项应具体、明确，并有必要的事实依据和法律依据。</w:t>
      </w:r>
    </w:p>
    <w:p w14:paraId="1028DAF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ascii="宋体" w:hAnsi="宋体" w:eastAsia="宋体" w:cs="宋体"/>
          <w:color w:val="auto"/>
          <w:spacing w:val="-2"/>
          <w:sz w:val="24"/>
          <w:szCs w:val="24"/>
        </w:rPr>
      </w:pPr>
      <w:r>
        <w:rPr>
          <w:rFonts w:ascii="宋体" w:hAnsi="宋体" w:eastAsia="宋体" w:cs="宋体"/>
          <w:color w:val="auto"/>
          <w:spacing w:val="-2"/>
          <w:sz w:val="24"/>
          <w:szCs w:val="24"/>
        </w:rPr>
        <w:t>5.质疑函的质疑请求应与质疑事项相关。</w:t>
      </w:r>
    </w:p>
    <w:p w14:paraId="5735F76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ascii="宋体" w:hAnsi="宋体" w:eastAsia="宋体" w:cs="宋体"/>
          <w:color w:val="auto"/>
          <w:spacing w:val="-4"/>
          <w:sz w:val="24"/>
          <w:szCs w:val="24"/>
        </w:rPr>
      </w:pPr>
      <w:r>
        <w:rPr>
          <w:rFonts w:ascii="宋体" w:hAnsi="宋体" w:eastAsia="宋体" w:cs="宋体"/>
          <w:color w:val="auto"/>
          <w:spacing w:val="-4"/>
          <w:sz w:val="24"/>
          <w:szCs w:val="24"/>
        </w:rPr>
        <w:t>6.质疑供应商为自然人的，质疑函应由本人签字；质疑供应商为法人或者其他组织的，质</w:t>
      </w:r>
    </w:p>
    <w:p w14:paraId="64E477D6">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ascii="宋体" w:hAnsi="宋体" w:eastAsia="宋体" w:cs="宋体"/>
          <w:color w:val="auto"/>
          <w:spacing w:val="-4"/>
          <w:sz w:val="24"/>
          <w:szCs w:val="24"/>
        </w:rPr>
      </w:pPr>
      <w:r>
        <w:rPr>
          <w:rFonts w:ascii="宋体" w:hAnsi="宋体" w:eastAsia="宋体" w:cs="宋体"/>
          <w:color w:val="auto"/>
          <w:spacing w:val="-4"/>
          <w:sz w:val="24"/>
          <w:szCs w:val="24"/>
        </w:rPr>
        <w:t>疑函应由法定代表人、主要负责人，或者其授权代表签字或者盖章，并加盖公章。</w:t>
      </w:r>
    </w:p>
    <w:p w14:paraId="18B6FDD6">
      <w:pPr>
        <w:spacing w:line="219" w:lineRule="auto"/>
        <w:rPr>
          <w:rFonts w:ascii="宋体" w:hAnsi="宋体" w:eastAsia="宋体" w:cs="宋体"/>
          <w:sz w:val="24"/>
          <w:szCs w:val="24"/>
          <w14:textFill>
            <w14:gradFill>
              <w14:gsLst>
                <w14:gs w14:pos="50410">
                  <w14:srgbClr w14:val="1F1F1F"/>
                </w14:gs>
                <w14:gs w14:pos="0">
                  <w14:srgbClr w14:val="020202"/>
                </w14:gs>
                <w14:gs w14:pos="100000">
                  <w14:srgbClr w14:val="424242"/>
                </w14:gs>
              </w14:gsLst>
              <w14:lin w14:ang="5400000" w14:scaled="1"/>
            </w14:gradFill>
          </w14:textFill>
        </w:rPr>
        <w:sectPr>
          <w:footerReference r:id="rId10" w:type="default"/>
          <w:pgSz w:w="11906" w:h="16840"/>
          <w:pgMar w:top="1020" w:right="1066" w:bottom="1020" w:left="1063" w:header="0" w:footer="936" w:gutter="0"/>
          <w:cols w:space="0" w:num="1"/>
          <w:rtlGutter w:val="0"/>
          <w:docGrid w:linePitch="0" w:charSpace="0"/>
        </w:sectPr>
      </w:pPr>
    </w:p>
    <w:p w14:paraId="6B77DE9E">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outlineLvl w:val="0"/>
        <w:rPr>
          <w:rFonts w:ascii="宋体" w:hAnsi="宋体" w:eastAsia="宋体" w:cs="宋体"/>
          <w:spacing w:val="0"/>
          <w:position w:val="0"/>
          <w:sz w:val="43"/>
          <w:szCs w:val="43"/>
        </w:rPr>
      </w:pPr>
      <w:bookmarkStart w:id="5" w:name="bookmark3"/>
      <w:bookmarkEnd w:id="5"/>
      <w:r>
        <w:rPr>
          <w:rFonts w:ascii="宋体" w:hAnsi="宋体" w:eastAsia="宋体" w:cs="宋体"/>
          <w:b/>
          <w:bCs/>
          <w:spacing w:val="0"/>
          <w:position w:val="0"/>
          <w:sz w:val="43"/>
          <w:szCs w:val="43"/>
        </w:rPr>
        <w:t>第三章采购需求</w:t>
      </w:r>
    </w:p>
    <w:p w14:paraId="571785D7">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281" w:firstLineChars="100"/>
        <w:textAlignment w:val="baseline"/>
        <w:rPr>
          <w:rFonts w:ascii="宋体" w:hAnsi="宋体" w:eastAsia="宋体" w:cs="宋体"/>
          <w:spacing w:val="0"/>
          <w:position w:val="0"/>
          <w:sz w:val="28"/>
          <w:szCs w:val="28"/>
        </w:rPr>
      </w:pPr>
      <w:r>
        <w:rPr>
          <w:rFonts w:ascii="宋体" w:hAnsi="宋体" w:eastAsia="宋体" w:cs="宋体"/>
          <w:b/>
          <w:bCs/>
          <w:spacing w:val="0"/>
          <w:position w:val="0"/>
          <w:sz w:val="28"/>
          <w:szCs w:val="28"/>
        </w:rPr>
        <w:t>一、项目概述</w:t>
      </w:r>
    </w:p>
    <w:p w14:paraId="6F20BE6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both"/>
        <w:textAlignment w:val="baseline"/>
        <w:rPr>
          <w:rFonts w:ascii="宋体" w:hAnsi="宋体" w:eastAsia="宋体" w:cs="宋体"/>
          <w:spacing w:val="0"/>
          <w:position w:val="0"/>
          <w:sz w:val="28"/>
          <w:szCs w:val="28"/>
        </w:rPr>
      </w:pPr>
      <w:r>
        <w:rPr>
          <w:rFonts w:hint="eastAsia" w:ascii="宋体" w:hAnsi="宋体" w:eastAsia="宋体" w:cs="宋体"/>
          <w:spacing w:val="0"/>
          <w:position w:val="0"/>
          <w:sz w:val="28"/>
          <w:szCs w:val="28"/>
        </w:rPr>
        <w:t>拟通过竞争性磋商方式确定一家勘察报告编制服务公司为温宿纺织产业发展区及配套设施建设项目工程地勘编制工程勘察报告。</w:t>
      </w:r>
    </w:p>
    <w:p w14:paraId="0ED8B73C">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281" w:firstLineChars="100"/>
        <w:textAlignment w:val="baseline"/>
        <w:rPr>
          <w:rFonts w:ascii="宋体" w:hAnsi="宋体" w:eastAsia="宋体" w:cs="宋体"/>
          <w:spacing w:val="0"/>
          <w:position w:val="0"/>
          <w:sz w:val="28"/>
          <w:szCs w:val="28"/>
        </w:rPr>
      </w:pPr>
      <w:r>
        <w:rPr>
          <w:rFonts w:ascii="宋体" w:hAnsi="宋体" w:eastAsia="宋体" w:cs="宋体"/>
          <w:b/>
          <w:bCs/>
          <w:spacing w:val="0"/>
          <w:position w:val="0"/>
          <w:sz w:val="28"/>
          <w:szCs w:val="28"/>
        </w:rPr>
        <w:t>二、服务内容、服务范围及服务要求等</w:t>
      </w:r>
    </w:p>
    <w:p w14:paraId="7698370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ascii="宋体" w:hAnsi="宋体" w:eastAsia="宋体" w:cs="宋体"/>
          <w:spacing w:val="0"/>
          <w:position w:val="0"/>
          <w:sz w:val="28"/>
          <w:szCs w:val="28"/>
        </w:rPr>
      </w:pPr>
      <w:r>
        <w:rPr>
          <w:rFonts w:ascii="宋体" w:hAnsi="宋体" w:eastAsia="宋体" w:cs="宋体"/>
          <w:spacing w:val="0"/>
          <w:position w:val="0"/>
          <w:sz w:val="28"/>
          <w:szCs w:val="28"/>
        </w:rPr>
        <w:t>（一）服务内容</w:t>
      </w:r>
    </w:p>
    <w:p w14:paraId="24B26AF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ascii="宋体" w:hAnsi="宋体" w:eastAsia="宋体" w:cs="宋体"/>
          <w:spacing w:val="0"/>
          <w:position w:val="0"/>
          <w:sz w:val="28"/>
          <w:szCs w:val="28"/>
        </w:rPr>
      </w:pPr>
      <w:r>
        <w:rPr>
          <w:rFonts w:ascii="宋体" w:hAnsi="宋体" w:eastAsia="宋体" w:cs="宋体"/>
          <w:spacing w:val="0"/>
          <w:position w:val="0"/>
          <w:sz w:val="28"/>
          <w:szCs w:val="28"/>
        </w:rPr>
        <w:t>1.现场踏勘：对项目场地进行全面的实地踏勘，了解场地的地形地貌、周边环境、已有建筑物等情况。</w:t>
      </w:r>
    </w:p>
    <w:p w14:paraId="158EB56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both"/>
        <w:textAlignment w:val="baseline"/>
        <w:rPr>
          <w:rFonts w:ascii="宋体" w:hAnsi="宋体" w:eastAsia="宋体" w:cs="宋体"/>
          <w:spacing w:val="0"/>
          <w:position w:val="0"/>
          <w:sz w:val="28"/>
          <w:szCs w:val="28"/>
        </w:rPr>
      </w:pPr>
      <w:r>
        <w:rPr>
          <w:rFonts w:ascii="宋体" w:hAnsi="宋体" w:eastAsia="宋体" w:cs="宋体"/>
          <w:spacing w:val="0"/>
          <w:position w:val="0"/>
          <w:sz w:val="28"/>
          <w:szCs w:val="28"/>
        </w:rPr>
        <w:t>2.地质调查：收集项目区域的地质资料，包括地层岩性、地质构造、水文地质条件等，进行必要的补充调查和测绘工作。</w:t>
      </w:r>
    </w:p>
    <w:p w14:paraId="2B11741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both"/>
        <w:textAlignment w:val="baseline"/>
        <w:rPr>
          <w:rFonts w:ascii="宋体" w:hAnsi="宋体" w:eastAsia="宋体" w:cs="宋体"/>
          <w:spacing w:val="0"/>
          <w:position w:val="0"/>
          <w:sz w:val="28"/>
          <w:szCs w:val="28"/>
        </w:rPr>
      </w:pPr>
      <w:r>
        <w:rPr>
          <w:rFonts w:ascii="宋体" w:hAnsi="宋体" w:eastAsia="宋体" w:cs="宋体"/>
          <w:spacing w:val="0"/>
          <w:position w:val="0"/>
          <w:sz w:val="28"/>
          <w:szCs w:val="28"/>
        </w:rPr>
        <w:t>3.勘探工作：根据项目要求和地质条件，合理布置勘探点，采用钻探、坑探、物探等方法进行勘探，获取岩芯、土样等样品。</w:t>
      </w:r>
    </w:p>
    <w:p w14:paraId="22A7EC6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both"/>
        <w:textAlignment w:val="baseline"/>
        <w:rPr>
          <w:rFonts w:ascii="宋体" w:hAnsi="宋体" w:eastAsia="宋体" w:cs="宋体"/>
          <w:spacing w:val="0"/>
          <w:position w:val="0"/>
          <w:sz w:val="28"/>
          <w:szCs w:val="28"/>
        </w:rPr>
      </w:pPr>
      <w:r>
        <w:rPr>
          <w:rFonts w:ascii="宋体" w:hAnsi="宋体" w:eastAsia="宋体" w:cs="宋体"/>
          <w:spacing w:val="0"/>
          <w:position w:val="0"/>
          <w:sz w:val="28"/>
          <w:szCs w:val="28"/>
        </w:rPr>
        <w:t>4.样品测试分析：对采集的岩芯、土样等进行物理力学性质测试分析，包括但不限于土的颗粒分析、含水量、密度、压缩性、抗剪强度等指标，岩石的抗压强度、弹性模量等指标，以及地下水的水质分析等。</w:t>
      </w:r>
    </w:p>
    <w:p w14:paraId="7AA486A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both"/>
        <w:textAlignment w:val="baseline"/>
        <w:rPr>
          <w:rFonts w:ascii="宋体" w:hAnsi="宋体" w:eastAsia="宋体" w:cs="宋体"/>
          <w:spacing w:val="0"/>
          <w:position w:val="0"/>
          <w:sz w:val="28"/>
          <w:szCs w:val="28"/>
        </w:rPr>
      </w:pPr>
      <w:r>
        <w:rPr>
          <w:rFonts w:ascii="宋体" w:hAnsi="宋体" w:eastAsia="宋体" w:cs="宋体"/>
          <w:spacing w:val="0"/>
          <w:position w:val="0"/>
          <w:sz w:val="28"/>
          <w:szCs w:val="28"/>
        </w:rPr>
        <w:t>5.报告编制：根据</w:t>
      </w:r>
      <w:r>
        <w:rPr>
          <w:rFonts w:hint="eastAsia" w:ascii="宋体" w:hAnsi="宋体" w:eastAsia="宋体" w:cs="宋体"/>
          <w:spacing w:val="0"/>
          <w:position w:val="0"/>
          <w:sz w:val="28"/>
          <w:szCs w:val="28"/>
          <w:lang w:val="en-US" w:eastAsia="zh-CN"/>
        </w:rPr>
        <w:t>勘察</w:t>
      </w:r>
      <w:r>
        <w:rPr>
          <w:rFonts w:ascii="宋体" w:hAnsi="宋体" w:eastAsia="宋体" w:cs="宋体"/>
          <w:spacing w:val="0"/>
          <w:position w:val="0"/>
          <w:sz w:val="28"/>
          <w:szCs w:val="28"/>
        </w:rPr>
        <w:t>成果，编制详细、准确、规范的地勘报告，内容应包括但不限于：项目概况和任务要求；场地工程地质条件，包括地形地貌、地层岩性、地质构造、水文地质条件等；岩土工程分析评价，对场地的稳定性、地基承载力、变形特性等进行分析评价；基础选型建议，根据不同的建筑类型和地质条件，提出合理的基础形式和设计参数建议；不良地质作用和地质灾害的分析与防治措施建议；结论与建议</w:t>
      </w:r>
    </w:p>
    <w:p w14:paraId="29209E2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spacing w:val="0"/>
          <w:position w:val="0"/>
        </w:rPr>
      </w:pPr>
      <w:r>
        <w:rPr>
          <w:rFonts w:ascii="宋体" w:hAnsi="宋体" w:eastAsia="宋体" w:cs="宋体"/>
          <w:spacing w:val="0"/>
          <w:position w:val="0"/>
          <w:sz w:val="28"/>
          <w:szCs w:val="28"/>
        </w:rPr>
        <w:t>（二）服务标准和要求</w:t>
      </w:r>
    </w:p>
    <w:p w14:paraId="6E9CE70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both"/>
        <w:textAlignment w:val="baseline"/>
        <w:rPr>
          <w:rFonts w:ascii="宋体" w:hAnsi="宋体" w:eastAsia="宋体" w:cs="宋体"/>
          <w:spacing w:val="0"/>
          <w:position w:val="0"/>
          <w:sz w:val="28"/>
          <w:szCs w:val="28"/>
        </w:rPr>
      </w:pPr>
      <w:r>
        <w:rPr>
          <w:rFonts w:ascii="宋体" w:hAnsi="宋体" w:eastAsia="宋体" w:cs="宋体"/>
          <w:spacing w:val="0"/>
          <w:position w:val="0"/>
          <w:sz w:val="28"/>
          <w:szCs w:val="28"/>
        </w:rPr>
        <w:t>1.遵循规范：地勘工作和报告编制应严格遵循国家和地方相关的法律法规、技术标准和规范，如《岩土工程勘察规范》《建筑地基基础设计规范》等。</w:t>
      </w:r>
    </w:p>
    <w:p w14:paraId="0CD2118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ascii="宋体" w:hAnsi="宋体" w:eastAsia="宋体" w:cs="宋体"/>
          <w:spacing w:val="0"/>
          <w:position w:val="0"/>
          <w:sz w:val="28"/>
          <w:szCs w:val="28"/>
        </w:rPr>
      </w:pPr>
      <w:r>
        <w:rPr>
          <w:rFonts w:ascii="宋体" w:hAnsi="宋体" w:eastAsia="宋体" w:cs="宋体"/>
          <w:spacing w:val="0"/>
          <w:position w:val="0"/>
          <w:sz w:val="28"/>
          <w:szCs w:val="28"/>
        </w:rPr>
        <w:t>2.质量要求：保证地勘数据的准确性、可靠性和完整性,报告内容应逻辑清晰、数据准确、分析合理、结论科学。</w:t>
      </w:r>
    </w:p>
    <w:p w14:paraId="093019B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both"/>
        <w:textAlignment w:val="baseline"/>
        <w:rPr>
          <w:rFonts w:ascii="宋体" w:hAnsi="宋体" w:eastAsia="宋体" w:cs="宋体"/>
          <w:spacing w:val="0"/>
          <w:position w:val="0"/>
          <w:sz w:val="28"/>
          <w:szCs w:val="28"/>
        </w:rPr>
      </w:pPr>
      <w:r>
        <w:rPr>
          <w:rFonts w:ascii="宋体" w:hAnsi="宋体" w:eastAsia="宋体" w:cs="宋体"/>
          <w:spacing w:val="0"/>
          <w:position w:val="0"/>
          <w:sz w:val="28"/>
          <w:szCs w:val="28"/>
        </w:rPr>
        <w:t>3.进度要求：在合同约定的时间内完成地勘工作和报告编制任务，提交符合要求的地勘报告及相关资料。如因特殊情况需要调整进度，应提前与采购人沟通并获得同意。</w:t>
      </w:r>
    </w:p>
    <w:p w14:paraId="56F6CB4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both"/>
        <w:textAlignment w:val="baseline"/>
        <w:rPr>
          <w:rFonts w:hint="eastAsia" w:ascii="宋体" w:hAnsi="宋体" w:eastAsia="宋体" w:cs="宋体"/>
          <w:spacing w:val="0"/>
          <w:position w:val="0"/>
          <w:sz w:val="28"/>
          <w:szCs w:val="28"/>
          <w:lang w:eastAsia="zh-CN"/>
        </w:rPr>
      </w:pPr>
      <w:r>
        <w:rPr>
          <w:rFonts w:ascii="宋体" w:hAnsi="宋体" w:eastAsia="宋体" w:cs="宋体"/>
          <w:spacing w:val="0"/>
          <w:position w:val="0"/>
          <w:sz w:val="28"/>
          <w:szCs w:val="28"/>
        </w:rPr>
        <w:t>4.人员要求：承担本项目的地勘单位应具有相应的资质等级，项目负责人应具备丰富的地勘工作经验和相关专业资格证书，参与项目的技术人员应具备相应的专业知识和技能</w:t>
      </w:r>
      <w:r>
        <w:rPr>
          <w:rFonts w:hint="eastAsia" w:ascii="宋体" w:hAnsi="宋体" w:eastAsia="宋体" w:cs="宋体"/>
          <w:spacing w:val="0"/>
          <w:position w:val="0"/>
          <w:sz w:val="28"/>
          <w:szCs w:val="28"/>
          <w:lang w:eastAsia="zh-CN"/>
        </w:rPr>
        <w:t>。</w:t>
      </w:r>
    </w:p>
    <w:p w14:paraId="33DD0BA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2" w:firstLineChars="200"/>
        <w:textAlignment w:val="baseline"/>
        <w:rPr>
          <w:rFonts w:ascii="宋体" w:hAnsi="宋体" w:eastAsia="宋体" w:cs="宋体"/>
          <w:spacing w:val="0"/>
          <w:position w:val="0"/>
          <w:sz w:val="28"/>
          <w:szCs w:val="28"/>
        </w:rPr>
      </w:pPr>
      <w:r>
        <w:rPr>
          <w:rFonts w:ascii="宋体" w:hAnsi="宋体" w:eastAsia="宋体" w:cs="宋体"/>
          <w:b/>
          <w:bCs/>
          <w:spacing w:val="0"/>
          <w:position w:val="0"/>
          <w:sz w:val="28"/>
          <w:szCs w:val="28"/>
        </w:rPr>
        <w:t>三、成果要求</w:t>
      </w:r>
    </w:p>
    <w:p w14:paraId="202E9B8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ascii="宋体" w:hAnsi="宋体" w:eastAsia="宋体" w:cs="宋体"/>
          <w:spacing w:val="0"/>
          <w:position w:val="0"/>
          <w:sz w:val="28"/>
          <w:szCs w:val="28"/>
        </w:rPr>
      </w:pPr>
      <w:r>
        <w:rPr>
          <w:rFonts w:ascii="宋体" w:hAnsi="宋体" w:eastAsia="宋体" w:cs="宋体"/>
          <w:spacing w:val="0"/>
          <w:position w:val="0"/>
          <w:sz w:val="28"/>
          <w:szCs w:val="28"/>
        </w:rPr>
        <w:t>自签订合同之日起30日历天内完成成果交付。</w:t>
      </w:r>
    </w:p>
    <w:p w14:paraId="43C5A59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2" w:firstLineChars="200"/>
        <w:textAlignment w:val="baseline"/>
        <w:rPr>
          <w:rFonts w:ascii="宋体" w:hAnsi="宋体" w:eastAsia="宋体" w:cs="宋体"/>
          <w:spacing w:val="0"/>
          <w:position w:val="0"/>
          <w:sz w:val="28"/>
          <w:szCs w:val="28"/>
        </w:rPr>
      </w:pPr>
      <w:r>
        <w:rPr>
          <w:rFonts w:ascii="宋体" w:hAnsi="宋体" w:eastAsia="宋体" w:cs="宋体"/>
          <w:b/>
          <w:bCs/>
          <w:spacing w:val="0"/>
          <w:position w:val="0"/>
          <w:sz w:val="28"/>
          <w:szCs w:val="28"/>
        </w:rPr>
        <w:t>四、服务费及付款方式</w:t>
      </w:r>
    </w:p>
    <w:p w14:paraId="7C900B0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ascii="宋体" w:hAnsi="宋体" w:eastAsia="宋体" w:cs="宋体"/>
          <w:spacing w:val="0"/>
          <w:position w:val="0"/>
          <w:sz w:val="28"/>
          <w:szCs w:val="28"/>
        </w:rPr>
      </w:pPr>
      <w:r>
        <w:rPr>
          <w:rFonts w:ascii="宋体" w:hAnsi="宋体" w:eastAsia="宋体" w:cs="宋体"/>
          <w:spacing w:val="0"/>
          <w:position w:val="0"/>
          <w:sz w:val="28"/>
          <w:szCs w:val="28"/>
        </w:rPr>
        <w:t>1.服务费:最终以中标价为准。</w:t>
      </w:r>
    </w:p>
    <w:p w14:paraId="235FD19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ascii="宋体" w:hAnsi="宋体" w:eastAsia="宋体" w:cs="宋体"/>
          <w:spacing w:val="0"/>
          <w:position w:val="0"/>
          <w:sz w:val="28"/>
          <w:szCs w:val="28"/>
        </w:rPr>
      </w:pPr>
      <w:r>
        <w:rPr>
          <w:rFonts w:ascii="宋体" w:hAnsi="宋体" w:eastAsia="宋体" w:cs="宋体"/>
          <w:spacing w:val="0"/>
          <w:position w:val="0"/>
          <w:sz w:val="28"/>
          <w:szCs w:val="28"/>
        </w:rPr>
        <w:t>2.按合同约定支付。</w:t>
      </w:r>
    </w:p>
    <w:p w14:paraId="03F3909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ascii="宋体" w:hAnsi="宋体" w:eastAsia="宋体" w:cs="宋体"/>
          <w:spacing w:val="0"/>
          <w:position w:val="0"/>
          <w:sz w:val="28"/>
          <w:szCs w:val="28"/>
        </w:rPr>
        <w:sectPr>
          <w:footerReference r:id="rId11" w:type="default"/>
          <w:pgSz w:w="11906" w:h="16840"/>
          <w:pgMar w:top="1020" w:right="1020" w:bottom="1020" w:left="1020" w:header="0" w:footer="936" w:gutter="0"/>
          <w:cols w:space="0" w:num="1"/>
          <w:rtlGutter w:val="0"/>
          <w:docGrid w:linePitch="0" w:charSpace="0"/>
        </w:sectPr>
      </w:pPr>
    </w:p>
    <w:p w14:paraId="05076DF7">
      <w:pPr>
        <w:pStyle w:val="2"/>
        <w:spacing w:line="249" w:lineRule="auto"/>
        <w:rPr>
          <w:color w:val="auto"/>
        </w:rPr>
      </w:pPr>
    </w:p>
    <w:p w14:paraId="7A9C3FE5">
      <w:pPr>
        <w:spacing w:before="110" w:line="224" w:lineRule="auto"/>
        <w:ind w:left="2744"/>
        <w:outlineLvl w:val="0"/>
        <w:rPr>
          <w:rFonts w:ascii="宋体" w:hAnsi="宋体" w:eastAsia="宋体" w:cs="宋体"/>
          <w:color w:val="auto"/>
          <w:sz w:val="34"/>
          <w:szCs w:val="34"/>
        </w:rPr>
      </w:pPr>
      <w:bookmarkStart w:id="6" w:name="bookmark4"/>
      <w:bookmarkEnd w:id="6"/>
      <w:r>
        <w:rPr>
          <w:rFonts w:ascii="宋体" w:hAnsi="宋体" w:eastAsia="宋体" w:cs="宋体"/>
          <w:b/>
          <w:bCs/>
          <w:color w:val="auto"/>
          <w:spacing w:val="8"/>
          <w:sz w:val="34"/>
          <w:szCs w:val="34"/>
        </w:rPr>
        <w:t>第四章评审办法</w:t>
      </w:r>
    </w:p>
    <w:p w14:paraId="0B298865">
      <w:pPr>
        <w:spacing w:before="198" w:line="335" w:lineRule="exact"/>
        <w:ind w:left="136"/>
        <w:outlineLvl w:val="1"/>
        <w:rPr>
          <w:rFonts w:ascii="微软雅黑" w:hAnsi="微软雅黑" w:eastAsia="微软雅黑" w:cs="微软雅黑"/>
          <w:color w:val="auto"/>
          <w:sz w:val="33"/>
          <w:szCs w:val="33"/>
        </w:rPr>
      </w:pPr>
      <w:r>
        <w:rPr>
          <w:rFonts w:ascii="微软雅黑" w:hAnsi="微软雅黑" w:eastAsia="微软雅黑" w:cs="微软雅黑"/>
          <w:color w:val="auto"/>
          <w:spacing w:val="-13"/>
          <w:w w:val="91"/>
          <w:position w:val="-2"/>
          <w:sz w:val="33"/>
          <w:szCs w:val="33"/>
        </w:rPr>
        <w:t>一、评审办法前附表</w:t>
      </w:r>
    </w:p>
    <w:p w14:paraId="0C4F1966">
      <w:pPr>
        <w:spacing w:line="15" w:lineRule="exact"/>
        <w:rPr>
          <w:color w:val="auto"/>
        </w:rPr>
      </w:pPr>
    </w:p>
    <w:tbl>
      <w:tblPr>
        <w:tblStyle w:val="12"/>
        <w:tblW w:w="9532" w:type="dxa"/>
        <w:tblInd w:w="1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7"/>
        <w:gridCol w:w="1706"/>
        <w:gridCol w:w="5473"/>
        <w:gridCol w:w="1146"/>
      </w:tblGrid>
      <w:tr w14:paraId="6AA55F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2913" w:type="dxa"/>
            <w:gridSpan w:val="2"/>
            <w:vAlign w:val="top"/>
          </w:tcPr>
          <w:p w14:paraId="0153DFF1">
            <w:pPr>
              <w:spacing w:before="158" w:line="277" w:lineRule="exact"/>
              <w:ind w:left="630"/>
              <w:rPr>
                <w:rFonts w:ascii="微软雅黑" w:hAnsi="微软雅黑" w:eastAsia="微软雅黑" w:cs="微软雅黑"/>
                <w:color w:val="auto"/>
                <w:sz w:val="27"/>
                <w:szCs w:val="27"/>
              </w:rPr>
            </w:pPr>
            <w:r>
              <w:rPr>
                <w:rFonts w:ascii="微软雅黑" w:hAnsi="微软雅黑" w:eastAsia="微软雅黑" w:cs="微软雅黑"/>
                <w:color w:val="auto"/>
                <w:spacing w:val="-16"/>
                <w:w w:val="95"/>
                <w:position w:val="-1"/>
                <w:sz w:val="27"/>
                <w:szCs w:val="27"/>
              </w:rPr>
              <w:t>评分因素</w:t>
            </w:r>
          </w:p>
        </w:tc>
        <w:tc>
          <w:tcPr>
            <w:tcW w:w="5473" w:type="dxa"/>
            <w:vAlign w:val="top"/>
          </w:tcPr>
          <w:p w14:paraId="63DF4CC4">
            <w:pPr>
              <w:spacing w:before="159" w:line="276" w:lineRule="exact"/>
              <w:ind w:left="2455"/>
              <w:rPr>
                <w:rFonts w:ascii="微软雅黑" w:hAnsi="微软雅黑" w:eastAsia="微软雅黑" w:cs="微软雅黑"/>
                <w:color w:val="auto"/>
                <w:sz w:val="27"/>
                <w:szCs w:val="27"/>
              </w:rPr>
            </w:pPr>
            <w:r>
              <w:rPr>
                <w:rFonts w:ascii="微软雅黑" w:hAnsi="微软雅黑" w:eastAsia="微软雅黑" w:cs="微软雅黑"/>
                <w:color w:val="auto"/>
                <w:spacing w:val="-5"/>
                <w:w w:val="91"/>
                <w:position w:val="-1"/>
                <w:sz w:val="27"/>
                <w:szCs w:val="27"/>
              </w:rPr>
              <w:t>评分标准</w:t>
            </w:r>
          </w:p>
        </w:tc>
        <w:tc>
          <w:tcPr>
            <w:tcW w:w="1146" w:type="dxa"/>
            <w:vAlign w:val="top"/>
          </w:tcPr>
          <w:p w14:paraId="590EDF70">
            <w:pPr>
              <w:spacing w:before="160" w:line="275" w:lineRule="exact"/>
              <w:ind w:right="19"/>
              <w:jc w:val="right"/>
              <w:rPr>
                <w:rFonts w:ascii="微软雅黑" w:hAnsi="微软雅黑" w:eastAsia="微软雅黑" w:cs="微软雅黑"/>
                <w:color w:val="auto"/>
                <w:sz w:val="27"/>
                <w:szCs w:val="27"/>
              </w:rPr>
            </w:pPr>
            <w:r>
              <w:rPr>
                <w:rFonts w:ascii="微软雅黑" w:hAnsi="微软雅黑" w:eastAsia="微软雅黑" w:cs="微软雅黑"/>
                <w:color w:val="auto"/>
                <w:spacing w:val="-10"/>
                <w:w w:val="93"/>
                <w:position w:val="-1"/>
                <w:sz w:val="27"/>
                <w:szCs w:val="27"/>
              </w:rPr>
              <w:t>评审结论</w:t>
            </w:r>
          </w:p>
        </w:tc>
      </w:tr>
      <w:tr w14:paraId="79EAFD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2" w:hRule="atLeast"/>
        </w:trPr>
        <w:tc>
          <w:tcPr>
            <w:tcW w:w="1207" w:type="dxa"/>
            <w:vMerge w:val="restart"/>
            <w:tcBorders>
              <w:bottom w:val="nil"/>
            </w:tcBorders>
            <w:vAlign w:val="top"/>
          </w:tcPr>
          <w:p w14:paraId="0E394C7F">
            <w:pPr>
              <w:spacing w:line="284" w:lineRule="auto"/>
              <w:rPr>
                <w:rFonts w:ascii="Arial"/>
                <w:color w:val="auto"/>
                <w:sz w:val="21"/>
              </w:rPr>
            </w:pPr>
          </w:p>
          <w:p w14:paraId="00DAECA0">
            <w:pPr>
              <w:spacing w:line="284" w:lineRule="auto"/>
              <w:rPr>
                <w:rFonts w:ascii="Arial"/>
                <w:color w:val="auto"/>
                <w:sz w:val="21"/>
              </w:rPr>
            </w:pPr>
          </w:p>
          <w:p w14:paraId="1D2CCC5B">
            <w:pPr>
              <w:pStyle w:val="13"/>
              <w:spacing w:before="78" w:line="219" w:lineRule="auto"/>
              <w:ind w:left="8"/>
              <w:rPr>
                <w:color w:val="auto"/>
              </w:rPr>
            </w:pPr>
            <w:r>
              <w:rPr>
                <w:color w:val="auto"/>
                <w:spacing w:val="-3"/>
              </w:rPr>
              <w:t>初步评审</w:t>
            </w:r>
          </w:p>
        </w:tc>
        <w:tc>
          <w:tcPr>
            <w:tcW w:w="1706" w:type="dxa"/>
            <w:vAlign w:val="center"/>
          </w:tcPr>
          <w:p w14:paraId="647E103F">
            <w:pPr>
              <w:pStyle w:val="13"/>
              <w:spacing w:before="165" w:line="219" w:lineRule="auto"/>
              <w:jc w:val="center"/>
              <w:rPr>
                <w:color w:val="auto"/>
              </w:rPr>
            </w:pPr>
            <w:r>
              <w:rPr>
                <w:color w:val="auto"/>
                <w:spacing w:val="-5"/>
              </w:rPr>
              <w:t>资格审查</w:t>
            </w:r>
          </w:p>
        </w:tc>
        <w:tc>
          <w:tcPr>
            <w:tcW w:w="5473" w:type="dxa"/>
            <w:vMerge w:val="restart"/>
            <w:tcBorders>
              <w:bottom w:val="nil"/>
            </w:tcBorders>
            <w:vAlign w:val="center"/>
          </w:tcPr>
          <w:p w14:paraId="5AAAB389">
            <w:pPr>
              <w:pStyle w:val="13"/>
              <w:spacing w:before="78" w:line="219" w:lineRule="auto"/>
              <w:jc w:val="left"/>
              <w:rPr>
                <w:color w:val="auto"/>
              </w:rPr>
            </w:pPr>
            <w:r>
              <w:rPr>
                <w:color w:val="auto"/>
              </w:rPr>
              <w:t>详见附表一</w:t>
            </w:r>
          </w:p>
        </w:tc>
        <w:tc>
          <w:tcPr>
            <w:tcW w:w="1146" w:type="dxa"/>
            <w:vMerge w:val="restart"/>
            <w:tcBorders>
              <w:bottom w:val="nil"/>
            </w:tcBorders>
            <w:vAlign w:val="top"/>
          </w:tcPr>
          <w:p w14:paraId="23E01199">
            <w:pPr>
              <w:rPr>
                <w:rFonts w:ascii="Arial"/>
                <w:color w:val="auto"/>
                <w:sz w:val="21"/>
              </w:rPr>
            </w:pPr>
          </w:p>
        </w:tc>
      </w:tr>
      <w:tr w14:paraId="3D8696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1207" w:type="dxa"/>
            <w:vMerge w:val="continue"/>
            <w:tcBorders>
              <w:top w:val="nil"/>
            </w:tcBorders>
            <w:vAlign w:val="top"/>
          </w:tcPr>
          <w:p w14:paraId="16273A10">
            <w:pPr>
              <w:rPr>
                <w:rFonts w:ascii="Arial"/>
                <w:color w:val="auto"/>
                <w:sz w:val="21"/>
              </w:rPr>
            </w:pPr>
          </w:p>
        </w:tc>
        <w:tc>
          <w:tcPr>
            <w:tcW w:w="1706" w:type="dxa"/>
            <w:vAlign w:val="center"/>
          </w:tcPr>
          <w:p w14:paraId="10EEA820">
            <w:pPr>
              <w:pStyle w:val="13"/>
              <w:spacing w:before="164" w:line="219" w:lineRule="auto"/>
              <w:jc w:val="center"/>
              <w:rPr>
                <w:color w:val="auto"/>
              </w:rPr>
            </w:pPr>
            <w:r>
              <w:rPr>
                <w:color w:val="auto"/>
                <w:spacing w:val="-3"/>
              </w:rPr>
              <w:t>符合性审查</w:t>
            </w:r>
          </w:p>
        </w:tc>
        <w:tc>
          <w:tcPr>
            <w:tcW w:w="5473" w:type="dxa"/>
            <w:vMerge w:val="continue"/>
            <w:tcBorders>
              <w:top w:val="nil"/>
            </w:tcBorders>
            <w:vAlign w:val="top"/>
          </w:tcPr>
          <w:p w14:paraId="75B3C342">
            <w:pPr>
              <w:rPr>
                <w:rFonts w:ascii="Arial"/>
                <w:color w:val="auto"/>
                <w:sz w:val="21"/>
              </w:rPr>
            </w:pPr>
          </w:p>
        </w:tc>
        <w:tc>
          <w:tcPr>
            <w:tcW w:w="1146" w:type="dxa"/>
            <w:vMerge w:val="continue"/>
            <w:tcBorders>
              <w:top w:val="nil"/>
            </w:tcBorders>
            <w:vAlign w:val="top"/>
          </w:tcPr>
          <w:p w14:paraId="2FCFC584">
            <w:pPr>
              <w:rPr>
                <w:rFonts w:ascii="Arial"/>
                <w:color w:val="auto"/>
                <w:sz w:val="21"/>
              </w:rPr>
            </w:pPr>
          </w:p>
        </w:tc>
      </w:tr>
      <w:tr w14:paraId="27D128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1" w:hRule="atLeast"/>
        </w:trPr>
        <w:tc>
          <w:tcPr>
            <w:tcW w:w="9532" w:type="dxa"/>
            <w:gridSpan w:val="4"/>
            <w:vAlign w:val="top"/>
          </w:tcPr>
          <w:p w14:paraId="39C7BF33">
            <w:pPr>
              <w:pStyle w:val="13"/>
              <w:spacing w:before="165" w:line="219" w:lineRule="auto"/>
              <w:ind w:left="12"/>
              <w:rPr>
                <w:color w:val="auto"/>
              </w:rPr>
            </w:pPr>
            <w:r>
              <w:rPr>
                <w:color w:val="auto"/>
                <w:spacing w:val="-1"/>
              </w:rPr>
              <w:t>说明：初步评审不通过的不再进入详细评审</w:t>
            </w:r>
          </w:p>
        </w:tc>
      </w:tr>
      <w:tr w14:paraId="1F5C47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2913" w:type="dxa"/>
            <w:gridSpan w:val="2"/>
            <w:vAlign w:val="top"/>
          </w:tcPr>
          <w:p w14:paraId="5E9BAD7B">
            <w:pPr>
              <w:pStyle w:val="13"/>
              <w:spacing w:before="167" w:line="219" w:lineRule="auto"/>
              <w:ind w:left="8"/>
              <w:rPr>
                <w:color w:val="auto"/>
              </w:rPr>
            </w:pPr>
            <w:r>
              <w:rPr>
                <w:color w:val="auto"/>
                <w:spacing w:val="-3"/>
              </w:rPr>
              <w:t>评分因素</w:t>
            </w:r>
          </w:p>
        </w:tc>
        <w:tc>
          <w:tcPr>
            <w:tcW w:w="5473" w:type="dxa"/>
            <w:vAlign w:val="top"/>
          </w:tcPr>
          <w:p w14:paraId="287E712A">
            <w:pPr>
              <w:pStyle w:val="13"/>
              <w:spacing w:before="167" w:line="220" w:lineRule="auto"/>
              <w:ind w:left="6"/>
              <w:rPr>
                <w:color w:val="auto"/>
              </w:rPr>
            </w:pPr>
            <w:r>
              <w:rPr>
                <w:color w:val="auto"/>
                <w:spacing w:val="-3"/>
              </w:rPr>
              <w:t>评分标准</w:t>
            </w:r>
          </w:p>
        </w:tc>
        <w:tc>
          <w:tcPr>
            <w:tcW w:w="1146" w:type="dxa"/>
            <w:vAlign w:val="top"/>
          </w:tcPr>
          <w:p w14:paraId="67BF1BFE">
            <w:pPr>
              <w:pStyle w:val="13"/>
              <w:spacing w:before="167" w:line="219" w:lineRule="auto"/>
              <w:ind w:left="10"/>
              <w:rPr>
                <w:color w:val="auto"/>
              </w:rPr>
            </w:pPr>
            <w:r>
              <w:rPr>
                <w:color w:val="auto"/>
                <w:spacing w:val="-3"/>
              </w:rPr>
              <w:t>权重分配</w:t>
            </w:r>
          </w:p>
        </w:tc>
      </w:tr>
      <w:tr w14:paraId="38396D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19" w:hRule="atLeast"/>
        </w:trPr>
        <w:tc>
          <w:tcPr>
            <w:tcW w:w="1207" w:type="dxa"/>
            <w:vMerge w:val="restart"/>
            <w:tcBorders>
              <w:bottom w:val="nil"/>
            </w:tcBorders>
            <w:vAlign w:val="top"/>
          </w:tcPr>
          <w:p w14:paraId="7F2F6243">
            <w:pPr>
              <w:spacing w:line="263" w:lineRule="auto"/>
              <w:rPr>
                <w:rFonts w:ascii="Arial"/>
                <w:color w:val="auto"/>
                <w:sz w:val="21"/>
              </w:rPr>
            </w:pPr>
          </w:p>
          <w:p w14:paraId="36E47728">
            <w:pPr>
              <w:spacing w:line="263" w:lineRule="auto"/>
              <w:rPr>
                <w:rFonts w:ascii="Arial"/>
                <w:color w:val="auto"/>
                <w:sz w:val="21"/>
              </w:rPr>
            </w:pPr>
          </w:p>
          <w:p w14:paraId="0BB171BB">
            <w:pPr>
              <w:spacing w:line="263" w:lineRule="auto"/>
              <w:rPr>
                <w:rFonts w:ascii="Arial"/>
                <w:color w:val="auto"/>
                <w:sz w:val="21"/>
              </w:rPr>
            </w:pPr>
          </w:p>
          <w:p w14:paraId="14901826">
            <w:pPr>
              <w:spacing w:line="264" w:lineRule="auto"/>
              <w:rPr>
                <w:rFonts w:ascii="Arial"/>
                <w:color w:val="auto"/>
                <w:sz w:val="21"/>
              </w:rPr>
            </w:pPr>
          </w:p>
          <w:p w14:paraId="6ED04C0C">
            <w:pPr>
              <w:pStyle w:val="13"/>
              <w:spacing w:before="78" w:line="220" w:lineRule="auto"/>
              <w:ind w:left="12"/>
              <w:rPr>
                <w:color w:val="auto"/>
              </w:rPr>
            </w:pPr>
            <w:r>
              <w:rPr>
                <w:color w:val="auto"/>
                <w:spacing w:val="-4"/>
              </w:rPr>
              <w:t>详细评审</w:t>
            </w:r>
          </w:p>
        </w:tc>
        <w:tc>
          <w:tcPr>
            <w:tcW w:w="1706" w:type="dxa"/>
            <w:vAlign w:val="top"/>
          </w:tcPr>
          <w:p w14:paraId="3004BE14">
            <w:pPr>
              <w:spacing w:line="285" w:lineRule="auto"/>
              <w:rPr>
                <w:rFonts w:ascii="Arial"/>
                <w:color w:val="auto"/>
                <w:sz w:val="21"/>
              </w:rPr>
            </w:pPr>
          </w:p>
          <w:p w14:paraId="5FCFD6F2">
            <w:pPr>
              <w:spacing w:line="286" w:lineRule="auto"/>
              <w:rPr>
                <w:rFonts w:ascii="Arial"/>
                <w:color w:val="auto"/>
                <w:sz w:val="21"/>
              </w:rPr>
            </w:pPr>
          </w:p>
          <w:p w14:paraId="31651B25">
            <w:pPr>
              <w:pStyle w:val="13"/>
              <w:spacing w:before="78" w:line="218" w:lineRule="auto"/>
              <w:ind w:left="89"/>
              <w:rPr>
                <w:color w:val="auto"/>
              </w:rPr>
            </w:pPr>
            <w:r>
              <w:rPr>
                <w:color w:val="auto"/>
                <w:spacing w:val="-3"/>
              </w:rPr>
              <w:t>投标报价评审</w:t>
            </w:r>
          </w:p>
          <w:p w14:paraId="5E250B3C">
            <w:pPr>
              <w:pStyle w:val="13"/>
              <w:spacing w:before="201" w:line="220" w:lineRule="auto"/>
              <w:ind w:left="278"/>
              <w:rPr>
                <w:color w:val="auto"/>
              </w:rPr>
            </w:pPr>
            <w:r>
              <w:rPr>
                <w:color w:val="auto"/>
                <w:spacing w:val="-7"/>
              </w:rPr>
              <w:t>（10分）</w:t>
            </w:r>
          </w:p>
        </w:tc>
        <w:tc>
          <w:tcPr>
            <w:tcW w:w="5473" w:type="dxa"/>
            <w:vAlign w:val="top"/>
          </w:tcPr>
          <w:p w14:paraId="379CDC35">
            <w:pPr>
              <w:pStyle w:val="13"/>
              <w:spacing w:before="164" w:line="266" w:lineRule="auto"/>
              <w:ind w:right="103"/>
              <w:jc w:val="both"/>
              <w:rPr>
                <w:color w:val="auto"/>
              </w:rPr>
            </w:pPr>
            <w:r>
              <w:rPr>
                <w:color w:val="auto"/>
                <w:spacing w:val="9"/>
              </w:rPr>
              <w:t>评标基准价=有效投标报价的最低值，有效投</w:t>
            </w:r>
            <w:r>
              <w:rPr>
                <w:color w:val="auto"/>
                <w:spacing w:val="8"/>
              </w:rPr>
              <w:t>标报价等于基准值的得满分，投标报价得分=（评标基</w:t>
            </w:r>
            <w:r>
              <w:rPr>
                <w:color w:val="auto"/>
                <w:spacing w:val="-1"/>
              </w:rPr>
              <w:t>准价/评标价格）×价格权重×100。有效投标报价为通过初步审查的供应商报价。</w:t>
            </w:r>
          </w:p>
        </w:tc>
        <w:tc>
          <w:tcPr>
            <w:tcW w:w="1146" w:type="dxa"/>
            <w:vAlign w:val="top"/>
          </w:tcPr>
          <w:p w14:paraId="49A0A028">
            <w:pPr>
              <w:spacing w:line="285" w:lineRule="auto"/>
              <w:rPr>
                <w:rFonts w:ascii="Arial"/>
                <w:color w:val="auto"/>
                <w:sz w:val="21"/>
              </w:rPr>
            </w:pPr>
          </w:p>
          <w:p w14:paraId="60F853F9">
            <w:pPr>
              <w:spacing w:line="286" w:lineRule="auto"/>
              <w:rPr>
                <w:rFonts w:ascii="Arial"/>
                <w:color w:val="auto"/>
                <w:sz w:val="21"/>
              </w:rPr>
            </w:pPr>
          </w:p>
          <w:p w14:paraId="5DEF300E">
            <w:pPr>
              <w:pStyle w:val="13"/>
              <w:spacing w:before="78"/>
              <w:ind w:left="365"/>
              <w:rPr>
                <w:color w:val="auto"/>
              </w:rPr>
            </w:pPr>
            <w:r>
              <w:rPr>
                <w:color w:val="auto"/>
                <w:spacing w:val="-10"/>
              </w:rPr>
              <w:t>10%</w:t>
            </w:r>
          </w:p>
        </w:tc>
      </w:tr>
      <w:tr w14:paraId="64D4BA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1" w:hRule="atLeast"/>
        </w:trPr>
        <w:tc>
          <w:tcPr>
            <w:tcW w:w="1207" w:type="dxa"/>
            <w:vMerge w:val="continue"/>
            <w:tcBorders>
              <w:top w:val="nil"/>
            </w:tcBorders>
            <w:vAlign w:val="top"/>
          </w:tcPr>
          <w:p w14:paraId="3E2A4FDF">
            <w:pPr>
              <w:rPr>
                <w:rFonts w:ascii="Arial"/>
                <w:color w:val="auto"/>
                <w:sz w:val="21"/>
              </w:rPr>
            </w:pPr>
          </w:p>
        </w:tc>
        <w:tc>
          <w:tcPr>
            <w:tcW w:w="1706" w:type="dxa"/>
            <w:vAlign w:val="top"/>
          </w:tcPr>
          <w:p w14:paraId="4A12F87E">
            <w:pPr>
              <w:pStyle w:val="13"/>
              <w:spacing w:before="167" w:line="305" w:lineRule="auto"/>
              <w:ind w:left="277" w:right="303" w:hanging="70"/>
              <w:rPr>
                <w:color w:val="auto"/>
              </w:rPr>
            </w:pPr>
            <w:r>
              <w:rPr>
                <w:color w:val="auto"/>
                <w:spacing w:val="-3"/>
              </w:rPr>
              <w:t>技术标评审</w:t>
            </w:r>
            <w:r>
              <w:rPr>
                <w:color w:val="auto"/>
                <w:spacing w:val="-7"/>
              </w:rPr>
              <w:t>（90分）</w:t>
            </w:r>
          </w:p>
        </w:tc>
        <w:tc>
          <w:tcPr>
            <w:tcW w:w="5473" w:type="dxa"/>
            <w:vAlign w:val="center"/>
          </w:tcPr>
          <w:p w14:paraId="05E7028B">
            <w:pPr>
              <w:pStyle w:val="13"/>
              <w:spacing w:before="78" w:line="219" w:lineRule="auto"/>
              <w:ind w:left="10"/>
              <w:jc w:val="left"/>
              <w:rPr>
                <w:color w:val="auto"/>
              </w:rPr>
            </w:pPr>
            <w:r>
              <w:rPr>
                <w:color w:val="auto"/>
                <w:spacing w:val="-3"/>
              </w:rPr>
              <w:t>详见附表二</w:t>
            </w:r>
          </w:p>
        </w:tc>
        <w:tc>
          <w:tcPr>
            <w:tcW w:w="1146" w:type="dxa"/>
            <w:vAlign w:val="top"/>
          </w:tcPr>
          <w:p w14:paraId="1B64455C">
            <w:pPr>
              <w:spacing w:line="286" w:lineRule="auto"/>
              <w:rPr>
                <w:rFonts w:ascii="Arial"/>
                <w:color w:val="auto"/>
                <w:sz w:val="21"/>
              </w:rPr>
            </w:pPr>
          </w:p>
          <w:p w14:paraId="20016208">
            <w:pPr>
              <w:spacing w:line="286" w:lineRule="auto"/>
              <w:rPr>
                <w:rFonts w:ascii="Arial"/>
                <w:color w:val="auto"/>
                <w:sz w:val="21"/>
              </w:rPr>
            </w:pPr>
          </w:p>
          <w:p w14:paraId="538A7F1C">
            <w:pPr>
              <w:pStyle w:val="13"/>
              <w:spacing w:before="78" w:line="236" w:lineRule="auto"/>
              <w:ind w:left="348"/>
              <w:rPr>
                <w:color w:val="auto"/>
              </w:rPr>
            </w:pPr>
            <w:r>
              <w:rPr>
                <w:color w:val="auto"/>
                <w:spacing w:val="-4"/>
              </w:rPr>
              <w:t>90%</w:t>
            </w:r>
          </w:p>
        </w:tc>
      </w:tr>
      <w:tr w14:paraId="2DF9CE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2913" w:type="dxa"/>
            <w:gridSpan w:val="2"/>
            <w:vAlign w:val="top"/>
          </w:tcPr>
          <w:p w14:paraId="7B85EDCA">
            <w:pPr>
              <w:pStyle w:val="13"/>
              <w:spacing w:before="167" w:line="220" w:lineRule="auto"/>
              <w:ind w:left="10"/>
              <w:rPr>
                <w:color w:val="auto"/>
              </w:rPr>
            </w:pPr>
            <w:r>
              <w:rPr>
                <w:color w:val="auto"/>
                <w:spacing w:val="-2"/>
              </w:rPr>
              <w:t>合计（100分）</w:t>
            </w:r>
          </w:p>
        </w:tc>
        <w:tc>
          <w:tcPr>
            <w:tcW w:w="5473" w:type="dxa"/>
            <w:vAlign w:val="top"/>
          </w:tcPr>
          <w:p w14:paraId="6FEAC7B7">
            <w:pPr>
              <w:rPr>
                <w:rFonts w:ascii="Arial"/>
                <w:color w:val="auto"/>
                <w:sz w:val="21"/>
              </w:rPr>
            </w:pPr>
          </w:p>
        </w:tc>
        <w:tc>
          <w:tcPr>
            <w:tcW w:w="1146" w:type="dxa"/>
            <w:vAlign w:val="top"/>
          </w:tcPr>
          <w:p w14:paraId="596C84F6">
            <w:pPr>
              <w:pStyle w:val="13"/>
              <w:spacing w:before="167"/>
              <w:ind w:left="305"/>
              <w:rPr>
                <w:color w:val="auto"/>
              </w:rPr>
            </w:pPr>
            <w:r>
              <w:rPr>
                <w:color w:val="auto"/>
                <w:spacing w:val="-7"/>
              </w:rPr>
              <w:t>100%</w:t>
            </w:r>
          </w:p>
        </w:tc>
      </w:tr>
      <w:tr w14:paraId="4885D5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9532" w:type="dxa"/>
            <w:gridSpan w:val="4"/>
            <w:vAlign w:val="top"/>
          </w:tcPr>
          <w:p w14:paraId="513A5F8C">
            <w:pPr>
              <w:pStyle w:val="13"/>
              <w:spacing w:before="170" w:line="219" w:lineRule="auto"/>
              <w:ind w:left="9"/>
              <w:rPr>
                <w:color w:val="auto"/>
              </w:rPr>
            </w:pPr>
            <w:r>
              <w:rPr>
                <w:color w:val="auto"/>
                <w:spacing w:val="1"/>
              </w:rPr>
              <w:t>注：评分分值计算保留小数点后两位，小数点后第三位“四舍五入”</w:t>
            </w:r>
          </w:p>
        </w:tc>
      </w:tr>
    </w:tbl>
    <w:p w14:paraId="766F46D4">
      <w:pPr>
        <w:pStyle w:val="2"/>
        <w:rPr>
          <w:color w:val="auto"/>
        </w:rPr>
      </w:pPr>
    </w:p>
    <w:p w14:paraId="0770A747">
      <w:pPr>
        <w:rPr>
          <w:color w:val="auto"/>
        </w:rPr>
        <w:sectPr>
          <w:footerReference r:id="rId12" w:type="default"/>
          <w:pgSz w:w="11906" w:h="16840"/>
          <w:pgMar w:top="1020" w:right="1020" w:bottom="1020" w:left="1020" w:header="0" w:footer="936" w:gutter="0"/>
          <w:cols w:space="0" w:num="1"/>
          <w:rtlGutter w:val="0"/>
          <w:docGrid w:linePitch="0" w:charSpace="0"/>
        </w:sectPr>
      </w:pPr>
    </w:p>
    <w:p w14:paraId="356845E0">
      <w:pPr>
        <w:spacing w:before="72" w:line="219" w:lineRule="auto"/>
        <w:ind w:left="284"/>
        <w:rPr>
          <w:rFonts w:ascii="宋体" w:hAnsi="宋体" w:eastAsia="宋体" w:cs="宋体"/>
          <w:color w:val="auto"/>
          <w:sz w:val="22"/>
          <w:szCs w:val="22"/>
        </w:rPr>
      </w:pPr>
      <w:r>
        <w:rPr>
          <w:rFonts w:ascii="宋体" w:hAnsi="宋体" w:eastAsia="宋体" w:cs="宋体"/>
          <w:color w:val="auto"/>
          <w:spacing w:val="-11"/>
          <w:sz w:val="22"/>
          <w:szCs w:val="22"/>
        </w:rPr>
        <w:t>附表一：</w:t>
      </w:r>
    </w:p>
    <w:p w14:paraId="431F8C40">
      <w:pPr>
        <w:spacing w:before="135" w:line="220" w:lineRule="auto"/>
        <w:ind w:left="4069"/>
        <w:rPr>
          <w:rFonts w:ascii="仿宋" w:hAnsi="仿宋" w:eastAsia="仿宋" w:cs="仿宋"/>
          <w:sz w:val="24"/>
          <w:szCs w:val="24"/>
          <w:highlight w:val="none"/>
        </w:rPr>
      </w:pPr>
      <w:r>
        <w:rPr>
          <w:rFonts w:ascii="仿宋" w:hAnsi="仿宋" w:eastAsia="仿宋" w:cs="仿宋"/>
          <w:b/>
          <w:bCs/>
          <w:spacing w:val="-7"/>
          <w:sz w:val="24"/>
          <w:szCs w:val="24"/>
          <w:highlight w:val="none"/>
        </w:rPr>
        <w:t>资格性审查</w:t>
      </w:r>
    </w:p>
    <w:p w14:paraId="1B12E560">
      <w:pPr>
        <w:spacing w:line="72" w:lineRule="exact"/>
        <w:rPr>
          <w:highlight w:val="none"/>
        </w:rPr>
      </w:pPr>
    </w:p>
    <w:tbl>
      <w:tblPr>
        <w:tblStyle w:val="12"/>
        <w:tblW w:w="94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90"/>
        <w:gridCol w:w="1465"/>
        <w:gridCol w:w="6611"/>
      </w:tblGrid>
      <w:tr w14:paraId="2A12CD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2855" w:type="dxa"/>
            <w:gridSpan w:val="2"/>
            <w:vAlign w:val="top"/>
          </w:tcPr>
          <w:p w14:paraId="782DC34E">
            <w:pPr>
              <w:kinsoku w:val="0"/>
              <w:autoSpaceDE w:val="0"/>
              <w:autoSpaceDN w:val="0"/>
              <w:adjustRightInd w:val="0"/>
              <w:snapToGrid w:val="0"/>
              <w:spacing w:before="125" w:line="223" w:lineRule="auto"/>
              <w:ind w:left="1081"/>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6"/>
                <w:kern w:val="0"/>
                <w:sz w:val="24"/>
                <w:szCs w:val="24"/>
                <w:highlight w:val="none"/>
                <w:lang w:val="en-US" w:eastAsia="en-US" w:bidi="ar-SA"/>
              </w:rPr>
              <w:t>条款号</w:t>
            </w:r>
          </w:p>
        </w:tc>
        <w:tc>
          <w:tcPr>
            <w:tcW w:w="6611" w:type="dxa"/>
            <w:vAlign w:val="top"/>
          </w:tcPr>
          <w:p w14:paraId="33C9946F">
            <w:pPr>
              <w:kinsoku w:val="0"/>
              <w:autoSpaceDE w:val="0"/>
              <w:autoSpaceDN w:val="0"/>
              <w:adjustRightInd w:val="0"/>
              <w:snapToGrid w:val="0"/>
              <w:spacing w:before="126" w:line="222" w:lineRule="auto"/>
              <w:ind w:left="2834"/>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4"/>
                <w:kern w:val="0"/>
                <w:sz w:val="24"/>
                <w:szCs w:val="24"/>
                <w:highlight w:val="none"/>
                <w:lang w:val="en-US" w:eastAsia="en-US" w:bidi="ar-SA"/>
              </w:rPr>
              <w:t>评审标准</w:t>
            </w:r>
          </w:p>
        </w:tc>
      </w:tr>
      <w:tr w14:paraId="2AFCDA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1390" w:type="dxa"/>
            <w:vMerge w:val="restart"/>
            <w:tcBorders>
              <w:bottom w:val="nil"/>
            </w:tcBorders>
            <w:vAlign w:val="top"/>
          </w:tcPr>
          <w:p w14:paraId="04CDA85F">
            <w:pPr>
              <w:spacing w:line="241" w:lineRule="auto"/>
              <w:rPr>
                <w:rFonts w:ascii="Arial"/>
                <w:sz w:val="21"/>
                <w:highlight w:val="none"/>
              </w:rPr>
            </w:pPr>
          </w:p>
          <w:p w14:paraId="0AB10308">
            <w:pPr>
              <w:spacing w:line="241" w:lineRule="auto"/>
              <w:rPr>
                <w:rFonts w:ascii="Arial"/>
                <w:sz w:val="21"/>
                <w:highlight w:val="none"/>
              </w:rPr>
            </w:pPr>
          </w:p>
          <w:p w14:paraId="6414E8EC">
            <w:pPr>
              <w:spacing w:line="241" w:lineRule="auto"/>
              <w:rPr>
                <w:rFonts w:ascii="Arial"/>
                <w:sz w:val="21"/>
                <w:highlight w:val="none"/>
              </w:rPr>
            </w:pPr>
          </w:p>
          <w:p w14:paraId="1B5CD194">
            <w:pPr>
              <w:spacing w:line="241" w:lineRule="auto"/>
              <w:rPr>
                <w:rFonts w:ascii="Arial"/>
                <w:sz w:val="21"/>
                <w:highlight w:val="none"/>
              </w:rPr>
            </w:pPr>
          </w:p>
          <w:p w14:paraId="36076BEA">
            <w:pPr>
              <w:spacing w:line="241" w:lineRule="auto"/>
              <w:rPr>
                <w:rFonts w:ascii="Arial"/>
                <w:sz w:val="21"/>
                <w:highlight w:val="none"/>
              </w:rPr>
            </w:pPr>
          </w:p>
          <w:p w14:paraId="5C30FB9F">
            <w:pPr>
              <w:spacing w:line="241" w:lineRule="auto"/>
              <w:rPr>
                <w:rFonts w:ascii="Arial"/>
                <w:sz w:val="21"/>
                <w:highlight w:val="none"/>
              </w:rPr>
            </w:pPr>
          </w:p>
          <w:p w14:paraId="5363A0F0">
            <w:pPr>
              <w:spacing w:line="241" w:lineRule="auto"/>
              <w:rPr>
                <w:rFonts w:ascii="Arial"/>
                <w:sz w:val="21"/>
                <w:highlight w:val="none"/>
              </w:rPr>
            </w:pPr>
          </w:p>
          <w:p w14:paraId="5AD07205">
            <w:pPr>
              <w:spacing w:line="241" w:lineRule="auto"/>
              <w:rPr>
                <w:rFonts w:ascii="Arial"/>
                <w:sz w:val="21"/>
                <w:highlight w:val="none"/>
              </w:rPr>
            </w:pPr>
          </w:p>
          <w:p w14:paraId="6C1DA959">
            <w:pPr>
              <w:spacing w:line="241" w:lineRule="auto"/>
              <w:rPr>
                <w:rFonts w:ascii="Arial"/>
                <w:sz w:val="21"/>
                <w:highlight w:val="none"/>
              </w:rPr>
            </w:pPr>
          </w:p>
          <w:p w14:paraId="3B947B47">
            <w:pPr>
              <w:spacing w:line="241" w:lineRule="auto"/>
              <w:rPr>
                <w:rFonts w:ascii="Arial"/>
                <w:sz w:val="21"/>
                <w:highlight w:val="none"/>
              </w:rPr>
            </w:pPr>
          </w:p>
          <w:p w14:paraId="588637C6">
            <w:pPr>
              <w:spacing w:line="241" w:lineRule="auto"/>
              <w:rPr>
                <w:rFonts w:ascii="Arial"/>
                <w:sz w:val="21"/>
                <w:highlight w:val="none"/>
              </w:rPr>
            </w:pPr>
          </w:p>
          <w:p w14:paraId="3E5761DF">
            <w:pPr>
              <w:spacing w:line="241" w:lineRule="auto"/>
              <w:rPr>
                <w:rFonts w:ascii="Arial"/>
                <w:sz w:val="21"/>
                <w:highlight w:val="none"/>
              </w:rPr>
            </w:pPr>
          </w:p>
          <w:p w14:paraId="58D7D365">
            <w:pPr>
              <w:spacing w:line="241" w:lineRule="auto"/>
              <w:rPr>
                <w:rFonts w:ascii="Arial"/>
                <w:sz w:val="21"/>
                <w:highlight w:val="none"/>
              </w:rPr>
            </w:pPr>
          </w:p>
          <w:p w14:paraId="17FE6D06">
            <w:pPr>
              <w:spacing w:line="241" w:lineRule="auto"/>
              <w:rPr>
                <w:rFonts w:ascii="Arial"/>
                <w:sz w:val="21"/>
                <w:highlight w:val="none"/>
              </w:rPr>
            </w:pPr>
          </w:p>
          <w:p w14:paraId="0FBA0B43">
            <w:pPr>
              <w:spacing w:line="241" w:lineRule="auto"/>
              <w:rPr>
                <w:rFonts w:ascii="Arial"/>
                <w:sz w:val="21"/>
                <w:highlight w:val="none"/>
              </w:rPr>
            </w:pPr>
          </w:p>
          <w:p w14:paraId="497FC4D0">
            <w:pPr>
              <w:spacing w:line="241" w:lineRule="auto"/>
              <w:rPr>
                <w:rFonts w:ascii="Arial"/>
                <w:sz w:val="21"/>
                <w:highlight w:val="none"/>
              </w:rPr>
            </w:pPr>
          </w:p>
          <w:p w14:paraId="3756008C">
            <w:pPr>
              <w:spacing w:line="241" w:lineRule="auto"/>
              <w:rPr>
                <w:rFonts w:ascii="Arial"/>
                <w:sz w:val="21"/>
                <w:highlight w:val="none"/>
              </w:rPr>
            </w:pPr>
          </w:p>
          <w:p w14:paraId="5C49B05E">
            <w:pPr>
              <w:spacing w:line="241" w:lineRule="auto"/>
              <w:rPr>
                <w:rFonts w:ascii="Arial"/>
                <w:sz w:val="21"/>
                <w:highlight w:val="none"/>
              </w:rPr>
            </w:pPr>
          </w:p>
          <w:p w14:paraId="6B79A77A">
            <w:pPr>
              <w:spacing w:line="242" w:lineRule="auto"/>
              <w:rPr>
                <w:rFonts w:ascii="Arial"/>
                <w:sz w:val="21"/>
                <w:highlight w:val="none"/>
              </w:rPr>
            </w:pPr>
          </w:p>
          <w:p w14:paraId="39754B85">
            <w:pPr>
              <w:spacing w:line="242" w:lineRule="auto"/>
              <w:rPr>
                <w:rFonts w:ascii="Arial"/>
                <w:sz w:val="21"/>
                <w:highlight w:val="none"/>
              </w:rPr>
            </w:pPr>
          </w:p>
          <w:p w14:paraId="59A75D79">
            <w:pPr>
              <w:spacing w:line="242" w:lineRule="auto"/>
              <w:rPr>
                <w:rFonts w:ascii="Arial"/>
                <w:sz w:val="21"/>
                <w:highlight w:val="none"/>
              </w:rPr>
            </w:pPr>
          </w:p>
          <w:p w14:paraId="222E220D">
            <w:pPr>
              <w:spacing w:line="242" w:lineRule="auto"/>
              <w:rPr>
                <w:rFonts w:ascii="Arial"/>
                <w:sz w:val="21"/>
                <w:highlight w:val="none"/>
              </w:rPr>
            </w:pPr>
          </w:p>
          <w:p w14:paraId="73951BA8">
            <w:pPr>
              <w:spacing w:line="242" w:lineRule="auto"/>
              <w:rPr>
                <w:rFonts w:ascii="Arial"/>
                <w:sz w:val="21"/>
                <w:highlight w:val="none"/>
              </w:rPr>
            </w:pPr>
          </w:p>
          <w:p w14:paraId="32661FDF">
            <w:pPr>
              <w:spacing w:line="242" w:lineRule="auto"/>
              <w:rPr>
                <w:rFonts w:ascii="Arial"/>
                <w:sz w:val="21"/>
                <w:highlight w:val="none"/>
              </w:rPr>
            </w:pPr>
          </w:p>
          <w:p w14:paraId="2A65E128">
            <w:pPr>
              <w:spacing w:line="242" w:lineRule="auto"/>
              <w:rPr>
                <w:rFonts w:ascii="Arial"/>
                <w:sz w:val="21"/>
                <w:highlight w:val="none"/>
              </w:rPr>
            </w:pPr>
          </w:p>
          <w:p w14:paraId="41034174">
            <w:pPr>
              <w:spacing w:line="242" w:lineRule="auto"/>
              <w:rPr>
                <w:rFonts w:ascii="Arial"/>
                <w:sz w:val="21"/>
                <w:highlight w:val="none"/>
              </w:rPr>
            </w:pPr>
          </w:p>
          <w:p w14:paraId="5935AAC1">
            <w:pPr>
              <w:kinsoku w:val="0"/>
              <w:autoSpaceDE w:val="0"/>
              <w:autoSpaceDN w:val="0"/>
              <w:adjustRightInd w:val="0"/>
              <w:snapToGrid w:val="0"/>
              <w:spacing w:before="78" w:line="181" w:lineRule="auto"/>
              <w:ind w:left="133"/>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1</w:t>
            </w:r>
          </w:p>
        </w:tc>
        <w:tc>
          <w:tcPr>
            <w:tcW w:w="1465" w:type="dxa"/>
            <w:vMerge w:val="restart"/>
            <w:tcBorders>
              <w:bottom w:val="nil"/>
            </w:tcBorders>
            <w:vAlign w:val="top"/>
          </w:tcPr>
          <w:p w14:paraId="7B5196FB">
            <w:pPr>
              <w:spacing w:line="249" w:lineRule="auto"/>
              <w:rPr>
                <w:rFonts w:ascii="Arial"/>
                <w:sz w:val="21"/>
                <w:highlight w:val="none"/>
              </w:rPr>
            </w:pPr>
          </w:p>
          <w:p w14:paraId="21DFC830">
            <w:pPr>
              <w:spacing w:line="249" w:lineRule="auto"/>
              <w:rPr>
                <w:rFonts w:ascii="Arial"/>
                <w:sz w:val="21"/>
                <w:highlight w:val="none"/>
              </w:rPr>
            </w:pPr>
          </w:p>
          <w:p w14:paraId="0027C3C0">
            <w:pPr>
              <w:spacing w:line="249" w:lineRule="auto"/>
              <w:rPr>
                <w:rFonts w:ascii="Arial"/>
                <w:sz w:val="21"/>
                <w:highlight w:val="none"/>
              </w:rPr>
            </w:pPr>
          </w:p>
          <w:p w14:paraId="1D26E161">
            <w:pPr>
              <w:spacing w:line="249" w:lineRule="auto"/>
              <w:rPr>
                <w:rFonts w:ascii="Arial"/>
                <w:sz w:val="21"/>
                <w:highlight w:val="none"/>
              </w:rPr>
            </w:pPr>
          </w:p>
          <w:p w14:paraId="20684D37">
            <w:pPr>
              <w:spacing w:line="249" w:lineRule="auto"/>
              <w:rPr>
                <w:rFonts w:ascii="Arial"/>
                <w:sz w:val="21"/>
                <w:highlight w:val="none"/>
              </w:rPr>
            </w:pPr>
          </w:p>
          <w:p w14:paraId="2FA973AA">
            <w:pPr>
              <w:spacing w:line="249" w:lineRule="auto"/>
              <w:rPr>
                <w:rFonts w:ascii="Arial"/>
                <w:sz w:val="21"/>
                <w:highlight w:val="none"/>
              </w:rPr>
            </w:pPr>
          </w:p>
          <w:p w14:paraId="56C74943">
            <w:pPr>
              <w:spacing w:line="249" w:lineRule="auto"/>
              <w:rPr>
                <w:rFonts w:ascii="Arial"/>
                <w:sz w:val="21"/>
                <w:highlight w:val="none"/>
              </w:rPr>
            </w:pPr>
          </w:p>
          <w:p w14:paraId="0641D4E2">
            <w:pPr>
              <w:spacing w:line="249" w:lineRule="auto"/>
              <w:rPr>
                <w:rFonts w:ascii="Arial"/>
                <w:sz w:val="21"/>
                <w:highlight w:val="none"/>
              </w:rPr>
            </w:pPr>
          </w:p>
          <w:p w14:paraId="7886E053">
            <w:pPr>
              <w:spacing w:line="249" w:lineRule="auto"/>
              <w:rPr>
                <w:rFonts w:ascii="Arial"/>
                <w:sz w:val="21"/>
                <w:highlight w:val="none"/>
              </w:rPr>
            </w:pPr>
          </w:p>
          <w:p w14:paraId="5DA36F08">
            <w:pPr>
              <w:spacing w:line="249" w:lineRule="auto"/>
              <w:rPr>
                <w:rFonts w:ascii="Arial"/>
                <w:sz w:val="21"/>
                <w:highlight w:val="none"/>
              </w:rPr>
            </w:pPr>
          </w:p>
          <w:p w14:paraId="455D9A51">
            <w:pPr>
              <w:spacing w:line="249" w:lineRule="auto"/>
              <w:rPr>
                <w:rFonts w:ascii="Arial"/>
                <w:sz w:val="21"/>
                <w:highlight w:val="none"/>
              </w:rPr>
            </w:pPr>
          </w:p>
          <w:p w14:paraId="729EB907">
            <w:pPr>
              <w:spacing w:line="249" w:lineRule="auto"/>
              <w:rPr>
                <w:rFonts w:ascii="Arial"/>
                <w:sz w:val="21"/>
                <w:highlight w:val="none"/>
              </w:rPr>
            </w:pPr>
          </w:p>
          <w:p w14:paraId="73C74D2B">
            <w:pPr>
              <w:spacing w:line="249" w:lineRule="auto"/>
              <w:rPr>
                <w:rFonts w:ascii="Arial"/>
                <w:sz w:val="21"/>
                <w:highlight w:val="none"/>
              </w:rPr>
            </w:pPr>
          </w:p>
          <w:p w14:paraId="0F96BD84">
            <w:pPr>
              <w:spacing w:line="249" w:lineRule="auto"/>
              <w:rPr>
                <w:rFonts w:ascii="Arial"/>
                <w:sz w:val="21"/>
                <w:highlight w:val="none"/>
              </w:rPr>
            </w:pPr>
          </w:p>
          <w:p w14:paraId="62E2E897">
            <w:pPr>
              <w:spacing w:line="249" w:lineRule="auto"/>
              <w:rPr>
                <w:rFonts w:ascii="Arial"/>
                <w:sz w:val="21"/>
                <w:highlight w:val="none"/>
              </w:rPr>
            </w:pPr>
          </w:p>
          <w:p w14:paraId="2A080FBD">
            <w:pPr>
              <w:spacing w:line="249" w:lineRule="auto"/>
              <w:rPr>
                <w:rFonts w:ascii="Arial"/>
                <w:sz w:val="21"/>
                <w:highlight w:val="none"/>
              </w:rPr>
            </w:pPr>
          </w:p>
          <w:p w14:paraId="04413CD2">
            <w:pPr>
              <w:spacing w:line="250" w:lineRule="auto"/>
              <w:rPr>
                <w:rFonts w:ascii="Arial"/>
                <w:sz w:val="21"/>
                <w:highlight w:val="none"/>
              </w:rPr>
            </w:pPr>
          </w:p>
          <w:p w14:paraId="7E731939">
            <w:pPr>
              <w:spacing w:line="250" w:lineRule="auto"/>
              <w:rPr>
                <w:rFonts w:ascii="Arial"/>
                <w:sz w:val="21"/>
                <w:highlight w:val="none"/>
              </w:rPr>
            </w:pPr>
          </w:p>
          <w:p w14:paraId="034210FD">
            <w:pPr>
              <w:spacing w:line="250" w:lineRule="auto"/>
              <w:rPr>
                <w:rFonts w:ascii="Arial"/>
                <w:sz w:val="21"/>
                <w:highlight w:val="none"/>
              </w:rPr>
            </w:pPr>
          </w:p>
          <w:p w14:paraId="78BA5306">
            <w:pPr>
              <w:spacing w:line="250" w:lineRule="auto"/>
              <w:rPr>
                <w:rFonts w:ascii="Arial"/>
                <w:sz w:val="21"/>
                <w:highlight w:val="none"/>
              </w:rPr>
            </w:pPr>
          </w:p>
          <w:p w14:paraId="20FF3363">
            <w:pPr>
              <w:spacing w:line="250" w:lineRule="auto"/>
              <w:rPr>
                <w:rFonts w:ascii="Arial"/>
                <w:sz w:val="21"/>
                <w:highlight w:val="none"/>
              </w:rPr>
            </w:pPr>
          </w:p>
          <w:p w14:paraId="410B1571">
            <w:pPr>
              <w:spacing w:line="250" w:lineRule="auto"/>
              <w:rPr>
                <w:rFonts w:ascii="Arial"/>
                <w:sz w:val="21"/>
                <w:highlight w:val="none"/>
              </w:rPr>
            </w:pPr>
          </w:p>
          <w:p w14:paraId="366634E6">
            <w:pPr>
              <w:spacing w:line="250" w:lineRule="auto"/>
              <w:rPr>
                <w:rFonts w:ascii="Arial"/>
                <w:sz w:val="21"/>
                <w:highlight w:val="none"/>
              </w:rPr>
            </w:pPr>
          </w:p>
          <w:p w14:paraId="156EF169">
            <w:pPr>
              <w:spacing w:line="250" w:lineRule="auto"/>
              <w:rPr>
                <w:rFonts w:ascii="Arial"/>
                <w:sz w:val="21"/>
                <w:highlight w:val="none"/>
              </w:rPr>
            </w:pPr>
          </w:p>
          <w:p w14:paraId="1818EE4B">
            <w:pPr>
              <w:spacing w:line="250" w:lineRule="auto"/>
              <w:rPr>
                <w:rFonts w:ascii="Arial"/>
                <w:sz w:val="21"/>
                <w:highlight w:val="none"/>
              </w:rPr>
            </w:pPr>
          </w:p>
          <w:p w14:paraId="3A6E4E20">
            <w:pPr>
              <w:kinsoku w:val="0"/>
              <w:autoSpaceDE w:val="0"/>
              <w:autoSpaceDN w:val="0"/>
              <w:adjustRightInd w:val="0"/>
              <w:snapToGrid w:val="0"/>
              <w:spacing w:before="78" w:line="220" w:lineRule="auto"/>
              <w:ind w:left="132"/>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5"/>
                <w:kern w:val="0"/>
                <w:sz w:val="24"/>
                <w:szCs w:val="24"/>
                <w:highlight w:val="none"/>
                <w:lang w:val="en-US" w:eastAsia="en-US" w:bidi="ar-SA"/>
              </w:rPr>
              <w:t>资格性审查</w:t>
            </w:r>
          </w:p>
        </w:tc>
        <w:tc>
          <w:tcPr>
            <w:tcW w:w="6611" w:type="dxa"/>
            <w:vAlign w:val="top"/>
          </w:tcPr>
          <w:p w14:paraId="0716682F">
            <w:pPr>
              <w:kinsoku w:val="0"/>
              <w:autoSpaceDE w:val="0"/>
              <w:autoSpaceDN w:val="0"/>
              <w:adjustRightInd w:val="0"/>
              <w:snapToGrid w:val="0"/>
              <w:spacing w:before="121" w:line="219" w:lineRule="auto"/>
              <w:jc w:val="righ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具有有效的营业执照、开户许可证（或基本存款账户信息</w:t>
            </w:r>
            <w:r>
              <w:rPr>
                <w:rFonts w:ascii="仿宋" w:hAnsi="仿宋" w:eastAsia="仿宋" w:cs="仿宋"/>
                <w:snapToGrid w:val="0"/>
                <w:color w:val="000000"/>
                <w:spacing w:val="-22"/>
                <w:kern w:val="0"/>
                <w:sz w:val="24"/>
                <w:szCs w:val="24"/>
                <w:highlight w:val="none"/>
                <w:lang w:val="en-US" w:eastAsia="en-US" w:bidi="ar-SA"/>
              </w:rPr>
              <w:t>）；</w:t>
            </w:r>
          </w:p>
        </w:tc>
      </w:tr>
      <w:tr w14:paraId="068401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trPr>
        <w:tc>
          <w:tcPr>
            <w:tcW w:w="1390" w:type="dxa"/>
            <w:vMerge w:val="continue"/>
            <w:tcBorders>
              <w:top w:val="nil"/>
              <w:bottom w:val="nil"/>
            </w:tcBorders>
            <w:vAlign w:val="top"/>
          </w:tcPr>
          <w:p w14:paraId="0E28644F">
            <w:pPr>
              <w:rPr>
                <w:rFonts w:ascii="Arial"/>
                <w:sz w:val="21"/>
                <w:highlight w:val="none"/>
              </w:rPr>
            </w:pPr>
          </w:p>
        </w:tc>
        <w:tc>
          <w:tcPr>
            <w:tcW w:w="1465" w:type="dxa"/>
            <w:vMerge w:val="continue"/>
            <w:tcBorders>
              <w:top w:val="nil"/>
              <w:bottom w:val="nil"/>
            </w:tcBorders>
            <w:vAlign w:val="top"/>
          </w:tcPr>
          <w:p w14:paraId="5A299C63">
            <w:pPr>
              <w:rPr>
                <w:rFonts w:ascii="Arial"/>
                <w:sz w:val="21"/>
                <w:highlight w:val="none"/>
              </w:rPr>
            </w:pPr>
          </w:p>
        </w:tc>
        <w:tc>
          <w:tcPr>
            <w:tcW w:w="6611" w:type="dxa"/>
            <w:vAlign w:val="top"/>
          </w:tcPr>
          <w:p w14:paraId="43A825DD">
            <w:pPr>
              <w:kinsoku w:val="0"/>
              <w:autoSpaceDE w:val="0"/>
              <w:autoSpaceDN w:val="0"/>
              <w:adjustRightInd w:val="0"/>
              <w:snapToGrid w:val="0"/>
              <w:spacing w:before="120" w:line="321" w:lineRule="auto"/>
              <w:ind w:left="143" w:right="108" w:hanging="21"/>
              <w:jc w:val="left"/>
              <w:textAlignment w:val="baseline"/>
              <w:rPr>
                <w:rFonts w:ascii="仿宋" w:hAnsi="仿宋" w:eastAsia="仿宋" w:cs="仿宋"/>
                <w:snapToGrid w:val="0"/>
                <w:color w:val="000000"/>
                <w:kern w:val="0"/>
                <w:sz w:val="24"/>
                <w:szCs w:val="24"/>
                <w:highlight w:val="none"/>
                <w:lang w:val="en-US" w:eastAsia="en-US" w:bidi="ar-SA"/>
              </w:rPr>
            </w:pPr>
            <w:r>
              <w:rPr>
                <w:rFonts w:hint="eastAsia" w:ascii="仿宋" w:hAnsi="仿宋" w:eastAsia="仿宋" w:cs="仿宋"/>
                <w:snapToGrid w:val="0"/>
                <w:color w:val="000000"/>
                <w:spacing w:val="-7"/>
                <w:kern w:val="0"/>
                <w:sz w:val="24"/>
                <w:szCs w:val="24"/>
                <w:highlight w:val="none"/>
                <w:lang w:val="en-US" w:eastAsia="zh-CN" w:bidi="ar-SA"/>
              </w:rPr>
              <w:t>供应商</w:t>
            </w:r>
            <w:r>
              <w:rPr>
                <w:rFonts w:ascii="仿宋" w:hAnsi="仿宋" w:eastAsia="仿宋" w:cs="仿宋"/>
                <w:snapToGrid w:val="0"/>
                <w:color w:val="000000"/>
                <w:spacing w:val="-7"/>
                <w:kern w:val="0"/>
                <w:sz w:val="24"/>
                <w:szCs w:val="24"/>
                <w:highlight w:val="none"/>
                <w:lang w:val="en-US" w:eastAsia="en-US" w:bidi="ar-SA"/>
              </w:rPr>
              <w:t>具备有效的</w:t>
            </w:r>
            <w:r>
              <w:rPr>
                <w:rFonts w:hint="eastAsia" w:ascii="仿宋" w:hAnsi="仿宋" w:eastAsia="仿宋" w:cs="仿宋"/>
                <w:snapToGrid w:val="0"/>
                <w:color w:val="000000"/>
                <w:spacing w:val="-7"/>
                <w:kern w:val="0"/>
                <w:sz w:val="24"/>
                <w:szCs w:val="24"/>
                <w:highlight w:val="none"/>
                <w:lang w:val="en-US" w:eastAsia="en-US" w:bidi="ar-SA"/>
              </w:rPr>
              <w:t>[勘察]综合资质(综合资质)甲级或[勘察]岩土工程(专业类资质)乙级及以上资质；</w:t>
            </w:r>
          </w:p>
        </w:tc>
      </w:tr>
      <w:tr w14:paraId="080536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 w:hRule="atLeast"/>
        </w:trPr>
        <w:tc>
          <w:tcPr>
            <w:tcW w:w="1390" w:type="dxa"/>
            <w:vMerge w:val="continue"/>
            <w:tcBorders>
              <w:top w:val="nil"/>
              <w:bottom w:val="nil"/>
            </w:tcBorders>
            <w:vAlign w:val="top"/>
          </w:tcPr>
          <w:p w14:paraId="187578D3">
            <w:pPr>
              <w:rPr>
                <w:rFonts w:ascii="Arial"/>
                <w:sz w:val="21"/>
                <w:highlight w:val="none"/>
              </w:rPr>
            </w:pPr>
          </w:p>
        </w:tc>
        <w:tc>
          <w:tcPr>
            <w:tcW w:w="1465" w:type="dxa"/>
            <w:vMerge w:val="continue"/>
            <w:tcBorders>
              <w:top w:val="nil"/>
              <w:bottom w:val="nil"/>
            </w:tcBorders>
            <w:vAlign w:val="top"/>
          </w:tcPr>
          <w:p w14:paraId="6D93E6B4">
            <w:pPr>
              <w:rPr>
                <w:rFonts w:ascii="Arial"/>
                <w:sz w:val="21"/>
                <w:highlight w:val="none"/>
              </w:rPr>
            </w:pPr>
          </w:p>
        </w:tc>
        <w:tc>
          <w:tcPr>
            <w:tcW w:w="6611" w:type="dxa"/>
            <w:vAlign w:val="top"/>
          </w:tcPr>
          <w:p w14:paraId="76DC9264">
            <w:pPr>
              <w:kinsoku w:val="0"/>
              <w:autoSpaceDE w:val="0"/>
              <w:autoSpaceDN w:val="0"/>
              <w:adjustRightInd w:val="0"/>
              <w:snapToGrid w:val="0"/>
              <w:spacing w:before="120" w:line="321" w:lineRule="auto"/>
              <w:ind w:left="121" w:right="108" w:hanging="1"/>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5"/>
                <w:kern w:val="0"/>
                <w:sz w:val="24"/>
                <w:szCs w:val="24"/>
                <w:highlight w:val="none"/>
                <w:lang w:val="en-US" w:eastAsia="en-US" w:bidi="ar-SA"/>
              </w:rPr>
              <w:t>项目负责人须具有</w:t>
            </w:r>
            <w:r>
              <w:rPr>
                <w:rFonts w:hint="eastAsia" w:ascii="仿宋" w:hAnsi="仿宋" w:eastAsia="仿宋" w:cs="仿宋"/>
                <w:snapToGrid w:val="0"/>
                <w:color w:val="000000"/>
                <w:spacing w:val="5"/>
                <w:kern w:val="0"/>
                <w:sz w:val="24"/>
                <w:szCs w:val="24"/>
                <w:highlight w:val="none"/>
                <w:lang w:val="en-US" w:eastAsia="en-US" w:bidi="ar-SA"/>
              </w:rPr>
              <w:t>[岩土]注册土木工程师</w:t>
            </w:r>
            <w:r>
              <w:rPr>
                <w:rFonts w:ascii="仿宋" w:hAnsi="仿宋" w:eastAsia="仿宋" w:cs="仿宋"/>
                <w:snapToGrid w:val="0"/>
                <w:color w:val="000000"/>
                <w:spacing w:val="-1"/>
                <w:kern w:val="0"/>
                <w:sz w:val="24"/>
                <w:szCs w:val="24"/>
                <w:highlight w:val="none"/>
                <w:lang w:val="en-US" w:eastAsia="en-US" w:bidi="ar-SA"/>
              </w:rPr>
              <w:t>；</w:t>
            </w:r>
          </w:p>
        </w:tc>
      </w:tr>
      <w:tr w14:paraId="75714E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trPr>
        <w:tc>
          <w:tcPr>
            <w:tcW w:w="1390" w:type="dxa"/>
            <w:vMerge w:val="continue"/>
            <w:tcBorders>
              <w:top w:val="nil"/>
              <w:bottom w:val="nil"/>
            </w:tcBorders>
            <w:vAlign w:val="top"/>
          </w:tcPr>
          <w:p w14:paraId="16D0F37D">
            <w:pPr>
              <w:rPr>
                <w:rFonts w:ascii="Arial"/>
                <w:sz w:val="21"/>
                <w:highlight w:val="none"/>
              </w:rPr>
            </w:pPr>
          </w:p>
        </w:tc>
        <w:tc>
          <w:tcPr>
            <w:tcW w:w="1465" w:type="dxa"/>
            <w:vMerge w:val="continue"/>
            <w:tcBorders>
              <w:top w:val="nil"/>
              <w:bottom w:val="nil"/>
            </w:tcBorders>
            <w:vAlign w:val="top"/>
          </w:tcPr>
          <w:p w14:paraId="1476EE65">
            <w:pPr>
              <w:rPr>
                <w:rFonts w:ascii="Arial"/>
                <w:sz w:val="21"/>
                <w:highlight w:val="none"/>
              </w:rPr>
            </w:pPr>
          </w:p>
        </w:tc>
        <w:tc>
          <w:tcPr>
            <w:tcW w:w="6611" w:type="dxa"/>
            <w:vAlign w:val="top"/>
          </w:tcPr>
          <w:p w14:paraId="591FC43E">
            <w:pPr>
              <w:kinsoku w:val="0"/>
              <w:autoSpaceDE w:val="0"/>
              <w:autoSpaceDN w:val="0"/>
              <w:adjustRightInd w:val="0"/>
              <w:snapToGrid w:val="0"/>
              <w:spacing w:before="119" w:line="337" w:lineRule="auto"/>
              <w:ind w:left="118" w:right="108" w:firstLine="8"/>
              <w:jc w:val="both"/>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5"/>
                <w:kern w:val="0"/>
                <w:sz w:val="24"/>
                <w:szCs w:val="24"/>
                <w:highlight w:val="none"/>
                <w:lang w:val="en-US" w:eastAsia="en-US" w:bidi="ar-SA"/>
              </w:rPr>
              <w:t>法定代表人投标需附法定代表人身份证明及加盖公章的</w:t>
            </w:r>
            <w:r>
              <w:rPr>
                <w:rFonts w:ascii="仿宋" w:hAnsi="仿宋" w:eastAsia="仿宋" w:cs="仿宋"/>
                <w:snapToGrid w:val="0"/>
                <w:color w:val="000000"/>
                <w:spacing w:val="4"/>
                <w:kern w:val="0"/>
                <w:sz w:val="24"/>
                <w:szCs w:val="24"/>
                <w:highlight w:val="none"/>
                <w:lang w:val="en-US" w:eastAsia="en-US" w:bidi="ar-SA"/>
              </w:rPr>
              <w:t>身份</w:t>
            </w:r>
            <w:r>
              <w:rPr>
                <w:rFonts w:ascii="仿宋" w:hAnsi="仿宋" w:eastAsia="仿宋" w:cs="仿宋"/>
                <w:snapToGrid w:val="0"/>
                <w:color w:val="000000"/>
                <w:spacing w:val="5"/>
                <w:kern w:val="0"/>
                <w:sz w:val="24"/>
                <w:szCs w:val="24"/>
                <w:highlight w:val="none"/>
                <w:lang w:val="en-US" w:eastAsia="en-US" w:bidi="ar-SA"/>
              </w:rPr>
              <w:t>证复印件；被授权人投标需附授权人本人加盖公章的身份证</w:t>
            </w:r>
            <w:r>
              <w:rPr>
                <w:rFonts w:ascii="仿宋" w:hAnsi="仿宋" w:eastAsia="仿宋" w:cs="仿宋"/>
                <w:snapToGrid w:val="0"/>
                <w:color w:val="000000"/>
                <w:kern w:val="0"/>
                <w:sz w:val="24"/>
                <w:szCs w:val="24"/>
                <w:highlight w:val="none"/>
                <w:lang w:val="en-US" w:eastAsia="en-US" w:bidi="ar-SA"/>
              </w:rPr>
              <w:t>复印件、法定代表人身份证明、授权委托书；</w:t>
            </w:r>
          </w:p>
        </w:tc>
      </w:tr>
      <w:tr w14:paraId="5398B4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trPr>
        <w:tc>
          <w:tcPr>
            <w:tcW w:w="1390" w:type="dxa"/>
            <w:vMerge w:val="continue"/>
            <w:tcBorders>
              <w:top w:val="nil"/>
              <w:bottom w:val="nil"/>
            </w:tcBorders>
            <w:vAlign w:val="top"/>
          </w:tcPr>
          <w:p w14:paraId="52E558B6">
            <w:pPr>
              <w:rPr>
                <w:rFonts w:ascii="Arial"/>
                <w:sz w:val="21"/>
                <w:highlight w:val="none"/>
              </w:rPr>
            </w:pPr>
          </w:p>
        </w:tc>
        <w:tc>
          <w:tcPr>
            <w:tcW w:w="1465" w:type="dxa"/>
            <w:vMerge w:val="continue"/>
            <w:tcBorders>
              <w:top w:val="nil"/>
              <w:bottom w:val="nil"/>
            </w:tcBorders>
            <w:vAlign w:val="top"/>
          </w:tcPr>
          <w:p w14:paraId="3131B119">
            <w:pPr>
              <w:rPr>
                <w:rFonts w:ascii="Arial"/>
                <w:sz w:val="21"/>
                <w:highlight w:val="none"/>
              </w:rPr>
            </w:pPr>
          </w:p>
        </w:tc>
        <w:tc>
          <w:tcPr>
            <w:tcW w:w="6611" w:type="dxa"/>
            <w:vAlign w:val="top"/>
          </w:tcPr>
          <w:p w14:paraId="174B3347">
            <w:pPr>
              <w:kinsoku w:val="0"/>
              <w:autoSpaceDE w:val="0"/>
              <w:autoSpaceDN w:val="0"/>
              <w:adjustRightInd w:val="0"/>
              <w:snapToGrid w:val="0"/>
              <w:spacing w:before="123" w:line="336" w:lineRule="auto"/>
              <w:ind w:left="118" w:right="108" w:firstLine="1"/>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3"/>
                <w:kern w:val="0"/>
                <w:sz w:val="24"/>
                <w:szCs w:val="24"/>
                <w:highlight w:val="none"/>
                <w:lang w:val="en-US" w:eastAsia="en-US" w:bidi="ar-SA"/>
              </w:rPr>
              <w:t>依法缴纳税收的记录证明（近半年度任意3个月完税证明，</w:t>
            </w:r>
            <w:r>
              <w:rPr>
                <w:rFonts w:ascii="仿宋" w:hAnsi="仿宋" w:eastAsia="仿宋" w:cs="仿宋"/>
                <w:snapToGrid w:val="0"/>
                <w:color w:val="000000"/>
                <w:spacing w:val="5"/>
                <w:kern w:val="0"/>
                <w:sz w:val="24"/>
                <w:szCs w:val="24"/>
                <w:highlight w:val="none"/>
                <w:lang w:val="en-US" w:eastAsia="en-US" w:bidi="ar-SA"/>
              </w:rPr>
              <w:t>依法免税的供应商须提供相应文件证明其依法免税，成立不</w:t>
            </w:r>
            <w:r>
              <w:rPr>
                <w:rFonts w:ascii="仿宋" w:hAnsi="仿宋" w:eastAsia="仿宋" w:cs="仿宋"/>
                <w:snapToGrid w:val="0"/>
                <w:color w:val="000000"/>
                <w:spacing w:val="-2"/>
                <w:kern w:val="0"/>
                <w:sz w:val="24"/>
                <w:szCs w:val="24"/>
                <w:highlight w:val="none"/>
                <w:lang w:val="en-US" w:eastAsia="en-US" w:bidi="ar-SA"/>
              </w:rPr>
              <w:t>足3个月的提供成立至今的无欠税证明</w:t>
            </w:r>
            <w:r>
              <w:rPr>
                <w:rFonts w:ascii="仿宋" w:hAnsi="仿宋" w:eastAsia="仿宋" w:cs="仿宋"/>
                <w:snapToGrid w:val="0"/>
                <w:color w:val="000000"/>
                <w:spacing w:val="3"/>
                <w:kern w:val="0"/>
                <w:sz w:val="24"/>
                <w:szCs w:val="24"/>
                <w:highlight w:val="none"/>
                <w:lang w:val="en-US" w:eastAsia="en-US" w:bidi="ar-SA"/>
              </w:rPr>
              <w:t>）；</w:t>
            </w:r>
          </w:p>
        </w:tc>
      </w:tr>
      <w:tr w14:paraId="090CCB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90" w:type="dxa"/>
            <w:vMerge w:val="continue"/>
            <w:tcBorders>
              <w:top w:val="nil"/>
              <w:bottom w:val="nil"/>
            </w:tcBorders>
            <w:vAlign w:val="top"/>
          </w:tcPr>
          <w:p w14:paraId="1A9BE951">
            <w:pPr>
              <w:rPr>
                <w:rFonts w:ascii="Arial"/>
                <w:sz w:val="21"/>
                <w:highlight w:val="none"/>
              </w:rPr>
            </w:pPr>
          </w:p>
        </w:tc>
        <w:tc>
          <w:tcPr>
            <w:tcW w:w="1465" w:type="dxa"/>
            <w:vMerge w:val="continue"/>
            <w:tcBorders>
              <w:top w:val="nil"/>
              <w:bottom w:val="nil"/>
            </w:tcBorders>
            <w:vAlign w:val="top"/>
          </w:tcPr>
          <w:p w14:paraId="40BA1D75">
            <w:pPr>
              <w:rPr>
                <w:rFonts w:ascii="Arial"/>
                <w:sz w:val="21"/>
                <w:highlight w:val="none"/>
              </w:rPr>
            </w:pPr>
          </w:p>
        </w:tc>
        <w:tc>
          <w:tcPr>
            <w:tcW w:w="6611" w:type="dxa"/>
            <w:vAlign w:val="top"/>
          </w:tcPr>
          <w:p w14:paraId="5ECF109F">
            <w:pPr>
              <w:kinsoku w:val="0"/>
              <w:autoSpaceDE w:val="0"/>
              <w:autoSpaceDN w:val="0"/>
              <w:adjustRightInd w:val="0"/>
              <w:snapToGrid w:val="0"/>
              <w:spacing w:before="120" w:line="353" w:lineRule="auto"/>
              <w:ind w:left="117" w:right="108" w:firstLine="2"/>
              <w:jc w:val="both"/>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3"/>
                <w:kern w:val="0"/>
                <w:sz w:val="24"/>
                <w:szCs w:val="24"/>
                <w:highlight w:val="none"/>
                <w:lang w:val="en-US" w:eastAsia="en-US" w:bidi="ar-SA"/>
              </w:rPr>
              <w:t>社会保障资金的良好记录（近半年任意3个月社会保障资金</w:t>
            </w:r>
            <w:r>
              <w:rPr>
                <w:rFonts w:ascii="仿宋" w:hAnsi="仿宋" w:eastAsia="仿宋" w:cs="仿宋"/>
                <w:snapToGrid w:val="0"/>
                <w:color w:val="000000"/>
                <w:spacing w:val="1"/>
                <w:kern w:val="0"/>
                <w:sz w:val="24"/>
                <w:szCs w:val="24"/>
                <w:highlight w:val="none"/>
                <w:lang w:val="en-US" w:eastAsia="en-US" w:bidi="ar-SA"/>
              </w:rPr>
              <w:t>记录,授权委托人应在内，若授权委托人是</w:t>
            </w:r>
            <w:r>
              <w:rPr>
                <w:rFonts w:ascii="仿宋" w:hAnsi="仿宋" w:eastAsia="仿宋" w:cs="仿宋"/>
                <w:snapToGrid w:val="0"/>
                <w:color w:val="000000"/>
                <w:kern w:val="0"/>
                <w:sz w:val="24"/>
                <w:szCs w:val="24"/>
                <w:highlight w:val="none"/>
                <w:lang w:val="en-US" w:eastAsia="en-US" w:bidi="ar-SA"/>
              </w:rPr>
              <w:t>退休人员需提供退</w:t>
            </w:r>
            <w:r>
              <w:rPr>
                <w:rFonts w:ascii="仿宋" w:hAnsi="仿宋" w:eastAsia="仿宋" w:cs="仿宋"/>
                <w:snapToGrid w:val="0"/>
                <w:color w:val="000000"/>
                <w:spacing w:val="5"/>
                <w:kern w:val="0"/>
                <w:sz w:val="24"/>
                <w:szCs w:val="24"/>
                <w:highlight w:val="none"/>
                <w:lang w:val="en-US" w:eastAsia="en-US" w:bidi="ar-SA"/>
              </w:rPr>
              <w:t>休证明；</w:t>
            </w:r>
            <w:r>
              <w:rPr>
                <w:rFonts w:ascii="仿宋" w:hAnsi="仿宋" w:eastAsia="仿宋" w:cs="仿宋"/>
                <w:snapToGrid w:val="0"/>
                <w:color w:val="000000"/>
                <w:spacing w:val="3"/>
                <w:kern w:val="0"/>
                <w:sz w:val="24"/>
                <w:szCs w:val="24"/>
                <w:highlight w:val="none"/>
                <w:lang w:val="en-US" w:eastAsia="en-US" w:bidi="ar-SA"/>
              </w:rPr>
              <w:t>成立不足3个月的提供</w:t>
            </w:r>
            <w:r>
              <w:rPr>
                <w:rFonts w:ascii="仿宋" w:hAnsi="仿宋" w:eastAsia="仿宋" w:cs="仿宋"/>
                <w:snapToGrid w:val="0"/>
                <w:color w:val="000000"/>
                <w:spacing w:val="15"/>
                <w:kern w:val="0"/>
                <w:sz w:val="24"/>
                <w:szCs w:val="24"/>
                <w:highlight w:val="none"/>
                <w:lang w:val="en-US" w:eastAsia="en-US" w:bidi="ar-SA"/>
              </w:rPr>
              <w:t>成立至今的社会保障资金的良好记录</w:t>
            </w:r>
            <w:r>
              <w:rPr>
                <w:rFonts w:ascii="仿宋" w:hAnsi="仿宋" w:eastAsia="仿宋" w:cs="仿宋"/>
                <w:snapToGrid w:val="0"/>
                <w:color w:val="000000"/>
                <w:spacing w:val="8"/>
                <w:kern w:val="0"/>
                <w:sz w:val="24"/>
                <w:szCs w:val="24"/>
                <w:highlight w:val="none"/>
                <w:lang w:val="en-US" w:eastAsia="en-US" w:bidi="ar-SA"/>
              </w:rPr>
              <w:t>）；</w:t>
            </w:r>
          </w:p>
        </w:tc>
      </w:tr>
      <w:tr w14:paraId="6F55B9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trPr>
        <w:tc>
          <w:tcPr>
            <w:tcW w:w="1390" w:type="dxa"/>
            <w:vMerge w:val="continue"/>
            <w:tcBorders>
              <w:top w:val="nil"/>
              <w:bottom w:val="nil"/>
            </w:tcBorders>
            <w:vAlign w:val="top"/>
          </w:tcPr>
          <w:p w14:paraId="60906EBE">
            <w:pPr>
              <w:rPr>
                <w:rFonts w:ascii="Arial"/>
                <w:sz w:val="21"/>
                <w:highlight w:val="none"/>
              </w:rPr>
            </w:pPr>
          </w:p>
        </w:tc>
        <w:tc>
          <w:tcPr>
            <w:tcW w:w="1465" w:type="dxa"/>
            <w:vMerge w:val="continue"/>
            <w:tcBorders>
              <w:top w:val="nil"/>
              <w:bottom w:val="nil"/>
            </w:tcBorders>
            <w:vAlign w:val="top"/>
          </w:tcPr>
          <w:p w14:paraId="4CBB9D04">
            <w:pPr>
              <w:rPr>
                <w:rFonts w:ascii="Arial"/>
                <w:sz w:val="21"/>
                <w:highlight w:val="none"/>
              </w:rPr>
            </w:pPr>
          </w:p>
        </w:tc>
        <w:tc>
          <w:tcPr>
            <w:tcW w:w="6611" w:type="dxa"/>
            <w:vAlign w:val="top"/>
          </w:tcPr>
          <w:p w14:paraId="5D8CCC45">
            <w:pPr>
              <w:kinsoku w:val="0"/>
              <w:autoSpaceDE w:val="0"/>
              <w:autoSpaceDN w:val="0"/>
              <w:adjustRightInd w:val="0"/>
              <w:snapToGrid w:val="0"/>
              <w:spacing w:before="123" w:line="336" w:lineRule="auto"/>
              <w:ind w:left="118" w:right="108"/>
              <w:jc w:val="both"/>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6"/>
                <w:kern w:val="0"/>
                <w:sz w:val="24"/>
                <w:szCs w:val="24"/>
                <w:highlight w:val="none"/>
                <w:lang w:val="en-US" w:eastAsia="en-US" w:bidi="ar-SA"/>
              </w:rPr>
              <w:t>健全的财务</w:t>
            </w:r>
            <w:r>
              <w:rPr>
                <w:rFonts w:hint="eastAsia" w:ascii="仿宋" w:hAnsi="仿宋" w:eastAsia="仿宋" w:cs="仿宋"/>
                <w:snapToGrid w:val="0"/>
                <w:color w:val="000000"/>
                <w:spacing w:val="-6"/>
                <w:kern w:val="0"/>
                <w:sz w:val="24"/>
                <w:szCs w:val="24"/>
                <w:highlight w:val="none"/>
                <w:lang w:val="en-US" w:eastAsia="zh-CN" w:bidi="ar-SA"/>
              </w:rPr>
              <w:t>，</w:t>
            </w:r>
            <w:r>
              <w:rPr>
                <w:rFonts w:hint="eastAsia" w:ascii="仿宋" w:hAnsi="仿宋" w:eastAsia="仿宋" w:cs="仿宋"/>
                <w:snapToGrid w:val="0"/>
                <w:color w:val="000000"/>
                <w:spacing w:val="-6"/>
                <w:kern w:val="0"/>
                <w:sz w:val="24"/>
                <w:szCs w:val="24"/>
                <w:highlight w:val="none"/>
                <w:lang w:val="en-US" w:eastAsia="en-US" w:bidi="ar-SA"/>
              </w:rPr>
              <w:t>提供2023年或2024年的财务审计报告或财务报表，成立不足1年的提供成立至今的财务审计报告或财务报表（包含利润表，现金流量表，资产负债表）；</w:t>
            </w:r>
          </w:p>
        </w:tc>
      </w:tr>
      <w:tr w14:paraId="7A7FC9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90" w:type="dxa"/>
            <w:vMerge w:val="continue"/>
            <w:tcBorders>
              <w:top w:val="nil"/>
              <w:bottom w:val="nil"/>
            </w:tcBorders>
            <w:vAlign w:val="top"/>
          </w:tcPr>
          <w:p w14:paraId="45C6BA57">
            <w:pPr>
              <w:rPr>
                <w:rFonts w:ascii="Arial"/>
                <w:sz w:val="21"/>
                <w:highlight w:val="none"/>
              </w:rPr>
            </w:pPr>
          </w:p>
        </w:tc>
        <w:tc>
          <w:tcPr>
            <w:tcW w:w="1465" w:type="dxa"/>
            <w:vMerge w:val="continue"/>
            <w:tcBorders>
              <w:top w:val="nil"/>
              <w:bottom w:val="nil"/>
            </w:tcBorders>
            <w:vAlign w:val="top"/>
          </w:tcPr>
          <w:p w14:paraId="24C3ADDC">
            <w:pPr>
              <w:rPr>
                <w:rFonts w:ascii="Arial"/>
                <w:sz w:val="21"/>
                <w:highlight w:val="none"/>
              </w:rPr>
            </w:pPr>
          </w:p>
        </w:tc>
        <w:tc>
          <w:tcPr>
            <w:tcW w:w="6611" w:type="dxa"/>
            <w:vAlign w:val="top"/>
          </w:tcPr>
          <w:p w14:paraId="51A0AF1C">
            <w:pPr>
              <w:kinsoku w:val="0"/>
              <w:autoSpaceDE w:val="0"/>
              <w:autoSpaceDN w:val="0"/>
              <w:adjustRightInd w:val="0"/>
              <w:snapToGrid w:val="0"/>
              <w:spacing w:before="119" w:line="300" w:lineRule="auto"/>
              <w:ind w:left="120" w:right="108" w:hanging="21"/>
              <w:jc w:val="both"/>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1"/>
                <w:kern w:val="0"/>
                <w:sz w:val="24"/>
                <w:szCs w:val="24"/>
                <w:highlight w:val="none"/>
                <w:lang w:val="en-US" w:eastAsia="en-US" w:bidi="ar-SA"/>
              </w:rPr>
              <w:t>“信用中国”网站（https://www.creditchina.gov.cn/）”未被列入失信被执行人、未被列入重大税收违法案件当事人名单、未被列入政府采购严重违法失信行为记录名单、未被列入经营异常名录等黑名单的，“中国政府采购网（http://www.ccgp.gov.cn/）”未被列入政府采购严重违法失信行为记录名单的，“国家企业信用信息公示系统（</w:t>
            </w:r>
            <w:r>
              <w:rPr>
                <w:rFonts w:ascii="仿宋" w:hAnsi="仿宋" w:eastAsia="仿宋" w:cs="仿宋"/>
                <w:snapToGrid w:val="0"/>
                <w:color w:val="000000"/>
                <w:spacing w:val="-1"/>
                <w:kern w:val="0"/>
                <w:sz w:val="24"/>
                <w:szCs w:val="24"/>
                <w:highlight w:val="none"/>
                <w:lang w:val="en-US" w:eastAsia="en-US" w:bidi="ar-SA"/>
              </w:rPr>
              <w:fldChar w:fldCharType="begin"/>
            </w:r>
            <w:r>
              <w:rPr>
                <w:rFonts w:ascii="仿宋" w:hAnsi="仿宋" w:eastAsia="仿宋" w:cs="仿宋"/>
                <w:snapToGrid w:val="0"/>
                <w:color w:val="000000"/>
                <w:spacing w:val="-1"/>
                <w:kern w:val="0"/>
                <w:sz w:val="24"/>
                <w:szCs w:val="24"/>
                <w:highlight w:val="none"/>
                <w:lang w:val="en-US" w:eastAsia="en-US" w:bidi="ar-SA"/>
              </w:rPr>
              <w:instrText xml:space="preserve"> HYPERLINK "https://www.gsxt.gov.cn/index.html" </w:instrText>
            </w:r>
            <w:r>
              <w:rPr>
                <w:rFonts w:ascii="仿宋" w:hAnsi="仿宋" w:eastAsia="仿宋" w:cs="仿宋"/>
                <w:snapToGrid w:val="0"/>
                <w:color w:val="000000"/>
                <w:spacing w:val="-1"/>
                <w:kern w:val="0"/>
                <w:sz w:val="24"/>
                <w:szCs w:val="24"/>
                <w:highlight w:val="none"/>
                <w:lang w:val="en-US" w:eastAsia="en-US" w:bidi="ar-SA"/>
              </w:rPr>
              <w:fldChar w:fldCharType="separate"/>
            </w:r>
            <w:r>
              <w:rPr>
                <w:rFonts w:ascii="仿宋" w:hAnsi="仿宋" w:eastAsia="仿宋" w:cs="仿宋"/>
                <w:snapToGrid w:val="0"/>
                <w:color w:val="000000"/>
                <w:spacing w:val="-1"/>
                <w:kern w:val="0"/>
                <w:sz w:val="24"/>
                <w:szCs w:val="24"/>
                <w:highlight w:val="none"/>
                <w:lang w:val="en-US" w:eastAsia="en-US" w:bidi="ar-SA"/>
              </w:rPr>
              <w:t>https://www.gsxt.gov.cn/index.html</w:t>
            </w:r>
            <w:r>
              <w:rPr>
                <w:rFonts w:ascii="仿宋" w:hAnsi="仿宋" w:eastAsia="仿宋" w:cs="仿宋"/>
                <w:snapToGrid w:val="0"/>
                <w:color w:val="000000"/>
                <w:spacing w:val="-1"/>
                <w:kern w:val="0"/>
                <w:sz w:val="24"/>
                <w:szCs w:val="24"/>
                <w:highlight w:val="none"/>
                <w:lang w:val="en-US" w:eastAsia="en-US" w:bidi="ar-SA"/>
              </w:rPr>
              <w:fldChar w:fldCharType="end"/>
            </w:r>
            <w:r>
              <w:rPr>
                <w:rFonts w:ascii="仿宋" w:hAnsi="仿宋" w:eastAsia="仿宋" w:cs="仿宋"/>
                <w:snapToGrid w:val="0"/>
                <w:color w:val="000000"/>
                <w:spacing w:val="-1"/>
                <w:kern w:val="0"/>
                <w:sz w:val="24"/>
                <w:szCs w:val="24"/>
                <w:highlight w:val="none"/>
                <w:lang w:val="en-US" w:eastAsia="en-US" w:bidi="ar-SA"/>
              </w:rPr>
              <w:t>）”未被列入经营异常名录、未被列入严重违法失信名单（黑名单）（尚在处罚期内的将拒绝其参加）；</w:t>
            </w:r>
            <w:r>
              <w:rPr>
                <w:rFonts w:ascii="仿宋" w:hAnsi="仿宋" w:eastAsia="仿宋" w:cs="仿宋"/>
                <w:snapToGrid w:val="0"/>
                <w:color w:val="000000"/>
                <w:kern w:val="0"/>
                <w:sz w:val="24"/>
                <w:szCs w:val="24"/>
                <w:highlight w:val="none"/>
                <w:lang w:val="en-US" w:eastAsia="en-US" w:bidi="ar-SA"/>
              </w:rPr>
              <w:t>信用信息查询记录和证据留存的方式：采购人、采购代理机构开标现场查询，并经评标委员会核实；</w:t>
            </w:r>
          </w:p>
        </w:tc>
      </w:tr>
      <w:tr w14:paraId="7135D3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1390" w:type="dxa"/>
            <w:tcBorders>
              <w:top w:val="nil"/>
              <w:bottom w:val="nil"/>
            </w:tcBorders>
            <w:vAlign w:val="top"/>
          </w:tcPr>
          <w:p w14:paraId="7445B7A8">
            <w:pPr>
              <w:rPr>
                <w:rFonts w:ascii="Arial"/>
                <w:sz w:val="21"/>
                <w:highlight w:val="none"/>
              </w:rPr>
            </w:pPr>
          </w:p>
        </w:tc>
        <w:tc>
          <w:tcPr>
            <w:tcW w:w="1465" w:type="dxa"/>
            <w:tcBorders>
              <w:top w:val="nil"/>
              <w:bottom w:val="nil"/>
            </w:tcBorders>
            <w:vAlign w:val="top"/>
          </w:tcPr>
          <w:p w14:paraId="120FB4A4">
            <w:pPr>
              <w:rPr>
                <w:rFonts w:ascii="Arial"/>
                <w:sz w:val="21"/>
                <w:highlight w:val="none"/>
              </w:rPr>
            </w:pPr>
          </w:p>
        </w:tc>
        <w:tc>
          <w:tcPr>
            <w:tcW w:w="6611" w:type="dxa"/>
            <w:vAlign w:val="top"/>
          </w:tcPr>
          <w:p w14:paraId="4011D525">
            <w:pPr>
              <w:kinsoku w:val="0"/>
              <w:autoSpaceDE w:val="0"/>
              <w:autoSpaceDN w:val="0"/>
              <w:adjustRightInd w:val="0"/>
              <w:snapToGrid w:val="0"/>
              <w:spacing w:before="116" w:line="222" w:lineRule="auto"/>
              <w:ind w:left="120"/>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1"/>
                <w:kern w:val="0"/>
                <w:sz w:val="24"/>
                <w:szCs w:val="24"/>
                <w:highlight w:val="none"/>
                <w:lang w:val="en-US" w:eastAsia="en-US" w:bidi="ar-SA"/>
              </w:rPr>
              <w:t>供应商应为中小企业；</w:t>
            </w:r>
          </w:p>
          <w:p w14:paraId="51ADA253">
            <w:pPr>
              <w:kinsoku w:val="0"/>
              <w:autoSpaceDE w:val="0"/>
              <w:autoSpaceDN w:val="0"/>
              <w:adjustRightInd w:val="0"/>
              <w:snapToGrid w:val="0"/>
              <w:spacing w:before="38" w:line="293" w:lineRule="auto"/>
              <w:ind w:left="120" w:right="108" w:hanging="21"/>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请根据要求单独上传《中小企业声明函》。格式以采购文件</w:t>
            </w:r>
            <w:r>
              <w:rPr>
                <w:rFonts w:ascii="仿宋" w:hAnsi="仿宋" w:eastAsia="仿宋" w:cs="仿宋"/>
                <w:snapToGrid w:val="0"/>
                <w:color w:val="000000"/>
                <w:spacing w:val="-4"/>
                <w:kern w:val="0"/>
                <w:sz w:val="24"/>
                <w:szCs w:val="24"/>
                <w:highlight w:val="none"/>
                <w:lang w:val="en-US" w:eastAsia="en-US" w:bidi="ar-SA"/>
              </w:rPr>
              <w:t>要求为准。</w:t>
            </w:r>
          </w:p>
        </w:tc>
      </w:tr>
      <w:tr w14:paraId="2DC512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1390" w:type="dxa"/>
            <w:tcBorders>
              <w:top w:val="nil"/>
              <w:bottom w:val="nil"/>
            </w:tcBorders>
            <w:vAlign w:val="top"/>
          </w:tcPr>
          <w:p w14:paraId="335C81A5">
            <w:pPr>
              <w:rPr>
                <w:rFonts w:ascii="Arial"/>
                <w:sz w:val="21"/>
                <w:highlight w:val="none"/>
              </w:rPr>
            </w:pPr>
          </w:p>
        </w:tc>
        <w:tc>
          <w:tcPr>
            <w:tcW w:w="1465" w:type="dxa"/>
            <w:tcBorders>
              <w:top w:val="nil"/>
              <w:bottom w:val="nil"/>
            </w:tcBorders>
            <w:vAlign w:val="top"/>
          </w:tcPr>
          <w:p w14:paraId="39E441AE">
            <w:pPr>
              <w:rPr>
                <w:rFonts w:ascii="Arial"/>
                <w:sz w:val="21"/>
                <w:highlight w:val="none"/>
              </w:rPr>
            </w:pPr>
          </w:p>
        </w:tc>
        <w:tc>
          <w:tcPr>
            <w:tcW w:w="6611" w:type="dxa"/>
            <w:vAlign w:val="top"/>
          </w:tcPr>
          <w:p w14:paraId="714A985F">
            <w:pPr>
              <w:kinsoku w:val="0"/>
              <w:autoSpaceDE w:val="0"/>
              <w:autoSpaceDN w:val="0"/>
              <w:adjustRightInd w:val="0"/>
              <w:snapToGrid w:val="0"/>
              <w:spacing w:before="38" w:line="293" w:lineRule="auto"/>
              <w:ind w:left="120" w:right="108" w:hanging="21"/>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1"/>
                <w:kern w:val="0"/>
                <w:sz w:val="24"/>
                <w:szCs w:val="24"/>
                <w:highlight w:val="none"/>
                <w:lang w:val="en-US" w:eastAsia="en-US" w:bidi="ar-SA"/>
              </w:rPr>
              <w:t>签字盖章符合竞争性磋商文件要求的；</w:t>
            </w:r>
          </w:p>
        </w:tc>
      </w:tr>
      <w:tr w14:paraId="2CB169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1390" w:type="dxa"/>
            <w:tcBorders>
              <w:top w:val="nil"/>
              <w:bottom w:val="single" w:color="auto" w:sz="4" w:space="0"/>
            </w:tcBorders>
            <w:vAlign w:val="top"/>
          </w:tcPr>
          <w:p w14:paraId="4D703330">
            <w:pPr>
              <w:rPr>
                <w:rFonts w:ascii="Arial"/>
                <w:sz w:val="21"/>
                <w:highlight w:val="none"/>
              </w:rPr>
            </w:pPr>
          </w:p>
        </w:tc>
        <w:tc>
          <w:tcPr>
            <w:tcW w:w="1465" w:type="dxa"/>
            <w:tcBorders>
              <w:top w:val="nil"/>
              <w:bottom w:val="single" w:color="auto" w:sz="4" w:space="0"/>
            </w:tcBorders>
            <w:vAlign w:val="top"/>
          </w:tcPr>
          <w:p w14:paraId="52E919AE">
            <w:pPr>
              <w:rPr>
                <w:rFonts w:ascii="Arial"/>
                <w:sz w:val="21"/>
                <w:highlight w:val="none"/>
              </w:rPr>
            </w:pPr>
          </w:p>
        </w:tc>
        <w:tc>
          <w:tcPr>
            <w:tcW w:w="6611" w:type="dxa"/>
            <w:vAlign w:val="top"/>
          </w:tcPr>
          <w:p w14:paraId="1EFA1816">
            <w:pPr>
              <w:kinsoku w:val="0"/>
              <w:autoSpaceDE w:val="0"/>
              <w:autoSpaceDN w:val="0"/>
              <w:adjustRightInd w:val="0"/>
              <w:snapToGrid w:val="0"/>
              <w:spacing w:before="38" w:line="293" w:lineRule="auto"/>
              <w:ind w:left="120" w:right="108" w:hanging="21"/>
              <w:jc w:val="left"/>
              <w:textAlignment w:val="baseline"/>
              <w:rPr>
                <w:rFonts w:ascii="仿宋" w:hAnsi="仿宋" w:eastAsia="仿宋" w:cs="仿宋"/>
                <w:snapToGrid w:val="0"/>
                <w:color w:val="000000"/>
                <w:spacing w:val="-1"/>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符合法律、法规和招标文件中规定的其他无效投标情形；</w:t>
            </w:r>
          </w:p>
        </w:tc>
      </w:tr>
      <w:tr w14:paraId="4F1231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9466" w:type="dxa"/>
            <w:gridSpan w:val="3"/>
            <w:tcBorders>
              <w:top w:val="nil"/>
            </w:tcBorders>
            <w:vAlign w:val="top"/>
          </w:tcPr>
          <w:p w14:paraId="03E85EA5">
            <w:pPr>
              <w:kinsoku w:val="0"/>
              <w:autoSpaceDE w:val="0"/>
              <w:autoSpaceDN w:val="0"/>
              <w:adjustRightInd w:val="0"/>
              <w:snapToGrid w:val="0"/>
              <w:spacing w:before="119" w:line="219" w:lineRule="auto"/>
              <w:ind w:left="103"/>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3"/>
                <w:kern w:val="0"/>
                <w:sz w:val="24"/>
                <w:szCs w:val="24"/>
                <w:highlight w:val="none"/>
                <w:lang w:val="en-US" w:eastAsia="en-US" w:bidi="ar-SA"/>
              </w:rPr>
              <w:t>“√”表示合格；“×”表示不合格，一项不合</w:t>
            </w:r>
            <w:r>
              <w:rPr>
                <w:rFonts w:ascii="仿宋" w:hAnsi="仿宋" w:eastAsia="仿宋" w:cs="仿宋"/>
                <w:snapToGrid w:val="0"/>
                <w:color w:val="000000"/>
                <w:spacing w:val="-4"/>
                <w:kern w:val="0"/>
                <w:sz w:val="24"/>
                <w:szCs w:val="24"/>
                <w:highlight w:val="none"/>
                <w:lang w:val="en-US" w:eastAsia="en-US" w:bidi="ar-SA"/>
              </w:rPr>
              <w:t>格结果为不合格，如不合格，请在结果</w:t>
            </w:r>
          </w:p>
          <w:p w14:paraId="11171578">
            <w:pPr>
              <w:kinsoku w:val="0"/>
              <w:autoSpaceDE w:val="0"/>
              <w:autoSpaceDN w:val="0"/>
              <w:adjustRightInd w:val="0"/>
              <w:snapToGrid w:val="0"/>
              <w:spacing w:before="38" w:line="293" w:lineRule="auto"/>
              <w:ind w:left="120" w:right="108" w:hanging="21"/>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8"/>
                <w:kern w:val="0"/>
                <w:sz w:val="24"/>
                <w:szCs w:val="24"/>
                <w:highlight w:val="none"/>
                <w:lang w:val="en-US" w:eastAsia="en-US" w:bidi="ar-SA"/>
              </w:rPr>
              <w:t>中写明原因。</w:t>
            </w:r>
          </w:p>
        </w:tc>
      </w:tr>
    </w:tbl>
    <w:p w14:paraId="1449BB49">
      <w:pPr>
        <w:pStyle w:val="2"/>
        <w:rPr>
          <w:highlight w:val="none"/>
        </w:rPr>
      </w:pPr>
    </w:p>
    <w:p w14:paraId="493B60E1">
      <w:pPr>
        <w:spacing w:line="142" w:lineRule="auto"/>
        <w:rPr>
          <w:rFonts w:ascii="Arial"/>
          <w:sz w:val="2"/>
          <w:highlight w:val="none"/>
        </w:rPr>
      </w:pPr>
    </w:p>
    <w:p w14:paraId="7C0FEDF8">
      <w:pPr>
        <w:spacing w:before="120" w:line="323" w:lineRule="auto"/>
        <w:ind w:left="4147" w:right="2109" w:hanging="4148"/>
        <w:rPr>
          <w:rFonts w:hint="eastAsia" w:ascii="仿宋" w:hAnsi="仿宋" w:eastAsia="仿宋" w:cs="仿宋"/>
          <w:sz w:val="24"/>
          <w:szCs w:val="24"/>
          <w:highlight w:val="none"/>
          <w:lang w:eastAsia="zh-CN"/>
        </w:rPr>
      </w:pPr>
      <w:r>
        <w:rPr>
          <w:rFonts w:ascii="仿宋" w:hAnsi="仿宋" w:eastAsia="仿宋" w:cs="仿宋"/>
          <w:b/>
          <w:bCs/>
          <w:spacing w:val="-2"/>
          <w:sz w:val="24"/>
          <w:szCs w:val="24"/>
          <w:highlight w:val="none"/>
        </w:rPr>
        <w:t>注：只有通过上述资格性审查合格的供应商方有</w:t>
      </w:r>
      <w:r>
        <w:rPr>
          <w:rFonts w:ascii="仿宋" w:hAnsi="仿宋" w:eastAsia="仿宋" w:cs="仿宋"/>
          <w:b/>
          <w:bCs/>
          <w:spacing w:val="-3"/>
          <w:sz w:val="24"/>
          <w:szCs w:val="24"/>
          <w:highlight w:val="none"/>
        </w:rPr>
        <w:t>资格进入符合性审查。</w:t>
      </w:r>
    </w:p>
    <w:p w14:paraId="5323B7C9">
      <w:pPr>
        <w:rPr>
          <w:rFonts w:ascii="仿宋" w:hAnsi="仿宋" w:eastAsia="仿宋" w:cs="仿宋"/>
          <w:sz w:val="24"/>
          <w:szCs w:val="24"/>
          <w:highlight w:val="none"/>
        </w:rPr>
      </w:pPr>
      <w:r>
        <w:rPr>
          <w:rFonts w:ascii="仿宋" w:hAnsi="仿宋" w:eastAsia="仿宋" w:cs="仿宋"/>
          <w:sz w:val="24"/>
          <w:szCs w:val="24"/>
          <w:highlight w:val="none"/>
        </w:rPr>
        <w:br w:type="page"/>
      </w:r>
    </w:p>
    <w:p w14:paraId="76E7EA56">
      <w:pPr>
        <w:spacing w:before="120" w:line="323" w:lineRule="auto"/>
        <w:ind w:left="4147" w:right="2109" w:hanging="4148"/>
        <w:jc w:val="center"/>
        <w:rPr>
          <w:rFonts w:ascii="仿宋" w:hAnsi="仿宋" w:eastAsia="仿宋" w:cs="仿宋"/>
          <w:sz w:val="24"/>
          <w:szCs w:val="24"/>
          <w:highlight w:val="none"/>
        </w:rPr>
      </w:pPr>
      <w:r>
        <w:rPr>
          <w:rFonts w:ascii="仿宋" w:hAnsi="仿宋" w:eastAsia="仿宋" w:cs="仿宋"/>
          <w:b/>
          <w:bCs/>
          <w:spacing w:val="-5"/>
          <w:sz w:val="24"/>
          <w:szCs w:val="24"/>
          <w:highlight w:val="none"/>
        </w:rPr>
        <w:t>符合性审查</w:t>
      </w:r>
    </w:p>
    <w:tbl>
      <w:tblPr>
        <w:tblStyle w:val="12"/>
        <w:tblW w:w="9466" w:type="dxa"/>
        <w:tblInd w:w="8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90"/>
        <w:gridCol w:w="1465"/>
        <w:gridCol w:w="6611"/>
      </w:tblGrid>
      <w:tr w14:paraId="52E188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1390" w:type="dxa"/>
            <w:vMerge w:val="restart"/>
            <w:tcBorders>
              <w:bottom w:val="nil"/>
            </w:tcBorders>
            <w:vAlign w:val="top"/>
          </w:tcPr>
          <w:p w14:paraId="0486161B">
            <w:pPr>
              <w:spacing w:line="248" w:lineRule="auto"/>
              <w:rPr>
                <w:rFonts w:ascii="Arial"/>
                <w:sz w:val="21"/>
                <w:highlight w:val="none"/>
              </w:rPr>
            </w:pPr>
          </w:p>
          <w:p w14:paraId="2B9CFCA0">
            <w:pPr>
              <w:spacing w:line="248" w:lineRule="auto"/>
              <w:rPr>
                <w:rFonts w:ascii="Arial"/>
                <w:sz w:val="21"/>
                <w:highlight w:val="none"/>
              </w:rPr>
            </w:pPr>
          </w:p>
          <w:p w14:paraId="52C8E1E6">
            <w:pPr>
              <w:spacing w:line="248" w:lineRule="auto"/>
              <w:rPr>
                <w:rFonts w:ascii="Arial"/>
                <w:sz w:val="21"/>
                <w:highlight w:val="none"/>
              </w:rPr>
            </w:pPr>
          </w:p>
          <w:p w14:paraId="42EF6930">
            <w:pPr>
              <w:spacing w:line="248" w:lineRule="auto"/>
              <w:rPr>
                <w:rFonts w:ascii="Arial"/>
                <w:sz w:val="21"/>
                <w:highlight w:val="none"/>
              </w:rPr>
            </w:pPr>
          </w:p>
          <w:p w14:paraId="74665341">
            <w:pPr>
              <w:spacing w:line="248" w:lineRule="auto"/>
              <w:rPr>
                <w:rFonts w:ascii="Arial"/>
                <w:sz w:val="21"/>
                <w:highlight w:val="none"/>
              </w:rPr>
            </w:pPr>
          </w:p>
          <w:p w14:paraId="7FF18482">
            <w:pPr>
              <w:spacing w:line="248" w:lineRule="auto"/>
              <w:rPr>
                <w:rFonts w:ascii="Arial"/>
                <w:sz w:val="21"/>
                <w:highlight w:val="none"/>
              </w:rPr>
            </w:pPr>
          </w:p>
          <w:p w14:paraId="4DDB5490">
            <w:pPr>
              <w:spacing w:line="248" w:lineRule="auto"/>
              <w:rPr>
                <w:rFonts w:ascii="Arial"/>
                <w:sz w:val="21"/>
                <w:highlight w:val="none"/>
              </w:rPr>
            </w:pPr>
          </w:p>
          <w:p w14:paraId="1A119E5E">
            <w:pPr>
              <w:spacing w:line="248" w:lineRule="auto"/>
              <w:rPr>
                <w:rFonts w:ascii="Arial"/>
                <w:sz w:val="21"/>
                <w:highlight w:val="none"/>
              </w:rPr>
            </w:pPr>
          </w:p>
          <w:p w14:paraId="19D16FA7">
            <w:pPr>
              <w:spacing w:line="248" w:lineRule="auto"/>
              <w:rPr>
                <w:rFonts w:ascii="Arial"/>
                <w:sz w:val="21"/>
                <w:highlight w:val="none"/>
              </w:rPr>
            </w:pPr>
          </w:p>
          <w:p w14:paraId="1105E8E6">
            <w:pPr>
              <w:spacing w:line="248" w:lineRule="auto"/>
              <w:rPr>
                <w:rFonts w:ascii="Arial"/>
                <w:sz w:val="21"/>
                <w:highlight w:val="none"/>
              </w:rPr>
            </w:pPr>
          </w:p>
          <w:p w14:paraId="4A7C849B">
            <w:pPr>
              <w:spacing w:line="248" w:lineRule="auto"/>
              <w:rPr>
                <w:rFonts w:ascii="Arial"/>
                <w:sz w:val="21"/>
                <w:highlight w:val="none"/>
              </w:rPr>
            </w:pPr>
          </w:p>
          <w:p w14:paraId="5FF935F2">
            <w:pPr>
              <w:spacing w:line="248" w:lineRule="auto"/>
              <w:rPr>
                <w:rFonts w:ascii="Arial"/>
                <w:sz w:val="21"/>
                <w:highlight w:val="none"/>
              </w:rPr>
            </w:pPr>
          </w:p>
          <w:p w14:paraId="40B71518">
            <w:pPr>
              <w:spacing w:line="248" w:lineRule="auto"/>
              <w:rPr>
                <w:rFonts w:ascii="Arial"/>
                <w:sz w:val="21"/>
                <w:highlight w:val="none"/>
              </w:rPr>
            </w:pPr>
          </w:p>
          <w:p w14:paraId="5F8F650B">
            <w:pPr>
              <w:spacing w:line="248" w:lineRule="auto"/>
              <w:rPr>
                <w:rFonts w:ascii="Arial"/>
                <w:sz w:val="21"/>
                <w:highlight w:val="none"/>
              </w:rPr>
            </w:pPr>
          </w:p>
          <w:p w14:paraId="6D49CFE1">
            <w:pPr>
              <w:spacing w:line="248" w:lineRule="auto"/>
              <w:rPr>
                <w:rFonts w:ascii="Arial"/>
                <w:sz w:val="21"/>
                <w:highlight w:val="none"/>
              </w:rPr>
            </w:pPr>
          </w:p>
          <w:p w14:paraId="2863A470">
            <w:pPr>
              <w:kinsoku w:val="0"/>
              <w:autoSpaceDE w:val="0"/>
              <w:autoSpaceDN w:val="0"/>
              <w:adjustRightInd w:val="0"/>
              <w:snapToGrid w:val="0"/>
              <w:spacing w:before="78" w:line="180" w:lineRule="auto"/>
              <w:ind w:left="118"/>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2</w:t>
            </w:r>
          </w:p>
        </w:tc>
        <w:tc>
          <w:tcPr>
            <w:tcW w:w="1465" w:type="dxa"/>
            <w:vMerge w:val="restart"/>
            <w:tcBorders>
              <w:bottom w:val="nil"/>
            </w:tcBorders>
            <w:vAlign w:val="top"/>
          </w:tcPr>
          <w:p w14:paraId="002D11E4">
            <w:pPr>
              <w:spacing w:line="242" w:lineRule="auto"/>
              <w:rPr>
                <w:rFonts w:ascii="Arial"/>
                <w:sz w:val="21"/>
                <w:highlight w:val="none"/>
              </w:rPr>
            </w:pPr>
          </w:p>
          <w:p w14:paraId="1D530FA5">
            <w:pPr>
              <w:spacing w:line="242" w:lineRule="auto"/>
              <w:rPr>
                <w:rFonts w:ascii="Arial"/>
                <w:sz w:val="21"/>
                <w:highlight w:val="none"/>
              </w:rPr>
            </w:pPr>
          </w:p>
          <w:p w14:paraId="03084245">
            <w:pPr>
              <w:spacing w:line="242" w:lineRule="auto"/>
              <w:rPr>
                <w:rFonts w:ascii="Arial"/>
                <w:sz w:val="21"/>
                <w:highlight w:val="none"/>
              </w:rPr>
            </w:pPr>
          </w:p>
          <w:p w14:paraId="2A29AF1F">
            <w:pPr>
              <w:spacing w:line="242" w:lineRule="auto"/>
              <w:rPr>
                <w:rFonts w:ascii="Arial"/>
                <w:sz w:val="21"/>
                <w:highlight w:val="none"/>
              </w:rPr>
            </w:pPr>
          </w:p>
          <w:p w14:paraId="5A0A02AE">
            <w:pPr>
              <w:spacing w:line="242" w:lineRule="auto"/>
              <w:rPr>
                <w:rFonts w:ascii="Arial"/>
                <w:sz w:val="21"/>
                <w:highlight w:val="none"/>
              </w:rPr>
            </w:pPr>
          </w:p>
          <w:p w14:paraId="1665F8D2">
            <w:pPr>
              <w:spacing w:line="242" w:lineRule="auto"/>
              <w:rPr>
                <w:rFonts w:ascii="Arial"/>
                <w:sz w:val="21"/>
                <w:highlight w:val="none"/>
              </w:rPr>
            </w:pPr>
          </w:p>
          <w:p w14:paraId="4533CBA6">
            <w:pPr>
              <w:spacing w:line="242" w:lineRule="auto"/>
              <w:rPr>
                <w:rFonts w:ascii="Arial"/>
                <w:sz w:val="21"/>
                <w:highlight w:val="none"/>
              </w:rPr>
            </w:pPr>
          </w:p>
          <w:p w14:paraId="03457D8E">
            <w:pPr>
              <w:spacing w:line="242" w:lineRule="auto"/>
              <w:rPr>
                <w:rFonts w:ascii="Arial"/>
                <w:sz w:val="21"/>
                <w:highlight w:val="none"/>
              </w:rPr>
            </w:pPr>
          </w:p>
          <w:p w14:paraId="0F0098D8">
            <w:pPr>
              <w:spacing w:line="242" w:lineRule="auto"/>
              <w:rPr>
                <w:rFonts w:ascii="Arial"/>
                <w:sz w:val="21"/>
                <w:highlight w:val="none"/>
              </w:rPr>
            </w:pPr>
          </w:p>
          <w:p w14:paraId="6CDE49BE">
            <w:pPr>
              <w:spacing w:line="242" w:lineRule="auto"/>
              <w:rPr>
                <w:rFonts w:ascii="Arial"/>
                <w:sz w:val="21"/>
                <w:highlight w:val="none"/>
              </w:rPr>
            </w:pPr>
          </w:p>
          <w:p w14:paraId="443127CE">
            <w:pPr>
              <w:spacing w:line="242" w:lineRule="auto"/>
              <w:rPr>
                <w:rFonts w:ascii="Arial"/>
                <w:sz w:val="21"/>
                <w:highlight w:val="none"/>
              </w:rPr>
            </w:pPr>
          </w:p>
          <w:p w14:paraId="1C32258D">
            <w:pPr>
              <w:spacing w:line="243" w:lineRule="auto"/>
              <w:rPr>
                <w:rFonts w:ascii="Arial"/>
                <w:sz w:val="21"/>
                <w:highlight w:val="none"/>
              </w:rPr>
            </w:pPr>
          </w:p>
          <w:p w14:paraId="7856E38A">
            <w:pPr>
              <w:spacing w:line="243" w:lineRule="auto"/>
              <w:rPr>
                <w:rFonts w:ascii="Arial"/>
                <w:sz w:val="21"/>
                <w:highlight w:val="none"/>
              </w:rPr>
            </w:pPr>
          </w:p>
          <w:p w14:paraId="4CB03FEB">
            <w:pPr>
              <w:spacing w:line="243" w:lineRule="auto"/>
              <w:rPr>
                <w:rFonts w:ascii="Arial"/>
                <w:sz w:val="21"/>
                <w:highlight w:val="none"/>
              </w:rPr>
            </w:pPr>
          </w:p>
          <w:p w14:paraId="49886CFD">
            <w:pPr>
              <w:spacing w:line="243" w:lineRule="auto"/>
              <w:rPr>
                <w:rFonts w:ascii="Arial"/>
                <w:sz w:val="21"/>
                <w:highlight w:val="none"/>
              </w:rPr>
            </w:pPr>
          </w:p>
          <w:p w14:paraId="1BCB9015">
            <w:pPr>
              <w:spacing w:line="243" w:lineRule="auto"/>
              <w:rPr>
                <w:rFonts w:ascii="Arial"/>
                <w:sz w:val="21"/>
                <w:highlight w:val="none"/>
              </w:rPr>
            </w:pPr>
          </w:p>
          <w:p w14:paraId="378D47BE">
            <w:pPr>
              <w:kinsoku w:val="0"/>
              <w:autoSpaceDE w:val="0"/>
              <w:autoSpaceDN w:val="0"/>
              <w:adjustRightInd w:val="0"/>
              <w:snapToGrid w:val="0"/>
              <w:spacing w:before="78" w:line="220" w:lineRule="auto"/>
              <w:ind w:left="126"/>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4"/>
                <w:kern w:val="0"/>
                <w:sz w:val="24"/>
                <w:szCs w:val="24"/>
                <w:highlight w:val="none"/>
                <w:lang w:val="en-US" w:eastAsia="en-US" w:bidi="ar-SA"/>
              </w:rPr>
              <w:t>符合性审查</w:t>
            </w:r>
          </w:p>
        </w:tc>
        <w:tc>
          <w:tcPr>
            <w:tcW w:w="6611" w:type="dxa"/>
            <w:vAlign w:val="top"/>
          </w:tcPr>
          <w:p w14:paraId="27E7C3DB">
            <w:pPr>
              <w:kinsoku w:val="0"/>
              <w:autoSpaceDE w:val="0"/>
              <w:autoSpaceDN w:val="0"/>
              <w:adjustRightInd w:val="0"/>
              <w:snapToGrid w:val="0"/>
              <w:spacing w:before="120" w:line="261" w:lineRule="auto"/>
              <w:ind w:left="118" w:right="228"/>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投标企业名称是否与营业执照、开户许可证（或基本存款账</w:t>
            </w:r>
            <w:r>
              <w:rPr>
                <w:rFonts w:ascii="仿宋" w:hAnsi="仿宋" w:eastAsia="仿宋" w:cs="仿宋"/>
                <w:snapToGrid w:val="0"/>
                <w:color w:val="000000"/>
                <w:spacing w:val="-2"/>
                <w:kern w:val="0"/>
                <w:sz w:val="24"/>
                <w:szCs w:val="24"/>
                <w:highlight w:val="none"/>
                <w:lang w:val="en-US" w:eastAsia="en-US" w:bidi="ar-SA"/>
              </w:rPr>
              <w:t>户信息）一致；</w:t>
            </w:r>
          </w:p>
        </w:tc>
      </w:tr>
      <w:tr w14:paraId="32906C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1390" w:type="dxa"/>
            <w:vMerge w:val="continue"/>
            <w:tcBorders>
              <w:top w:val="nil"/>
              <w:bottom w:val="nil"/>
            </w:tcBorders>
            <w:vAlign w:val="top"/>
          </w:tcPr>
          <w:p w14:paraId="09F99E97">
            <w:pPr>
              <w:rPr>
                <w:rFonts w:ascii="Arial"/>
                <w:sz w:val="21"/>
                <w:highlight w:val="none"/>
              </w:rPr>
            </w:pPr>
          </w:p>
        </w:tc>
        <w:tc>
          <w:tcPr>
            <w:tcW w:w="1465" w:type="dxa"/>
            <w:vMerge w:val="continue"/>
            <w:tcBorders>
              <w:top w:val="nil"/>
              <w:bottom w:val="nil"/>
            </w:tcBorders>
            <w:vAlign w:val="top"/>
          </w:tcPr>
          <w:p w14:paraId="7375EAE5">
            <w:pPr>
              <w:rPr>
                <w:rFonts w:ascii="Arial"/>
                <w:sz w:val="21"/>
                <w:highlight w:val="none"/>
              </w:rPr>
            </w:pPr>
          </w:p>
        </w:tc>
        <w:tc>
          <w:tcPr>
            <w:tcW w:w="6611" w:type="dxa"/>
            <w:vAlign w:val="top"/>
          </w:tcPr>
          <w:p w14:paraId="27E139E6">
            <w:pPr>
              <w:kinsoku w:val="0"/>
              <w:autoSpaceDE w:val="0"/>
              <w:autoSpaceDN w:val="0"/>
              <w:adjustRightInd w:val="0"/>
              <w:snapToGrid w:val="0"/>
              <w:spacing w:before="118" w:line="260" w:lineRule="auto"/>
              <w:ind w:left="118" w:right="228" w:firstLine="8"/>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法定代表人身份证明及授权委托书是否有效，且符合竞争性</w:t>
            </w:r>
            <w:r>
              <w:rPr>
                <w:rFonts w:ascii="仿宋" w:hAnsi="仿宋" w:eastAsia="仿宋" w:cs="仿宋"/>
                <w:snapToGrid w:val="0"/>
                <w:color w:val="000000"/>
                <w:spacing w:val="-1"/>
                <w:kern w:val="0"/>
                <w:sz w:val="24"/>
                <w:szCs w:val="24"/>
                <w:highlight w:val="none"/>
                <w:lang w:val="en-US" w:eastAsia="en-US" w:bidi="ar-SA"/>
              </w:rPr>
              <w:t>磋商文件规定的格式；</w:t>
            </w:r>
          </w:p>
        </w:tc>
      </w:tr>
      <w:tr w14:paraId="0CAD6A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1390" w:type="dxa"/>
            <w:vMerge w:val="continue"/>
            <w:tcBorders>
              <w:top w:val="nil"/>
              <w:bottom w:val="nil"/>
            </w:tcBorders>
            <w:vAlign w:val="top"/>
          </w:tcPr>
          <w:p w14:paraId="6B24BB6F">
            <w:pPr>
              <w:rPr>
                <w:rFonts w:ascii="Arial"/>
                <w:sz w:val="21"/>
                <w:highlight w:val="none"/>
              </w:rPr>
            </w:pPr>
          </w:p>
        </w:tc>
        <w:tc>
          <w:tcPr>
            <w:tcW w:w="1465" w:type="dxa"/>
            <w:vMerge w:val="continue"/>
            <w:tcBorders>
              <w:top w:val="nil"/>
              <w:bottom w:val="nil"/>
            </w:tcBorders>
            <w:vAlign w:val="top"/>
          </w:tcPr>
          <w:p w14:paraId="434C61CC">
            <w:pPr>
              <w:rPr>
                <w:rFonts w:ascii="Arial"/>
                <w:sz w:val="21"/>
                <w:highlight w:val="none"/>
              </w:rPr>
            </w:pPr>
          </w:p>
        </w:tc>
        <w:tc>
          <w:tcPr>
            <w:tcW w:w="6611" w:type="dxa"/>
            <w:vAlign w:val="top"/>
          </w:tcPr>
          <w:p w14:paraId="3118956F">
            <w:pPr>
              <w:kinsoku w:val="0"/>
              <w:autoSpaceDE w:val="0"/>
              <w:autoSpaceDN w:val="0"/>
              <w:adjustRightInd w:val="0"/>
              <w:snapToGrid w:val="0"/>
              <w:spacing w:before="118" w:line="260" w:lineRule="auto"/>
              <w:ind w:left="118" w:right="228"/>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投标人满足本竞争性磋商文件关于对投标人资格证明文件的</w:t>
            </w:r>
            <w:r>
              <w:rPr>
                <w:rFonts w:ascii="仿宋" w:hAnsi="仿宋" w:eastAsia="仿宋" w:cs="仿宋"/>
                <w:snapToGrid w:val="0"/>
                <w:color w:val="000000"/>
                <w:spacing w:val="-5"/>
                <w:kern w:val="0"/>
                <w:sz w:val="24"/>
                <w:szCs w:val="24"/>
                <w:highlight w:val="none"/>
                <w:lang w:val="en-US" w:eastAsia="en-US" w:bidi="ar-SA"/>
              </w:rPr>
              <w:t>规定；</w:t>
            </w:r>
          </w:p>
        </w:tc>
      </w:tr>
      <w:tr w14:paraId="1E6E75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1390" w:type="dxa"/>
            <w:vMerge w:val="continue"/>
            <w:tcBorders>
              <w:top w:val="nil"/>
              <w:bottom w:val="nil"/>
            </w:tcBorders>
            <w:vAlign w:val="top"/>
          </w:tcPr>
          <w:p w14:paraId="52572F5E">
            <w:pPr>
              <w:rPr>
                <w:rFonts w:ascii="Arial"/>
                <w:sz w:val="21"/>
                <w:highlight w:val="none"/>
              </w:rPr>
            </w:pPr>
          </w:p>
        </w:tc>
        <w:tc>
          <w:tcPr>
            <w:tcW w:w="1465" w:type="dxa"/>
            <w:vMerge w:val="continue"/>
            <w:tcBorders>
              <w:top w:val="nil"/>
              <w:bottom w:val="nil"/>
            </w:tcBorders>
            <w:vAlign w:val="top"/>
          </w:tcPr>
          <w:p w14:paraId="781EEED7">
            <w:pPr>
              <w:rPr>
                <w:rFonts w:ascii="Arial"/>
                <w:sz w:val="21"/>
                <w:highlight w:val="none"/>
              </w:rPr>
            </w:pPr>
          </w:p>
        </w:tc>
        <w:tc>
          <w:tcPr>
            <w:tcW w:w="6611" w:type="dxa"/>
            <w:vAlign w:val="top"/>
          </w:tcPr>
          <w:p w14:paraId="3C75D151">
            <w:pPr>
              <w:kinsoku w:val="0"/>
              <w:autoSpaceDE w:val="0"/>
              <w:autoSpaceDN w:val="0"/>
              <w:adjustRightInd w:val="0"/>
              <w:snapToGrid w:val="0"/>
              <w:spacing w:before="118" w:line="260" w:lineRule="auto"/>
              <w:ind w:left="118" w:right="31" w:firstLine="8"/>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1"/>
                <w:kern w:val="0"/>
                <w:sz w:val="24"/>
                <w:szCs w:val="24"/>
                <w:highlight w:val="none"/>
                <w:lang w:val="en-US" w:eastAsia="en-US" w:bidi="ar-SA"/>
              </w:rPr>
              <w:t>响应文件组成完整，主要内容按竞争性磋商</w:t>
            </w:r>
            <w:r>
              <w:rPr>
                <w:rFonts w:ascii="仿宋" w:hAnsi="仿宋" w:eastAsia="仿宋" w:cs="仿宋"/>
                <w:snapToGrid w:val="0"/>
                <w:color w:val="000000"/>
                <w:spacing w:val="-2"/>
                <w:kern w:val="0"/>
                <w:sz w:val="24"/>
                <w:szCs w:val="24"/>
                <w:highlight w:val="none"/>
                <w:lang w:val="en-US" w:eastAsia="en-US" w:bidi="ar-SA"/>
              </w:rPr>
              <w:t>文件规定的内容、</w:t>
            </w:r>
            <w:r>
              <w:rPr>
                <w:rFonts w:ascii="仿宋" w:hAnsi="仿宋" w:eastAsia="仿宋" w:cs="仿宋"/>
                <w:snapToGrid w:val="0"/>
                <w:color w:val="000000"/>
                <w:spacing w:val="-3"/>
                <w:kern w:val="0"/>
                <w:sz w:val="24"/>
                <w:szCs w:val="24"/>
                <w:highlight w:val="none"/>
                <w:lang w:val="en-US" w:eastAsia="en-US" w:bidi="ar-SA"/>
              </w:rPr>
              <w:t>格式填写；</w:t>
            </w:r>
          </w:p>
        </w:tc>
      </w:tr>
      <w:tr w14:paraId="03E404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390" w:type="dxa"/>
            <w:vMerge w:val="continue"/>
            <w:tcBorders>
              <w:top w:val="nil"/>
              <w:bottom w:val="nil"/>
            </w:tcBorders>
            <w:vAlign w:val="top"/>
          </w:tcPr>
          <w:p w14:paraId="507167EB">
            <w:pPr>
              <w:rPr>
                <w:rFonts w:ascii="Arial"/>
                <w:sz w:val="21"/>
                <w:highlight w:val="none"/>
              </w:rPr>
            </w:pPr>
          </w:p>
        </w:tc>
        <w:tc>
          <w:tcPr>
            <w:tcW w:w="1465" w:type="dxa"/>
            <w:vMerge w:val="continue"/>
            <w:tcBorders>
              <w:top w:val="nil"/>
              <w:bottom w:val="nil"/>
            </w:tcBorders>
            <w:vAlign w:val="top"/>
          </w:tcPr>
          <w:p w14:paraId="4C4AC14E">
            <w:pPr>
              <w:rPr>
                <w:rFonts w:ascii="Arial"/>
                <w:sz w:val="21"/>
                <w:highlight w:val="none"/>
              </w:rPr>
            </w:pPr>
          </w:p>
        </w:tc>
        <w:tc>
          <w:tcPr>
            <w:tcW w:w="6611" w:type="dxa"/>
            <w:vAlign w:val="top"/>
          </w:tcPr>
          <w:p w14:paraId="5B9C184F">
            <w:pPr>
              <w:kinsoku w:val="0"/>
              <w:autoSpaceDE w:val="0"/>
              <w:autoSpaceDN w:val="0"/>
              <w:adjustRightInd w:val="0"/>
              <w:snapToGrid w:val="0"/>
              <w:spacing w:before="118" w:line="213" w:lineRule="auto"/>
              <w:ind w:left="127"/>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响应文件的有效期满足竞争性磋商文件的规定；</w:t>
            </w:r>
          </w:p>
        </w:tc>
      </w:tr>
      <w:tr w14:paraId="36919F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390" w:type="dxa"/>
            <w:vMerge w:val="continue"/>
            <w:tcBorders>
              <w:top w:val="nil"/>
              <w:bottom w:val="nil"/>
            </w:tcBorders>
            <w:vAlign w:val="top"/>
          </w:tcPr>
          <w:p w14:paraId="3C918B8F">
            <w:pPr>
              <w:rPr>
                <w:rFonts w:ascii="Arial"/>
                <w:sz w:val="21"/>
                <w:highlight w:val="none"/>
              </w:rPr>
            </w:pPr>
          </w:p>
        </w:tc>
        <w:tc>
          <w:tcPr>
            <w:tcW w:w="1465" w:type="dxa"/>
            <w:vMerge w:val="continue"/>
            <w:tcBorders>
              <w:top w:val="nil"/>
              <w:bottom w:val="nil"/>
            </w:tcBorders>
            <w:vAlign w:val="top"/>
          </w:tcPr>
          <w:p w14:paraId="2A4321D7">
            <w:pPr>
              <w:rPr>
                <w:rFonts w:ascii="Arial"/>
                <w:sz w:val="21"/>
                <w:highlight w:val="none"/>
              </w:rPr>
            </w:pPr>
          </w:p>
        </w:tc>
        <w:tc>
          <w:tcPr>
            <w:tcW w:w="6611" w:type="dxa"/>
            <w:vAlign w:val="top"/>
          </w:tcPr>
          <w:p w14:paraId="7B540969">
            <w:pPr>
              <w:kinsoku w:val="0"/>
              <w:autoSpaceDE w:val="0"/>
              <w:autoSpaceDN w:val="0"/>
              <w:adjustRightInd w:val="0"/>
              <w:snapToGrid w:val="0"/>
              <w:spacing w:before="118" w:line="213" w:lineRule="auto"/>
              <w:ind w:left="127"/>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1"/>
                <w:kern w:val="0"/>
                <w:sz w:val="24"/>
                <w:szCs w:val="24"/>
                <w:highlight w:val="none"/>
                <w:lang w:val="en-US" w:eastAsia="en-US" w:bidi="ar-SA"/>
              </w:rPr>
              <w:t>响应文件按照规定签章的；</w:t>
            </w:r>
          </w:p>
        </w:tc>
      </w:tr>
      <w:tr w14:paraId="1EA7BC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390" w:type="dxa"/>
            <w:vMerge w:val="continue"/>
            <w:tcBorders>
              <w:top w:val="nil"/>
              <w:bottom w:val="nil"/>
            </w:tcBorders>
            <w:vAlign w:val="top"/>
          </w:tcPr>
          <w:p w14:paraId="7E2AE71F">
            <w:pPr>
              <w:rPr>
                <w:rFonts w:ascii="Arial"/>
                <w:sz w:val="21"/>
                <w:highlight w:val="none"/>
              </w:rPr>
            </w:pPr>
          </w:p>
        </w:tc>
        <w:tc>
          <w:tcPr>
            <w:tcW w:w="1465" w:type="dxa"/>
            <w:vMerge w:val="continue"/>
            <w:tcBorders>
              <w:top w:val="nil"/>
              <w:bottom w:val="nil"/>
            </w:tcBorders>
            <w:vAlign w:val="top"/>
          </w:tcPr>
          <w:p w14:paraId="47ED5C21">
            <w:pPr>
              <w:rPr>
                <w:rFonts w:ascii="Arial"/>
                <w:sz w:val="21"/>
                <w:highlight w:val="none"/>
              </w:rPr>
            </w:pPr>
          </w:p>
        </w:tc>
        <w:tc>
          <w:tcPr>
            <w:tcW w:w="6611" w:type="dxa"/>
            <w:vAlign w:val="top"/>
          </w:tcPr>
          <w:p w14:paraId="77FF0EB9">
            <w:pPr>
              <w:kinsoku w:val="0"/>
              <w:autoSpaceDE w:val="0"/>
              <w:autoSpaceDN w:val="0"/>
              <w:adjustRightInd w:val="0"/>
              <w:snapToGrid w:val="0"/>
              <w:spacing w:before="118" w:line="213" w:lineRule="auto"/>
              <w:ind w:left="118"/>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投标代表授权书由法定代表人签署；</w:t>
            </w:r>
          </w:p>
        </w:tc>
      </w:tr>
      <w:tr w14:paraId="12B1F2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1390" w:type="dxa"/>
            <w:vMerge w:val="continue"/>
            <w:tcBorders>
              <w:top w:val="nil"/>
              <w:bottom w:val="nil"/>
            </w:tcBorders>
            <w:vAlign w:val="top"/>
          </w:tcPr>
          <w:p w14:paraId="5DEE3A3E">
            <w:pPr>
              <w:rPr>
                <w:rFonts w:ascii="Arial"/>
                <w:sz w:val="21"/>
                <w:highlight w:val="none"/>
              </w:rPr>
            </w:pPr>
          </w:p>
        </w:tc>
        <w:tc>
          <w:tcPr>
            <w:tcW w:w="1465" w:type="dxa"/>
            <w:vMerge w:val="continue"/>
            <w:tcBorders>
              <w:top w:val="nil"/>
              <w:bottom w:val="nil"/>
            </w:tcBorders>
            <w:vAlign w:val="top"/>
          </w:tcPr>
          <w:p w14:paraId="6E5A26B3">
            <w:pPr>
              <w:rPr>
                <w:rFonts w:ascii="Arial"/>
                <w:sz w:val="21"/>
                <w:highlight w:val="none"/>
              </w:rPr>
            </w:pPr>
          </w:p>
        </w:tc>
        <w:tc>
          <w:tcPr>
            <w:tcW w:w="6611" w:type="dxa"/>
            <w:vAlign w:val="top"/>
          </w:tcPr>
          <w:p w14:paraId="1895181F">
            <w:pPr>
              <w:kinsoku w:val="0"/>
              <w:autoSpaceDE w:val="0"/>
              <w:autoSpaceDN w:val="0"/>
              <w:adjustRightInd w:val="0"/>
              <w:snapToGrid w:val="0"/>
              <w:spacing w:before="117" w:line="260" w:lineRule="auto"/>
              <w:ind w:left="121" w:right="228" w:hanging="2"/>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按照竞争性磋商文件规定报价只有一个有效报价，不得提交</w:t>
            </w:r>
            <w:r>
              <w:rPr>
                <w:rFonts w:ascii="仿宋" w:hAnsi="仿宋" w:eastAsia="仿宋" w:cs="仿宋"/>
                <w:snapToGrid w:val="0"/>
                <w:color w:val="000000"/>
                <w:spacing w:val="-1"/>
                <w:kern w:val="0"/>
                <w:sz w:val="24"/>
                <w:szCs w:val="24"/>
                <w:highlight w:val="none"/>
                <w:lang w:val="en-US" w:eastAsia="en-US" w:bidi="ar-SA"/>
              </w:rPr>
              <w:t>选择性报价且没有漏项；</w:t>
            </w:r>
          </w:p>
        </w:tc>
      </w:tr>
      <w:tr w14:paraId="16A88D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390" w:type="dxa"/>
            <w:vMerge w:val="continue"/>
            <w:tcBorders>
              <w:top w:val="nil"/>
              <w:bottom w:val="nil"/>
            </w:tcBorders>
            <w:vAlign w:val="top"/>
          </w:tcPr>
          <w:p w14:paraId="6A212792">
            <w:pPr>
              <w:rPr>
                <w:rFonts w:ascii="Arial"/>
                <w:sz w:val="21"/>
                <w:highlight w:val="none"/>
              </w:rPr>
            </w:pPr>
          </w:p>
        </w:tc>
        <w:tc>
          <w:tcPr>
            <w:tcW w:w="1465" w:type="dxa"/>
            <w:vMerge w:val="continue"/>
            <w:tcBorders>
              <w:top w:val="nil"/>
              <w:bottom w:val="nil"/>
            </w:tcBorders>
            <w:vAlign w:val="top"/>
          </w:tcPr>
          <w:p w14:paraId="0FD636BF">
            <w:pPr>
              <w:rPr>
                <w:rFonts w:ascii="Arial"/>
                <w:sz w:val="21"/>
                <w:highlight w:val="none"/>
              </w:rPr>
            </w:pPr>
          </w:p>
        </w:tc>
        <w:tc>
          <w:tcPr>
            <w:tcW w:w="6611" w:type="dxa"/>
            <w:vAlign w:val="top"/>
          </w:tcPr>
          <w:p w14:paraId="384BEAE5">
            <w:pPr>
              <w:kinsoku w:val="0"/>
              <w:autoSpaceDE w:val="0"/>
              <w:autoSpaceDN w:val="0"/>
              <w:adjustRightInd w:val="0"/>
              <w:snapToGrid w:val="0"/>
              <w:spacing w:before="119" w:line="212" w:lineRule="auto"/>
              <w:ind w:left="118"/>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1"/>
                <w:kern w:val="0"/>
                <w:sz w:val="24"/>
                <w:szCs w:val="24"/>
                <w:highlight w:val="none"/>
                <w:lang w:val="en-US" w:eastAsia="en-US" w:bidi="ar-SA"/>
              </w:rPr>
              <w:t>投标报价未超过最高限价；</w:t>
            </w:r>
          </w:p>
        </w:tc>
      </w:tr>
      <w:tr w14:paraId="39F1DD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390" w:type="dxa"/>
            <w:vMerge w:val="continue"/>
            <w:tcBorders>
              <w:top w:val="nil"/>
              <w:bottom w:val="nil"/>
            </w:tcBorders>
            <w:vAlign w:val="top"/>
          </w:tcPr>
          <w:p w14:paraId="67CB0B6B">
            <w:pPr>
              <w:rPr>
                <w:rFonts w:ascii="Arial"/>
                <w:sz w:val="21"/>
                <w:highlight w:val="none"/>
              </w:rPr>
            </w:pPr>
          </w:p>
        </w:tc>
        <w:tc>
          <w:tcPr>
            <w:tcW w:w="1465" w:type="dxa"/>
            <w:vMerge w:val="continue"/>
            <w:tcBorders>
              <w:top w:val="nil"/>
              <w:bottom w:val="nil"/>
            </w:tcBorders>
            <w:vAlign w:val="top"/>
          </w:tcPr>
          <w:p w14:paraId="32EADF54">
            <w:pPr>
              <w:rPr>
                <w:rFonts w:ascii="Arial"/>
                <w:sz w:val="21"/>
                <w:highlight w:val="none"/>
              </w:rPr>
            </w:pPr>
          </w:p>
        </w:tc>
        <w:tc>
          <w:tcPr>
            <w:tcW w:w="6611" w:type="dxa"/>
            <w:vAlign w:val="top"/>
          </w:tcPr>
          <w:p w14:paraId="338046FD">
            <w:pPr>
              <w:kinsoku w:val="0"/>
              <w:autoSpaceDE w:val="0"/>
              <w:autoSpaceDN w:val="0"/>
              <w:adjustRightInd w:val="0"/>
              <w:snapToGrid w:val="0"/>
              <w:spacing w:before="119" w:line="212" w:lineRule="auto"/>
              <w:ind w:left="125"/>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符合竞争性磋商文件关于对招标内容的要求；</w:t>
            </w:r>
          </w:p>
        </w:tc>
      </w:tr>
      <w:tr w14:paraId="327121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trPr>
        <w:tc>
          <w:tcPr>
            <w:tcW w:w="1390" w:type="dxa"/>
            <w:vMerge w:val="continue"/>
            <w:tcBorders>
              <w:top w:val="nil"/>
              <w:bottom w:val="nil"/>
            </w:tcBorders>
            <w:vAlign w:val="top"/>
          </w:tcPr>
          <w:p w14:paraId="1650E881">
            <w:pPr>
              <w:rPr>
                <w:rFonts w:ascii="Arial"/>
                <w:sz w:val="21"/>
                <w:highlight w:val="none"/>
              </w:rPr>
            </w:pPr>
          </w:p>
        </w:tc>
        <w:tc>
          <w:tcPr>
            <w:tcW w:w="1465" w:type="dxa"/>
            <w:vMerge w:val="continue"/>
            <w:tcBorders>
              <w:top w:val="nil"/>
              <w:bottom w:val="nil"/>
            </w:tcBorders>
            <w:vAlign w:val="top"/>
          </w:tcPr>
          <w:p w14:paraId="057A9D8F">
            <w:pPr>
              <w:rPr>
                <w:rFonts w:ascii="Arial"/>
                <w:sz w:val="21"/>
                <w:highlight w:val="none"/>
              </w:rPr>
            </w:pPr>
          </w:p>
        </w:tc>
        <w:tc>
          <w:tcPr>
            <w:tcW w:w="6611" w:type="dxa"/>
            <w:vAlign w:val="top"/>
          </w:tcPr>
          <w:p w14:paraId="5C49870D">
            <w:pPr>
              <w:kinsoku w:val="0"/>
              <w:autoSpaceDE w:val="0"/>
              <w:autoSpaceDN w:val="0"/>
              <w:adjustRightInd w:val="0"/>
              <w:snapToGrid w:val="0"/>
              <w:spacing w:before="120" w:line="259" w:lineRule="auto"/>
              <w:ind w:left="134" w:right="-113" w:rightChars="0" w:hanging="7"/>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响应文件载明的服务期限未超过竞争性磋商文件规定的期</w:t>
            </w:r>
            <w:r>
              <w:rPr>
                <w:rFonts w:ascii="仿宋" w:hAnsi="仿宋" w:eastAsia="仿宋" w:cs="仿宋"/>
                <w:snapToGrid w:val="0"/>
                <w:color w:val="000000"/>
                <w:spacing w:val="-16"/>
                <w:kern w:val="0"/>
                <w:sz w:val="24"/>
                <w:szCs w:val="24"/>
                <w:highlight w:val="none"/>
                <w:lang w:val="en-US" w:eastAsia="en-US" w:bidi="ar-SA"/>
              </w:rPr>
              <w:t>限；</w:t>
            </w:r>
          </w:p>
        </w:tc>
      </w:tr>
      <w:tr w14:paraId="4FAA49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1390" w:type="dxa"/>
            <w:vMerge w:val="continue"/>
            <w:tcBorders>
              <w:top w:val="nil"/>
              <w:bottom w:val="nil"/>
            </w:tcBorders>
            <w:vAlign w:val="top"/>
          </w:tcPr>
          <w:p w14:paraId="487776F9">
            <w:pPr>
              <w:rPr>
                <w:rFonts w:ascii="Arial"/>
                <w:sz w:val="21"/>
                <w:highlight w:val="none"/>
              </w:rPr>
            </w:pPr>
          </w:p>
        </w:tc>
        <w:tc>
          <w:tcPr>
            <w:tcW w:w="1465" w:type="dxa"/>
            <w:vMerge w:val="continue"/>
            <w:tcBorders>
              <w:top w:val="nil"/>
              <w:bottom w:val="nil"/>
            </w:tcBorders>
            <w:vAlign w:val="top"/>
          </w:tcPr>
          <w:p w14:paraId="53A5A901">
            <w:pPr>
              <w:rPr>
                <w:rFonts w:ascii="Arial"/>
                <w:sz w:val="21"/>
                <w:highlight w:val="none"/>
              </w:rPr>
            </w:pPr>
          </w:p>
        </w:tc>
        <w:tc>
          <w:tcPr>
            <w:tcW w:w="6611" w:type="dxa"/>
            <w:vAlign w:val="top"/>
          </w:tcPr>
          <w:p w14:paraId="76968EEE">
            <w:pPr>
              <w:kinsoku w:val="0"/>
              <w:autoSpaceDE w:val="0"/>
              <w:autoSpaceDN w:val="0"/>
              <w:adjustRightInd w:val="0"/>
              <w:snapToGrid w:val="0"/>
              <w:spacing w:before="122" w:line="212" w:lineRule="auto"/>
              <w:ind w:left="127"/>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1"/>
                <w:kern w:val="0"/>
                <w:sz w:val="24"/>
                <w:szCs w:val="24"/>
                <w:highlight w:val="none"/>
                <w:lang w:val="en-US" w:eastAsia="en-US" w:bidi="ar-SA"/>
              </w:rPr>
              <w:t>响应文件含有采购人能接受的附加条件；</w:t>
            </w:r>
          </w:p>
        </w:tc>
      </w:tr>
      <w:tr w14:paraId="317380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1390" w:type="dxa"/>
            <w:tcBorders>
              <w:top w:val="nil"/>
              <w:bottom w:val="nil"/>
            </w:tcBorders>
            <w:vAlign w:val="top"/>
          </w:tcPr>
          <w:p w14:paraId="6C100A99">
            <w:pPr>
              <w:rPr>
                <w:rFonts w:ascii="Arial"/>
                <w:sz w:val="21"/>
                <w:highlight w:val="none"/>
              </w:rPr>
            </w:pPr>
          </w:p>
        </w:tc>
        <w:tc>
          <w:tcPr>
            <w:tcW w:w="1465" w:type="dxa"/>
            <w:tcBorders>
              <w:top w:val="nil"/>
              <w:bottom w:val="nil"/>
            </w:tcBorders>
            <w:vAlign w:val="top"/>
          </w:tcPr>
          <w:p w14:paraId="38517741">
            <w:pPr>
              <w:rPr>
                <w:rFonts w:ascii="Arial"/>
                <w:sz w:val="21"/>
                <w:highlight w:val="none"/>
              </w:rPr>
            </w:pPr>
          </w:p>
        </w:tc>
        <w:tc>
          <w:tcPr>
            <w:tcW w:w="6611" w:type="dxa"/>
            <w:shd w:val="clear" w:color="auto" w:fill="auto"/>
            <w:vAlign w:val="top"/>
          </w:tcPr>
          <w:p w14:paraId="21D69B08">
            <w:pPr>
              <w:kinsoku w:val="0"/>
              <w:autoSpaceDE w:val="0"/>
              <w:autoSpaceDN w:val="0"/>
              <w:adjustRightInd w:val="0"/>
              <w:snapToGrid w:val="0"/>
              <w:spacing w:before="118" w:line="216" w:lineRule="auto"/>
              <w:ind w:left="125" w:leftChars="0"/>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符合竞争性磋商文件规定的其他实质性要求。</w:t>
            </w:r>
          </w:p>
        </w:tc>
      </w:tr>
      <w:tr w14:paraId="122E53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1390" w:type="dxa"/>
            <w:tcBorders>
              <w:top w:val="nil"/>
              <w:bottom w:val="nil"/>
            </w:tcBorders>
            <w:vAlign w:val="top"/>
          </w:tcPr>
          <w:p w14:paraId="7C7C6071">
            <w:pPr>
              <w:rPr>
                <w:rFonts w:ascii="Arial"/>
                <w:sz w:val="21"/>
                <w:highlight w:val="none"/>
              </w:rPr>
            </w:pPr>
          </w:p>
        </w:tc>
        <w:tc>
          <w:tcPr>
            <w:tcW w:w="1465" w:type="dxa"/>
            <w:tcBorders>
              <w:top w:val="nil"/>
              <w:bottom w:val="nil"/>
            </w:tcBorders>
            <w:vAlign w:val="top"/>
          </w:tcPr>
          <w:p w14:paraId="7D3F7A43">
            <w:pPr>
              <w:rPr>
                <w:rFonts w:ascii="Arial"/>
                <w:sz w:val="21"/>
                <w:highlight w:val="none"/>
              </w:rPr>
            </w:pPr>
          </w:p>
        </w:tc>
        <w:tc>
          <w:tcPr>
            <w:tcW w:w="6611" w:type="dxa"/>
            <w:shd w:val="clear" w:color="auto" w:fill="auto"/>
            <w:vAlign w:val="top"/>
          </w:tcPr>
          <w:p w14:paraId="3EE84843">
            <w:pPr>
              <w:kinsoku w:val="0"/>
              <w:autoSpaceDE w:val="0"/>
              <w:autoSpaceDN w:val="0"/>
              <w:adjustRightInd w:val="0"/>
              <w:snapToGrid w:val="0"/>
              <w:spacing w:before="114" w:line="215" w:lineRule="auto"/>
              <w:ind w:left="127" w:leftChars="0"/>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1"/>
                <w:kern w:val="0"/>
                <w:sz w:val="24"/>
                <w:szCs w:val="24"/>
                <w:highlight w:val="none"/>
                <w:lang w:val="en-US" w:eastAsia="en-US" w:bidi="ar-SA"/>
              </w:rPr>
              <w:t>响应文件内容齐全、无遗漏；</w:t>
            </w:r>
          </w:p>
        </w:tc>
      </w:tr>
      <w:tr w14:paraId="1294BE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1390" w:type="dxa"/>
            <w:tcBorders>
              <w:top w:val="nil"/>
              <w:bottom w:val="nil"/>
            </w:tcBorders>
            <w:vAlign w:val="top"/>
          </w:tcPr>
          <w:p w14:paraId="3E61843A">
            <w:pPr>
              <w:rPr>
                <w:rFonts w:ascii="Arial"/>
                <w:sz w:val="21"/>
                <w:highlight w:val="none"/>
              </w:rPr>
            </w:pPr>
          </w:p>
        </w:tc>
        <w:tc>
          <w:tcPr>
            <w:tcW w:w="1465" w:type="dxa"/>
            <w:tcBorders>
              <w:top w:val="nil"/>
              <w:bottom w:val="nil"/>
            </w:tcBorders>
            <w:vAlign w:val="top"/>
          </w:tcPr>
          <w:p w14:paraId="434B588F">
            <w:pPr>
              <w:rPr>
                <w:rFonts w:ascii="Arial"/>
                <w:sz w:val="21"/>
                <w:highlight w:val="none"/>
              </w:rPr>
            </w:pPr>
          </w:p>
        </w:tc>
        <w:tc>
          <w:tcPr>
            <w:tcW w:w="6611" w:type="dxa"/>
            <w:shd w:val="clear" w:color="auto" w:fill="auto"/>
            <w:vAlign w:val="top"/>
          </w:tcPr>
          <w:p w14:paraId="211222C9">
            <w:pPr>
              <w:kinsoku w:val="0"/>
              <w:autoSpaceDE w:val="0"/>
              <w:autoSpaceDN w:val="0"/>
              <w:adjustRightInd w:val="0"/>
              <w:snapToGrid w:val="0"/>
              <w:spacing w:before="115" w:line="214" w:lineRule="auto"/>
              <w:ind w:left="132" w:leftChars="0"/>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1"/>
                <w:kern w:val="0"/>
                <w:sz w:val="24"/>
                <w:szCs w:val="24"/>
                <w:highlight w:val="none"/>
                <w:lang w:val="en-US" w:eastAsia="en-US" w:bidi="ar-SA"/>
              </w:rPr>
              <w:t>售后服务满足竞争性磋商文件要求；</w:t>
            </w:r>
          </w:p>
        </w:tc>
      </w:tr>
      <w:tr w14:paraId="6A07E4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1390" w:type="dxa"/>
            <w:tcBorders>
              <w:top w:val="nil"/>
              <w:bottom w:val="nil"/>
            </w:tcBorders>
            <w:vAlign w:val="top"/>
          </w:tcPr>
          <w:p w14:paraId="7B4C6AC3">
            <w:pPr>
              <w:rPr>
                <w:rFonts w:ascii="Arial"/>
                <w:sz w:val="21"/>
                <w:highlight w:val="none"/>
              </w:rPr>
            </w:pPr>
          </w:p>
        </w:tc>
        <w:tc>
          <w:tcPr>
            <w:tcW w:w="1465" w:type="dxa"/>
            <w:tcBorders>
              <w:top w:val="nil"/>
              <w:bottom w:val="nil"/>
            </w:tcBorders>
            <w:vAlign w:val="top"/>
          </w:tcPr>
          <w:p w14:paraId="67442D8B">
            <w:pPr>
              <w:rPr>
                <w:rFonts w:ascii="Arial"/>
                <w:sz w:val="21"/>
                <w:highlight w:val="none"/>
              </w:rPr>
            </w:pPr>
          </w:p>
        </w:tc>
        <w:tc>
          <w:tcPr>
            <w:tcW w:w="6611" w:type="dxa"/>
            <w:shd w:val="clear" w:color="auto" w:fill="auto"/>
            <w:vAlign w:val="top"/>
          </w:tcPr>
          <w:p w14:paraId="74054D96">
            <w:pPr>
              <w:kinsoku w:val="0"/>
              <w:autoSpaceDE w:val="0"/>
              <w:autoSpaceDN w:val="0"/>
              <w:adjustRightInd w:val="0"/>
              <w:snapToGrid w:val="0"/>
              <w:spacing w:before="118" w:line="212" w:lineRule="auto"/>
              <w:ind w:left="118" w:leftChars="0"/>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投标有效期满足竞争性磋商文件要求；</w:t>
            </w:r>
          </w:p>
        </w:tc>
      </w:tr>
      <w:tr w14:paraId="79E43A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1390" w:type="dxa"/>
            <w:tcBorders>
              <w:top w:val="nil"/>
              <w:bottom w:val="single" w:color="auto" w:sz="4" w:space="0"/>
            </w:tcBorders>
            <w:vAlign w:val="top"/>
          </w:tcPr>
          <w:p w14:paraId="21720BC2">
            <w:pPr>
              <w:rPr>
                <w:rFonts w:ascii="Arial"/>
                <w:sz w:val="21"/>
                <w:highlight w:val="none"/>
              </w:rPr>
            </w:pPr>
          </w:p>
        </w:tc>
        <w:tc>
          <w:tcPr>
            <w:tcW w:w="1465" w:type="dxa"/>
            <w:tcBorders>
              <w:top w:val="nil"/>
              <w:bottom w:val="single" w:color="auto" w:sz="4" w:space="0"/>
            </w:tcBorders>
            <w:vAlign w:val="top"/>
          </w:tcPr>
          <w:p w14:paraId="74794944">
            <w:pPr>
              <w:rPr>
                <w:rFonts w:ascii="Arial"/>
                <w:sz w:val="21"/>
                <w:highlight w:val="none"/>
              </w:rPr>
            </w:pPr>
          </w:p>
        </w:tc>
        <w:tc>
          <w:tcPr>
            <w:tcW w:w="6611" w:type="dxa"/>
            <w:tcBorders>
              <w:bottom w:val="single" w:color="auto" w:sz="4" w:space="0"/>
            </w:tcBorders>
            <w:shd w:val="clear" w:color="auto" w:fill="auto"/>
            <w:vAlign w:val="top"/>
          </w:tcPr>
          <w:p w14:paraId="12C5E705">
            <w:pPr>
              <w:kinsoku w:val="0"/>
              <w:autoSpaceDE w:val="0"/>
              <w:autoSpaceDN w:val="0"/>
              <w:adjustRightInd w:val="0"/>
              <w:snapToGrid w:val="0"/>
              <w:spacing w:before="104" w:line="296" w:lineRule="auto"/>
              <w:ind w:left="143" w:leftChars="0" w:right="-113" w:rightChars="0" w:hanging="22" w:firstLineChars="0"/>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kern w:val="0"/>
                <w:sz w:val="24"/>
                <w:szCs w:val="24"/>
                <w:highlight w:val="none"/>
                <w:lang w:val="en-US" w:eastAsia="en-US" w:bidi="ar-SA"/>
              </w:rPr>
              <w:t>未以他人的名义投标、串通投标、以行贿手段谋取中标或者</w:t>
            </w:r>
            <w:r>
              <w:rPr>
                <w:rFonts w:ascii="仿宋" w:hAnsi="仿宋" w:eastAsia="仿宋" w:cs="仿宋"/>
                <w:snapToGrid w:val="0"/>
                <w:color w:val="000000"/>
                <w:spacing w:val="-2"/>
                <w:kern w:val="0"/>
                <w:sz w:val="24"/>
                <w:szCs w:val="24"/>
                <w:highlight w:val="none"/>
                <w:lang w:val="en-US" w:eastAsia="en-US" w:bidi="ar-SA"/>
              </w:rPr>
              <w:t>以其他弄虚作假方式投标的；</w:t>
            </w:r>
          </w:p>
        </w:tc>
      </w:tr>
      <w:tr w14:paraId="01381C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9466" w:type="dxa"/>
            <w:gridSpan w:val="3"/>
            <w:tcBorders>
              <w:top w:val="single" w:color="auto" w:sz="4" w:space="0"/>
            </w:tcBorders>
            <w:vAlign w:val="top"/>
          </w:tcPr>
          <w:p w14:paraId="2855424A">
            <w:pPr>
              <w:kinsoku w:val="0"/>
              <w:autoSpaceDE w:val="0"/>
              <w:autoSpaceDN w:val="0"/>
              <w:adjustRightInd w:val="0"/>
              <w:snapToGrid w:val="0"/>
              <w:spacing w:before="119" w:line="219" w:lineRule="auto"/>
              <w:ind w:left="103"/>
              <w:jc w:val="left"/>
              <w:textAlignment w:val="baseline"/>
              <w:rPr>
                <w:rFonts w:ascii="仿宋" w:hAnsi="仿宋" w:eastAsia="仿宋" w:cs="仿宋"/>
                <w:snapToGrid w:val="0"/>
                <w:color w:val="000000"/>
                <w:kern w:val="0"/>
                <w:sz w:val="24"/>
                <w:szCs w:val="24"/>
                <w:highlight w:val="none"/>
                <w:lang w:val="en-US" w:eastAsia="en-US" w:bidi="ar-SA"/>
              </w:rPr>
            </w:pPr>
            <w:r>
              <w:rPr>
                <w:rFonts w:ascii="仿宋" w:hAnsi="仿宋" w:eastAsia="仿宋" w:cs="仿宋"/>
                <w:snapToGrid w:val="0"/>
                <w:color w:val="000000"/>
                <w:spacing w:val="-3"/>
                <w:kern w:val="0"/>
                <w:sz w:val="24"/>
                <w:szCs w:val="24"/>
                <w:highlight w:val="none"/>
                <w:lang w:val="en-US" w:eastAsia="en-US" w:bidi="ar-SA"/>
              </w:rPr>
              <w:t>“√”表示合格；“×”表示不合格，一项不合</w:t>
            </w:r>
            <w:r>
              <w:rPr>
                <w:rFonts w:ascii="仿宋" w:hAnsi="仿宋" w:eastAsia="仿宋" w:cs="仿宋"/>
                <w:snapToGrid w:val="0"/>
                <w:color w:val="000000"/>
                <w:spacing w:val="-4"/>
                <w:kern w:val="0"/>
                <w:sz w:val="24"/>
                <w:szCs w:val="24"/>
                <w:highlight w:val="none"/>
                <w:lang w:val="en-US" w:eastAsia="en-US" w:bidi="ar-SA"/>
              </w:rPr>
              <w:t>格结果为不合格，如不合格，请在结果</w:t>
            </w:r>
          </w:p>
          <w:p w14:paraId="6450AC5A">
            <w:pPr>
              <w:kinsoku w:val="0"/>
              <w:autoSpaceDE w:val="0"/>
              <w:autoSpaceDN w:val="0"/>
              <w:adjustRightInd w:val="0"/>
              <w:snapToGrid w:val="0"/>
              <w:spacing w:before="122" w:line="212" w:lineRule="auto"/>
              <w:ind w:left="127"/>
              <w:jc w:val="left"/>
              <w:textAlignment w:val="baseline"/>
              <w:rPr>
                <w:rFonts w:ascii="仿宋" w:hAnsi="仿宋" w:eastAsia="仿宋" w:cs="仿宋"/>
                <w:snapToGrid w:val="0"/>
                <w:color w:val="000000"/>
                <w:spacing w:val="-1"/>
                <w:kern w:val="0"/>
                <w:sz w:val="24"/>
                <w:szCs w:val="24"/>
                <w:highlight w:val="none"/>
                <w:lang w:val="en-US" w:eastAsia="en-US" w:bidi="ar-SA"/>
              </w:rPr>
            </w:pPr>
            <w:r>
              <w:rPr>
                <w:rFonts w:ascii="仿宋" w:hAnsi="仿宋" w:eastAsia="仿宋" w:cs="仿宋"/>
                <w:snapToGrid w:val="0"/>
                <w:color w:val="000000"/>
                <w:spacing w:val="-8"/>
                <w:kern w:val="0"/>
                <w:sz w:val="24"/>
                <w:szCs w:val="24"/>
                <w:highlight w:val="none"/>
                <w:lang w:val="en-US" w:eastAsia="en-US" w:bidi="ar-SA"/>
              </w:rPr>
              <w:t>中写明原因。</w:t>
            </w:r>
          </w:p>
        </w:tc>
      </w:tr>
    </w:tbl>
    <w:p w14:paraId="4D639513">
      <w:pPr>
        <w:spacing w:line="142" w:lineRule="auto"/>
        <w:rPr>
          <w:rFonts w:ascii="Arial"/>
          <w:sz w:val="2"/>
          <w:highlight w:val="none"/>
        </w:rPr>
      </w:pPr>
    </w:p>
    <w:p w14:paraId="085168A2">
      <w:pPr>
        <w:spacing w:before="194" w:line="221" w:lineRule="auto"/>
        <w:rPr>
          <w:rFonts w:ascii="黑体" w:hAnsi="黑体" w:eastAsia="黑体" w:cs="黑体"/>
          <w:sz w:val="24"/>
          <w:szCs w:val="24"/>
          <w:highlight w:val="none"/>
        </w:rPr>
      </w:pPr>
      <w:r>
        <w:rPr>
          <w:rFonts w:ascii="黑体" w:hAnsi="黑体" w:eastAsia="黑体" w:cs="黑体"/>
          <w:b/>
          <w:bCs/>
          <w:spacing w:val="-1"/>
          <w:sz w:val="24"/>
          <w:szCs w:val="24"/>
          <w:highlight w:val="none"/>
        </w:rPr>
        <w:t>只有通过上述符合性审查合格的供应商方有资格进入磋商程序。</w:t>
      </w:r>
    </w:p>
    <w:p w14:paraId="6DEFCFCC">
      <w:pPr>
        <w:spacing w:line="221" w:lineRule="auto"/>
        <w:rPr>
          <w:rFonts w:ascii="黑体" w:hAnsi="黑体" w:eastAsia="黑体" w:cs="黑体"/>
          <w:sz w:val="24"/>
          <w:szCs w:val="24"/>
          <w:highlight w:val="none"/>
        </w:rPr>
        <w:sectPr>
          <w:footerReference r:id="rId13" w:type="default"/>
          <w:pgSz w:w="11850" w:h="16781"/>
          <w:pgMar w:top="1426" w:right="1189" w:bottom="1013" w:left="1094" w:header="0" w:footer="850" w:gutter="0"/>
          <w:cols w:space="720" w:num="1"/>
        </w:sectPr>
      </w:pPr>
    </w:p>
    <w:p w14:paraId="1E4B2057">
      <w:pPr>
        <w:pStyle w:val="2"/>
        <w:spacing w:line="295" w:lineRule="auto"/>
        <w:rPr>
          <w:color w:val="auto"/>
        </w:rPr>
      </w:pPr>
    </w:p>
    <w:p w14:paraId="58617187">
      <w:pPr>
        <w:spacing w:before="72" w:line="219" w:lineRule="auto"/>
        <w:ind w:left="22"/>
        <w:rPr>
          <w:rFonts w:ascii="宋体" w:hAnsi="宋体" w:eastAsia="宋体" w:cs="宋体"/>
          <w:color w:val="auto"/>
          <w:sz w:val="22"/>
          <w:szCs w:val="22"/>
        </w:rPr>
      </w:pPr>
      <w:r>
        <w:rPr>
          <w:rFonts w:ascii="宋体" w:hAnsi="宋体" w:eastAsia="宋体" w:cs="宋体"/>
          <w:color w:val="auto"/>
          <w:spacing w:val="-11"/>
          <w:sz w:val="22"/>
          <w:szCs w:val="22"/>
        </w:rPr>
        <w:t>附表二：</w:t>
      </w:r>
    </w:p>
    <w:p w14:paraId="2EFCC56C">
      <w:pPr>
        <w:spacing w:before="104" w:line="330" w:lineRule="exact"/>
        <w:ind w:left="4133"/>
        <w:outlineLvl w:val="2"/>
        <w:rPr>
          <w:rFonts w:ascii="微软雅黑" w:hAnsi="微软雅黑" w:eastAsia="微软雅黑" w:cs="微软雅黑"/>
          <w:color w:val="auto"/>
          <w:sz w:val="32"/>
          <w:szCs w:val="32"/>
        </w:rPr>
      </w:pPr>
      <w:r>
        <w:rPr>
          <w:rFonts w:ascii="微软雅黑" w:hAnsi="微软雅黑" w:eastAsia="微软雅黑" w:cs="微软雅黑"/>
          <w:color w:val="auto"/>
          <w:spacing w:val="-12"/>
          <w:w w:val="95"/>
          <w:position w:val="-1"/>
          <w:sz w:val="32"/>
          <w:szCs w:val="32"/>
        </w:rPr>
        <w:t>详细评审表</w:t>
      </w:r>
    </w:p>
    <w:p w14:paraId="507752F0">
      <w:pPr>
        <w:spacing w:before="162"/>
        <w:rPr>
          <w:color w:val="auto"/>
        </w:rPr>
      </w:pPr>
    </w:p>
    <w:tbl>
      <w:tblPr>
        <w:tblStyle w:val="12"/>
        <w:tblW w:w="1021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51"/>
        <w:gridCol w:w="850"/>
        <w:gridCol w:w="8109"/>
      </w:tblGrid>
      <w:tr w14:paraId="054EE2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1251" w:type="dxa"/>
            <w:vAlign w:val="top"/>
          </w:tcPr>
          <w:p w14:paraId="6D67DA32">
            <w:pPr>
              <w:pStyle w:val="13"/>
              <w:spacing w:before="167" w:line="219" w:lineRule="auto"/>
              <w:ind w:left="95"/>
              <w:rPr>
                <w:color w:val="auto"/>
              </w:rPr>
            </w:pPr>
            <w:r>
              <w:rPr>
                <w:color w:val="auto"/>
                <w:spacing w:val="-3"/>
              </w:rPr>
              <w:t>评分内容</w:t>
            </w:r>
          </w:p>
        </w:tc>
        <w:tc>
          <w:tcPr>
            <w:tcW w:w="850" w:type="dxa"/>
            <w:vAlign w:val="top"/>
          </w:tcPr>
          <w:p w14:paraId="71DC2F0F">
            <w:pPr>
              <w:pStyle w:val="13"/>
              <w:spacing w:before="167" w:line="219" w:lineRule="auto"/>
              <w:ind w:left="139"/>
              <w:rPr>
                <w:color w:val="auto"/>
              </w:rPr>
            </w:pPr>
            <w:r>
              <w:rPr>
                <w:color w:val="auto"/>
                <w:spacing w:val="-7"/>
              </w:rPr>
              <w:t>分值</w:t>
            </w:r>
          </w:p>
        </w:tc>
        <w:tc>
          <w:tcPr>
            <w:tcW w:w="8109" w:type="dxa"/>
            <w:vAlign w:val="top"/>
          </w:tcPr>
          <w:p w14:paraId="7B8CFF3C">
            <w:pPr>
              <w:pStyle w:val="13"/>
              <w:spacing w:before="167" w:line="219" w:lineRule="auto"/>
              <w:ind w:left="3098"/>
              <w:rPr>
                <w:color w:val="auto"/>
              </w:rPr>
            </w:pPr>
            <w:r>
              <w:rPr>
                <w:color w:val="auto"/>
                <w:spacing w:val="-3"/>
              </w:rPr>
              <w:t>具体评审内容</w:t>
            </w:r>
          </w:p>
        </w:tc>
      </w:tr>
      <w:tr w14:paraId="7FA322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7" w:hRule="atLeast"/>
        </w:trPr>
        <w:tc>
          <w:tcPr>
            <w:tcW w:w="1251" w:type="dxa"/>
            <w:vAlign w:val="center"/>
          </w:tcPr>
          <w:p w14:paraId="1AD9A471">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类似</w:t>
            </w:r>
            <w:r>
              <w:rPr>
                <w:rFonts w:hint="eastAsia" w:cs="宋体"/>
                <w:color w:val="auto"/>
                <w:spacing w:val="-3"/>
                <w:sz w:val="24"/>
                <w:szCs w:val="24"/>
                <w:lang w:val="en-US" w:eastAsia="zh-CN"/>
              </w:rPr>
              <w:t xml:space="preserve">业绩 </w:t>
            </w:r>
            <w:r>
              <w:rPr>
                <w:rFonts w:hint="eastAsia" w:ascii="宋体" w:hAnsi="宋体" w:eastAsia="宋体" w:cs="宋体"/>
                <w:color w:val="auto"/>
                <w:spacing w:val="-6"/>
                <w:sz w:val="24"/>
                <w:szCs w:val="24"/>
              </w:rPr>
              <w:t>（</w:t>
            </w:r>
            <w:r>
              <w:rPr>
                <w:rFonts w:hint="eastAsia" w:cs="宋体"/>
                <w:color w:val="auto"/>
                <w:spacing w:val="-6"/>
                <w:sz w:val="24"/>
                <w:szCs w:val="24"/>
                <w:lang w:val="en-US" w:eastAsia="zh-CN"/>
              </w:rPr>
              <w:t>3</w:t>
            </w:r>
            <w:r>
              <w:rPr>
                <w:rFonts w:hint="eastAsia" w:ascii="宋体" w:hAnsi="宋体" w:eastAsia="宋体" w:cs="宋体"/>
                <w:color w:val="auto"/>
                <w:spacing w:val="-6"/>
                <w:sz w:val="24"/>
                <w:szCs w:val="24"/>
              </w:rPr>
              <w:t>分）</w:t>
            </w:r>
          </w:p>
        </w:tc>
        <w:tc>
          <w:tcPr>
            <w:tcW w:w="850" w:type="dxa"/>
            <w:vAlign w:val="center"/>
          </w:tcPr>
          <w:p w14:paraId="2168752A">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0-</w:t>
            </w:r>
            <w:r>
              <w:rPr>
                <w:rFonts w:hint="eastAsia" w:cs="宋体"/>
                <w:color w:val="auto"/>
                <w:spacing w:val="-3"/>
                <w:sz w:val="24"/>
                <w:szCs w:val="24"/>
                <w:lang w:val="en-US" w:eastAsia="zh-CN"/>
              </w:rPr>
              <w:t>3</w:t>
            </w:r>
            <w:r>
              <w:rPr>
                <w:rFonts w:hint="eastAsia" w:ascii="宋体" w:hAnsi="宋体" w:eastAsia="宋体" w:cs="宋体"/>
                <w:color w:val="auto"/>
                <w:spacing w:val="-3"/>
                <w:sz w:val="24"/>
                <w:szCs w:val="24"/>
              </w:rPr>
              <w:t>分</w:t>
            </w:r>
          </w:p>
        </w:tc>
        <w:tc>
          <w:tcPr>
            <w:tcW w:w="8109" w:type="dxa"/>
            <w:vAlign w:val="top"/>
          </w:tcPr>
          <w:p w14:paraId="39811CA1">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pacing w:val="-14"/>
                <w:sz w:val="24"/>
                <w:szCs w:val="24"/>
              </w:rPr>
            </w:pPr>
            <w:r>
              <w:rPr>
                <w:rFonts w:hint="eastAsia" w:ascii="宋体" w:hAnsi="宋体" w:eastAsia="宋体" w:cs="宋体"/>
                <w:color w:val="auto"/>
                <w:spacing w:val="-1"/>
                <w:sz w:val="24"/>
                <w:szCs w:val="24"/>
              </w:rPr>
              <w:t>自202</w:t>
            </w:r>
            <w:r>
              <w:rPr>
                <w:rFonts w:hint="eastAsia" w:cs="宋体"/>
                <w:color w:val="auto"/>
                <w:spacing w:val="-1"/>
                <w:sz w:val="24"/>
                <w:szCs w:val="24"/>
                <w:lang w:val="en-US" w:eastAsia="zh-CN"/>
              </w:rPr>
              <w:t>3</w:t>
            </w:r>
            <w:r>
              <w:rPr>
                <w:rFonts w:hint="eastAsia" w:ascii="宋体" w:hAnsi="宋体" w:eastAsia="宋体" w:cs="宋体"/>
                <w:color w:val="auto"/>
                <w:spacing w:val="-1"/>
                <w:sz w:val="24"/>
                <w:szCs w:val="24"/>
              </w:rPr>
              <w:t>年1月1日起供至今供应商有类似项目</w:t>
            </w:r>
            <w:r>
              <w:rPr>
                <w:rFonts w:hint="eastAsia" w:ascii="宋体" w:hAnsi="宋体" w:eastAsia="宋体" w:cs="宋体"/>
                <w:color w:val="auto"/>
                <w:spacing w:val="-2"/>
                <w:sz w:val="24"/>
                <w:szCs w:val="24"/>
              </w:rPr>
              <w:t>业绩合同的，每提供1个得</w:t>
            </w:r>
            <w:r>
              <w:rPr>
                <w:rFonts w:hint="eastAsia" w:cs="宋体"/>
                <w:color w:val="auto"/>
                <w:spacing w:val="-2"/>
                <w:sz w:val="24"/>
                <w:szCs w:val="24"/>
                <w:lang w:val="en-US" w:eastAsia="zh-CN"/>
              </w:rPr>
              <w:t>1</w:t>
            </w:r>
            <w:r>
              <w:rPr>
                <w:rFonts w:hint="eastAsia" w:ascii="宋体" w:hAnsi="宋体" w:eastAsia="宋体" w:cs="宋体"/>
                <w:color w:val="auto"/>
                <w:spacing w:val="-2"/>
                <w:sz w:val="24"/>
                <w:szCs w:val="24"/>
              </w:rPr>
              <w:t>分</w:t>
            </w:r>
            <w:r>
              <w:rPr>
                <w:rFonts w:hint="eastAsia" w:ascii="宋体" w:hAnsi="宋体" w:eastAsia="宋体" w:cs="宋体"/>
                <w:color w:val="auto"/>
                <w:spacing w:val="-14"/>
                <w:sz w:val="24"/>
                <w:szCs w:val="24"/>
              </w:rPr>
              <w:t>,最高得</w:t>
            </w:r>
            <w:r>
              <w:rPr>
                <w:rFonts w:hint="eastAsia" w:cs="宋体"/>
                <w:color w:val="auto"/>
                <w:spacing w:val="-14"/>
                <w:sz w:val="24"/>
                <w:szCs w:val="24"/>
                <w:lang w:val="en-US" w:eastAsia="zh-CN"/>
              </w:rPr>
              <w:t>3</w:t>
            </w:r>
            <w:r>
              <w:rPr>
                <w:rFonts w:hint="eastAsia" w:ascii="宋体" w:hAnsi="宋体" w:eastAsia="宋体" w:cs="宋体"/>
                <w:color w:val="auto"/>
                <w:spacing w:val="-14"/>
                <w:sz w:val="24"/>
                <w:szCs w:val="24"/>
              </w:rPr>
              <w:t>分。</w:t>
            </w:r>
          </w:p>
          <w:p w14:paraId="59408EFF">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z w:val="24"/>
                <w:szCs w:val="24"/>
              </w:rPr>
            </w:pPr>
            <w:r>
              <w:rPr>
                <w:rFonts w:hint="eastAsia" w:ascii="宋体" w:hAnsi="宋体" w:eastAsia="宋体" w:cs="宋体"/>
                <w:color w:val="auto"/>
                <w:spacing w:val="-1"/>
                <w:sz w:val="24"/>
                <w:szCs w:val="24"/>
              </w:rPr>
              <w:t>（1.须提供中标（成交）通知书和合同关键页（含：首页、服务内容信息</w:t>
            </w:r>
            <w:r>
              <w:rPr>
                <w:rFonts w:hint="eastAsia" w:ascii="宋体" w:hAnsi="宋体" w:eastAsia="宋体" w:cs="宋体"/>
                <w:color w:val="auto"/>
                <w:sz w:val="24"/>
                <w:szCs w:val="24"/>
              </w:rPr>
              <w:t>页、合同金额页、签字盖章页复印件加盖公章，</w:t>
            </w:r>
            <w:r>
              <w:rPr>
                <w:rFonts w:hint="eastAsia" w:ascii="宋体" w:hAnsi="宋体" w:eastAsia="宋体" w:cs="宋体"/>
                <w:color w:val="auto"/>
                <w:spacing w:val="-1"/>
                <w:sz w:val="24"/>
                <w:szCs w:val="24"/>
              </w:rPr>
              <w:t>时间以合同签订日期为准</w:t>
            </w:r>
            <w:r>
              <w:rPr>
                <w:rFonts w:hint="eastAsia" w:ascii="宋体" w:hAnsi="宋体" w:eastAsia="宋体" w:cs="宋体"/>
                <w:color w:val="auto"/>
                <w:sz w:val="24"/>
                <w:szCs w:val="24"/>
              </w:rPr>
              <w:t>。不符合上述要求或未按要求提供有效证明文件</w:t>
            </w:r>
            <w:r>
              <w:rPr>
                <w:rFonts w:hint="eastAsia" w:ascii="宋体" w:hAnsi="宋体" w:eastAsia="宋体" w:cs="宋体"/>
                <w:color w:val="auto"/>
                <w:spacing w:val="-1"/>
                <w:sz w:val="24"/>
                <w:szCs w:val="24"/>
              </w:rPr>
              <w:t>的业绩在评审时将不予承认。2.供应商提供虚假合同的，按虚假投标处理。）</w:t>
            </w:r>
          </w:p>
        </w:tc>
      </w:tr>
      <w:tr w14:paraId="50DF0A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1251" w:type="dxa"/>
            <w:tcBorders>
              <w:bottom w:val="nil"/>
            </w:tcBorders>
            <w:vAlign w:val="center"/>
          </w:tcPr>
          <w:p w14:paraId="62276C6F">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其他主要勘</w:t>
            </w:r>
            <w:r>
              <w:rPr>
                <w:rFonts w:hint="eastAsia" w:ascii="宋体" w:hAnsi="宋体" w:eastAsia="宋体" w:cs="宋体"/>
                <w:color w:val="auto"/>
                <w:spacing w:val="-5"/>
                <w:sz w:val="24"/>
                <w:szCs w:val="24"/>
              </w:rPr>
              <w:t>察人员</w:t>
            </w:r>
            <w:r>
              <w:rPr>
                <w:rFonts w:hint="eastAsia" w:cs="宋体"/>
                <w:color w:val="auto"/>
                <w:spacing w:val="-5"/>
                <w:sz w:val="24"/>
                <w:szCs w:val="24"/>
                <w:lang w:val="en-US" w:eastAsia="zh-CN"/>
              </w:rPr>
              <w:t xml:space="preserve">   </w:t>
            </w:r>
            <w:r>
              <w:rPr>
                <w:rFonts w:hint="eastAsia" w:ascii="宋体" w:hAnsi="宋体" w:eastAsia="宋体" w:cs="宋体"/>
                <w:color w:val="auto"/>
                <w:spacing w:val="-6"/>
                <w:sz w:val="24"/>
                <w:szCs w:val="24"/>
              </w:rPr>
              <w:t>（9分）</w:t>
            </w:r>
          </w:p>
        </w:tc>
        <w:tc>
          <w:tcPr>
            <w:tcW w:w="850" w:type="dxa"/>
            <w:tcBorders>
              <w:bottom w:val="nil"/>
            </w:tcBorders>
            <w:vAlign w:val="center"/>
          </w:tcPr>
          <w:p w14:paraId="3EC3DD4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0-9分</w:t>
            </w:r>
          </w:p>
        </w:tc>
        <w:tc>
          <w:tcPr>
            <w:tcW w:w="8109" w:type="dxa"/>
            <w:tcBorders>
              <w:bottom w:val="nil"/>
            </w:tcBorders>
            <w:vAlign w:val="top"/>
          </w:tcPr>
          <w:p w14:paraId="23B3FF29">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配备的勘察现场施工负责人、岩土工程测试专业</w:t>
            </w:r>
            <w:r>
              <w:rPr>
                <w:rFonts w:hint="eastAsia" w:ascii="宋体" w:hAnsi="宋体" w:eastAsia="宋体" w:cs="宋体"/>
                <w:color w:val="auto"/>
                <w:spacing w:val="-1"/>
                <w:sz w:val="24"/>
                <w:szCs w:val="24"/>
              </w:rPr>
              <w:t>负责人和检测专业负责人</w:t>
            </w:r>
            <w:r>
              <w:rPr>
                <w:rFonts w:hint="eastAsia" w:ascii="宋体" w:hAnsi="宋体" w:eastAsia="宋体" w:cs="宋体"/>
                <w:color w:val="auto"/>
                <w:sz w:val="24"/>
                <w:szCs w:val="24"/>
              </w:rPr>
              <w:t>具有国家注册岩土工程师资格的各得2分，具有高级工程师职称的各加1</w:t>
            </w:r>
            <w:r>
              <w:rPr>
                <w:rFonts w:hint="eastAsia" w:ascii="宋体" w:hAnsi="宋体" w:eastAsia="宋体" w:cs="宋体"/>
                <w:color w:val="auto"/>
                <w:spacing w:val="-2"/>
                <w:sz w:val="24"/>
                <w:szCs w:val="24"/>
              </w:rPr>
              <w:t>分。满分9分。</w:t>
            </w:r>
          </w:p>
        </w:tc>
      </w:tr>
      <w:tr w14:paraId="00E2BA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8" w:hRule="atLeast"/>
        </w:trPr>
        <w:tc>
          <w:tcPr>
            <w:tcW w:w="1251" w:type="dxa"/>
            <w:vAlign w:val="center"/>
          </w:tcPr>
          <w:p w14:paraId="5E7F3108">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钻探机械</w:t>
            </w:r>
            <w:r>
              <w:rPr>
                <w:rFonts w:hint="eastAsia" w:cs="宋体"/>
                <w:color w:val="auto"/>
                <w:spacing w:val="-3"/>
                <w:sz w:val="24"/>
                <w:szCs w:val="24"/>
                <w:lang w:val="en-US" w:eastAsia="zh-CN"/>
              </w:rPr>
              <w:t xml:space="preserve"> </w:t>
            </w:r>
            <w:r>
              <w:rPr>
                <w:rFonts w:hint="eastAsia" w:ascii="宋体" w:hAnsi="宋体" w:eastAsia="宋体" w:cs="宋体"/>
                <w:color w:val="auto"/>
                <w:spacing w:val="-6"/>
                <w:sz w:val="24"/>
                <w:szCs w:val="24"/>
              </w:rPr>
              <w:t>（8分）</w:t>
            </w:r>
          </w:p>
        </w:tc>
        <w:tc>
          <w:tcPr>
            <w:tcW w:w="850" w:type="dxa"/>
            <w:vAlign w:val="center"/>
          </w:tcPr>
          <w:p w14:paraId="4615B380">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0-8分</w:t>
            </w:r>
          </w:p>
        </w:tc>
        <w:tc>
          <w:tcPr>
            <w:tcW w:w="8109" w:type="dxa"/>
            <w:vAlign w:val="top"/>
          </w:tcPr>
          <w:p w14:paraId="6AAB05CC">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pacing w:val="-1"/>
                <w:sz w:val="24"/>
                <w:szCs w:val="24"/>
              </w:rPr>
            </w:pPr>
            <w:r>
              <w:rPr>
                <w:rFonts w:hint="eastAsia" w:ascii="宋体" w:hAnsi="宋体" w:eastAsia="宋体" w:cs="宋体"/>
                <w:color w:val="auto"/>
                <w:spacing w:val="-1"/>
                <w:sz w:val="24"/>
                <w:szCs w:val="24"/>
              </w:rPr>
              <w:t>配置合理，机械状况良好，性能好得8分；</w:t>
            </w:r>
          </w:p>
          <w:p w14:paraId="052F340B">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z w:val="24"/>
                <w:szCs w:val="24"/>
              </w:rPr>
            </w:pPr>
            <w:r>
              <w:rPr>
                <w:rFonts w:hint="eastAsia" w:ascii="宋体" w:hAnsi="宋体" w:eastAsia="宋体" w:cs="宋体"/>
                <w:color w:val="auto"/>
                <w:spacing w:val="-4"/>
                <w:sz w:val="24"/>
                <w:szCs w:val="24"/>
              </w:rPr>
              <w:t>配置一般，机械状况一般，性能一般得6分；配置不好，机械状况不好，性能不好得2分；</w:t>
            </w:r>
            <w:r>
              <w:rPr>
                <w:rFonts w:hint="eastAsia" w:ascii="宋体" w:hAnsi="宋体" w:eastAsia="宋体" w:cs="宋体"/>
                <w:color w:val="auto"/>
                <w:spacing w:val="-2"/>
                <w:sz w:val="24"/>
                <w:szCs w:val="24"/>
              </w:rPr>
              <w:t>不提供不得分；</w:t>
            </w:r>
          </w:p>
        </w:tc>
      </w:tr>
      <w:tr w14:paraId="14D72B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1" w:hRule="atLeast"/>
        </w:trPr>
        <w:tc>
          <w:tcPr>
            <w:tcW w:w="1251" w:type="dxa"/>
            <w:vAlign w:val="center"/>
          </w:tcPr>
          <w:p w14:paraId="05A0BC7F">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勘察依据</w:t>
            </w:r>
            <w:r>
              <w:rPr>
                <w:rFonts w:hint="eastAsia" w:cs="宋体"/>
                <w:color w:val="auto"/>
                <w:spacing w:val="-3"/>
                <w:sz w:val="24"/>
                <w:szCs w:val="24"/>
                <w:lang w:val="en-US" w:eastAsia="zh-CN"/>
              </w:rPr>
              <w:t xml:space="preserve"> </w:t>
            </w:r>
            <w:r>
              <w:rPr>
                <w:rFonts w:hint="eastAsia" w:ascii="宋体" w:hAnsi="宋体" w:eastAsia="宋体" w:cs="宋体"/>
                <w:color w:val="auto"/>
                <w:spacing w:val="-6"/>
                <w:sz w:val="24"/>
                <w:szCs w:val="24"/>
              </w:rPr>
              <w:t>（5分）</w:t>
            </w:r>
          </w:p>
        </w:tc>
        <w:tc>
          <w:tcPr>
            <w:tcW w:w="850" w:type="dxa"/>
            <w:vAlign w:val="center"/>
          </w:tcPr>
          <w:p w14:paraId="39D62758">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0-5分</w:t>
            </w:r>
          </w:p>
        </w:tc>
        <w:tc>
          <w:tcPr>
            <w:tcW w:w="8109" w:type="dxa"/>
            <w:vAlign w:val="top"/>
          </w:tcPr>
          <w:p w14:paraId="10514C77">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z w:val="24"/>
                <w:szCs w:val="24"/>
              </w:rPr>
            </w:pPr>
            <w:r>
              <w:rPr>
                <w:rFonts w:hint="eastAsia" w:ascii="宋体" w:hAnsi="宋体" w:eastAsia="宋体" w:cs="宋体"/>
                <w:color w:val="auto"/>
                <w:spacing w:val="-1"/>
                <w:sz w:val="24"/>
                <w:szCs w:val="24"/>
              </w:rPr>
              <w:t>勘察依据引用标准全面、准确得5分；</w:t>
            </w:r>
          </w:p>
          <w:p w14:paraId="0BAD5378">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勘察依据引用标准基本符合，</w:t>
            </w:r>
            <w:bookmarkStart w:id="9" w:name="_GoBack"/>
            <w:bookmarkEnd w:id="9"/>
            <w:r>
              <w:rPr>
                <w:rFonts w:hint="eastAsia" w:ascii="宋体" w:hAnsi="宋体" w:eastAsia="宋体" w:cs="宋体"/>
                <w:color w:val="auto"/>
                <w:spacing w:val="-3"/>
                <w:sz w:val="24"/>
                <w:szCs w:val="24"/>
              </w:rPr>
              <w:t>但不够全面的得3</w:t>
            </w:r>
            <w:r>
              <w:rPr>
                <w:rFonts w:hint="eastAsia" w:ascii="宋体" w:hAnsi="宋体" w:eastAsia="宋体" w:cs="宋体"/>
                <w:color w:val="auto"/>
                <w:spacing w:val="-4"/>
                <w:sz w:val="24"/>
                <w:szCs w:val="24"/>
              </w:rPr>
              <w:t>分；</w:t>
            </w:r>
            <w:r>
              <w:rPr>
                <w:rFonts w:hint="eastAsia" w:ascii="宋体" w:hAnsi="宋体" w:eastAsia="宋体" w:cs="宋体"/>
                <w:color w:val="auto"/>
                <w:spacing w:val="-1"/>
                <w:sz w:val="24"/>
                <w:szCs w:val="24"/>
              </w:rPr>
              <w:t>勘察依据引用标准不准确或未提供得0分。</w:t>
            </w:r>
          </w:p>
        </w:tc>
      </w:tr>
      <w:tr w14:paraId="704EE5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74" w:hRule="atLeast"/>
        </w:trPr>
        <w:tc>
          <w:tcPr>
            <w:tcW w:w="1251" w:type="dxa"/>
            <w:vAlign w:val="center"/>
          </w:tcPr>
          <w:p w14:paraId="2723E832">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勘察工作</w:t>
            </w:r>
            <w:r>
              <w:rPr>
                <w:rFonts w:hint="eastAsia" w:ascii="宋体" w:hAnsi="宋体" w:eastAsia="宋体" w:cs="宋体"/>
                <w:color w:val="auto"/>
                <w:spacing w:val="-28"/>
                <w:sz w:val="24"/>
                <w:szCs w:val="24"/>
              </w:rPr>
              <w:t>目标</w:t>
            </w:r>
            <w:r>
              <w:rPr>
                <w:rFonts w:hint="eastAsia" w:ascii="宋体" w:hAnsi="宋体" w:eastAsia="宋体" w:cs="宋体"/>
                <w:color w:val="auto"/>
                <w:spacing w:val="-7"/>
                <w:sz w:val="24"/>
                <w:szCs w:val="24"/>
              </w:rPr>
              <w:t>（15分）</w:t>
            </w:r>
          </w:p>
        </w:tc>
        <w:tc>
          <w:tcPr>
            <w:tcW w:w="850" w:type="dxa"/>
            <w:vAlign w:val="center"/>
          </w:tcPr>
          <w:p w14:paraId="1E8006A2">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0-15</w:t>
            </w:r>
            <w:r>
              <w:rPr>
                <w:rFonts w:hint="eastAsia" w:ascii="宋体" w:hAnsi="宋体" w:eastAsia="宋体" w:cs="宋体"/>
                <w:color w:val="auto"/>
                <w:sz w:val="24"/>
                <w:szCs w:val="24"/>
              </w:rPr>
              <w:t>分</w:t>
            </w:r>
          </w:p>
        </w:tc>
        <w:tc>
          <w:tcPr>
            <w:tcW w:w="8109" w:type="dxa"/>
            <w:vAlign w:val="top"/>
          </w:tcPr>
          <w:p w14:paraId="47EDE6F1">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勘察工作目标明确，对项目关键技术有深刻的认识</w:t>
            </w:r>
            <w:r>
              <w:rPr>
                <w:rFonts w:hint="eastAsia" w:ascii="宋体" w:hAnsi="宋体" w:eastAsia="宋体" w:cs="宋体"/>
                <w:color w:val="auto"/>
                <w:spacing w:val="-1"/>
                <w:sz w:val="24"/>
                <w:szCs w:val="24"/>
              </w:rPr>
              <w:t>，有先进、具体、完整、可行的解决方案及实施措施，贴合项目实际得11-15分；</w:t>
            </w:r>
          </w:p>
          <w:p w14:paraId="56FA512E">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勘察工作目标基本明确，对项目关键技术有较深刻</w:t>
            </w:r>
            <w:r>
              <w:rPr>
                <w:rFonts w:hint="eastAsia" w:ascii="宋体" w:hAnsi="宋体" w:eastAsia="宋体" w:cs="宋体"/>
                <w:color w:val="auto"/>
                <w:spacing w:val="-1"/>
                <w:sz w:val="24"/>
                <w:szCs w:val="24"/>
              </w:rPr>
              <w:t>的认识，有合理的措施且具体、完整，基本贴合项目实际得6-10分；</w:t>
            </w:r>
          </w:p>
          <w:p w14:paraId="5C8D15AD">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勘察工作目标不明确，对项目关键技术有一定了解</w:t>
            </w:r>
            <w:r>
              <w:rPr>
                <w:rFonts w:hint="eastAsia" w:ascii="宋体" w:hAnsi="宋体" w:eastAsia="宋体" w:cs="宋体"/>
                <w:color w:val="auto"/>
                <w:spacing w:val="-1"/>
                <w:sz w:val="24"/>
                <w:szCs w:val="24"/>
              </w:rPr>
              <w:t>，不贴合项目实际或未</w:t>
            </w:r>
            <w:r>
              <w:rPr>
                <w:rFonts w:hint="eastAsia" w:ascii="宋体" w:hAnsi="宋体" w:eastAsia="宋体" w:cs="宋体"/>
                <w:color w:val="auto"/>
                <w:spacing w:val="-2"/>
                <w:sz w:val="24"/>
                <w:szCs w:val="24"/>
              </w:rPr>
              <w:t>提供得0-5分。</w:t>
            </w:r>
          </w:p>
        </w:tc>
      </w:tr>
      <w:tr w14:paraId="0AFBF4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6" w:hRule="atLeast"/>
        </w:trPr>
        <w:tc>
          <w:tcPr>
            <w:tcW w:w="1251" w:type="dxa"/>
            <w:vAlign w:val="center"/>
          </w:tcPr>
          <w:p w14:paraId="63454BD6">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勘察方案</w:t>
            </w:r>
            <w:r>
              <w:rPr>
                <w:rFonts w:hint="eastAsia" w:cs="宋体"/>
                <w:color w:val="auto"/>
                <w:spacing w:val="-3"/>
                <w:sz w:val="24"/>
                <w:szCs w:val="24"/>
                <w:lang w:val="en-US" w:eastAsia="zh-CN"/>
              </w:rPr>
              <w:t xml:space="preserve"> </w:t>
            </w:r>
            <w:r>
              <w:rPr>
                <w:rFonts w:hint="eastAsia" w:ascii="宋体" w:hAnsi="宋体" w:eastAsia="宋体" w:cs="宋体"/>
                <w:color w:val="auto"/>
                <w:spacing w:val="-11"/>
                <w:sz w:val="24"/>
                <w:szCs w:val="24"/>
              </w:rPr>
              <w:t>（</w:t>
            </w:r>
            <w:r>
              <w:rPr>
                <w:rFonts w:hint="eastAsia" w:cs="宋体"/>
                <w:color w:val="auto"/>
                <w:spacing w:val="-11"/>
                <w:sz w:val="24"/>
                <w:szCs w:val="24"/>
                <w:lang w:val="en-US" w:eastAsia="zh-CN"/>
              </w:rPr>
              <w:t>20</w:t>
            </w:r>
            <w:r>
              <w:rPr>
                <w:rFonts w:hint="eastAsia" w:ascii="宋体" w:hAnsi="宋体" w:eastAsia="宋体" w:cs="宋体"/>
                <w:color w:val="auto"/>
                <w:spacing w:val="-11"/>
                <w:sz w:val="24"/>
                <w:szCs w:val="24"/>
              </w:rPr>
              <w:t>分）</w:t>
            </w:r>
          </w:p>
        </w:tc>
        <w:tc>
          <w:tcPr>
            <w:tcW w:w="850" w:type="dxa"/>
            <w:vAlign w:val="center"/>
          </w:tcPr>
          <w:p w14:paraId="2CDDED1B">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0-</w:t>
            </w:r>
            <w:r>
              <w:rPr>
                <w:rFonts w:hint="eastAsia" w:cs="宋体"/>
                <w:color w:val="auto"/>
                <w:spacing w:val="-3"/>
                <w:sz w:val="24"/>
                <w:szCs w:val="24"/>
                <w:lang w:val="en-US" w:eastAsia="zh-CN"/>
              </w:rPr>
              <w:t>20</w:t>
            </w:r>
            <w:r>
              <w:rPr>
                <w:rFonts w:hint="eastAsia" w:ascii="宋体" w:hAnsi="宋体" w:eastAsia="宋体" w:cs="宋体"/>
                <w:color w:val="auto"/>
                <w:sz w:val="24"/>
                <w:szCs w:val="24"/>
              </w:rPr>
              <w:t>分</w:t>
            </w:r>
          </w:p>
        </w:tc>
        <w:tc>
          <w:tcPr>
            <w:tcW w:w="8109" w:type="dxa"/>
            <w:vAlign w:val="top"/>
          </w:tcPr>
          <w:p w14:paraId="1239CC18">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勘察工作方案、工程技术方案、地质勘察布孔方案</w:t>
            </w:r>
            <w:r>
              <w:rPr>
                <w:rFonts w:hint="eastAsia" w:ascii="宋体" w:hAnsi="宋体" w:eastAsia="宋体" w:cs="宋体"/>
                <w:color w:val="auto"/>
                <w:spacing w:val="-1"/>
                <w:sz w:val="24"/>
                <w:szCs w:val="24"/>
              </w:rPr>
              <w:t>优秀且布置得当，科学合理，充分满足本项目要求的得1</w:t>
            </w:r>
            <w:r>
              <w:rPr>
                <w:rFonts w:hint="eastAsia" w:cs="宋体"/>
                <w:color w:val="auto"/>
                <w:spacing w:val="-1"/>
                <w:sz w:val="24"/>
                <w:szCs w:val="24"/>
                <w:lang w:val="en-US" w:eastAsia="zh-CN"/>
              </w:rPr>
              <w:t>6</w:t>
            </w:r>
            <w:r>
              <w:rPr>
                <w:rFonts w:hint="eastAsia" w:ascii="宋体" w:hAnsi="宋体" w:eastAsia="宋体" w:cs="宋体"/>
                <w:color w:val="auto"/>
                <w:spacing w:val="-1"/>
                <w:sz w:val="24"/>
                <w:szCs w:val="24"/>
              </w:rPr>
              <w:t>-</w:t>
            </w:r>
            <w:r>
              <w:rPr>
                <w:rFonts w:hint="eastAsia" w:cs="宋体"/>
                <w:color w:val="auto"/>
                <w:spacing w:val="-1"/>
                <w:sz w:val="24"/>
                <w:szCs w:val="24"/>
                <w:lang w:val="en-US" w:eastAsia="zh-CN"/>
              </w:rPr>
              <w:t>20</w:t>
            </w:r>
            <w:r>
              <w:rPr>
                <w:rFonts w:hint="eastAsia" w:ascii="宋体" w:hAnsi="宋体" w:eastAsia="宋体" w:cs="宋体"/>
                <w:color w:val="auto"/>
                <w:spacing w:val="-1"/>
                <w:sz w:val="24"/>
                <w:szCs w:val="24"/>
              </w:rPr>
              <w:t>分；</w:t>
            </w:r>
          </w:p>
          <w:p w14:paraId="36C343F7">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勘察工作方案、工程技术方案、地质勘察布孔方案</w:t>
            </w:r>
            <w:r>
              <w:rPr>
                <w:rFonts w:hint="eastAsia" w:ascii="宋体" w:hAnsi="宋体" w:eastAsia="宋体" w:cs="宋体"/>
                <w:color w:val="auto"/>
                <w:spacing w:val="-1"/>
                <w:sz w:val="24"/>
                <w:szCs w:val="24"/>
              </w:rPr>
              <w:t>良好的且能考虑到本项</w:t>
            </w:r>
            <w:r>
              <w:rPr>
                <w:rFonts w:hint="eastAsia" w:ascii="宋体" w:hAnsi="宋体" w:eastAsia="宋体" w:cs="宋体"/>
                <w:color w:val="auto"/>
                <w:spacing w:val="-4"/>
                <w:sz w:val="24"/>
                <w:szCs w:val="24"/>
              </w:rPr>
              <w:t>目的具体情况的得</w:t>
            </w:r>
            <w:r>
              <w:rPr>
                <w:rFonts w:hint="eastAsia" w:cs="宋体"/>
                <w:color w:val="auto"/>
                <w:spacing w:val="-4"/>
                <w:sz w:val="24"/>
                <w:szCs w:val="24"/>
                <w:lang w:val="en-US" w:eastAsia="zh-CN"/>
              </w:rPr>
              <w:t>10</w:t>
            </w:r>
            <w:r>
              <w:rPr>
                <w:rFonts w:hint="eastAsia" w:ascii="宋体" w:hAnsi="宋体" w:eastAsia="宋体" w:cs="宋体"/>
                <w:color w:val="auto"/>
                <w:spacing w:val="-4"/>
                <w:sz w:val="24"/>
                <w:szCs w:val="24"/>
              </w:rPr>
              <w:t>-1</w:t>
            </w:r>
            <w:r>
              <w:rPr>
                <w:rFonts w:hint="eastAsia" w:cs="宋体"/>
                <w:color w:val="auto"/>
                <w:spacing w:val="-4"/>
                <w:sz w:val="24"/>
                <w:szCs w:val="24"/>
                <w:lang w:val="en-US" w:eastAsia="zh-CN"/>
              </w:rPr>
              <w:t>5</w:t>
            </w:r>
            <w:r>
              <w:rPr>
                <w:rFonts w:hint="eastAsia" w:ascii="宋体" w:hAnsi="宋体" w:eastAsia="宋体" w:cs="宋体"/>
                <w:color w:val="auto"/>
                <w:spacing w:val="-4"/>
                <w:sz w:val="24"/>
                <w:szCs w:val="24"/>
              </w:rPr>
              <w:t>分；</w:t>
            </w:r>
          </w:p>
          <w:p w14:paraId="226EAD7C">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勘察工作方案、工程技术方案、地质勘察布孔方案</w:t>
            </w:r>
            <w:r>
              <w:rPr>
                <w:rFonts w:hint="eastAsia" w:ascii="宋体" w:hAnsi="宋体" w:eastAsia="宋体" w:cs="宋体"/>
                <w:color w:val="auto"/>
                <w:spacing w:val="-1"/>
                <w:sz w:val="24"/>
                <w:szCs w:val="24"/>
              </w:rPr>
              <w:t>不严谨，稍有遗漏，不</w:t>
            </w:r>
            <w:r>
              <w:rPr>
                <w:rFonts w:hint="eastAsia" w:ascii="宋体" w:hAnsi="宋体" w:eastAsia="宋体" w:cs="宋体"/>
                <w:color w:val="auto"/>
                <w:spacing w:val="-2"/>
                <w:sz w:val="24"/>
                <w:szCs w:val="24"/>
              </w:rPr>
              <w:t>能够充分或未提供得0-</w:t>
            </w:r>
            <w:r>
              <w:rPr>
                <w:rFonts w:hint="eastAsia" w:cs="宋体"/>
                <w:color w:val="auto"/>
                <w:spacing w:val="-2"/>
                <w:sz w:val="24"/>
                <w:szCs w:val="24"/>
                <w:lang w:val="en-US" w:eastAsia="zh-CN"/>
              </w:rPr>
              <w:t>9</w:t>
            </w:r>
            <w:r>
              <w:rPr>
                <w:rFonts w:hint="eastAsia" w:ascii="宋体" w:hAnsi="宋体" w:eastAsia="宋体" w:cs="宋体"/>
                <w:color w:val="auto"/>
                <w:spacing w:val="-2"/>
                <w:sz w:val="24"/>
                <w:szCs w:val="24"/>
              </w:rPr>
              <w:t>分。</w:t>
            </w:r>
          </w:p>
        </w:tc>
      </w:tr>
      <w:tr w14:paraId="3D5024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79" w:hRule="atLeast"/>
        </w:trPr>
        <w:tc>
          <w:tcPr>
            <w:tcW w:w="1251" w:type="dxa"/>
            <w:vAlign w:val="center"/>
          </w:tcPr>
          <w:p w14:paraId="5257A11C">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勘察进度保证措施</w:t>
            </w:r>
            <w:r>
              <w:rPr>
                <w:rFonts w:hint="eastAsia" w:cs="宋体"/>
                <w:color w:val="auto"/>
                <w:spacing w:val="3"/>
                <w:sz w:val="24"/>
                <w:szCs w:val="24"/>
                <w:lang w:val="en-US" w:eastAsia="zh-CN"/>
              </w:rPr>
              <w:t xml:space="preserve">   </w:t>
            </w:r>
            <w:r>
              <w:rPr>
                <w:rFonts w:hint="eastAsia" w:ascii="宋体" w:hAnsi="宋体" w:eastAsia="宋体" w:cs="宋体"/>
                <w:color w:val="auto"/>
                <w:sz w:val="24"/>
                <w:szCs w:val="24"/>
              </w:rPr>
              <w:t>（10分）</w:t>
            </w:r>
          </w:p>
        </w:tc>
        <w:tc>
          <w:tcPr>
            <w:tcW w:w="850" w:type="dxa"/>
            <w:vAlign w:val="center"/>
          </w:tcPr>
          <w:p w14:paraId="5E4D744A">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0-10</w:t>
            </w:r>
            <w:r>
              <w:rPr>
                <w:rFonts w:hint="eastAsia" w:ascii="宋体" w:hAnsi="宋体" w:eastAsia="宋体" w:cs="宋体"/>
                <w:color w:val="auto"/>
                <w:sz w:val="24"/>
                <w:szCs w:val="24"/>
              </w:rPr>
              <w:t>分</w:t>
            </w:r>
          </w:p>
        </w:tc>
        <w:tc>
          <w:tcPr>
            <w:tcW w:w="8109" w:type="dxa"/>
            <w:vAlign w:val="top"/>
          </w:tcPr>
          <w:p w14:paraId="5FAC55E3">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勘察进度保证措施较明确，节点或阶段工期较明确</w:t>
            </w:r>
            <w:r>
              <w:rPr>
                <w:rFonts w:hint="eastAsia" w:ascii="宋体" w:hAnsi="宋体" w:eastAsia="宋体" w:cs="宋体"/>
                <w:color w:val="auto"/>
                <w:spacing w:val="-1"/>
                <w:sz w:val="24"/>
                <w:szCs w:val="24"/>
              </w:rPr>
              <w:t>，进度控制较明确；项</w:t>
            </w:r>
            <w:r>
              <w:rPr>
                <w:rFonts w:hint="eastAsia" w:ascii="宋体" w:hAnsi="宋体" w:eastAsia="宋体" w:cs="宋体"/>
                <w:color w:val="auto"/>
                <w:sz w:val="24"/>
                <w:szCs w:val="24"/>
              </w:rPr>
              <w:t>目总进度控制方法、流程、措施内容，项目控制</w:t>
            </w:r>
            <w:r>
              <w:rPr>
                <w:rFonts w:hint="eastAsia" w:ascii="宋体" w:hAnsi="宋体" w:eastAsia="宋体" w:cs="宋体"/>
                <w:color w:val="auto"/>
                <w:spacing w:val="-1"/>
                <w:sz w:val="24"/>
                <w:szCs w:val="24"/>
              </w:rPr>
              <w:t>点设置合理，控制措施与手段合理得7-10分；</w:t>
            </w:r>
          </w:p>
          <w:p w14:paraId="5DCAEB11">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勘察进度保证措施较明确，节点或阶段工期较明确</w:t>
            </w:r>
            <w:r>
              <w:rPr>
                <w:rFonts w:hint="eastAsia" w:ascii="宋体" w:hAnsi="宋体" w:eastAsia="宋体" w:cs="宋体"/>
                <w:color w:val="auto"/>
                <w:spacing w:val="-1"/>
                <w:sz w:val="24"/>
                <w:szCs w:val="24"/>
              </w:rPr>
              <w:t>，进度控制较明确；项</w:t>
            </w:r>
            <w:r>
              <w:rPr>
                <w:rFonts w:hint="eastAsia" w:ascii="宋体" w:hAnsi="宋体" w:eastAsia="宋体" w:cs="宋体"/>
                <w:color w:val="auto"/>
                <w:sz w:val="24"/>
                <w:szCs w:val="24"/>
              </w:rPr>
              <w:t>目总进度控制方法、流程、措施内容，项目控制</w:t>
            </w:r>
            <w:r>
              <w:rPr>
                <w:rFonts w:hint="eastAsia" w:ascii="宋体" w:hAnsi="宋体" w:eastAsia="宋体" w:cs="宋体"/>
                <w:color w:val="auto"/>
                <w:spacing w:val="-1"/>
                <w:sz w:val="24"/>
                <w:szCs w:val="24"/>
              </w:rPr>
              <w:t>点设置合理，控制措施与手段合理得4-6分；</w:t>
            </w:r>
          </w:p>
          <w:p w14:paraId="3C739FE4">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z w:val="24"/>
                <w:szCs w:val="24"/>
              </w:rPr>
            </w:pPr>
            <w:r>
              <w:rPr>
                <w:rFonts w:hint="eastAsia" w:ascii="宋体" w:hAnsi="宋体" w:eastAsia="宋体" w:cs="宋体"/>
                <w:color w:val="auto"/>
                <w:spacing w:val="-1"/>
                <w:sz w:val="24"/>
                <w:szCs w:val="24"/>
              </w:rPr>
              <w:t>勘察进度保证措施安排不合理或未提供得0-3分</w:t>
            </w:r>
          </w:p>
        </w:tc>
      </w:tr>
      <w:tr w14:paraId="37E006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2" w:hRule="atLeast"/>
        </w:trPr>
        <w:tc>
          <w:tcPr>
            <w:tcW w:w="1251" w:type="dxa"/>
            <w:vAlign w:val="center"/>
          </w:tcPr>
          <w:p w14:paraId="5A653BCB">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pacing w:val="3"/>
                <w:sz w:val="24"/>
                <w:szCs w:val="24"/>
              </w:rPr>
            </w:pPr>
            <w:r>
              <w:rPr>
                <w:rFonts w:hint="eastAsia" w:ascii="宋体" w:hAnsi="宋体" w:eastAsia="宋体" w:cs="宋体"/>
                <w:color w:val="auto"/>
                <w:spacing w:val="3"/>
                <w:sz w:val="24"/>
                <w:szCs w:val="24"/>
              </w:rPr>
              <w:t>勘察安全保证措施</w:t>
            </w:r>
            <w:r>
              <w:rPr>
                <w:rFonts w:hint="eastAsia" w:cs="宋体"/>
                <w:color w:val="auto"/>
                <w:spacing w:val="3"/>
                <w:sz w:val="24"/>
                <w:szCs w:val="24"/>
                <w:lang w:val="en-US" w:eastAsia="zh-CN"/>
              </w:rPr>
              <w:t xml:space="preserve">   </w:t>
            </w:r>
            <w:r>
              <w:rPr>
                <w:rFonts w:hint="eastAsia" w:ascii="宋体" w:hAnsi="宋体" w:eastAsia="宋体" w:cs="宋体"/>
                <w:color w:val="auto"/>
                <w:spacing w:val="3"/>
                <w:sz w:val="24"/>
                <w:szCs w:val="24"/>
              </w:rPr>
              <w:t>（5分）</w:t>
            </w:r>
          </w:p>
        </w:tc>
        <w:tc>
          <w:tcPr>
            <w:tcW w:w="850" w:type="dxa"/>
            <w:vAlign w:val="center"/>
          </w:tcPr>
          <w:p w14:paraId="06297C1D">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pacing w:val="-3"/>
                <w:sz w:val="24"/>
                <w:szCs w:val="24"/>
              </w:rPr>
            </w:pPr>
            <w:r>
              <w:rPr>
                <w:rFonts w:hint="eastAsia" w:ascii="宋体" w:hAnsi="宋体" w:eastAsia="宋体" w:cs="宋体"/>
                <w:color w:val="auto"/>
                <w:spacing w:val="-3"/>
                <w:sz w:val="24"/>
                <w:szCs w:val="24"/>
              </w:rPr>
              <w:t>0-5分</w:t>
            </w:r>
          </w:p>
        </w:tc>
        <w:tc>
          <w:tcPr>
            <w:tcW w:w="8109" w:type="dxa"/>
            <w:vAlign w:val="top"/>
          </w:tcPr>
          <w:p w14:paraId="6810FAB2">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pacing w:val="-1"/>
                <w:sz w:val="24"/>
                <w:szCs w:val="24"/>
              </w:rPr>
            </w:pPr>
            <w:r>
              <w:rPr>
                <w:rFonts w:hint="eastAsia" w:ascii="宋体" w:hAnsi="宋体" w:eastAsia="宋体" w:cs="宋体"/>
                <w:color w:val="auto"/>
                <w:spacing w:val="-1"/>
                <w:sz w:val="24"/>
                <w:szCs w:val="24"/>
              </w:rPr>
              <w:t>勘察安全保证措施科学合理、可行得4-5分；</w:t>
            </w:r>
          </w:p>
          <w:p w14:paraId="6F8F3936">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pacing w:val="-1"/>
                <w:sz w:val="24"/>
                <w:szCs w:val="24"/>
              </w:rPr>
            </w:pPr>
            <w:r>
              <w:rPr>
                <w:rFonts w:hint="eastAsia" w:ascii="宋体" w:hAnsi="宋体" w:eastAsia="宋体" w:cs="宋体"/>
                <w:color w:val="auto"/>
                <w:spacing w:val="-1"/>
                <w:sz w:val="24"/>
                <w:szCs w:val="24"/>
              </w:rPr>
              <w:t>勘察安全保证措施较科学较合理、一般可行得2-3分；</w:t>
            </w:r>
          </w:p>
          <w:p w14:paraId="7FB6CDCA">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pacing w:val="-1"/>
                <w:sz w:val="24"/>
                <w:szCs w:val="24"/>
              </w:rPr>
            </w:pPr>
            <w:r>
              <w:rPr>
                <w:rFonts w:hint="eastAsia" w:ascii="宋体" w:hAnsi="宋体" w:eastAsia="宋体" w:cs="宋体"/>
                <w:color w:val="auto"/>
                <w:spacing w:val="-1"/>
                <w:sz w:val="24"/>
                <w:szCs w:val="24"/>
              </w:rPr>
              <w:t>勘察安全保证措施不合理或未提供得0-1分。</w:t>
            </w:r>
          </w:p>
        </w:tc>
      </w:tr>
      <w:tr w14:paraId="1EDB41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1" w:hRule="atLeast"/>
        </w:trPr>
        <w:tc>
          <w:tcPr>
            <w:tcW w:w="1251" w:type="dxa"/>
            <w:vAlign w:val="center"/>
          </w:tcPr>
          <w:p w14:paraId="2F381F91">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pacing w:val="3"/>
                <w:sz w:val="24"/>
                <w:szCs w:val="24"/>
              </w:rPr>
            </w:pPr>
            <w:r>
              <w:rPr>
                <w:rFonts w:hint="eastAsia" w:ascii="宋体" w:hAnsi="宋体" w:eastAsia="宋体" w:cs="宋体"/>
                <w:color w:val="auto"/>
                <w:spacing w:val="3"/>
                <w:sz w:val="24"/>
                <w:szCs w:val="24"/>
              </w:rPr>
              <w:t>勘察工作重点、难点分析（10分）</w:t>
            </w:r>
          </w:p>
        </w:tc>
        <w:tc>
          <w:tcPr>
            <w:tcW w:w="850" w:type="dxa"/>
            <w:vAlign w:val="center"/>
          </w:tcPr>
          <w:p w14:paraId="24671614">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pacing w:val="-3"/>
                <w:sz w:val="24"/>
                <w:szCs w:val="24"/>
              </w:rPr>
            </w:pPr>
            <w:r>
              <w:rPr>
                <w:rFonts w:hint="eastAsia" w:ascii="宋体" w:hAnsi="宋体" w:eastAsia="宋体" w:cs="宋体"/>
                <w:color w:val="auto"/>
                <w:spacing w:val="-3"/>
                <w:sz w:val="24"/>
                <w:szCs w:val="24"/>
              </w:rPr>
              <w:t>0-10分</w:t>
            </w:r>
          </w:p>
        </w:tc>
        <w:tc>
          <w:tcPr>
            <w:tcW w:w="8109" w:type="dxa"/>
            <w:vAlign w:val="top"/>
          </w:tcPr>
          <w:p w14:paraId="64F420CA">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pacing w:val="-1"/>
                <w:sz w:val="24"/>
                <w:szCs w:val="24"/>
              </w:rPr>
            </w:pPr>
            <w:r>
              <w:rPr>
                <w:rFonts w:hint="eastAsia" w:ascii="宋体" w:hAnsi="宋体" w:eastAsia="宋体" w:cs="宋体"/>
                <w:color w:val="auto"/>
                <w:spacing w:val="-1"/>
                <w:sz w:val="24"/>
                <w:szCs w:val="24"/>
              </w:rPr>
              <w:t>结合项目实际，对采购项目的特点研究、掌握全面透彻，对项目中重点难点的分析论证充分，应对措施针对性强，合理可行得7-10分；</w:t>
            </w:r>
          </w:p>
          <w:p w14:paraId="10D981CE">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pacing w:val="-1"/>
                <w:sz w:val="24"/>
                <w:szCs w:val="24"/>
              </w:rPr>
            </w:pPr>
            <w:r>
              <w:rPr>
                <w:rFonts w:hint="eastAsia" w:ascii="宋体" w:hAnsi="宋体" w:eastAsia="宋体" w:cs="宋体"/>
                <w:color w:val="auto"/>
                <w:spacing w:val="-1"/>
                <w:sz w:val="24"/>
                <w:szCs w:val="24"/>
              </w:rPr>
              <w:t>对采购项目的特点研究、掌握比较透彻，对项目中重点难点的分析较充分,应对措施合理可行得4-6分；</w:t>
            </w:r>
          </w:p>
          <w:p w14:paraId="5236D913">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pacing w:val="-1"/>
                <w:sz w:val="24"/>
                <w:szCs w:val="24"/>
              </w:rPr>
            </w:pPr>
            <w:r>
              <w:rPr>
                <w:rFonts w:hint="eastAsia" w:ascii="宋体" w:hAnsi="宋体" w:eastAsia="宋体" w:cs="宋体"/>
                <w:color w:val="auto"/>
                <w:spacing w:val="-1"/>
                <w:sz w:val="24"/>
                <w:szCs w:val="24"/>
              </w:rPr>
              <w:t>对重点、难点分析不准确或未提供得0-3分。</w:t>
            </w:r>
          </w:p>
        </w:tc>
      </w:tr>
      <w:tr w14:paraId="0A1151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6" w:hRule="atLeast"/>
        </w:trPr>
        <w:tc>
          <w:tcPr>
            <w:tcW w:w="1251" w:type="dxa"/>
            <w:vAlign w:val="center"/>
          </w:tcPr>
          <w:p w14:paraId="7E32129F">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pacing w:val="3"/>
                <w:sz w:val="24"/>
                <w:szCs w:val="24"/>
              </w:rPr>
            </w:pPr>
            <w:r>
              <w:rPr>
                <w:rFonts w:hint="eastAsia" w:ascii="宋体" w:hAnsi="宋体" w:eastAsia="宋体" w:cs="宋体"/>
                <w:color w:val="auto"/>
                <w:spacing w:val="3"/>
                <w:sz w:val="24"/>
                <w:szCs w:val="24"/>
              </w:rPr>
              <w:t>服务承诺</w:t>
            </w:r>
            <w:r>
              <w:rPr>
                <w:rFonts w:hint="eastAsia" w:cs="宋体"/>
                <w:color w:val="auto"/>
                <w:spacing w:val="3"/>
                <w:sz w:val="24"/>
                <w:szCs w:val="24"/>
                <w:lang w:val="en-US" w:eastAsia="zh-CN"/>
              </w:rPr>
              <w:t xml:space="preserve"> </w:t>
            </w:r>
            <w:r>
              <w:rPr>
                <w:rFonts w:hint="eastAsia" w:ascii="宋体" w:hAnsi="宋体" w:eastAsia="宋体" w:cs="宋体"/>
                <w:color w:val="auto"/>
                <w:spacing w:val="3"/>
                <w:sz w:val="24"/>
                <w:szCs w:val="24"/>
              </w:rPr>
              <w:t>（5分）</w:t>
            </w:r>
          </w:p>
        </w:tc>
        <w:tc>
          <w:tcPr>
            <w:tcW w:w="850" w:type="dxa"/>
            <w:vAlign w:val="center"/>
          </w:tcPr>
          <w:p w14:paraId="0FABB357">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color w:val="auto"/>
                <w:spacing w:val="-3"/>
                <w:sz w:val="24"/>
                <w:szCs w:val="24"/>
              </w:rPr>
            </w:pPr>
            <w:r>
              <w:rPr>
                <w:rFonts w:hint="eastAsia" w:ascii="宋体" w:hAnsi="宋体" w:eastAsia="宋体" w:cs="宋体"/>
                <w:color w:val="auto"/>
                <w:spacing w:val="-3"/>
                <w:sz w:val="24"/>
                <w:szCs w:val="24"/>
              </w:rPr>
              <w:t>0-5分</w:t>
            </w:r>
          </w:p>
        </w:tc>
        <w:tc>
          <w:tcPr>
            <w:tcW w:w="8109" w:type="dxa"/>
            <w:vAlign w:val="top"/>
          </w:tcPr>
          <w:p w14:paraId="6E4A2A10">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pacing w:val="-1"/>
                <w:sz w:val="24"/>
                <w:szCs w:val="24"/>
              </w:rPr>
            </w:pPr>
            <w:r>
              <w:rPr>
                <w:rFonts w:hint="eastAsia" w:ascii="宋体" w:hAnsi="宋体" w:eastAsia="宋体" w:cs="宋体"/>
                <w:color w:val="auto"/>
                <w:spacing w:val="-1"/>
                <w:sz w:val="24"/>
                <w:szCs w:val="24"/>
              </w:rPr>
              <w:t>服务承诺包含廉洁承诺和应急保障方案，方案完善详细清晰可行的得4-5分；</w:t>
            </w:r>
          </w:p>
          <w:p w14:paraId="5AC9E74A">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color w:val="auto"/>
                <w:spacing w:val="-1"/>
                <w:sz w:val="24"/>
                <w:szCs w:val="24"/>
              </w:rPr>
            </w:pPr>
            <w:r>
              <w:rPr>
                <w:rFonts w:hint="eastAsia" w:ascii="宋体" w:hAnsi="宋体" w:eastAsia="宋体" w:cs="宋体"/>
                <w:color w:val="auto"/>
                <w:spacing w:val="-1"/>
                <w:sz w:val="24"/>
                <w:szCs w:val="24"/>
              </w:rPr>
              <w:t>服务承诺包含廉洁承诺和应急保障方案，但可行性不高的得2-3分；提出的服务承诺不合理或未提供得0-1分</w:t>
            </w:r>
          </w:p>
        </w:tc>
      </w:tr>
    </w:tbl>
    <w:p w14:paraId="6E83FBA0">
      <w:pPr>
        <w:spacing w:before="78" w:line="220" w:lineRule="auto"/>
        <w:ind w:left="502"/>
        <w:rPr>
          <w:rFonts w:ascii="宋体" w:hAnsi="宋体" w:eastAsia="宋体" w:cs="宋体"/>
          <w:spacing w:val="-3"/>
          <w:sz w:val="24"/>
          <w:szCs w:val="24"/>
        </w:rPr>
      </w:pPr>
    </w:p>
    <w:p w14:paraId="7C18352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提示评委：</w:t>
      </w:r>
    </w:p>
    <w:p w14:paraId="0D66C96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1、评委应在认真理解本竞争性磋商文件有关情况后，做出自己负责的按上述内容对供应商进行评审。</w:t>
      </w:r>
    </w:p>
    <w:p w14:paraId="6EBF98B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2"/>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2、评分分值精确到小数点后两位数。</w:t>
      </w:r>
    </w:p>
    <w:p w14:paraId="3543204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3、响应文件与竞争性磋商文件有重大偏差时，评委在评审时需写明原因。</w:t>
      </w:r>
    </w:p>
    <w:p w14:paraId="025ADB4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2"/>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4、以上打分项目中相关从业人员必须提供相关的证明文件。</w:t>
      </w:r>
    </w:p>
    <w:p w14:paraId="6EF1D974">
      <w:pPr>
        <w:rPr>
          <w:rFonts w:hint="eastAsia" w:ascii="宋体" w:hAnsi="宋体" w:eastAsia="宋体" w:cs="宋体"/>
          <w:b/>
          <w:bCs/>
          <w:color w:val="auto"/>
          <w:spacing w:val="0"/>
          <w:w w:val="100"/>
          <w:position w:val="0"/>
          <w:sz w:val="33"/>
          <w:szCs w:val="33"/>
        </w:rPr>
      </w:pPr>
      <w:r>
        <w:rPr>
          <w:rFonts w:hint="eastAsia" w:ascii="宋体" w:hAnsi="宋体" w:eastAsia="宋体" w:cs="宋体"/>
          <w:b/>
          <w:bCs/>
          <w:color w:val="auto"/>
          <w:spacing w:val="0"/>
          <w:w w:val="100"/>
          <w:position w:val="0"/>
          <w:sz w:val="33"/>
          <w:szCs w:val="33"/>
        </w:rPr>
        <w:br w:type="page"/>
      </w:r>
    </w:p>
    <w:p w14:paraId="1227DBE6">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outlineLvl w:val="1"/>
        <w:rPr>
          <w:rFonts w:hint="eastAsia" w:ascii="宋体" w:hAnsi="宋体" w:eastAsia="宋体" w:cs="宋体"/>
          <w:b/>
          <w:bCs/>
          <w:color w:val="auto"/>
          <w:spacing w:val="0"/>
          <w:w w:val="100"/>
          <w:position w:val="0"/>
          <w:sz w:val="33"/>
          <w:szCs w:val="33"/>
        </w:rPr>
      </w:pPr>
      <w:r>
        <w:rPr>
          <w:rFonts w:hint="eastAsia" w:ascii="宋体" w:hAnsi="宋体" w:eastAsia="宋体" w:cs="宋体"/>
          <w:b/>
          <w:bCs/>
          <w:color w:val="auto"/>
          <w:spacing w:val="0"/>
          <w:w w:val="100"/>
          <w:position w:val="0"/>
          <w:sz w:val="33"/>
          <w:szCs w:val="33"/>
        </w:rPr>
        <w:t>二、评审办法正文部分</w:t>
      </w:r>
    </w:p>
    <w:p w14:paraId="63F738B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经磋商确定最终采购需求和提交最后报价的供应商后，由磋商小组采用综合评分法对提交最后报价的供应商的响应文件和最后报价进行综合评分。</w:t>
      </w:r>
    </w:p>
    <w:p w14:paraId="11AEB7C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综合评分法，是指响应文件满足磋商文件全部实质性要求且按评审因素的量化指标评审得分最高的供应商为成交候选供应商的评审方法。</w:t>
      </w:r>
    </w:p>
    <w:p w14:paraId="1B74AC5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评审时，磋商小组各成员应当独立对每个有效响应的文件进行评价、打分，然后汇总每个供应商每项评分因素的得分。</w:t>
      </w:r>
    </w:p>
    <w:p w14:paraId="65A0CAF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82" w:firstLineChars="20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2.1响应文件的初审</w:t>
      </w:r>
    </w:p>
    <w:p w14:paraId="6DADECD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初审分为资格审查和符合性审查。</w:t>
      </w:r>
    </w:p>
    <w:p w14:paraId="4FA4345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2.1.1资格审查</w:t>
      </w:r>
    </w:p>
    <w:p w14:paraId="73BA626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（1）磋商小组根据评标办法前附表规定的评审因素和评审标准，对供应商的响应文件进行资格评审。资格审查不合格的供应商的响应文件作无效文件处理。</w:t>
      </w:r>
    </w:p>
    <w:p w14:paraId="2E3D30D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（2）磋商小组在进行资格检查时，不得改变磋商文件中已载明的资格条件、标准和办法</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资格审查不合格的供应商的响应文件作无效文件处理。</w:t>
      </w:r>
    </w:p>
    <w:p w14:paraId="6B0DDAF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（3）供应商在递交响应文件的同时，应逐项对照上述资格审查要求提交相应的原件和资格证明文件供磋商小组核查，否则评委将不予采信。</w:t>
      </w:r>
    </w:p>
    <w:p w14:paraId="2DF65BA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（4）磋商小组在评审中必要时可按供应商提供的联系方式就有关问题进行查询核实，或要求供应商做出书面澄清，查询及澄清结果将作为审查的依据。</w:t>
      </w:r>
    </w:p>
    <w:p w14:paraId="4CF0FF5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（5）通过全部资格审查条件合格的供应商才能通过资格审查，其响应文件方可进入下一个检查阶段。</w:t>
      </w:r>
    </w:p>
    <w:p w14:paraId="4FCA592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2.1.2符合性审查</w:t>
      </w:r>
    </w:p>
    <w:p w14:paraId="10A4B5E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磋商小组根据评标办法前附表规定的评审因素和评审标准，对供应商的响应文件进行符合性审查。符合性审查不合格的供应商的响应文件作无效文件处理。</w:t>
      </w:r>
    </w:p>
    <w:p w14:paraId="7C8079F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82" w:firstLineChars="20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2.2磋商小组审查响应文件是否完整、有无计算上的错误等。</w:t>
      </w:r>
    </w:p>
    <w:p w14:paraId="7A2D6C0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2.2.1响应文件的修正及澄清</w:t>
      </w:r>
    </w:p>
    <w:p w14:paraId="67F2DA5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磋商小组对确定为实质上响应磋商文件要求的响应文件进行校核，看其是否有计算或表达上的错误，算术错误将按以下方法更正：响应文件中磋商报价表内容与响应文件中相应内容不一致的，以磋商报价表为准；大写金额和小写金额不一致的，以大写金额为准；单价金额小数点或者百分比有明显错位的，以磋商报价表的总价为准，并修改单价；总价金额与按单价汇总金额不一致的，以单价金额计算结果为准。同时出现两种以上不一致的，按照前款规定的顺序修正。提交最终报价时，如果供应商不接受对其错误的更正，其响应文件将被视为无效文件。</w:t>
      </w:r>
    </w:p>
    <w:p w14:paraId="6AD605F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2.2.2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4E22B76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2.2.3实质上没有响应磋商文件要求的响应文件将被视为无效文件。供应商不得通过修正或撤销不合要求的偏离从而使其成为实质上响应的文件。</w:t>
      </w:r>
    </w:p>
    <w:p w14:paraId="795D72FF">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480" w:firstLineChars="200"/>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2.2.4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投标报价等实质性内容做任何更改。有关澄清的答复均应由供应商的法定代表人或授权代表以书面形式作出并签字。</w:t>
      </w:r>
    </w:p>
    <w:p w14:paraId="6302275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2.2.5供应商的澄清文件是其响应文件的组成部分。</w:t>
      </w:r>
    </w:p>
    <w:p w14:paraId="7750957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2.2.6提供相同品牌产品的不同供应商参加同一合同项下投标的，以其中通过资格审查、符合性审查且报价最低的参加评标；报价相同的，由采购人或者采购人委托磋商小组按照磋商文件规定的方式（采取随机抽取）确定一个参加评标的供应商，其他投标无效。</w:t>
      </w:r>
    </w:p>
    <w:p w14:paraId="0C97478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非单一产品采购项目，磋商文件中将载明其中的核心产品。多家供应商提供的核心产品品牌相同的，按前款规定处理。</w:t>
      </w:r>
    </w:p>
    <w:p w14:paraId="41DA307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42" w:firstLineChars="200"/>
        <w:textAlignment w:val="baseline"/>
        <w:outlineLvl w:val="2"/>
        <w:rPr>
          <w:rFonts w:hint="eastAsia" w:ascii="宋体" w:hAnsi="宋体" w:eastAsia="宋体" w:cs="宋体"/>
          <w:b/>
          <w:bCs/>
          <w:color w:val="auto"/>
          <w:spacing w:val="0"/>
          <w:w w:val="100"/>
          <w:position w:val="0"/>
          <w:sz w:val="27"/>
          <w:szCs w:val="27"/>
        </w:rPr>
      </w:pPr>
      <w:r>
        <w:rPr>
          <w:rFonts w:hint="eastAsia" w:ascii="宋体" w:hAnsi="宋体" w:eastAsia="宋体" w:cs="宋体"/>
          <w:b/>
          <w:bCs/>
          <w:color w:val="auto"/>
          <w:spacing w:val="0"/>
          <w:w w:val="100"/>
          <w:position w:val="0"/>
          <w:sz w:val="27"/>
          <w:szCs w:val="27"/>
        </w:rPr>
        <w:t>2.4磋商</w:t>
      </w:r>
    </w:p>
    <w:p w14:paraId="1FDBF8E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2.4.1磋商小组所有成员应当集中与单一供应商分别进行磋商，并给予所有参加磋商的供应商平等的磋商机会。</w:t>
      </w:r>
    </w:p>
    <w:p w14:paraId="4FFC5FD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2.4.2在磋商过程中，磋商小组可以根据磋商文件和磋商情况实质性变动采购需求中的技术、服务要求以及合同草案条款，但不得变动磋商文件中的其他内容。实质性变动的内容，须经采购人代表确认。</w:t>
      </w:r>
    </w:p>
    <w:p w14:paraId="01BD1BE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2.4.3对磋商文件作出的实质性变动是磋商文件的有效组成部分，磋商小组应当及时以书面形式同时通知所有参加磋商的供应商。</w:t>
      </w:r>
    </w:p>
    <w:p w14:paraId="6CACFDF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2.4.4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416EC06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2.4.5磋商文件能够详细列明采购标的的技术、服务要求的，磋商结束后，磋商小组应当要求所有实质性响应的供应商在规定时间内提交最后报价，提交最后报价的供应商不得少于3家。</w:t>
      </w:r>
    </w:p>
    <w:p w14:paraId="644D7C9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2.4.6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15F46CF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2.4.7最后报价是供应商响应文件的有效组成部分。符合《政府采购竞争性磋商采购方式管理暂行办法》第三条第四项情形：市场竞争不充分的科研项目，以及需要扶持的科技成果转化项目，提交最后报价的供应商可以为2家。</w:t>
      </w:r>
    </w:p>
    <w:p w14:paraId="6F2BF5E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2.4.8经磋商确定最终采购需求和提交最后报价的供应商后，由磋商小组采用综合评分法对提交最后报价的供应商的响应文件和最后报价进行综合评分。</w:t>
      </w:r>
    </w:p>
    <w:p w14:paraId="401FD0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2.4.10采购结果确认</w:t>
      </w:r>
    </w:p>
    <w:p w14:paraId="5FC7D48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14:paraId="65D60FC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（2）合同可变细节包括项目公司注册地、资金到位时间及监管方式、收费年限到期后收费收入不足以补偿建设运营成本时甲方对乙方的补偿政策、建设期项目公司与施工项目部的关系以及工程款的支付方式等。</w:t>
      </w:r>
    </w:p>
    <w:p w14:paraId="5C55E02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（3）条款是指磋商过程中确定的最终采购需求及报价。</w:t>
      </w:r>
    </w:p>
    <w:p w14:paraId="7CBF586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82" w:firstLineChars="20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2.5推荐成交供应商</w:t>
      </w:r>
    </w:p>
    <w:p w14:paraId="193FA860">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80" w:firstLineChars="200"/>
        <w:textAlignment w:val="baseline"/>
        <w:outlineLvl w:val="2"/>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磋商小组应当根据综合评分情况，按照评审得分由高到低顺序推荐3名以上成交候选供应商，并编写评审报告。评审得分相同的，按照最后报价由低到高的顺序推荐。评审得分且最后报价相同的，按照技术指标优劣顺序推荐。</w:t>
      </w:r>
    </w:p>
    <w:p w14:paraId="22A8CD7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82" w:firstLineChars="200"/>
        <w:textAlignment w:val="baseline"/>
        <w:outlineLvl w:val="2"/>
        <w:rPr>
          <w:rFonts w:hint="eastAsia" w:ascii="宋体" w:hAnsi="宋体" w:eastAsia="宋体" w:cs="宋体"/>
          <w:b/>
          <w:bCs/>
          <w:color w:val="auto"/>
          <w:spacing w:val="0"/>
          <w:w w:val="100"/>
          <w:position w:val="0"/>
          <w:sz w:val="29"/>
          <w:szCs w:val="29"/>
        </w:rPr>
      </w:pPr>
      <w:r>
        <w:rPr>
          <w:rFonts w:hint="eastAsia" w:ascii="宋体" w:hAnsi="宋体" w:eastAsia="宋体" w:cs="宋体"/>
          <w:b/>
          <w:bCs/>
          <w:color w:val="auto"/>
          <w:spacing w:val="0"/>
          <w:w w:val="100"/>
          <w:position w:val="0"/>
          <w:sz w:val="29"/>
          <w:szCs w:val="29"/>
        </w:rPr>
        <w:t>2.6确定成交供应商</w:t>
      </w:r>
    </w:p>
    <w:p w14:paraId="37CD13A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2.6.1采购代理机构应当在评审结束后1个工作日内将评审报告送采购人确认。</w:t>
      </w:r>
    </w:p>
    <w:p w14:paraId="6DACB71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2.6.2采购人应当在收到评审报告后3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054DC4DE">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outlineLvl w:val="1"/>
        <w:rPr>
          <w:rFonts w:hint="eastAsia" w:ascii="宋体" w:hAnsi="宋体" w:eastAsia="宋体" w:cs="宋体"/>
          <w:b/>
          <w:bCs/>
          <w:color w:val="auto"/>
          <w:spacing w:val="0"/>
          <w:w w:val="100"/>
          <w:position w:val="0"/>
          <w:sz w:val="33"/>
          <w:szCs w:val="33"/>
        </w:rPr>
      </w:pPr>
      <w:r>
        <w:rPr>
          <w:rFonts w:hint="eastAsia" w:ascii="宋体" w:hAnsi="宋体" w:eastAsia="宋体" w:cs="宋体"/>
          <w:b/>
          <w:bCs/>
          <w:color w:val="auto"/>
          <w:spacing w:val="0"/>
          <w:w w:val="100"/>
          <w:position w:val="0"/>
          <w:sz w:val="33"/>
          <w:szCs w:val="33"/>
        </w:rPr>
        <w:t>三、串通投标的情况</w:t>
      </w:r>
    </w:p>
    <w:p w14:paraId="1EA5A79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有下列情形之一的，视为供应商串通投标，其投标无效：</w:t>
      </w:r>
    </w:p>
    <w:p w14:paraId="2BE8EAE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1、不同供应商的投标文件由同一单位或者个人编制；</w:t>
      </w:r>
    </w:p>
    <w:p w14:paraId="212868D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2、不同供应商委托同一单位或者个人办理投标事宜；</w:t>
      </w:r>
    </w:p>
    <w:p w14:paraId="78D8DA8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3、不同供应商的投标文件载明的项目管理成员或者联系人员为同一人；</w:t>
      </w:r>
    </w:p>
    <w:p w14:paraId="28E6EFA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4、不同供应商的投标文件异常一致或者投标报价呈规律性差异；</w:t>
      </w:r>
    </w:p>
    <w:p w14:paraId="5F394F4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5、不同供应商的投标文件相互混装；</w:t>
      </w:r>
    </w:p>
    <w:p w14:paraId="3A59583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z w:val="24"/>
          <w:szCs w:val="24"/>
        </w:rPr>
      </w:pPr>
      <w:r>
        <w:rPr>
          <w:rFonts w:hint="eastAsia" w:ascii="宋体" w:hAnsi="宋体" w:eastAsia="宋体" w:cs="宋体"/>
          <w:color w:val="auto"/>
          <w:spacing w:val="0"/>
          <w:w w:val="100"/>
          <w:position w:val="0"/>
          <w:sz w:val="24"/>
          <w:szCs w:val="24"/>
        </w:rPr>
        <w:t>6、不同供应商的投标保证金从同一单位或者个人的账户转出。</w:t>
      </w:r>
    </w:p>
    <w:p w14:paraId="3F7BAD25">
      <w:pPr>
        <w:spacing w:line="219" w:lineRule="auto"/>
        <w:rPr>
          <w:rFonts w:hint="eastAsia" w:ascii="宋体" w:hAnsi="宋体" w:eastAsia="宋体" w:cs="宋体"/>
          <w:color w:val="auto"/>
          <w:sz w:val="24"/>
          <w:szCs w:val="24"/>
        </w:rPr>
        <w:sectPr>
          <w:footerReference r:id="rId14" w:type="default"/>
          <w:pgSz w:w="11906" w:h="16840"/>
          <w:pgMar w:top="1020" w:right="1017" w:bottom="1020" w:left="1066" w:header="0" w:footer="935" w:gutter="0"/>
          <w:cols w:space="0" w:num="1"/>
          <w:rtlGutter w:val="0"/>
          <w:docGrid w:linePitch="0" w:charSpace="0"/>
        </w:sectPr>
      </w:pPr>
    </w:p>
    <w:p w14:paraId="7F792532">
      <w:pPr>
        <w:pStyle w:val="2"/>
        <w:spacing w:line="300" w:lineRule="auto"/>
      </w:pPr>
    </w:p>
    <w:p w14:paraId="0F8313C9">
      <w:pPr>
        <w:pStyle w:val="2"/>
        <w:spacing w:line="300" w:lineRule="auto"/>
      </w:pPr>
    </w:p>
    <w:p w14:paraId="49A59488">
      <w:pPr>
        <w:pStyle w:val="2"/>
        <w:spacing w:line="300" w:lineRule="auto"/>
      </w:pPr>
    </w:p>
    <w:p w14:paraId="1A2A4AD8">
      <w:pPr>
        <w:spacing w:before="110" w:line="224" w:lineRule="auto"/>
        <w:ind w:left="2741"/>
        <w:outlineLvl w:val="0"/>
        <w:rPr>
          <w:rFonts w:ascii="宋体" w:hAnsi="宋体" w:eastAsia="宋体" w:cs="宋体"/>
          <w:sz w:val="34"/>
          <w:szCs w:val="34"/>
        </w:rPr>
      </w:pPr>
      <w:bookmarkStart w:id="7" w:name="bookmark5"/>
      <w:bookmarkEnd w:id="7"/>
      <w:r>
        <w:rPr>
          <w:rFonts w:ascii="宋体" w:hAnsi="宋体" w:eastAsia="宋体" w:cs="宋体"/>
          <w:b/>
          <w:bCs/>
          <w:spacing w:val="9"/>
          <w:sz w:val="34"/>
          <w:szCs w:val="34"/>
        </w:rPr>
        <w:t>第五章合同条款及格式</w:t>
      </w:r>
    </w:p>
    <w:p w14:paraId="43D711CA">
      <w:pPr>
        <w:pStyle w:val="2"/>
        <w:spacing w:line="241" w:lineRule="auto"/>
      </w:pPr>
    </w:p>
    <w:p w14:paraId="6B30CC32">
      <w:pPr>
        <w:pStyle w:val="2"/>
        <w:spacing w:line="242" w:lineRule="auto"/>
      </w:pPr>
    </w:p>
    <w:p w14:paraId="5C44DEAF">
      <w:pPr>
        <w:pStyle w:val="2"/>
        <w:spacing w:line="242" w:lineRule="auto"/>
      </w:pPr>
    </w:p>
    <w:p w14:paraId="1059BAF0">
      <w:pPr>
        <w:pStyle w:val="2"/>
        <w:spacing w:line="242" w:lineRule="auto"/>
      </w:pPr>
    </w:p>
    <w:p w14:paraId="760212B4">
      <w:pPr>
        <w:pStyle w:val="2"/>
        <w:spacing w:line="242" w:lineRule="auto"/>
      </w:pPr>
    </w:p>
    <w:p w14:paraId="4096CADB">
      <w:pPr>
        <w:pStyle w:val="2"/>
        <w:spacing w:line="242" w:lineRule="auto"/>
      </w:pPr>
    </w:p>
    <w:p w14:paraId="53066E59">
      <w:pPr>
        <w:pStyle w:val="2"/>
        <w:spacing w:line="242" w:lineRule="auto"/>
      </w:pPr>
    </w:p>
    <w:p w14:paraId="7ACBFE0B">
      <w:pPr>
        <w:pStyle w:val="2"/>
        <w:spacing w:line="242" w:lineRule="auto"/>
      </w:pPr>
    </w:p>
    <w:p w14:paraId="54D7738C">
      <w:pPr>
        <w:pStyle w:val="2"/>
        <w:spacing w:line="242" w:lineRule="auto"/>
      </w:pPr>
    </w:p>
    <w:p w14:paraId="2F60093F">
      <w:pPr>
        <w:pStyle w:val="2"/>
        <w:spacing w:line="242" w:lineRule="auto"/>
      </w:pPr>
    </w:p>
    <w:p w14:paraId="187667E8">
      <w:pPr>
        <w:pStyle w:val="2"/>
        <w:spacing w:line="242" w:lineRule="auto"/>
      </w:pPr>
    </w:p>
    <w:p w14:paraId="7E564CAA">
      <w:pPr>
        <w:spacing w:before="114" w:line="228" w:lineRule="auto"/>
        <w:ind w:left="3092"/>
        <w:rPr>
          <w:rFonts w:ascii="仿宋" w:hAnsi="仿宋" w:eastAsia="仿宋" w:cs="仿宋"/>
          <w:sz w:val="35"/>
          <w:szCs w:val="35"/>
        </w:rPr>
      </w:pPr>
      <w:r>
        <w:rPr>
          <w:rFonts w:ascii="仿宋" w:hAnsi="仿宋" w:eastAsia="仿宋" w:cs="仿宋"/>
          <w:b/>
          <w:bCs/>
          <w:spacing w:val="4"/>
          <w:sz w:val="35"/>
          <w:szCs w:val="35"/>
        </w:rPr>
        <w:t>建设工程勘察合同</w:t>
      </w:r>
    </w:p>
    <w:p w14:paraId="3F39D28C">
      <w:pPr>
        <w:spacing w:before="268" w:line="228" w:lineRule="auto"/>
        <w:ind w:left="1239"/>
        <w:rPr>
          <w:rFonts w:ascii="仿宋" w:hAnsi="仿宋" w:eastAsia="仿宋" w:cs="仿宋"/>
          <w:sz w:val="35"/>
          <w:szCs w:val="35"/>
        </w:rPr>
      </w:pPr>
      <w:r>
        <w:rPr>
          <w:rFonts w:ascii="仿宋" w:hAnsi="仿宋" w:eastAsia="仿宋" w:cs="仿宋"/>
          <w:b/>
          <w:bCs/>
          <w:spacing w:val="3"/>
          <w:sz w:val="35"/>
          <w:szCs w:val="35"/>
        </w:rPr>
        <w:t>[岩土工程勘察、水文地质勘察（含凿井）</w:t>
      </w:r>
    </w:p>
    <w:p w14:paraId="5F6D4CA4">
      <w:pPr>
        <w:spacing w:before="269" w:line="226" w:lineRule="auto"/>
        <w:ind w:left="2829"/>
        <w:rPr>
          <w:rFonts w:ascii="仿宋" w:hAnsi="仿宋" w:eastAsia="仿宋" w:cs="仿宋"/>
          <w:sz w:val="35"/>
          <w:szCs w:val="35"/>
        </w:rPr>
      </w:pPr>
      <w:r>
        <w:rPr>
          <w:rFonts w:ascii="仿宋" w:hAnsi="仿宋" w:eastAsia="仿宋" w:cs="仿宋"/>
          <w:b/>
          <w:bCs/>
          <w:spacing w:val="3"/>
          <w:sz w:val="35"/>
          <w:szCs w:val="35"/>
        </w:rPr>
        <w:t>工程测量、工程物探]</w:t>
      </w:r>
    </w:p>
    <w:p w14:paraId="5FBF7DC1">
      <w:pPr>
        <w:pStyle w:val="2"/>
        <w:spacing w:line="280" w:lineRule="auto"/>
      </w:pPr>
    </w:p>
    <w:p w14:paraId="73896616">
      <w:pPr>
        <w:pStyle w:val="2"/>
        <w:spacing w:line="280" w:lineRule="auto"/>
      </w:pPr>
    </w:p>
    <w:p w14:paraId="34CF0ADB">
      <w:pPr>
        <w:pStyle w:val="2"/>
        <w:spacing w:line="280" w:lineRule="auto"/>
      </w:pPr>
    </w:p>
    <w:p w14:paraId="4957C75C">
      <w:pPr>
        <w:pStyle w:val="2"/>
        <w:spacing w:line="281" w:lineRule="auto"/>
      </w:pPr>
    </w:p>
    <w:p w14:paraId="1756292F">
      <w:pPr>
        <w:spacing w:before="101" w:line="242" w:lineRule="auto"/>
        <w:ind w:left="8" w:right="784"/>
        <w:rPr>
          <w:rFonts w:hint="default" w:ascii="仿宋" w:hAnsi="仿宋" w:eastAsia="仿宋" w:cs="仿宋"/>
          <w:b/>
          <w:bCs/>
          <w:spacing w:val="-11"/>
          <w:sz w:val="31"/>
          <w:szCs w:val="31"/>
          <w:lang w:val="en-US" w:eastAsia="zh-CN"/>
        </w:rPr>
      </w:pPr>
      <w:r>
        <w:rPr>
          <w:rFonts w:ascii="仿宋" w:hAnsi="仿宋" w:eastAsia="仿宋" w:cs="仿宋"/>
          <w:b/>
          <w:bCs/>
          <w:spacing w:val="-11"/>
          <w:sz w:val="31"/>
          <w:szCs w:val="31"/>
        </w:rPr>
        <w:t>工程名称：</w:t>
      </w:r>
    </w:p>
    <w:p w14:paraId="4E1610FF">
      <w:pPr>
        <w:spacing w:before="101" w:line="242" w:lineRule="auto"/>
        <w:ind w:left="8" w:right="784"/>
        <w:rPr>
          <w:rFonts w:hint="default" w:ascii="仿宋" w:hAnsi="仿宋" w:eastAsia="仿宋" w:cs="仿宋"/>
          <w:b/>
          <w:bCs/>
          <w:spacing w:val="-28"/>
          <w:sz w:val="31"/>
          <w:szCs w:val="31"/>
          <w:lang w:val="en-US" w:eastAsia="zh-CN"/>
        </w:rPr>
      </w:pPr>
      <w:r>
        <w:rPr>
          <w:rFonts w:ascii="仿宋" w:hAnsi="仿宋" w:eastAsia="仿宋" w:cs="仿宋"/>
          <w:b/>
          <w:bCs/>
          <w:spacing w:val="-11"/>
          <w:sz w:val="31"/>
          <w:szCs w:val="31"/>
        </w:rPr>
        <w:t>工程地点：</w:t>
      </w:r>
      <w:r>
        <w:rPr>
          <w:rFonts w:ascii="仿宋" w:hAnsi="仿宋" w:eastAsia="仿宋" w:cs="仿宋"/>
          <w:b/>
          <w:bCs/>
          <w:spacing w:val="-28"/>
          <w:sz w:val="31"/>
          <w:szCs w:val="31"/>
        </w:rPr>
        <w:t>合同编号：</w:t>
      </w:r>
    </w:p>
    <w:p w14:paraId="16963122">
      <w:pPr>
        <w:spacing w:before="101" w:line="242" w:lineRule="auto"/>
        <w:ind w:left="8" w:right="784"/>
        <w:rPr>
          <w:rFonts w:ascii="仿宋" w:hAnsi="仿宋" w:eastAsia="仿宋" w:cs="仿宋"/>
          <w:b/>
          <w:bCs/>
          <w:spacing w:val="-17"/>
          <w:sz w:val="31"/>
          <w:szCs w:val="31"/>
        </w:rPr>
      </w:pPr>
      <w:r>
        <w:rPr>
          <w:rFonts w:ascii="仿宋" w:hAnsi="仿宋" w:eastAsia="仿宋" w:cs="仿宋"/>
          <w:b/>
          <w:bCs/>
          <w:spacing w:val="-17"/>
          <w:sz w:val="31"/>
          <w:szCs w:val="31"/>
        </w:rPr>
        <w:t>(由勘察人员编填)</w:t>
      </w:r>
    </w:p>
    <w:p w14:paraId="224418DB">
      <w:pPr>
        <w:spacing w:before="101" w:line="242" w:lineRule="auto"/>
        <w:ind w:left="8" w:right="784"/>
        <w:rPr>
          <w:rFonts w:hint="default" w:ascii="仿宋" w:hAnsi="仿宋" w:eastAsia="仿宋" w:cs="仿宋"/>
          <w:sz w:val="31"/>
          <w:szCs w:val="31"/>
          <w:u w:val="single" w:color="auto"/>
          <w:lang w:val="en-US" w:eastAsia="zh-CN"/>
        </w:rPr>
      </w:pPr>
      <w:r>
        <w:rPr>
          <w:rFonts w:ascii="仿宋" w:hAnsi="仿宋" w:eastAsia="仿宋" w:cs="仿宋"/>
          <w:b/>
          <w:bCs/>
          <w:spacing w:val="5"/>
          <w:sz w:val="31"/>
          <w:szCs w:val="31"/>
        </w:rPr>
        <w:t>勘察证书等级：</w:t>
      </w:r>
    </w:p>
    <w:p w14:paraId="56465136">
      <w:pPr>
        <w:spacing w:before="101" w:line="242" w:lineRule="auto"/>
        <w:ind w:left="8" w:right="784"/>
        <w:rPr>
          <w:rFonts w:hint="default" w:ascii="仿宋" w:hAnsi="仿宋" w:eastAsia="仿宋" w:cs="仿宋"/>
          <w:sz w:val="31"/>
          <w:szCs w:val="31"/>
          <w:u w:val="single" w:color="auto"/>
          <w:lang w:val="en-US" w:eastAsia="zh-CN"/>
        </w:rPr>
      </w:pPr>
      <w:r>
        <w:rPr>
          <w:rFonts w:ascii="仿宋" w:hAnsi="仿宋" w:eastAsia="仿宋" w:cs="仿宋"/>
          <w:b/>
          <w:bCs/>
          <w:spacing w:val="-25"/>
          <w:sz w:val="31"/>
          <w:szCs w:val="31"/>
        </w:rPr>
        <w:t>发包人：</w:t>
      </w:r>
    </w:p>
    <w:p w14:paraId="10C2BB17">
      <w:pPr>
        <w:spacing w:before="101" w:line="242" w:lineRule="auto"/>
        <w:ind w:left="8" w:right="784"/>
        <w:rPr>
          <w:rFonts w:hint="default" w:ascii="仿宋" w:hAnsi="仿宋" w:eastAsia="仿宋" w:cs="仿宋"/>
          <w:sz w:val="31"/>
          <w:szCs w:val="31"/>
          <w:u w:val="single" w:color="auto"/>
          <w:lang w:val="en-US" w:eastAsia="zh-CN"/>
        </w:rPr>
      </w:pPr>
      <w:r>
        <w:rPr>
          <w:rFonts w:ascii="仿宋" w:hAnsi="仿宋" w:eastAsia="仿宋" w:cs="仿宋"/>
          <w:b/>
          <w:bCs/>
          <w:spacing w:val="-24"/>
          <w:sz w:val="31"/>
          <w:szCs w:val="31"/>
        </w:rPr>
        <w:t>勘察人：</w:t>
      </w:r>
    </w:p>
    <w:p w14:paraId="575BA0DC">
      <w:pPr>
        <w:spacing w:before="101" w:line="242" w:lineRule="auto"/>
        <w:ind w:left="8" w:right="784"/>
        <w:rPr>
          <w:rFonts w:hint="default" w:ascii="仿宋" w:hAnsi="仿宋" w:eastAsia="仿宋" w:cs="仿宋"/>
          <w:sz w:val="31"/>
          <w:szCs w:val="31"/>
          <w:lang w:val="en-US" w:eastAsia="zh-CN"/>
        </w:rPr>
      </w:pPr>
      <w:r>
        <w:rPr>
          <w:rFonts w:ascii="仿宋" w:hAnsi="仿宋" w:eastAsia="仿宋" w:cs="仿宋"/>
          <w:b/>
          <w:bCs/>
          <w:spacing w:val="-31"/>
          <w:sz w:val="31"/>
          <w:szCs w:val="31"/>
        </w:rPr>
        <w:t>签订日期：</w:t>
      </w:r>
    </w:p>
    <w:p w14:paraId="0E7DA68D">
      <w:pPr>
        <w:pStyle w:val="2"/>
        <w:spacing w:line="285" w:lineRule="auto"/>
      </w:pPr>
    </w:p>
    <w:p w14:paraId="7031CBAB">
      <w:pPr>
        <w:pStyle w:val="2"/>
        <w:spacing w:line="285" w:lineRule="auto"/>
      </w:pPr>
    </w:p>
    <w:p w14:paraId="2EEC1DE9">
      <w:pPr>
        <w:pStyle w:val="2"/>
        <w:spacing w:line="286" w:lineRule="auto"/>
      </w:pPr>
    </w:p>
    <w:p w14:paraId="3CA9F98B">
      <w:pPr>
        <w:pStyle w:val="2"/>
        <w:spacing w:line="286" w:lineRule="auto"/>
      </w:pPr>
    </w:p>
    <w:p w14:paraId="42D1E7BC">
      <w:pPr>
        <w:pStyle w:val="2"/>
        <w:spacing w:line="286" w:lineRule="auto"/>
      </w:pPr>
    </w:p>
    <w:p w14:paraId="4AB3F9F7">
      <w:pPr>
        <w:spacing w:before="92" w:line="222" w:lineRule="auto"/>
        <w:ind w:left="2343"/>
        <w:rPr>
          <w:rFonts w:ascii="仿宋" w:hAnsi="仿宋" w:eastAsia="仿宋" w:cs="仿宋"/>
          <w:sz w:val="28"/>
          <w:szCs w:val="28"/>
        </w:rPr>
      </w:pPr>
      <w:r>
        <w:rPr>
          <w:rFonts w:ascii="仿宋" w:hAnsi="仿宋" w:eastAsia="仿宋" w:cs="仿宋"/>
          <w:b/>
          <w:bCs/>
          <w:spacing w:val="-8"/>
          <w:sz w:val="28"/>
          <w:szCs w:val="28"/>
        </w:rPr>
        <w:t>中华人民共和国建设部</w:t>
      </w:r>
    </w:p>
    <w:p w14:paraId="6397229F">
      <w:pPr>
        <w:spacing w:before="23" w:line="222" w:lineRule="auto"/>
        <w:ind w:left="5101"/>
        <w:rPr>
          <w:rFonts w:ascii="仿宋" w:hAnsi="仿宋" w:eastAsia="仿宋" w:cs="仿宋"/>
          <w:sz w:val="28"/>
          <w:szCs w:val="28"/>
        </w:rPr>
      </w:pPr>
      <w:r>
        <w:rPr>
          <w:rFonts w:ascii="仿宋" w:hAnsi="仿宋" w:eastAsia="仿宋" w:cs="仿宋"/>
          <w:b/>
          <w:bCs/>
          <w:spacing w:val="-16"/>
          <w:sz w:val="28"/>
          <w:szCs w:val="28"/>
        </w:rPr>
        <w:t>监制</w:t>
      </w:r>
    </w:p>
    <w:p w14:paraId="7F5523A1">
      <w:pPr>
        <w:spacing w:before="22" w:line="222" w:lineRule="auto"/>
        <w:ind w:left="2339"/>
        <w:rPr>
          <w:rFonts w:ascii="仿宋" w:hAnsi="仿宋" w:eastAsia="仿宋" w:cs="仿宋"/>
          <w:sz w:val="28"/>
          <w:szCs w:val="28"/>
        </w:rPr>
      </w:pPr>
      <w:r>
        <w:rPr>
          <w:rFonts w:ascii="仿宋" w:hAnsi="仿宋" w:eastAsia="仿宋" w:cs="仿宋"/>
          <w:b/>
          <w:bCs/>
          <w:spacing w:val="10"/>
          <w:sz w:val="28"/>
          <w:szCs w:val="28"/>
        </w:rPr>
        <w:t>国家工商行政管理局</w:t>
      </w:r>
    </w:p>
    <w:p w14:paraId="3122006E">
      <w:pPr>
        <w:spacing w:line="222" w:lineRule="auto"/>
        <w:rPr>
          <w:rFonts w:ascii="仿宋" w:hAnsi="仿宋" w:eastAsia="仿宋" w:cs="仿宋"/>
          <w:sz w:val="28"/>
          <w:szCs w:val="28"/>
        </w:rPr>
        <w:sectPr>
          <w:footerReference r:id="rId15" w:type="default"/>
          <w:pgSz w:w="11906" w:h="16840"/>
          <w:pgMar w:top="1020" w:right="1785" w:bottom="1020" w:left="1436" w:header="0" w:footer="859" w:gutter="0"/>
          <w:cols w:space="0" w:num="1"/>
          <w:rtlGutter w:val="0"/>
          <w:docGrid w:linePitch="0" w:charSpace="0"/>
        </w:sectPr>
      </w:pPr>
    </w:p>
    <w:p w14:paraId="09FF9B0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pacing w:val="0"/>
          <w:sz w:val="24"/>
          <w:szCs w:val="24"/>
          <w:u w:val="single"/>
          <w:lang w:val="en-US" w:eastAsia="zh-CN"/>
        </w:rPr>
      </w:pPr>
      <w:r>
        <w:rPr>
          <w:rFonts w:ascii="仿宋" w:hAnsi="仿宋" w:eastAsia="仿宋" w:cs="仿宋"/>
          <w:spacing w:val="0"/>
          <w:sz w:val="24"/>
          <w:szCs w:val="24"/>
        </w:rPr>
        <w:t>发包人：</w:t>
      </w:r>
      <w:r>
        <w:rPr>
          <w:rFonts w:hint="eastAsia" w:ascii="仿宋" w:hAnsi="仿宋" w:eastAsia="仿宋" w:cs="仿宋"/>
          <w:spacing w:val="0"/>
          <w:sz w:val="24"/>
          <w:szCs w:val="24"/>
          <w:u w:val="single"/>
          <w:lang w:val="en-US" w:eastAsia="zh-CN"/>
        </w:rPr>
        <w:t xml:space="preserve">                           </w:t>
      </w:r>
    </w:p>
    <w:p w14:paraId="60B3959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仿宋" w:hAnsi="仿宋" w:eastAsia="仿宋" w:cs="仿宋"/>
          <w:spacing w:val="0"/>
          <w:sz w:val="24"/>
          <w:szCs w:val="24"/>
          <w:u w:val="single"/>
          <w:lang w:val="en-US" w:eastAsia="zh-CN"/>
        </w:rPr>
      </w:pPr>
      <w:r>
        <w:rPr>
          <w:rFonts w:ascii="仿宋" w:hAnsi="仿宋" w:eastAsia="仿宋" w:cs="仿宋"/>
          <w:spacing w:val="0"/>
          <w:sz w:val="24"/>
          <w:szCs w:val="24"/>
        </w:rPr>
        <w:t>勘察人：</w:t>
      </w:r>
      <w:r>
        <w:rPr>
          <w:rFonts w:hint="eastAsia" w:ascii="仿宋" w:hAnsi="仿宋" w:eastAsia="仿宋" w:cs="仿宋"/>
          <w:spacing w:val="0"/>
          <w:sz w:val="24"/>
          <w:szCs w:val="24"/>
          <w:u w:val="single"/>
          <w:lang w:val="en-US" w:eastAsia="zh-CN"/>
        </w:rPr>
        <w:t xml:space="preserve">                           </w:t>
      </w:r>
    </w:p>
    <w:p w14:paraId="09D6042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发包人委托勘察人承担</w:t>
      </w:r>
      <w:r>
        <w:rPr>
          <w:rFonts w:hint="eastAsia" w:ascii="仿宋" w:hAnsi="仿宋" w:eastAsia="仿宋" w:cs="仿宋"/>
          <w:spacing w:val="0"/>
          <w:sz w:val="24"/>
          <w:szCs w:val="24"/>
          <w:u w:val="single"/>
          <w:lang w:val="en-US" w:eastAsia="zh-CN"/>
        </w:rPr>
        <w:t xml:space="preserve">                 </w:t>
      </w:r>
      <w:r>
        <w:rPr>
          <w:rFonts w:ascii="仿宋" w:hAnsi="仿宋" w:eastAsia="仿宋" w:cs="仿宋"/>
          <w:spacing w:val="0"/>
          <w:sz w:val="24"/>
          <w:szCs w:val="24"/>
        </w:rPr>
        <w:t>岩土工程详细勘察任务。</w:t>
      </w:r>
    </w:p>
    <w:p w14:paraId="645020F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根据《中华人民共和国民法典》及国家有关法规规定，结合本工程的具体情况，为明确责任，协作配合，确保工程勘察质量，经发包人、勘察人协商一致，签订本合同，共同遵守。</w:t>
      </w:r>
    </w:p>
    <w:p w14:paraId="2184935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2" w:firstLineChars="200"/>
        <w:textAlignment w:val="baseline"/>
        <w:rPr>
          <w:rFonts w:ascii="仿宋" w:hAnsi="仿宋" w:eastAsia="仿宋" w:cs="仿宋"/>
          <w:spacing w:val="0"/>
          <w:sz w:val="24"/>
          <w:szCs w:val="24"/>
        </w:rPr>
      </w:pPr>
      <w:r>
        <w:rPr>
          <w:rFonts w:ascii="仿宋" w:hAnsi="仿宋" w:eastAsia="仿宋" w:cs="仿宋"/>
          <w:b/>
          <w:bCs/>
          <w:spacing w:val="0"/>
          <w:sz w:val="24"/>
          <w:szCs w:val="24"/>
        </w:rPr>
        <w:t>第一条工程概况</w:t>
      </w:r>
    </w:p>
    <w:p w14:paraId="655FE87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仿宋" w:hAnsi="仿宋" w:eastAsia="仿宋" w:cs="仿宋"/>
          <w:spacing w:val="0"/>
          <w:sz w:val="24"/>
          <w:szCs w:val="24"/>
          <w:lang w:val="en-US" w:eastAsia="zh-CN"/>
        </w:rPr>
      </w:pPr>
      <w:r>
        <w:rPr>
          <w:rFonts w:ascii="仿宋" w:hAnsi="仿宋" w:eastAsia="仿宋" w:cs="仿宋"/>
          <w:spacing w:val="0"/>
          <w:sz w:val="24"/>
          <w:szCs w:val="24"/>
        </w:rPr>
        <w:t>1.1工程名称：</w:t>
      </w:r>
      <w:r>
        <w:rPr>
          <w:rFonts w:hint="eastAsia" w:ascii="仿宋" w:hAnsi="仿宋" w:eastAsia="仿宋" w:cs="仿宋"/>
          <w:spacing w:val="0"/>
          <w:sz w:val="24"/>
          <w:szCs w:val="24"/>
          <w:u w:val="single"/>
          <w:lang w:val="en-US" w:eastAsia="zh-CN"/>
        </w:rPr>
        <w:t xml:space="preserve">                                 </w:t>
      </w:r>
    </w:p>
    <w:p w14:paraId="2D65A41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仿宋" w:hAnsi="仿宋" w:eastAsia="仿宋" w:cs="仿宋"/>
          <w:spacing w:val="0"/>
          <w:sz w:val="24"/>
          <w:szCs w:val="24"/>
          <w:lang w:val="en-US" w:eastAsia="zh-CN"/>
        </w:rPr>
      </w:pPr>
      <w:r>
        <w:rPr>
          <w:rFonts w:ascii="仿宋" w:hAnsi="仿宋" w:eastAsia="仿宋" w:cs="仿宋"/>
          <w:spacing w:val="0"/>
          <w:sz w:val="24"/>
          <w:szCs w:val="24"/>
        </w:rPr>
        <w:t>1.2工程建设地点：</w:t>
      </w:r>
      <w:r>
        <w:rPr>
          <w:rFonts w:hint="eastAsia" w:ascii="仿宋" w:hAnsi="仿宋" w:eastAsia="仿宋" w:cs="仿宋"/>
          <w:spacing w:val="0"/>
          <w:sz w:val="24"/>
          <w:szCs w:val="24"/>
          <w:u w:val="single"/>
          <w:lang w:val="en-US" w:eastAsia="zh-CN"/>
        </w:rPr>
        <w:t xml:space="preserve">                             </w:t>
      </w:r>
    </w:p>
    <w:p w14:paraId="01FF0D7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仿宋" w:hAnsi="仿宋" w:eastAsia="仿宋" w:cs="仿宋"/>
          <w:spacing w:val="0"/>
          <w:sz w:val="24"/>
          <w:szCs w:val="24"/>
          <w:lang w:val="en-US" w:eastAsia="zh-CN"/>
        </w:rPr>
      </w:pPr>
      <w:r>
        <w:rPr>
          <w:rFonts w:ascii="仿宋" w:hAnsi="仿宋" w:eastAsia="仿宋" w:cs="仿宋"/>
          <w:spacing w:val="0"/>
          <w:sz w:val="24"/>
          <w:szCs w:val="24"/>
        </w:rPr>
        <w:t>1.3工程规模、特征：</w:t>
      </w:r>
      <w:r>
        <w:rPr>
          <w:rFonts w:hint="eastAsia" w:ascii="仿宋" w:hAnsi="仿宋" w:eastAsia="仿宋" w:cs="仿宋"/>
          <w:spacing w:val="0"/>
          <w:sz w:val="24"/>
          <w:szCs w:val="24"/>
          <w:u w:val="single"/>
          <w:lang w:val="en-US" w:eastAsia="zh-CN"/>
        </w:rPr>
        <w:t xml:space="preserve">                           </w:t>
      </w:r>
    </w:p>
    <w:p w14:paraId="3C3EC2B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仿宋" w:hAnsi="仿宋" w:eastAsia="仿宋" w:cs="仿宋"/>
          <w:spacing w:val="0"/>
          <w:sz w:val="24"/>
          <w:szCs w:val="24"/>
          <w:lang w:val="en-US" w:eastAsia="zh-CN"/>
        </w:rPr>
      </w:pPr>
      <w:r>
        <w:rPr>
          <w:rFonts w:ascii="仿宋" w:hAnsi="仿宋" w:eastAsia="仿宋" w:cs="仿宋"/>
          <w:spacing w:val="0"/>
          <w:sz w:val="24"/>
          <w:szCs w:val="24"/>
        </w:rPr>
        <w:t>1.4工程勘察任务委托文号、日期：</w:t>
      </w:r>
      <w:r>
        <w:rPr>
          <w:rFonts w:hint="eastAsia" w:ascii="仿宋" w:hAnsi="仿宋" w:eastAsia="仿宋" w:cs="仿宋"/>
          <w:spacing w:val="0"/>
          <w:sz w:val="24"/>
          <w:szCs w:val="24"/>
          <w:u w:val="single"/>
          <w:lang w:val="en-US" w:eastAsia="zh-CN"/>
        </w:rPr>
        <w:t xml:space="preserve">               </w:t>
      </w:r>
    </w:p>
    <w:p w14:paraId="6FE0996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1.5工程勘察任务(内容)与技术要求：</w:t>
      </w:r>
      <w:r>
        <w:rPr>
          <w:rFonts w:ascii="仿宋" w:hAnsi="仿宋" w:eastAsia="仿宋" w:cs="仿宋"/>
          <w:spacing w:val="0"/>
          <w:sz w:val="24"/>
          <w:szCs w:val="24"/>
          <w:u w:val="single" w:color="auto"/>
        </w:rPr>
        <w:t>①满足《岩土工程勘察规范》、《建筑地基基础设计规范》等国家现行规范、标准；②满足施工图设计技术要求。③《满足建设工程勘察质量管理办法》</w:t>
      </w:r>
    </w:p>
    <w:p w14:paraId="653387F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2" w:firstLineChars="200"/>
        <w:textAlignment w:val="baseline"/>
        <w:rPr>
          <w:rFonts w:hint="default" w:ascii="仿宋" w:hAnsi="仿宋" w:eastAsia="仿宋" w:cs="仿宋"/>
          <w:spacing w:val="0"/>
          <w:sz w:val="24"/>
          <w:szCs w:val="24"/>
          <w:u w:val="single"/>
          <w:lang w:val="en-US" w:eastAsia="zh-CN"/>
        </w:rPr>
      </w:pPr>
      <w:r>
        <w:rPr>
          <w:rFonts w:ascii="仿宋" w:hAnsi="仿宋" w:eastAsia="仿宋" w:cs="仿宋"/>
          <w:b/>
          <w:bCs/>
          <w:spacing w:val="0"/>
          <w:sz w:val="24"/>
          <w:szCs w:val="24"/>
        </w:rPr>
        <w:t>1.6</w:t>
      </w:r>
      <w:r>
        <w:rPr>
          <w:rFonts w:ascii="仿宋" w:hAnsi="仿宋" w:eastAsia="仿宋" w:cs="仿宋"/>
          <w:spacing w:val="0"/>
          <w:sz w:val="24"/>
          <w:szCs w:val="24"/>
        </w:rPr>
        <w:t>预计勘察工作量：</w:t>
      </w:r>
      <w:r>
        <w:rPr>
          <w:rFonts w:hint="eastAsia" w:ascii="仿宋" w:hAnsi="仿宋" w:eastAsia="仿宋" w:cs="仿宋"/>
          <w:spacing w:val="0"/>
          <w:sz w:val="24"/>
          <w:szCs w:val="24"/>
          <w:u w:val="single"/>
          <w:lang w:val="en-US" w:eastAsia="zh-CN"/>
        </w:rPr>
        <w:t xml:space="preserve">                  </w:t>
      </w:r>
    </w:p>
    <w:p w14:paraId="1D59E28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2" w:firstLineChars="200"/>
        <w:textAlignment w:val="baseline"/>
        <w:rPr>
          <w:rFonts w:ascii="仿宋" w:hAnsi="仿宋" w:eastAsia="仿宋" w:cs="仿宋"/>
          <w:spacing w:val="0"/>
          <w:sz w:val="24"/>
          <w:szCs w:val="24"/>
        </w:rPr>
      </w:pPr>
      <w:r>
        <w:rPr>
          <w:rFonts w:ascii="仿宋" w:hAnsi="仿宋" w:eastAsia="仿宋" w:cs="仿宋"/>
          <w:b/>
          <w:bCs/>
          <w:spacing w:val="0"/>
          <w:sz w:val="24"/>
          <w:szCs w:val="24"/>
        </w:rPr>
        <w:t>第二条发包人应及时向勘察人员提供下列文件资料，并对其准确性、可靠性负责。</w:t>
      </w:r>
    </w:p>
    <w:p w14:paraId="0E93B48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2.1提供工程批准文件（复印件），以及用地（附红线范围）、施工、勘察许可等批件（复印件）。</w:t>
      </w:r>
    </w:p>
    <w:p w14:paraId="3FBC236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2.2提供工程勘察任务委托书、技术要求和工作范围的地形图、拟建建(构)筑物总平面布置图。</w:t>
      </w:r>
    </w:p>
    <w:p w14:paraId="5ADE5BC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2.3提供勘察工作范围已有的技术资料及工程所需要的坐标与标高资料。</w:t>
      </w:r>
    </w:p>
    <w:p w14:paraId="2472D9F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2.4提供勘察工作范围地下已有埋藏物的资料（如电力、电讯、电缆、各种管道、人防设施、洞室等）及具体位置分布图。</w:t>
      </w:r>
    </w:p>
    <w:p w14:paraId="1C2A6FA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right"/>
        <w:textAlignment w:val="baseline"/>
        <w:rPr>
          <w:rFonts w:ascii="仿宋" w:hAnsi="仿宋" w:eastAsia="仿宋" w:cs="仿宋"/>
          <w:spacing w:val="0"/>
          <w:sz w:val="24"/>
          <w:szCs w:val="24"/>
        </w:rPr>
      </w:pPr>
      <w:r>
        <w:rPr>
          <w:rFonts w:ascii="仿宋" w:hAnsi="仿宋" w:eastAsia="仿宋" w:cs="仿宋"/>
          <w:spacing w:val="0"/>
          <w:sz w:val="24"/>
          <w:szCs w:val="24"/>
        </w:rPr>
        <w:t>2.5发包人不能提供上述资料，由勘察人收集的，发包人需向勘察人支付相应费用。</w:t>
      </w:r>
    </w:p>
    <w:p w14:paraId="1C4B544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2" w:firstLineChars="200"/>
        <w:textAlignment w:val="baseline"/>
        <w:rPr>
          <w:rFonts w:ascii="仿宋" w:hAnsi="仿宋" w:eastAsia="仿宋" w:cs="仿宋"/>
          <w:spacing w:val="0"/>
          <w:sz w:val="24"/>
          <w:szCs w:val="24"/>
        </w:rPr>
      </w:pPr>
      <w:r>
        <w:rPr>
          <w:rFonts w:ascii="仿宋" w:hAnsi="仿宋" w:eastAsia="仿宋" w:cs="仿宋"/>
          <w:b/>
          <w:bCs/>
          <w:spacing w:val="0"/>
          <w:sz w:val="24"/>
          <w:szCs w:val="24"/>
        </w:rPr>
        <w:t>第三条勘察人向发包人提交勘察成果资料并对其质量负责。</w:t>
      </w:r>
    </w:p>
    <w:p w14:paraId="754CC49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right"/>
        <w:textAlignment w:val="baseline"/>
        <w:rPr>
          <w:rFonts w:ascii="仿宋" w:hAnsi="仿宋" w:eastAsia="仿宋" w:cs="仿宋"/>
          <w:spacing w:val="0"/>
          <w:sz w:val="24"/>
          <w:szCs w:val="24"/>
        </w:rPr>
      </w:pPr>
      <w:r>
        <w:rPr>
          <w:rFonts w:ascii="仿宋" w:hAnsi="仿宋" w:eastAsia="仿宋" w:cs="仿宋"/>
          <w:spacing w:val="0"/>
          <w:sz w:val="24"/>
          <w:szCs w:val="24"/>
        </w:rPr>
        <w:t>3.1勘察人负责向发包人提交勘察成果资料四份，发包人要求增加的份数另行收费。</w:t>
      </w:r>
    </w:p>
    <w:p w14:paraId="7EFF84D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2" w:firstLineChars="200"/>
        <w:textAlignment w:val="baseline"/>
        <w:rPr>
          <w:rFonts w:ascii="仿宋" w:hAnsi="仿宋" w:eastAsia="仿宋" w:cs="仿宋"/>
          <w:spacing w:val="0"/>
          <w:sz w:val="24"/>
          <w:szCs w:val="24"/>
        </w:rPr>
      </w:pPr>
      <w:r>
        <w:rPr>
          <w:rFonts w:ascii="仿宋" w:hAnsi="仿宋" w:eastAsia="仿宋" w:cs="仿宋"/>
          <w:b/>
          <w:bCs/>
          <w:spacing w:val="0"/>
          <w:sz w:val="24"/>
          <w:szCs w:val="24"/>
        </w:rPr>
        <w:t>第四条开工及提交勘察成果资料的时间和收集标准及付费方式。</w:t>
      </w:r>
    </w:p>
    <w:p w14:paraId="317008A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4.1开工及提交勘察成果资料的时间</w:t>
      </w:r>
    </w:p>
    <w:p w14:paraId="63C51A2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4.1.1本工程的勘察工作定于</w:t>
      </w:r>
      <w:r>
        <w:rPr>
          <w:rFonts w:hint="eastAsia" w:ascii="仿宋" w:hAnsi="仿宋" w:eastAsia="仿宋" w:cs="仿宋"/>
          <w:spacing w:val="0"/>
          <w:sz w:val="24"/>
          <w:szCs w:val="24"/>
          <w:u w:val="single"/>
          <w:lang w:val="en-US" w:eastAsia="zh-CN"/>
        </w:rPr>
        <w:t xml:space="preserve">  </w:t>
      </w:r>
      <w:r>
        <w:rPr>
          <w:rFonts w:ascii="仿宋" w:hAnsi="仿宋" w:eastAsia="仿宋" w:cs="仿宋"/>
          <w:spacing w:val="0"/>
          <w:sz w:val="24"/>
          <w:szCs w:val="24"/>
        </w:rPr>
        <w:t>年</w:t>
      </w:r>
      <w:r>
        <w:rPr>
          <w:rFonts w:hint="eastAsia" w:ascii="仿宋" w:hAnsi="仿宋" w:eastAsia="仿宋" w:cs="仿宋"/>
          <w:spacing w:val="0"/>
          <w:sz w:val="24"/>
          <w:szCs w:val="24"/>
          <w:u w:val="single"/>
          <w:lang w:val="en-US" w:eastAsia="zh-CN"/>
        </w:rPr>
        <w:t xml:space="preserve">  </w:t>
      </w:r>
      <w:r>
        <w:rPr>
          <w:rFonts w:ascii="仿宋" w:hAnsi="仿宋" w:eastAsia="仿宋" w:cs="仿宋"/>
          <w:spacing w:val="0"/>
          <w:sz w:val="24"/>
          <w:szCs w:val="24"/>
        </w:rPr>
        <w:t>月</w:t>
      </w:r>
      <w:r>
        <w:rPr>
          <w:rFonts w:hint="eastAsia" w:ascii="仿宋" w:hAnsi="仿宋" w:eastAsia="仿宋" w:cs="仿宋"/>
          <w:spacing w:val="0"/>
          <w:sz w:val="24"/>
          <w:szCs w:val="24"/>
          <w:u w:val="single"/>
          <w:lang w:val="en-US" w:eastAsia="zh-CN"/>
        </w:rPr>
        <w:t xml:space="preserve">  </w:t>
      </w:r>
      <w:r>
        <w:rPr>
          <w:rFonts w:ascii="仿宋" w:hAnsi="仿宋" w:eastAsia="仿宋" w:cs="仿宋"/>
          <w:spacing w:val="0"/>
          <w:sz w:val="24"/>
          <w:szCs w:val="24"/>
        </w:rPr>
        <w:t>日开工，</w:t>
      </w:r>
      <w:r>
        <w:rPr>
          <w:rFonts w:hint="eastAsia" w:ascii="仿宋" w:hAnsi="仿宋" w:eastAsia="仿宋" w:cs="仿宋"/>
          <w:spacing w:val="0"/>
          <w:sz w:val="24"/>
          <w:szCs w:val="24"/>
          <w:u w:val="single"/>
          <w:lang w:val="en-US" w:eastAsia="zh-CN"/>
        </w:rPr>
        <w:t xml:space="preserve">  </w:t>
      </w:r>
      <w:r>
        <w:rPr>
          <w:rFonts w:ascii="仿宋" w:hAnsi="仿宋" w:eastAsia="仿宋" w:cs="仿宋"/>
          <w:spacing w:val="0"/>
          <w:sz w:val="24"/>
          <w:szCs w:val="24"/>
        </w:rPr>
        <w:t>年</w:t>
      </w:r>
      <w:r>
        <w:rPr>
          <w:rFonts w:hint="eastAsia" w:ascii="仿宋" w:hAnsi="仿宋" w:eastAsia="仿宋" w:cs="仿宋"/>
          <w:spacing w:val="0"/>
          <w:sz w:val="24"/>
          <w:szCs w:val="24"/>
          <w:u w:val="single"/>
          <w:lang w:val="en-US" w:eastAsia="zh-CN"/>
        </w:rPr>
        <w:t xml:space="preserve">  </w:t>
      </w:r>
      <w:r>
        <w:rPr>
          <w:rFonts w:ascii="仿宋" w:hAnsi="仿宋" w:eastAsia="仿宋" w:cs="仿宋"/>
          <w:spacing w:val="0"/>
          <w:sz w:val="24"/>
          <w:szCs w:val="24"/>
        </w:rPr>
        <w:t>月</w:t>
      </w:r>
      <w:r>
        <w:rPr>
          <w:rFonts w:hint="eastAsia" w:ascii="仿宋" w:hAnsi="仿宋" w:eastAsia="仿宋" w:cs="仿宋"/>
          <w:spacing w:val="0"/>
          <w:sz w:val="24"/>
          <w:szCs w:val="24"/>
          <w:u w:val="single"/>
          <w:lang w:val="en-US" w:eastAsia="zh-CN"/>
        </w:rPr>
        <w:t xml:space="preserve">  </w:t>
      </w:r>
      <w:r>
        <w:rPr>
          <w:rFonts w:ascii="仿宋" w:hAnsi="仿宋" w:eastAsia="仿宋" w:cs="仿宋"/>
          <w:spacing w:val="0"/>
          <w:sz w:val="24"/>
          <w:szCs w:val="24"/>
        </w:rPr>
        <w:t>日向发包人提交勘察成果资料，由于发包人或勘察人的原因未能按期开工或提交成果资料时，按本合同第六条规定办理。</w:t>
      </w:r>
    </w:p>
    <w:p w14:paraId="2600B81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4.1.2勘察工作有效期限以发包人下达的开工通知书或合同规定的时间为准，如遇特殊情况（设计变更、工作量变化、不可抗力影响以及非勘察人原因造成停、窝工等）时，工期顺延。</w:t>
      </w:r>
    </w:p>
    <w:p w14:paraId="138C5A6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4.2收费标准及付费方式</w:t>
      </w:r>
    </w:p>
    <w:p w14:paraId="3D760FC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4.2.1本工程勘察按国家规定的现行收费标准以</w:t>
      </w:r>
      <w:r>
        <w:rPr>
          <w:rFonts w:hint="eastAsia" w:ascii="仿宋" w:hAnsi="仿宋" w:eastAsia="仿宋" w:cs="仿宋"/>
          <w:spacing w:val="0"/>
          <w:sz w:val="24"/>
          <w:szCs w:val="24"/>
          <w:u w:val="single"/>
          <w:lang w:val="en-US" w:eastAsia="zh-CN"/>
        </w:rPr>
        <w:t xml:space="preserve">     </w:t>
      </w:r>
      <w:r>
        <w:rPr>
          <w:rFonts w:ascii="仿宋" w:hAnsi="仿宋" w:eastAsia="仿宋" w:cs="仿宋"/>
          <w:spacing w:val="0"/>
          <w:sz w:val="24"/>
          <w:szCs w:val="24"/>
        </w:rPr>
        <w:t>计取费用。</w:t>
      </w:r>
    </w:p>
    <w:p w14:paraId="59C9558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4.2.2本工程勘测费用合同包干价为</w:t>
      </w:r>
      <w:r>
        <w:rPr>
          <w:rFonts w:hint="eastAsia" w:ascii="仿宋" w:hAnsi="仿宋" w:eastAsia="仿宋" w:cs="仿宋"/>
          <w:spacing w:val="0"/>
          <w:sz w:val="24"/>
          <w:szCs w:val="24"/>
          <w:u w:val="single"/>
          <w:lang w:val="en-US" w:eastAsia="zh-CN"/>
        </w:rPr>
        <w:t xml:space="preserve">      </w:t>
      </w:r>
      <w:r>
        <w:rPr>
          <w:rFonts w:ascii="仿宋" w:hAnsi="仿宋" w:eastAsia="仿宋" w:cs="仿宋"/>
          <w:spacing w:val="0"/>
          <w:sz w:val="24"/>
          <w:szCs w:val="24"/>
        </w:rPr>
        <w:t>元（大写：</w:t>
      </w:r>
      <w:r>
        <w:rPr>
          <w:rFonts w:hint="eastAsia" w:ascii="仿宋" w:hAnsi="仿宋" w:eastAsia="仿宋" w:cs="仿宋"/>
          <w:spacing w:val="0"/>
          <w:sz w:val="24"/>
          <w:szCs w:val="24"/>
          <w:u w:val="single"/>
          <w:lang w:val="en-US" w:eastAsia="zh-CN"/>
        </w:rPr>
        <w:t xml:space="preserve">          </w:t>
      </w:r>
      <w:r>
        <w:rPr>
          <w:rFonts w:ascii="仿宋" w:hAnsi="仿宋" w:eastAsia="仿宋" w:cs="仿宋"/>
          <w:spacing w:val="0"/>
          <w:sz w:val="24"/>
          <w:szCs w:val="24"/>
        </w:rPr>
        <w:t>），本合同价款为含税价。</w:t>
      </w:r>
    </w:p>
    <w:p w14:paraId="4B60651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pacing w:val="0"/>
          <w:sz w:val="24"/>
          <w:szCs w:val="24"/>
          <w:lang w:eastAsia="zh-CN"/>
        </w:rPr>
      </w:pPr>
      <w:r>
        <w:rPr>
          <w:rFonts w:ascii="仿宋" w:hAnsi="仿宋" w:eastAsia="仿宋" w:cs="仿宋"/>
          <w:spacing w:val="0"/>
          <w:sz w:val="24"/>
          <w:szCs w:val="24"/>
        </w:rPr>
        <w:t>4.3付款方式：勘察人向发包人提交正式勘察成果资料，并经发包人审核确认后日内，发包人向勘察人支付</w:t>
      </w:r>
    </w:p>
    <w:p w14:paraId="57F4970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2" w:firstLineChars="200"/>
        <w:textAlignment w:val="baseline"/>
        <w:rPr>
          <w:rFonts w:ascii="仿宋" w:hAnsi="仿宋" w:eastAsia="仿宋" w:cs="仿宋"/>
          <w:spacing w:val="0"/>
          <w:sz w:val="24"/>
          <w:szCs w:val="24"/>
        </w:rPr>
      </w:pPr>
      <w:r>
        <w:rPr>
          <w:rFonts w:ascii="仿宋" w:hAnsi="仿宋" w:eastAsia="仿宋" w:cs="仿宋"/>
          <w:b/>
          <w:bCs/>
          <w:spacing w:val="0"/>
          <w:sz w:val="24"/>
          <w:szCs w:val="24"/>
        </w:rPr>
        <w:t>第五条发包人、勘察人责任</w:t>
      </w:r>
    </w:p>
    <w:p w14:paraId="352FFCC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5.1发包人责任</w:t>
      </w:r>
    </w:p>
    <w:p w14:paraId="777174B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5.1.1发包人委托任务时，必须以书面形式向勘察人明确勘察任务及技术要求，并按第二条规定提供文件资料。</w:t>
      </w:r>
    </w:p>
    <w:p w14:paraId="0B10702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5.1.2在勘察工作范围内，没有资料、图纸的地区（段），发包人应负责查清地下埋藏物，若因未提供上述资料、图纸，或提供的资料图纸不可靠、地下埋藏物不清，致使勘察人在勘察工程过程中发生人身伤害或造成经济损失时，由发包人承担民事责任。</w:t>
      </w:r>
    </w:p>
    <w:p w14:paraId="380258D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5.1.3发包人应及时为勘察人提供并解决勘察现场的工作条件和出现的问题（如：落实土地征用、青苗树木赔偿、拆除地上地下障碍物、处理施工扰民及影响施工正常进行的有关问题、平整施工现场、修好通行道路、接通电源水源、挖好排水沟渠以及水上作业用船等），并承担其费用。</w:t>
      </w:r>
    </w:p>
    <w:p w14:paraId="432D9BC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5.1.4若勘察现场需要看守，特别是在有毒、有害等危险现场作业时，发包人应派人负责安全保卫工作，按国家有关规定，对从事危险作业的现场人员进行保健防护，并承担费用。</w:t>
      </w:r>
    </w:p>
    <w:p w14:paraId="05A57F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5.1.5工程勘察前，若发包人负责提供材料的，应根据勘察人提出的工程用料计划，按时提供各种材料及其产品合格证明，并承担费用和运到现场，派人与勘察人的人员一起验收。</w:t>
      </w:r>
    </w:p>
    <w:p w14:paraId="180693C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5.1.6勘察过程中的任何变更，经办理正式变更手续后，发包人应按实际发生的工作量支付勘察费。</w:t>
      </w:r>
    </w:p>
    <w:p w14:paraId="7C668D8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5.1.7为勘察人的工作人员提供必要的生产、生活条件，并承担费用；如不能提供时，应一次性付给勘察人临时设施费</w:t>
      </w:r>
      <w:r>
        <w:rPr>
          <w:rFonts w:hint="eastAsia" w:ascii="仿宋" w:hAnsi="仿宋" w:eastAsia="仿宋" w:cs="仿宋"/>
          <w:spacing w:val="0"/>
          <w:sz w:val="24"/>
          <w:szCs w:val="24"/>
          <w:u w:val="single"/>
          <w:lang w:val="en-US" w:eastAsia="zh-CN"/>
        </w:rPr>
        <w:t xml:space="preserve">  </w:t>
      </w:r>
      <w:r>
        <w:rPr>
          <w:rFonts w:ascii="仿宋" w:hAnsi="仿宋" w:eastAsia="仿宋" w:cs="仿宋"/>
          <w:spacing w:val="0"/>
          <w:sz w:val="24"/>
          <w:szCs w:val="24"/>
          <w:u w:val="single" w:color="auto"/>
        </w:rPr>
        <w:t>/</w:t>
      </w:r>
      <w:r>
        <w:rPr>
          <w:rFonts w:hint="eastAsia" w:ascii="仿宋" w:hAnsi="仿宋" w:eastAsia="仿宋" w:cs="仿宋"/>
          <w:spacing w:val="0"/>
          <w:sz w:val="24"/>
          <w:szCs w:val="24"/>
          <w:u w:val="single" w:color="auto"/>
          <w:lang w:val="en-US" w:eastAsia="zh-CN"/>
        </w:rPr>
        <w:t xml:space="preserve"> </w:t>
      </w:r>
      <w:r>
        <w:rPr>
          <w:rFonts w:ascii="仿宋" w:hAnsi="仿宋" w:eastAsia="仿宋" w:cs="仿宋"/>
          <w:spacing w:val="0"/>
          <w:sz w:val="24"/>
          <w:szCs w:val="24"/>
        </w:rPr>
        <w:t>元。</w:t>
      </w:r>
    </w:p>
    <w:p w14:paraId="0396466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5.1.8由于发包人原因造成勘察人停、窝工，除工期顺延外，发包人应支付停、窝工费（计费方法见6.1）；发包人若要求在合同规定时间内提前完工（或提交勘察成果资料）时，发包人应按每提前一天向勘察人支付</w:t>
      </w:r>
      <w:r>
        <w:rPr>
          <w:rFonts w:hint="eastAsia" w:ascii="仿宋" w:hAnsi="仿宋" w:eastAsia="仿宋" w:cs="仿宋"/>
          <w:spacing w:val="0"/>
          <w:sz w:val="24"/>
          <w:szCs w:val="24"/>
          <w:u w:val="single"/>
          <w:lang w:val="en-US" w:eastAsia="zh-CN"/>
        </w:rPr>
        <w:t xml:space="preserve">  </w:t>
      </w:r>
      <w:r>
        <w:rPr>
          <w:rFonts w:ascii="仿宋" w:hAnsi="仿宋" w:eastAsia="仿宋" w:cs="仿宋"/>
          <w:spacing w:val="0"/>
          <w:sz w:val="24"/>
          <w:szCs w:val="24"/>
          <w:u w:val="single" w:color="auto"/>
        </w:rPr>
        <w:t>/</w:t>
      </w:r>
      <w:r>
        <w:rPr>
          <w:rFonts w:hint="eastAsia" w:ascii="仿宋" w:hAnsi="仿宋" w:eastAsia="仿宋" w:cs="仿宋"/>
          <w:spacing w:val="0"/>
          <w:sz w:val="24"/>
          <w:szCs w:val="24"/>
          <w:u w:val="single" w:color="auto"/>
          <w:lang w:val="en-US" w:eastAsia="zh-CN"/>
        </w:rPr>
        <w:t xml:space="preserve"> </w:t>
      </w:r>
      <w:r>
        <w:rPr>
          <w:rFonts w:ascii="仿宋" w:hAnsi="仿宋" w:eastAsia="仿宋" w:cs="仿宋"/>
          <w:spacing w:val="0"/>
          <w:sz w:val="24"/>
          <w:szCs w:val="24"/>
        </w:rPr>
        <w:t>元计算加班费。</w:t>
      </w:r>
    </w:p>
    <w:p w14:paraId="2528D11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ascii="仿宋" w:hAnsi="仿宋" w:eastAsia="仿宋" w:cs="仿宋"/>
          <w:spacing w:val="0"/>
          <w:sz w:val="24"/>
          <w:szCs w:val="24"/>
        </w:rPr>
      </w:pPr>
      <w:r>
        <w:rPr>
          <w:rFonts w:ascii="仿宋" w:hAnsi="仿宋" w:eastAsia="仿宋" w:cs="仿宋"/>
          <w:spacing w:val="0"/>
          <w:sz w:val="24"/>
          <w:szCs w:val="24"/>
        </w:rPr>
        <w:t>5.1.9发包人应保护勘察人的勘察方案、报告书、文件、资料图纸、数据、特殊工艺（方法）、专利技术和合理化建议，未经勘察人同意，发包人不得复制、不得泄露、不得擅自修改、传送或向第三人转让或用于本合同外的项目；如发生上述情况，发包人应负法律责任，勘察人有权索赔。</w:t>
      </w:r>
    </w:p>
    <w:p w14:paraId="5EF7C9D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5.1.10本合同有关条款规定和补充协议中发包人应负的其它责任。</w:t>
      </w:r>
    </w:p>
    <w:p w14:paraId="30F00DF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5.2勘察人责任</w:t>
      </w:r>
    </w:p>
    <w:p w14:paraId="5F1D32F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5.2.1勘察人应按国家技术规范、标准、规程和发包人的任务委托书及技术要求进行工程勘察，按本合同规定的时间提交质量合格的勘察成果资料，并对其负责。</w:t>
      </w:r>
    </w:p>
    <w:p w14:paraId="513A470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5.2.2由于勘察人提供的勘察成果资料质量不合格，勘察人应负责无偿给予补充完善使其达到质量合格；若勘察人无力补充完善，需另委托其他单位时，勘察人应承担全部勘察费用。</w:t>
      </w:r>
    </w:p>
    <w:p w14:paraId="12D11CD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5.2.3在工程勘察前，提出勘察纲要或勘察组织设计，派人与发包人的人员一起验收发包人提供的材料。</w:t>
      </w:r>
    </w:p>
    <w:p w14:paraId="1726674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5.2.4勘察过程中，根据工程的岩土工程条件（或工作现场地形地貌、地质和水文地质条件）及技术规范要求，向发包人提出增减工作量或修改勘察工作的意见，并办理正式变更手续。</w:t>
      </w:r>
    </w:p>
    <w:p w14:paraId="216D95F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5.2.5在现场工作的勘察人员，应遵守发包人的安全保卫及其它有关的规章制度，承担其有关资料保密义务。</w:t>
      </w:r>
    </w:p>
    <w:p w14:paraId="4871BD8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5.2.6本合同有关条款规定和补充协议中勘察人应负的其它责任。</w:t>
      </w:r>
    </w:p>
    <w:p w14:paraId="361CC5D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5.2.7勘察人是为履行本合同所雇人员劳动关系所在单位，应承担相应安全保障义务。</w:t>
      </w:r>
    </w:p>
    <w:p w14:paraId="26B5A62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2" w:firstLineChars="200"/>
        <w:textAlignment w:val="baseline"/>
        <w:rPr>
          <w:rFonts w:ascii="仿宋" w:hAnsi="仿宋" w:eastAsia="仿宋" w:cs="仿宋"/>
          <w:spacing w:val="0"/>
          <w:sz w:val="24"/>
          <w:szCs w:val="24"/>
        </w:rPr>
      </w:pPr>
      <w:r>
        <w:rPr>
          <w:rFonts w:ascii="仿宋" w:hAnsi="仿宋" w:eastAsia="仿宋" w:cs="仿宋"/>
          <w:b/>
          <w:bCs/>
          <w:spacing w:val="0"/>
          <w:sz w:val="24"/>
          <w:szCs w:val="24"/>
        </w:rPr>
        <w:t>第六条违约责任</w:t>
      </w:r>
    </w:p>
    <w:p w14:paraId="6047810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6.1由于勘察人原因造成勘察成果资料质量不合格，不能满足技术要求时，其返工勘察费用由勘察人承担。</w:t>
      </w:r>
    </w:p>
    <w:p w14:paraId="3BFA0E0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6.2由于勘察人原因未按合同规定时间（日期）提交勘察成果资料，每超过一日，应承担合同总额</w:t>
      </w:r>
      <w:r>
        <w:rPr>
          <w:rFonts w:hint="eastAsia" w:ascii="仿宋" w:hAnsi="仿宋" w:eastAsia="仿宋" w:cs="仿宋"/>
          <w:spacing w:val="0"/>
          <w:sz w:val="24"/>
          <w:szCs w:val="24"/>
          <w:u w:val="single"/>
          <w:lang w:val="en-US" w:eastAsia="zh-CN"/>
        </w:rPr>
        <w:t xml:space="preserve">  </w:t>
      </w:r>
      <w:r>
        <w:rPr>
          <w:rFonts w:ascii="仿宋" w:hAnsi="仿宋" w:eastAsia="仿宋" w:cs="仿宋"/>
          <w:spacing w:val="0"/>
          <w:sz w:val="24"/>
          <w:szCs w:val="24"/>
          <w:u w:val="single" w:color="auto"/>
        </w:rPr>
        <w:t>/</w:t>
      </w:r>
      <w:r>
        <w:rPr>
          <w:rFonts w:hint="eastAsia" w:ascii="仿宋" w:hAnsi="仿宋" w:eastAsia="仿宋" w:cs="仿宋"/>
          <w:spacing w:val="0"/>
          <w:sz w:val="24"/>
          <w:szCs w:val="24"/>
          <w:u w:val="single" w:color="auto"/>
          <w:lang w:val="en-US" w:eastAsia="zh-CN"/>
        </w:rPr>
        <w:t xml:space="preserve"> </w:t>
      </w:r>
      <w:r>
        <w:rPr>
          <w:rFonts w:ascii="仿宋" w:hAnsi="仿宋" w:eastAsia="仿宋" w:cs="仿宋"/>
          <w:spacing w:val="0"/>
          <w:sz w:val="24"/>
          <w:szCs w:val="24"/>
        </w:rPr>
        <w:t>%的逾期违约金。</w:t>
      </w:r>
    </w:p>
    <w:p w14:paraId="247D6BB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2" w:firstLineChars="200"/>
        <w:textAlignment w:val="baseline"/>
        <w:rPr>
          <w:rFonts w:ascii="仿宋" w:hAnsi="仿宋" w:eastAsia="仿宋" w:cs="仿宋"/>
          <w:spacing w:val="0"/>
          <w:sz w:val="24"/>
          <w:szCs w:val="24"/>
        </w:rPr>
      </w:pPr>
      <w:r>
        <w:rPr>
          <w:rFonts w:ascii="仿宋" w:hAnsi="仿宋" w:eastAsia="仿宋" w:cs="仿宋"/>
          <w:b/>
          <w:bCs/>
          <w:spacing w:val="0"/>
          <w:sz w:val="24"/>
          <w:szCs w:val="24"/>
        </w:rPr>
        <w:t>第七条本合同未尽事宜，经发包人与勘察人协商一致，签订补充协议，补充协议与合同具有同等效力。</w:t>
      </w:r>
    </w:p>
    <w:p w14:paraId="4A80C2B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2" w:firstLineChars="200"/>
        <w:textAlignment w:val="baseline"/>
        <w:rPr>
          <w:rFonts w:ascii="仿宋" w:hAnsi="仿宋" w:eastAsia="仿宋" w:cs="仿宋"/>
          <w:spacing w:val="0"/>
          <w:sz w:val="24"/>
          <w:szCs w:val="24"/>
        </w:rPr>
      </w:pPr>
      <w:r>
        <w:rPr>
          <w:rFonts w:ascii="仿宋" w:hAnsi="仿宋" w:eastAsia="仿宋" w:cs="仿宋"/>
          <w:b/>
          <w:bCs/>
          <w:spacing w:val="0"/>
          <w:sz w:val="24"/>
          <w:szCs w:val="24"/>
        </w:rPr>
        <w:t>第八条其它约定事项</w:t>
      </w:r>
    </w:p>
    <w:p w14:paraId="4E44A25A">
      <w:pPr>
        <w:keepNext w:val="0"/>
        <w:keepLines w:val="0"/>
        <w:pageBreakBefore w:val="0"/>
        <w:widowControl/>
        <w:tabs>
          <w:tab w:val="left" w:pos="1885"/>
        </w:tabs>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仿宋" w:hAnsi="仿宋" w:eastAsia="仿宋" w:cs="仿宋"/>
          <w:spacing w:val="0"/>
          <w:sz w:val="24"/>
          <w:szCs w:val="24"/>
          <w:lang w:val="en-US" w:eastAsia="zh-CN"/>
        </w:rPr>
      </w:pPr>
      <w:r>
        <w:rPr>
          <w:rFonts w:ascii="仿宋" w:hAnsi="仿宋" w:eastAsia="仿宋" w:cs="仿宋"/>
          <w:spacing w:val="0"/>
          <w:sz w:val="24"/>
          <w:szCs w:val="24"/>
          <w:u w:val="single" w:color="auto"/>
        </w:rPr>
        <w:tab/>
      </w:r>
      <w:r>
        <w:rPr>
          <w:rFonts w:ascii="仿宋" w:hAnsi="仿宋" w:eastAsia="仿宋" w:cs="仿宋"/>
          <w:spacing w:val="0"/>
          <w:sz w:val="24"/>
          <w:szCs w:val="24"/>
          <w:u w:val="single" w:color="auto"/>
        </w:rPr>
        <w:t>无</w:t>
      </w:r>
      <w:r>
        <w:rPr>
          <w:rFonts w:hint="eastAsia" w:ascii="仿宋" w:hAnsi="仿宋" w:eastAsia="仿宋" w:cs="仿宋"/>
          <w:spacing w:val="0"/>
          <w:sz w:val="24"/>
          <w:szCs w:val="24"/>
          <w:u w:val="single" w:color="auto"/>
          <w:lang w:val="en-US" w:eastAsia="zh-CN"/>
        </w:rPr>
        <w:t xml:space="preserve">          </w:t>
      </w:r>
    </w:p>
    <w:p w14:paraId="532B293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2" w:firstLineChars="200"/>
        <w:textAlignment w:val="baseline"/>
        <w:rPr>
          <w:rFonts w:ascii="仿宋" w:hAnsi="仿宋" w:eastAsia="仿宋" w:cs="仿宋"/>
          <w:spacing w:val="0"/>
          <w:sz w:val="24"/>
          <w:szCs w:val="24"/>
        </w:rPr>
      </w:pPr>
      <w:r>
        <w:rPr>
          <w:rFonts w:ascii="仿宋" w:hAnsi="仿宋" w:eastAsia="仿宋" w:cs="仿宋"/>
          <w:b/>
          <w:bCs/>
          <w:spacing w:val="0"/>
          <w:sz w:val="24"/>
          <w:szCs w:val="24"/>
        </w:rPr>
        <w:t>第九条</w:t>
      </w:r>
      <w:r>
        <w:rPr>
          <w:rFonts w:ascii="仿宋" w:hAnsi="仿宋" w:eastAsia="仿宋" w:cs="仿宋"/>
          <w:spacing w:val="0"/>
          <w:sz w:val="24"/>
          <w:szCs w:val="24"/>
        </w:rPr>
        <w:t>本合同在履行过程中发生的争议，由双方当事人协商解决，协商不成的按下列第</w:t>
      </w:r>
      <w:r>
        <w:rPr>
          <w:rFonts w:ascii="仿宋" w:hAnsi="仿宋" w:eastAsia="仿宋" w:cs="仿宋"/>
          <w:spacing w:val="0"/>
          <w:sz w:val="24"/>
          <w:szCs w:val="24"/>
          <w:u w:val="single" w:color="auto"/>
        </w:rPr>
        <w:t>（二）</w:t>
      </w:r>
      <w:r>
        <w:rPr>
          <w:rFonts w:ascii="仿宋" w:hAnsi="仿宋" w:eastAsia="仿宋" w:cs="仿宋"/>
          <w:spacing w:val="0"/>
          <w:sz w:val="24"/>
          <w:szCs w:val="24"/>
        </w:rPr>
        <w:t>种方式解决：</w:t>
      </w:r>
    </w:p>
    <w:p w14:paraId="6E4C5192">
      <w:pPr>
        <w:keepNext w:val="0"/>
        <w:keepLines w:val="0"/>
        <w:pageBreakBefore w:val="0"/>
        <w:widowControl/>
        <w:numPr>
          <w:ilvl w:val="0"/>
          <w:numId w:val="8"/>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提交合同签订地仲裁委员会仲裁；</w:t>
      </w:r>
    </w:p>
    <w:p w14:paraId="230A58B8">
      <w:pPr>
        <w:keepNext w:val="0"/>
        <w:keepLines w:val="0"/>
        <w:pageBreakBefore w:val="0"/>
        <w:widowControl/>
        <w:numPr>
          <w:ilvl w:val="0"/>
          <w:numId w:val="8"/>
        </w:numPr>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依法向</w:t>
      </w:r>
      <w:r>
        <w:rPr>
          <w:rFonts w:hint="eastAsia" w:ascii="仿宋" w:hAnsi="仿宋" w:eastAsia="仿宋" w:cs="仿宋"/>
          <w:spacing w:val="0"/>
          <w:sz w:val="24"/>
          <w:szCs w:val="24"/>
          <w:u w:val="single"/>
          <w:lang w:val="en-US" w:eastAsia="zh-CN"/>
        </w:rPr>
        <w:t xml:space="preserve"> </w:t>
      </w:r>
      <w:r>
        <w:rPr>
          <w:rFonts w:hint="eastAsia" w:ascii="仿宋" w:hAnsi="仿宋" w:eastAsia="仿宋" w:cs="仿宋"/>
          <w:spacing w:val="0"/>
          <w:sz w:val="24"/>
          <w:szCs w:val="24"/>
          <w:u w:val="single" w:color="auto"/>
          <w:lang w:val="en-US" w:eastAsia="zh-CN"/>
        </w:rPr>
        <w:t xml:space="preserve">项目所在地 </w:t>
      </w:r>
      <w:r>
        <w:rPr>
          <w:rFonts w:ascii="仿宋" w:hAnsi="仿宋" w:eastAsia="仿宋" w:cs="仿宋"/>
          <w:spacing w:val="0"/>
          <w:sz w:val="24"/>
          <w:szCs w:val="24"/>
        </w:rPr>
        <w:t>人民法院提起诉讼。</w:t>
      </w:r>
    </w:p>
    <w:p w14:paraId="3B0C8AE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2" w:firstLineChars="200"/>
        <w:textAlignment w:val="baseline"/>
        <w:rPr>
          <w:rFonts w:ascii="仿宋" w:hAnsi="仿宋" w:eastAsia="仿宋" w:cs="仿宋"/>
          <w:spacing w:val="0"/>
          <w:sz w:val="24"/>
          <w:szCs w:val="24"/>
        </w:rPr>
      </w:pPr>
      <w:r>
        <w:rPr>
          <w:rFonts w:ascii="仿宋" w:hAnsi="仿宋" w:eastAsia="仿宋" w:cs="仿宋"/>
          <w:b/>
          <w:bCs/>
          <w:spacing w:val="0"/>
          <w:sz w:val="24"/>
          <w:szCs w:val="24"/>
        </w:rPr>
        <w:t>第十条</w:t>
      </w:r>
      <w:r>
        <w:rPr>
          <w:rFonts w:ascii="仿宋" w:hAnsi="仿宋" w:eastAsia="仿宋" w:cs="仿宋"/>
          <w:spacing w:val="0"/>
          <w:sz w:val="24"/>
          <w:szCs w:val="24"/>
        </w:rPr>
        <w:t>本合同自发包人、勘察人签字盖章后生效；按规定到省级建设行政主管部门规定的审查部门备案；发包人、勘察人认为必要时，到项目所在地工商行政管理部门申请鉴证。发包人、勘察人履行完合同规定的义务后，本合同终止。</w:t>
      </w:r>
    </w:p>
    <w:p w14:paraId="6B96724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本合同一式</w:t>
      </w:r>
      <w:r>
        <w:rPr>
          <w:rFonts w:ascii="仿宋" w:hAnsi="仿宋" w:eastAsia="仿宋" w:cs="仿宋"/>
          <w:spacing w:val="0"/>
          <w:sz w:val="24"/>
          <w:szCs w:val="24"/>
          <w:u w:val="single" w:color="auto"/>
        </w:rPr>
        <w:t>肆</w:t>
      </w:r>
      <w:r>
        <w:rPr>
          <w:rFonts w:ascii="仿宋" w:hAnsi="仿宋" w:eastAsia="仿宋" w:cs="仿宋"/>
          <w:spacing w:val="0"/>
          <w:sz w:val="24"/>
          <w:szCs w:val="24"/>
        </w:rPr>
        <w:t>份，发包人</w:t>
      </w:r>
      <w:r>
        <w:rPr>
          <w:rFonts w:ascii="仿宋" w:hAnsi="仿宋" w:eastAsia="仿宋" w:cs="仿宋"/>
          <w:spacing w:val="0"/>
          <w:sz w:val="24"/>
          <w:szCs w:val="24"/>
          <w:u w:val="single" w:color="auto"/>
        </w:rPr>
        <w:t>贰</w:t>
      </w:r>
      <w:r>
        <w:rPr>
          <w:rFonts w:ascii="仿宋" w:hAnsi="仿宋" w:eastAsia="仿宋" w:cs="仿宋"/>
          <w:spacing w:val="0"/>
          <w:sz w:val="24"/>
          <w:szCs w:val="24"/>
        </w:rPr>
        <w:t>份，勘察人</w:t>
      </w:r>
      <w:r>
        <w:rPr>
          <w:rFonts w:ascii="仿宋" w:hAnsi="仿宋" w:eastAsia="仿宋" w:cs="仿宋"/>
          <w:spacing w:val="0"/>
          <w:sz w:val="24"/>
          <w:szCs w:val="24"/>
          <w:u w:val="single" w:color="auto"/>
        </w:rPr>
        <w:t>贰</w:t>
      </w:r>
      <w:r>
        <w:rPr>
          <w:rFonts w:ascii="仿宋" w:hAnsi="仿宋" w:eastAsia="仿宋" w:cs="仿宋"/>
          <w:spacing w:val="0"/>
          <w:sz w:val="24"/>
          <w:szCs w:val="24"/>
        </w:rPr>
        <w:t>份。</w:t>
      </w:r>
    </w:p>
    <w:p w14:paraId="755A242D">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spacing w:val="0"/>
        </w:rPr>
      </w:pPr>
    </w:p>
    <w:p w14:paraId="64A7258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spacing w:val="0"/>
        </w:rPr>
      </w:pPr>
    </w:p>
    <w:p w14:paraId="040C9B8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发包人名称：（盖章）</w:t>
      </w:r>
      <w:r>
        <w:rPr>
          <w:rFonts w:hint="eastAsia" w:ascii="仿宋" w:hAnsi="仿宋" w:eastAsia="仿宋" w:cs="仿宋"/>
          <w:spacing w:val="0"/>
          <w:sz w:val="24"/>
          <w:szCs w:val="24"/>
          <w:lang w:val="en-US" w:eastAsia="zh-CN"/>
        </w:rPr>
        <w:t xml:space="preserve">           </w:t>
      </w:r>
      <w:r>
        <w:rPr>
          <w:rFonts w:ascii="仿宋" w:hAnsi="仿宋" w:eastAsia="仿宋" w:cs="仿宋"/>
          <w:spacing w:val="0"/>
          <w:sz w:val="24"/>
          <w:szCs w:val="24"/>
        </w:rPr>
        <w:t>勘察人名称：（盖章）</w:t>
      </w:r>
    </w:p>
    <w:p w14:paraId="03E4360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法定代表人：（签字或盖章）</w:t>
      </w:r>
      <w:r>
        <w:rPr>
          <w:rFonts w:hint="eastAsia" w:ascii="仿宋" w:hAnsi="仿宋" w:eastAsia="仿宋" w:cs="仿宋"/>
          <w:spacing w:val="0"/>
          <w:sz w:val="24"/>
          <w:szCs w:val="24"/>
          <w:lang w:val="en-US" w:eastAsia="zh-CN"/>
        </w:rPr>
        <w:t xml:space="preserve">     </w:t>
      </w:r>
      <w:r>
        <w:rPr>
          <w:rFonts w:ascii="仿宋" w:hAnsi="仿宋" w:eastAsia="仿宋" w:cs="仿宋"/>
          <w:spacing w:val="0"/>
          <w:sz w:val="24"/>
          <w:szCs w:val="24"/>
        </w:rPr>
        <w:t>法定代表人：（签字或盖章）</w:t>
      </w:r>
    </w:p>
    <w:p w14:paraId="785B684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或</w:t>
      </w:r>
      <w:r>
        <w:rPr>
          <w:rFonts w:hint="eastAsia" w:ascii="仿宋" w:hAnsi="仿宋" w:eastAsia="仿宋" w:cs="仿宋"/>
          <w:spacing w:val="0"/>
          <w:sz w:val="24"/>
          <w:szCs w:val="24"/>
          <w:lang w:val="en-US" w:eastAsia="zh-CN"/>
        </w:rPr>
        <w:t xml:space="preserve">                             </w:t>
      </w:r>
      <w:r>
        <w:rPr>
          <w:rFonts w:ascii="仿宋" w:hAnsi="仿宋" w:eastAsia="仿宋" w:cs="仿宋"/>
          <w:spacing w:val="0"/>
          <w:sz w:val="24"/>
          <w:szCs w:val="24"/>
        </w:rPr>
        <w:t>或</w:t>
      </w:r>
    </w:p>
    <w:p w14:paraId="219FE6E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委托代理人：（签字）</w:t>
      </w:r>
      <w:r>
        <w:rPr>
          <w:rFonts w:hint="eastAsia" w:ascii="仿宋" w:hAnsi="仿宋" w:eastAsia="仿宋" w:cs="仿宋"/>
          <w:spacing w:val="0"/>
          <w:sz w:val="24"/>
          <w:szCs w:val="24"/>
          <w:lang w:val="en-US" w:eastAsia="zh-CN"/>
        </w:rPr>
        <w:t xml:space="preserve">           </w:t>
      </w:r>
      <w:r>
        <w:rPr>
          <w:rFonts w:ascii="仿宋" w:hAnsi="仿宋" w:eastAsia="仿宋" w:cs="仿宋"/>
          <w:spacing w:val="0"/>
          <w:sz w:val="24"/>
          <w:szCs w:val="24"/>
        </w:rPr>
        <w:t>委托代理人：（签字）</w:t>
      </w:r>
    </w:p>
    <w:p w14:paraId="1CA8363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地址：</w:t>
      </w:r>
      <w:r>
        <w:rPr>
          <w:rFonts w:hint="eastAsia" w:ascii="仿宋" w:hAnsi="仿宋" w:eastAsia="仿宋" w:cs="仿宋"/>
          <w:spacing w:val="0"/>
          <w:sz w:val="24"/>
          <w:szCs w:val="24"/>
          <w:lang w:val="en-US" w:eastAsia="zh-CN"/>
        </w:rPr>
        <w:t xml:space="preserve">                         </w:t>
      </w:r>
      <w:r>
        <w:rPr>
          <w:rFonts w:ascii="仿宋" w:hAnsi="仿宋" w:eastAsia="仿宋" w:cs="仿宋"/>
          <w:spacing w:val="0"/>
          <w:sz w:val="24"/>
          <w:szCs w:val="24"/>
        </w:rPr>
        <w:t>地址：</w:t>
      </w:r>
    </w:p>
    <w:p w14:paraId="34CD845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邮政编码：</w:t>
      </w:r>
      <w:r>
        <w:rPr>
          <w:rFonts w:hint="eastAsia" w:ascii="仿宋" w:hAnsi="仿宋" w:eastAsia="仿宋" w:cs="仿宋"/>
          <w:spacing w:val="0"/>
          <w:sz w:val="24"/>
          <w:szCs w:val="24"/>
          <w:lang w:val="en-US" w:eastAsia="zh-CN"/>
        </w:rPr>
        <w:t xml:space="preserve">                     </w:t>
      </w:r>
      <w:r>
        <w:rPr>
          <w:rFonts w:ascii="仿宋" w:hAnsi="仿宋" w:eastAsia="仿宋" w:cs="仿宋"/>
          <w:spacing w:val="0"/>
          <w:sz w:val="24"/>
          <w:szCs w:val="24"/>
        </w:rPr>
        <w:t>邮政编码：</w:t>
      </w:r>
    </w:p>
    <w:p w14:paraId="1799D6F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电话：</w:t>
      </w:r>
      <w:r>
        <w:rPr>
          <w:rFonts w:hint="eastAsia" w:ascii="仿宋" w:hAnsi="仿宋" w:eastAsia="仿宋" w:cs="仿宋"/>
          <w:spacing w:val="0"/>
          <w:sz w:val="24"/>
          <w:szCs w:val="24"/>
          <w:lang w:val="en-US" w:eastAsia="zh-CN"/>
        </w:rPr>
        <w:t xml:space="preserve">                         </w:t>
      </w:r>
      <w:r>
        <w:rPr>
          <w:rFonts w:ascii="仿宋" w:hAnsi="仿宋" w:eastAsia="仿宋" w:cs="仿宋"/>
          <w:spacing w:val="0"/>
          <w:sz w:val="24"/>
          <w:szCs w:val="24"/>
        </w:rPr>
        <w:t>电话：</w:t>
      </w:r>
    </w:p>
    <w:p w14:paraId="2A09F5F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传真：</w:t>
      </w:r>
      <w:r>
        <w:rPr>
          <w:rFonts w:hint="eastAsia" w:ascii="仿宋" w:hAnsi="仿宋" w:eastAsia="仿宋" w:cs="仿宋"/>
          <w:spacing w:val="0"/>
          <w:sz w:val="24"/>
          <w:szCs w:val="24"/>
          <w:lang w:val="en-US" w:eastAsia="zh-CN"/>
        </w:rPr>
        <w:t xml:space="preserve">                         </w:t>
      </w:r>
      <w:r>
        <w:rPr>
          <w:rFonts w:ascii="仿宋" w:hAnsi="仿宋" w:eastAsia="仿宋" w:cs="仿宋"/>
          <w:spacing w:val="0"/>
          <w:sz w:val="24"/>
          <w:szCs w:val="24"/>
        </w:rPr>
        <w:t>传真：</w:t>
      </w:r>
    </w:p>
    <w:p w14:paraId="31F358B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开户银行：</w:t>
      </w:r>
      <w:r>
        <w:rPr>
          <w:rFonts w:hint="eastAsia" w:ascii="仿宋" w:hAnsi="仿宋" w:eastAsia="仿宋" w:cs="仿宋"/>
          <w:spacing w:val="0"/>
          <w:sz w:val="24"/>
          <w:szCs w:val="24"/>
          <w:lang w:val="en-US" w:eastAsia="zh-CN"/>
        </w:rPr>
        <w:t xml:space="preserve">                     </w:t>
      </w:r>
      <w:r>
        <w:rPr>
          <w:rFonts w:ascii="仿宋" w:hAnsi="仿宋" w:eastAsia="仿宋" w:cs="仿宋"/>
          <w:spacing w:val="0"/>
          <w:sz w:val="24"/>
          <w:szCs w:val="24"/>
        </w:rPr>
        <w:t>开户银行：</w:t>
      </w:r>
    </w:p>
    <w:p w14:paraId="22B5A1A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银行账号:</w:t>
      </w:r>
      <w:r>
        <w:rPr>
          <w:rFonts w:hint="eastAsia" w:ascii="仿宋" w:hAnsi="仿宋" w:eastAsia="仿宋" w:cs="仿宋"/>
          <w:spacing w:val="0"/>
          <w:sz w:val="24"/>
          <w:szCs w:val="24"/>
          <w:lang w:val="en-US" w:eastAsia="zh-CN"/>
        </w:rPr>
        <w:t xml:space="preserve">                      </w:t>
      </w:r>
      <w:r>
        <w:rPr>
          <w:rFonts w:ascii="仿宋" w:hAnsi="仿宋" w:eastAsia="仿宋" w:cs="仿宋"/>
          <w:spacing w:val="0"/>
          <w:sz w:val="24"/>
          <w:szCs w:val="24"/>
        </w:rPr>
        <w:t>银行账号：</w:t>
      </w:r>
    </w:p>
    <w:p w14:paraId="4963AC3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ascii="仿宋" w:hAnsi="仿宋" w:eastAsia="仿宋" w:cs="仿宋"/>
          <w:spacing w:val="0"/>
          <w:sz w:val="24"/>
          <w:szCs w:val="24"/>
        </w:rPr>
      </w:pPr>
      <w:r>
        <w:rPr>
          <w:rFonts w:ascii="仿宋" w:hAnsi="仿宋" w:eastAsia="仿宋" w:cs="仿宋"/>
          <w:spacing w:val="0"/>
          <w:sz w:val="24"/>
          <w:szCs w:val="24"/>
        </w:rPr>
        <w:t>银行行号:</w:t>
      </w:r>
      <w:r>
        <w:rPr>
          <w:rFonts w:hint="eastAsia" w:ascii="仿宋" w:hAnsi="仿宋" w:eastAsia="仿宋" w:cs="仿宋"/>
          <w:spacing w:val="0"/>
          <w:sz w:val="24"/>
          <w:szCs w:val="24"/>
          <w:lang w:val="en-US" w:eastAsia="zh-CN"/>
        </w:rPr>
        <w:t xml:space="preserve">                      </w:t>
      </w:r>
      <w:r>
        <w:rPr>
          <w:rFonts w:ascii="仿宋" w:hAnsi="仿宋" w:eastAsia="仿宋" w:cs="仿宋"/>
          <w:spacing w:val="0"/>
          <w:sz w:val="24"/>
          <w:szCs w:val="24"/>
        </w:rPr>
        <w:t>银行行号：</w:t>
      </w:r>
    </w:p>
    <w:p w14:paraId="436DC82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spacing w:val="0"/>
        </w:rPr>
      </w:pPr>
    </w:p>
    <w:p w14:paraId="619B802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2" w:firstLineChars="200"/>
        <w:textAlignment w:val="baseline"/>
        <w:rPr>
          <w:rFonts w:ascii="仿宋" w:hAnsi="仿宋" w:eastAsia="仿宋" w:cs="仿宋"/>
          <w:spacing w:val="0"/>
          <w:sz w:val="28"/>
          <w:szCs w:val="28"/>
        </w:rPr>
      </w:pPr>
      <w:r>
        <w:rPr>
          <w:rFonts w:ascii="仿宋" w:hAnsi="仿宋" w:eastAsia="仿宋" w:cs="仿宋"/>
          <w:b/>
          <w:bCs/>
          <w:spacing w:val="0"/>
          <w:sz w:val="28"/>
          <w:szCs w:val="28"/>
        </w:rPr>
        <w:t>(此合同样本仅供参考,合同具体细则以成交双方协定为准)</w:t>
      </w:r>
    </w:p>
    <w:p w14:paraId="336088CD">
      <w:pPr>
        <w:spacing w:line="220" w:lineRule="auto"/>
        <w:rPr>
          <w:rFonts w:ascii="仿宋" w:hAnsi="仿宋" w:eastAsia="仿宋" w:cs="仿宋"/>
          <w:sz w:val="28"/>
          <w:szCs w:val="28"/>
        </w:rPr>
        <w:sectPr>
          <w:footerReference r:id="rId16" w:type="default"/>
          <w:pgSz w:w="11906" w:h="16840"/>
          <w:pgMar w:top="1020" w:right="1420" w:bottom="1020" w:left="1432" w:header="0" w:footer="859" w:gutter="0"/>
          <w:cols w:space="0" w:num="1"/>
          <w:rtlGutter w:val="0"/>
          <w:docGrid w:linePitch="0" w:charSpace="0"/>
        </w:sectPr>
      </w:pPr>
    </w:p>
    <w:p w14:paraId="692AD269">
      <w:pPr>
        <w:pStyle w:val="2"/>
        <w:spacing w:line="456" w:lineRule="auto"/>
      </w:pPr>
    </w:p>
    <w:p w14:paraId="0C22478A">
      <w:pPr>
        <w:spacing w:before="111" w:line="224" w:lineRule="auto"/>
        <w:ind w:left="2744"/>
        <w:outlineLvl w:val="0"/>
        <w:rPr>
          <w:rFonts w:ascii="宋体" w:hAnsi="宋体" w:eastAsia="宋体" w:cs="宋体"/>
          <w:sz w:val="34"/>
          <w:szCs w:val="34"/>
        </w:rPr>
      </w:pPr>
      <w:r>
        <w:rPr>
          <w:rFonts w:ascii="宋体" w:hAnsi="宋体" w:eastAsia="宋体" w:cs="宋体"/>
          <w:b/>
          <w:bCs/>
          <w:spacing w:val="5"/>
          <w:sz w:val="34"/>
          <w:szCs w:val="34"/>
        </w:rPr>
        <w:t>第六章响应文件格式</w:t>
      </w:r>
    </w:p>
    <w:p w14:paraId="6CBA923F">
      <w:pPr>
        <w:pStyle w:val="2"/>
        <w:spacing w:line="288" w:lineRule="auto"/>
      </w:pPr>
    </w:p>
    <w:p w14:paraId="03F347B0">
      <w:pPr>
        <w:pStyle w:val="2"/>
        <w:spacing w:line="289" w:lineRule="auto"/>
      </w:pPr>
    </w:p>
    <w:p w14:paraId="6870FA3B">
      <w:pPr>
        <w:pStyle w:val="2"/>
        <w:spacing w:line="289" w:lineRule="auto"/>
      </w:pPr>
    </w:p>
    <w:p w14:paraId="2A218BA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660" w:firstLineChars="200"/>
        <w:textAlignment w:val="baseline"/>
        <w:outlineLvl w:val="1"/>
        <w:rPr>
          <w:rFonts w:hint="eastAsia" w:ascii="宋体" w:hAnsi="宋体" w:eastAsia="宋体" w:cs="宋体"/>
          <w:color w:val="auto"/>
          <w:spacing w:val="0"/>
          <w:w w:val="100"/>
          <w:position w:val="0"/>
          <w:sz w:val="33"/>
          <w:szCs w:val="33"/>
        </w:rPr>
      </w:pPr>
      <w:r>
        <w:rPr>
          <w:rFonts w:hint="eastAsia" w:ascii="宋体" w:hAnsi="宋体" w:eastAsia="宋体" w:cs="宋体"/>
          <w:color w:val="auto"/>
          <w:spacing w:val="0"/>
          <w:w w:val="100"/>
          <w:position w:val="0"/>
          <w:sz w:val="33"/>
          <w:szCs w:val="33"/>
        </w:rPr>
        <w:t>响应文件封面</w:t>
      </w:r>
    </w:p>
    <w:p w14:paraId="2102750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3D9BD00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585C426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6D4FEC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C3C27E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5876F86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A11126B">
      <w:pPr>
        <w:keepNext w:val="0"/>
        <w:keepLines w:val="0"/>
        <w:pageBreakBefore w:val="0"/>
        <w:widowControl/>
        <w:tabs>
          <w:tab w:val="left" w:pos="5242"/>
        </w:tabs>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u w:val="single" w:color="auto"/>
        </w:rPr>
        <w:tab/>
      </w:r>
      <w:r>
        <w:rPr>
          <w:rFonts w:hint="eastAsia" w:ascii="宋体" w:hAnsi="宋体" w:eastAsia="宋体" w:cs="宋体"/>
          <w:color w:val="auto"/>
          <w:spacing w:val="0"/>
          <w:w w:val="100"/>
          <w:position w:val="0"/>
          <w:sz w:val="28"/>
          <w:szCs w:val="28"/>
        </w:rPr>
        <w:t>（项目名称）</w:t>
      </w:r>
      <w:r>
        <w:rPr>
          <w:rFonts w:hint="eastAsia" w:ascii="宋体" w:hAnsi="宋体" w:eastAsia="宋体" w:cs="宋体"/>
          <w:color w:val="auto"/>
          <w:spacing w:val="0"/>
          <w:w w:val="100"/>
          <w:position w:val="0"/>
          <w:sz w:val="28"/>
          <w:szCs w:val="28"/>
          <w:u w:val="single" w:color="auto"/>
        </w:rPr>
        <w:tab/>
      </w:r>
      <w:r>
        <w:rPr>
          <w:rFonts w:hint="eastAsia" w:ascii="宋体" w:hAnsi="宋体" w:eastAsia="宋体" w:cs="宋体"/>
          <w:color w:val="auto"/>
          <w:spacing w:val="0"/>
          <w:w w:val="100"/>
          <w:position w:val="0"/>
          <w:sz w:val="28"/>
          <w:szCs w:val="28"/>
        </w:rPr>
        <w:t>（项目编号）</w:t>
      </w:r>
    </w:p>
    <w:p w14:paraId="2EF2BD2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0B29F6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4A7D08D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842EEF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3E89CDC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55987C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1C984E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1440" w:firstLineChars="200"/>
        <w:textAlignment w:val="baseline"/>
        <w:rPr>
          <w:rFonts w:hint="eastAsia" w:ascii="宋体" w:hAnsi="宋体" w:eastAsia="宋体" w:cs="宋体"/>
          <w:color w:val="auto"/>
          <w:spacing w:val="0"/>
          <w:w w:val="100"/>
          <w:position w:val="0"/>
          <w:sz w:val="72"/>
          <w:szCs w:val="72"/>
        </w:rPr>
      </w:pPr>
      <w:bookmarkStart w:id="8" w:name="bookmark6"/>
      <w:bookmarkEnd w:id="8"/>
      <w:r>
        <w:rPr>
          <w:rFonts w:hint="eastAsia" w:ascii="宋体" w:hAnsi="宋体" w:eastAsia="宋体" w:cs="宋体"/>
          <w:color w:val="auto"/>
          <w:spacing w:val="0"/>
          <w:w w:val="100"/>
          <w:position w:val="0"/>
          <w:sz w:val="72"/>
          <w:szCs w:val="72"/>
        </w:rPr>
        <w:t>响应文件</w:t>
      </w:r>
    </w:p>
    <w:p w14:paraId="3939CC2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F79266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76D80D2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5AC2F15D">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7634E95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2F5D96D">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E0AE75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52F3471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363CE4A">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供应商：</w:t>
      </w:r>
      <w:r>
        <w:rPr>
          <w:rFonts w:hint="eastAsia" w:ascii="宋体" w:hAnsi="宋体" w:eastAsia="宋体" w:cs="宋体"/>
          <w:color w:val="auto"/>
          <w:spacing w:val="0"/>
          <w:w w:val="100"/>
          <w:position w:val="0"/>
          <w:sz w:val="28"/>
          <w:szCs w:val="28"/>
          <w:lang w:val="en-US" w:eastAsia="zh-CN"/>
        </w:rPr>
        <w:t xml:space="preserve"> </w:t>
      </w:r>
      <w:r>
        <w:rPr>
          <w:rFonts w:hint="eastAsia" w:ascii="宋体" w:hAnsi="宋体" w:eastAsia="宋体" w:cs="宋体"/>
          <w:color w:val="auto"/>
          <w:spacing w:val="0"/>
          <w:w w:val="100"/>
          <w:position w:val="0"/>
          <w:sz w:val="28"/>
          <w:szCs w:val="28"/>
          <w:u w:val="single"/>
          <w:lang w:val="en-US" w:eastAsia="zh-CN"/>
        </w:rPr>
        <w:t xml:space="preserve">                   </w:t>
      </w:r>
      <w:r>
        <w:rPr>
          <w:rFonts w:hint="eastAsia" w:ascii="宋体" w:hAnsi="宋体" w:eastAsia="宋体" w:cs="宋体"/>
          <w:color w:val="auto"/>
          <w:spacing w:val="0"/>
          <w:w w:val="100"/>
          <w:position w:val="0"/>
          <w:sz w:val="28"/>
          <w:szCs w:val="28"/>
        </w:rPr>
        <w:t>（公章）</w:t>
      </w:r>
    </w:p>
    <w:p w14:paraId="1DDDA938">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法定代表人（单位负责人）或其授权委托人：</w:t>
      </w:r>
      <w:r>
        <w:rPr>
          <w:rFonts w:hint="eastAsia" w:ascii="宋体" w:hAnsi="宋体" w:eastAsia="宋体" w:cs="宋体"/>
          <w:color w:val="auto"/>
          <w:spacing w:val="0"/>
          <w:w w:val="100"/>
          <w:position w:val="0"/>
          <w:sz w:val="28"/>
          <w:szCs w:val="28"/>
          <w:lang w:val="en-US" w:eastAsia="zh-CN"/>
        </w:rPr>
        <w:t xml:space="preserve"> </w:t>
      </w:r>
      <w:r>
        <w:rPr>
          <w:rFonts w:hint="eastAsia" w:ascii="宋体" w:hAnsi="宋体" w:eastAsia="宋体" w:cs="宋体"/>
          <w:color w:val="auto"/>
          <w:spacing w:val="0"/>
          <w:w w:val="100"/>
          <w:position w:val="0"/>
          <w:sz w:val="28"/>
          <w:szCs w:val="28"/>
          <w:u w:val="single"/>
          <w:lang w:val="en-US" w:eastAsia="zh-CN"/>
        </w:rPr>
        <w:t xml:space="preserve">        </w:t>
      </w:r>
      <w:r>
        <w:rPr>
          <w:rFonts w:hint="eastAsia" w:ascii="宋体" w:hAnsi="宋体" w:eastAsia="宋体" w:cs="宋体"/>
          <w:color w:val="auto"/>
          <w:spacing w:val="0"/>
          <w:w w:val="100"/>
          <w:position w:val="0"/>
          <w:sz w:val="28"/>
          <w:szCs w:val="28"/>
        </w:rPr>
        <w:t>（签字或盖章）</w:t>
      </w:r>
    </w:p>
    <w:p w14:paraId="5E4BD472">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default" w:ascii="宋体" w:hAnsi="宋体" w:eastAsia="宋体" w:cs="宋体"/>
          <w:color w:val="auto"/>
          <w:spacing w:val="0"/>
          <w:w w:val="100"/>
          <w:position w:val="0"/>
          <w:sz w:val="28"/>
          <w:szCs w:val="28"/>
          <w:lang w:val="en-US"/>
        </w:rPr>
      </w:pPr>
      <w:r>
        <w:rPr>
          <w:rFonts w:hint="eastAsia" w:ascii="宋体" w:hAnsi="宋体" w:eastAsia="宋体" w:cs="宋体"/>
          <w:color w:val="auto"/>
          <w:spacing w:val="0"/>
          <w:w w:val="100"/>
          <w:position w:val="0"/>
          <w:sz w:val="28"/>
          <w:szCs w:val="28"/>
        </w:rPr>
        <w:t>日期：</w:t>
      </w:r>
      <w:r>
        <w:rPr>
          <w:rFonts w:hint="eastAsia" w:ascii="宋体" w:hAnsi="宋体" w:eastAsia="宋体" w:cs="宋体"/>
          <w:color w:val="auto"/>
          <w:spacing w:val="0"/>
          <w:w w:val="100"/>
          <w:position w:val="0"/>
          <w:sz w:val="28"/>
          <w:szCs w:val="28"/>
          <w:u w:val="single"/>
          <w:lang w:val="en-US" w:eastAsia="zh-CN"/>
        </w:rPr>
        <w:t xml:space="preserve">                   </w:t>
      </w:r>
    </w:p>
    <w:p w14:paraId="079D2D8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sectPr>
          <w:footerReference r:id="rId17" w:type="default"/>
          <w:pgSz w:w="11906" w:h="16840"/>
          <w:pgMar w:top="1020" w:right="1439" w:bottom="1020" w:left="1432" w:header="0" w:footer="859" w:gutter="0"/>
          <w:cols w:space="0" w:num="1"/>
          <w:rtlGutter w:val="0"/>
          <w:docGrid w:linePitch="0" w:charSpace="0"/>
        </w:sectPr>
      </w:pPr>
    </w:p>
    <w:p w14:paraId="5CB08EC3">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51D1897C">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outlineLvl w:val="1"/>
        <w:rPr>
          <w:rFonts w:hint="eastAsia" w:ascii="宋体" w:hAnsi="宋体" w:eastAsia="宋体" w:cs="宋体"/>
          <w:b/>
          <w:bCs/>
          <w:color w:val="auto"/>
          <w:spacing w:val="0"/>
          <w:w w:val="100"/>
          <w:position w:val="0"/>
          <w:sz w:val="32"/>
          <w:szCs w:val="32"/>
        </w:rPr>
      </w:pPr>
      <w:r>
        <w:rPr>
          <w:rFonts w:hint="eastAsia" w:ascii="宋体" w:hAnsi="宋体" w:eastAsia="宋体" w:cs="宋体"/>
          <w:b/>
          <w:bCs/>
          <w:color w:val="auto"/>
          <w:spacing w:val="0"/>
          <w:w w:val="100"/>
          <w:position w:val="0"/>
          <w:sz w:val="32"/>
          <w:szCs w:val="32"/>
        </w:rPr>
        <w:t>目</w:t>
      </w:r>
      <w:r>
        <w:rPr>
          <w:rFonts w:hint="eastAsia" w:ascii="宋体" w:hAnsi="宋体" w:eastAsia="宋体" w:cs="宋体"/>
          <w:b/>
          <w:bCs/>
          <w:color w:val="auto"/>
          <w:spacing w:val="0"/>
          <w:w w:val="100"/>
          <w:position w:val="0"/>
          <w:sz w:val="32"/>
          <w:szCs w:val="32"/>
          <w:lang w:val="en-US" w:eastAsia="zh-CN"/>
        </w:rPr>
        <w:t xml:space="preserve"> </w:t>
      </w:r>
      <w:r>
        <w:rPr>
          <w:rFonts w:hint="eastAsia" w:ascii="宋体" w:hAnsi="宋体" w:eastAsia="宋体" w:cs="宋体"/>
          <w:b/>
          <w:bCs/>
          <w:color w:val="auto"/>
          <w:spacing w:val="0"/>
          <w:w w:val="100"/>
          <w:position w:val="0"/>
          <w:sz w:val="32"/>
          <w:szCs w:val="32"/>
        </w:rPr>
        <w:t>录</w:t>
      </w:r>
    </w:p>
    <w:p w14:paraId="5E4B5B0C">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rPr>
      </w:pPr>
    </w:p>
    <w:p w14:paraId="3173EC8D">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9"/>
          <w:szCs w:val="29"/>
        </w:rPr>
      </w:pPr>
      <w:r>
        <w:rPr>
          <w:rFonts w:hint="eastAsia" w:ascii="宋体" w:hAnsi="宋体" w:eastAsia="宋体" w:cs="宋体"/>
          <w:color w:val="auto"/>
          <w:spacing w:val="0"/>
          <w:w w:val="100"/>
          <w:position w:val="0"/>
          <w:sz w:val="29"/>
          <w:szCs w:val="29"/>
        </w:rPr>
        <w:t>格式自拟</w:t>
      </w:r>
    </w:p>
    <w:p w14:paraId="5DDF059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32F074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0B441D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5DECBB50">
      <w:pPr>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br w:type="page"/>
      </w:r>
    </w:p>
    <w:p w14:paraId="4F3F95A5">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outlineLvl w:val="1"/>
        <w:rPr>
          <w:rFonts w:hint="default" w:ascii="宋体" w:hAnsi="宋体" w:eastAsia="宋体" w:cs="宋体"/>
          <w:b/>
          <w:bCs/>
          <w:color w:val="auto"/>
          <w:spacing w:val="0"/>
          <w:w w:val="100"/>
          <w:position w:val="0"/>
          <w:sz w:val="28"/>
          <w:szCs w:val="28"/>
          <w:lang w:val="en-US" w:eastAsia="zh-CN"/>
        </w:rPr>
      </w:pPr>
      <w:r>
        <w:rPr>
          <w:rFonts w:hint="eastAsia" w:ascii="宋体" w:hAnsi="宋体" w:eastAsia="宋体" w:cs="宋体"/>
          <w:b/>
          <w:bCs/>
          <w:color w:val="auto"/>
          <w:spacing w:val="0"/>
          <w:w w:val="100"/>
          <w:position w:val="0"/>
          <w:sz w:val="28"/>
          <w:szCs w:val="28"/>
          <w:lang w:val="en-US" w:eastAsia="zh-CN"/>
        </w:rPr>
        <w:t>一、资格证明文件</w:t>
      </w:r>
    </w:p>
    <w:p w14:paraId="5D2B866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sz w:val="28"/>
          <w:szCs w:val="28"/>
        </w:rPr>
        <w:t>1、提供营业执照，自然人提供身份证明（复印件加盖公章）；</w:t>
      </w:r>
    </w:p>
    <w:p w14:paraId="0B898C3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2、提供[勘察]综合资质(综合资质)甲级或[勘察]岩土工程(专业类资质)乙级及以上资质；项目负责人须具备：[岩土]注册土木工程师</w:t>
      </w:r>
    </w:p>
    <w:p w14:paraId="2BDCE0D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both"/>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3、提供2024年任意三个月的完税证明（成立不足3个月的公司，提供1个月完税证明）；提供2024年任意三个月社保缴纳证明（如有退休人员提供退休证，成立不足3个月的公司，提供1个月社保缴纳证明）；提供2021年-2023年任意一年年度经事务所审计合格的审计报告或财务报表(成立不足一年提供成立至今财务报表）；</w:t>
      </w:r>
    </w:p>
    <w:p w14:paraId="20F31D17">
      <w:pPr>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br w:type="page"/>
      </w:r>
    </w:p>
    <w:p w14:paraId="4DA5E13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outlineLvl w:val="2"/>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4、具备履行合同所必需的设备和专业技术能力的书面声明</w:t>
      </w:r>
    </w:p>
    <w:p w14:paraId="33C2BD3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我单位郑重声明：我单位具备履行本项采购合同所必需的设备和专业技术能力，为履行本项采购合同我公司具备如下主要设备和主要专业技术能力：</w:t>
      </w:r>
    </w:p>
    <w:p w14:paraId="04BE8E2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主要设备有：</w:t>
      </w:r>
      <w:r>
        <w:rPr>
          <w:rFonts w:hint="eastAsia" w:ascii="宋体" w:hAnsi="宋体" w:eastAsia="宋体" w:cs="宋体"/>
          <w:color w:val="auto"/>
          <w:spacing w:val="0"/>
          <w:w w:val="100"/>
          <w:position w:val="0"/>
          <w:sz w:val="28"/>
          <w:szCs w:val="28"/>
          <w:u w:val="single"/>
          <w:lang w:val="en-US" w:eastAsia="zh-CN"/>
        </w:rPr>
        <w:t xml:space="preserve">           </w:t>
      </w:r>
      <w:r>
        <w:rPr>
          <w:rFonts w:hint="eastAsia" w:ascii="宋体" w:hAnsi="宋体" w:eastAsia="宋体" w:cs="宋体"/>
          <w:color w:val="auto"/>
          <w:spacing w:val="0"/>
          <w:w w:val="100"/>
          <w:position w:val="0"/>
          <w:sz w:val="28"/>
          <w:szCs w:val="28"/>
        </w:rPr>
        <w:t>。</w:t>
      </w:r>
    </w:p>
    <w:p w14:paraId="03D1354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7C8B5A0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7F14709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主要专业技术能力有：</w:t>
      </w:r>
      <w:r>
        <w:rPr>
          <w:rFonts w:hint="eastAsia" w:ascii="宋体" w:hAnsi="宋体" w:eastAsia="宋体" w:cs="宋体"/>
          <w:color w:val="auto"/>
          <w:spacing w:val="0"/>
          <w:w w:val="100"/>
          <w:position w:val="0"/>
          <w:sz w:val="28"/>
          <w:szCs w:val="28"/>
          <w:u w:val="single"/>
          <w:lang w:val="en-US" w:eastAsia="zh-CN"/>
        </w:rPr>
        <w:t xml:space="preserve">            </w:t>
      </w:r>
      <w:r>
        <w:rPr>
          <w:rFonts w:hint="eastAsia" w:ascii="宋体" w:hAnsi="宋体" w:eastAsia="宋体" w:cs="宋体"/>
          <w:color w:val="auto"/>
          <w:spacing w:val="0"/>
          <w:w w:val="100"/>
          <w:position w:val="0"/>
          <w:sz w:val="28"/>
          <w:szCs w:val="28"/>
        </w:rPr>
        <w:t>。</w:t>
      </w:r>
    </w:p>
    <w:p w14:paraId="683E317C">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15CC6D3">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6917B39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5A96055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41C22E0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09FC23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4DE6C9B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60" w:firstLineChars="1900"/>
        <w:textAlignment w:val="baseline"/>
        <w:rPr>
          <w:rFonts w:hint="eastAsia" w:ascii="宋体" w:hAnsi="宋体" w:eastAsia="宋体" w:cs="宋体"/>
          <w:color w:val="auto"/>
          <w:spacing w:val="0"/>
          <w:w w:val="100"/>
          <w:position w:val="0"/>
          <w:sz w:val="24"/>
          <w:szCs w:val="24"/>
          <w:lang w:eastAsia="zh-CN"/>
        </w:rPr>
      </w:pPr>
      <w:r>
        <w:rPr>
          <w:rFonts w:hint="eastAsia" w:ascii="宋体" w:hAnsi="宋体" w:eastAsia="宋体" w:cs="宋体"/>
          <w:color w:val="auto"/>
          <w:spacing w:val="0"/>
          <w:w w:val="100"/>
          <w:position w:val="0"/>
          <w:sz w:val="24"/>
          <w:szCs w:val="24"/>
        </w:rPr>
        <w:t>供应商名称（公章）：</w:t>
      </w:r>
    </w:p>
    <w:p w14:paraId="4B3F9BA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日期：</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年</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月</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日</w:t>
      </w:r>
    </w:p>
    <w:p w14:paraId="263B262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sectPr>
          <w:footerReference r:id="rId18" w:type="default"/>
          <w:pgSz w:w="11906" w:h="16840"/>
          <w:pgMar w:top="1020" w:right="1057" w:bottom="1020" w:left="1107" w:header="0" w:footer="935" w:gutter="0"/>
          <w:cols w:space="0" w:num="1"/>
          <w:rtlGutter w:val="0"/>
          <w:docGrid w:linePitch="0" w:charSpace="0"/>
        </w:sectPr>
      </w:pPr>
    </w:p>
    <w:p w14:paraId="415CDEB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F5B6530">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outlineLvl w:val="2"/>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5、参加政府采购活动前3年内在经营活动中没有重大违法记录的书面声明</w:t>
      </w:r>
    </w:p>
    <w:p w14:paraId="2590279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both"/>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我单位郑重声明：参加本次政府采购活动前3年内，我单位在经营活动中没有因违法经营受到刑事处罚或者责令停产停业、吊销许可证或者执照、较大数额罚款等行政处罚。</w:t>
      </w:r>
    </w:p>
    <w:p w14:paraId="1AE08EF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A8E0E8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12A52E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6240" w:firstLineChars="26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供应商名称（公章）：</w:t>
      </w:r>
    </w:p>
    <w:p w14:paraId="2801C24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6240" w:firstLineChars="26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日期：年月日</w:t>
      </w:r>
    </w:p>
    <w:p w14:paraId="46CE362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sectPr>
          <w:footerReference r:id="rId19" w:type="default"/>
          <w:pgSz w:w="11906" w:h="16840"/>
          <w:pgMar w:top="1020" w:right="1057" w:bottom="1020" w:left="1102" w:header="0" w:footer="936" w:gutter="0"/>
          <w:cols w:space="0" w:num="1"/>
          <w:rtlGutter w:val="0"/>
          <w:docGrid w:linePitch="0" w:charSpace="0"/>
        </w:sectPr>
      </w:pPr>
    </w:p>
    <w:p w14:paraId="4024160D">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019484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outlineLvl w:val="2"/>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6、法定代表人身份证明及授权委托书</w:t>
      </w:r>
    </w:p>
    <w:p w14:paraId="40AFD0C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8FC8BC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法定代表人资格证明文件</w:t>
      </w:r>
    </w:p>
    <w:p w14:paraId="2F28009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5A7D4D8">
      <w:pPr>
        <w:keepNext w:val="0"/>
        <w:keepLines w:val="0"/>
        <w:pageBreakBefore w:val="0"/>
        <w:widowControl/>
        <w:tabs>
          <w:tab w:val="left" w:pos="1466"/>
        </w:tabs>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u w:val="single" w:color="auto"/>
        </w:rPr>
        <w:tab/>
      </w:r>
      <w:r>
        <w:rPr>
          <w:rFonts w:hint="eastAsia" w:ascii="宋体" w:hAnsi="宋体" w:eastAsia="宋体" w:cs="宋体"/>
          <w:color w:val="auto"/>
          <w:spacing w:val="0"/>
          <w:w w:val="100"/>
          <w:position w:val="0"/>
          <w:sz w:val="24"/>
          <w:szCs w:val="24"/>
          <w:u w:val="single" w:color="auto"/>
        </w:rPr>
        <w:t>（采购人）</w:t>
      </w:r>
      <w:r>
        <w:rPr>
          <w:rFonts w:hint="eastAsia" w:ascii="宋体" w:hAnsi="宋体" w:eastAsia="宋体" w:cs="宋体"/>
          <w:color w:val="auto"/>
          <w:spacing w:val="0"/>
          <w:w w:val="100"/>
          <w:position w:val="0"/>
          <w:sz w:val="24"/>
          <w:szCs w:val="24"/>
        </w:rPr>
        <w:t>：</w:t>
      </w:r>
    </w:p>
    <w:p w14:paraId="5663951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960" w:firstLineChars="4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兹有</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同志为</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公司法定代表人，代表我公司办理一切社会公务事宜，具有法律效力。</w:t>
      </w:r>
    </w:p>
    <w:p w14:paraId="16F56B4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附法定代表人基本情况：</w:t>
      </w:r>
    </w:p>
    <w:p w14:paraId="69D7E7D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宋体" w:hAnsi="宋体" w:eastAsia="宋体" w:cs="宋体"/>
          <w:color w:val="auto"/>
          <w:spacing w:val="0"/>
          <w:w w:val="100"/>
          <w:position w:val="0"/>
          <w:sz w:val="24"/>
          <w:szCs w:val="24"/>
          <w:lang w:val="en-US" w:eastAsia="zh-CN"/>
        </w:rPr>
      </w:pPr>
      <w:r>
        <w:rPr>
          <w:rFonts w:hint="eastAsia" w:ascii="宋体" w:hAnsi="宋体" w:eastAsia="宋体" w:cs="宋体"/>
          <w:color w:val="auto"/>
          <w:spacing w:val="0"/>
          <w:w w:val="100"/>
          <w:position w:val="0"/>
          <w:sz w:val="24"/>
          <w:szCs w:val="24"/>
        </w:rPr>
        <w:t>姓名：</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性别：</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年龄：</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职务：</w:t>
      </w:r>
      <w:r>
        <w:rPr>
          <w:rFonts w:hint="eastAsia" w:ascii="宋体" w:hAnsi="宋体" w:eastAsia="宋体" w:cs="宋体"/>
          <w:color w:val="auto"/>
          <w:spacing w:val="0"/>
          <w:w w:val="100"/>
          <w:position w:val="0"/>
          <w:sz w:val="24"/>
          <w:szCs w:val="24"/>
          <w:u w:val="single"/>
          <w:lang w:val="en-US" w:eastAsia="zh-CN"/>
        </w:rPr>
        <w:t xml:space="preserve">           </w:t>
      </w:r>
    </w:p>
    <w:p w14:paraId="49CC5F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u w:val="single"/>
          <w:lang w:val="en-US" w:eastAsia="zh-CN"/>
        </w:rPr>
      </w:pPr>
      <w:r>
        <w:rPr>
          <w:rFonts w:hint="eastAsia" w:ascii="宋体" w:hAnsi="宋体" w:eastAsia="宋体" w:cs="宋体"/>
          <w:color w:val="auto"/>
          <w:spacing w:val="0"/>
          <w:w w:val="100"/>
          <w:position w:val="0"/>
          <w:sz w:val="24"/>
          <w:szCs w:val="24"/>
        </w:rPr>
        <w:t>身份证号码：</w:t>
      </w:r>
      <w:r>
        <w:rPr>
          <w:rFonts w:hint="eastAsia" w:ascii="宋体" w:hAnsi="宋体" w:eastAsia="宋体" w:cs="宋体"/>
          <w:color w:val="auto"/>
          <w:spacing w:val="0"/>
          <w:w w:val="100"/>
          <w:position w:val="0"/>
          <w:sz w:val="24"/>
          <w:szCs w:val="24"/>
          <w:u w:val="single"/>
          <w:lang w:val="en-US" w:eastAsia="zh-CN"/>
        </w:rPr>
        <w:t xml:space="preserve">                 </w:t>
      </w:r>
    </w:p>
    <w:p w14:paraId="715AAE1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宋体" w:hAnsi="宋体" w:eastAsia="宋体" w:cs="宋体"/>
          <w:color w:val="auto"/>
          <w:spacing w:val="0"/>
          <w:w w:val="100"/>
          <w:position w:val="0"/>
          <w:sz w:val="24"/>
          <w:szCs w:val="24"/>
          <w:lang w:val="en-US" w:eastAsia="zh-CN"/>
        </w:rPr>
      </w:pPr>
      <w:r>
        <w:rPr>
          <w:rFonts w:hint="eastAsia" w:ascii="宋体" w:hAnsi="宋体" w:eastAsia="宋体" w:cs="宋体"/>
          <w:color w:val="auto"/>
          <w:spacing w:val="0"/>
          <w:w w:val="100"/>
          <w:position w:val="0"/>
          <w:sz w:val="24"/>
          <w:szCs w:val="24"/>
        </w:rPr>
        <w:t>通讯地址：</w:t>
      </w:r>
      <w:r>
        <w:rPr>
          <w:rFonts w:hint="eastAsia" w:ascii="宋体" w:hAnsi="宋体" w:eastAsia="宋体" w:cs="宋体"/>
          <w:color w:val="auto"/>
          <w:spacing w:val="0"/>
          <w:w w:val="100"/>
          <w:position w:val="0"/>
          <w:sz w:val="24"/>
          <w:szCs w:val="24"/>
          <w:u w:val="single"/>
          <w:lang w:val="en-US" w:eastAsia="zh-CN"/>
        </w:rPr>
        <w:t xml:space="preserve">                   </w:t>
      </w:r>
    </w:p>
    <w:p w14:paraId="4703911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宋体" w:hAnsi="宋体" w:eastAsia="宋体" w:cs="宋体"/>
          <w:color w:val="auto"/>
          <w:spacing w:val="0"/>
          <w:w w:val="100"/>
          <w:position w:val="0"/>
          <w:sz w:val="24"/>
          <w:szCs w:val="24"/>
          <w:lang w:val="en-US" w:eastAsia="zh-CN"/>
        </w:rPr>
      </w:pPr>
      <w:r>
        <w:rPr>
          <w:rFonts w:hint="eastAsia" w:ascii="宋体" w:hAnsi="宋体" w:eastAsia="宋体" w:cs="宋体"/>
          <w:color w:val="auto"/>
          <w:spacing w:val="0"/>
          <w:w w:val="100"/>
          <w:position w:val="0"/>
          <w:sz w:val="24"/>
          <w:szCs w:val="24"/>
        </w:rPr>
        <w:t>电话号码：</w:t>
      </w:r>
      <w:r>
        <w:rPr>
          <w:rFonts w:hint="eastAsia" w:ascii="宋体" w:hAnsi="宋体" w:eastAsia="宋体" w:cs="宋体"/>
          <w:color w:val="auto"/>
          <w:spacing w:val="0"/>
          <w:w w:val="100"/>
          <w:position w:val="0"/>
          <w:sz w:val="24"/>
          <w:szCs w:val="24"/>
          <w:u w:val="single"/>
          <w:lang w:val="en-US" w:eastAsia="zh-CN"/>
        </w:rPr>
        <w:t xml:space="preserve">                   </w:t>
      </w:r>
    </w:p>
    <w:p w14:paraId="6365390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宋体" w:hAnsi="宋体" w:eastAsia="宋体" w:cs="宋体"/>
          <w:color w:val="auto"/>
          <w:spacing w:val="0"/>
          <w:w w:val="100"/>
          <w:position w:val="0"/>
          <w:sz w:val="24"/>
          <w:szCs w:val="24"/>
          <w:lang w:val="en-US" w:eastAsia="zh-CN"/>
        </w:rPr>
      </w:pPr>
      <w:r>
        <w:rPr>
          <w:rFonts w:hint="eastAsia" w:ascii="宋体" w:hAnsi="宋体" w:eastAsia="宋体" w:cs="宋体"/>
          <w:color w:val="auto"/>
          <w:spacing w:val="0"/>
          <w:w w:val="100"/>
          <w:position w:val="0"/>
          <w:sz w:val="24"/>
          <w:szCs w:val="24"/>
        </w:rPr>
        <w:t>邮政编码：</w:t>
      </w:r>
      <w:r>
        <w:rPr>
          <w:rFonts w:hint="eastAsia" w:ascii="宋体" w:hAnsi="宋体" w:eastAsia="宋体" w:cs="宋体"/>
          <w:color w:val="auto"/>
          <w:spacing w:val="0"/>
          <w:w w:val="100"/>
          <w:position w:val="0"/>
          <w:sz w:val="24"/>
          <w:szCs w:val="24"/>
          <w:u w:val="single"/>
          <w:lang w:val="en-US" w:eastAsia="zh-CN"/>
        </w:rPr>
        <w:t xml:space="preserve">                   </w:t>
      </w:r>
    </w:p>
    <w:p w14:paraId="0246C51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A74185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tbl>
      <w:tblPr>
        <w:tblStyle w:val="12"/>
        <w:tblW w:w="6807" w:type="dxa"/>
        <w:tblInd w:w="1273"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6807"/>
      </w:tblGrid>
      <w:tr w14:paraId="39D2869B">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996" w:hRule="atLeast"/>
        </w:trPr>
        <w:tc>
          <w:tcPr>
            <w:tcW w:w="6807" w:type="dxa"/>
            <w:vAlign w:val="top"/>
          </w:tcPr>
          <w:p w14:paraId="7B3223C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043F810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3CA4C42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1DB2605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390284ED">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rPr>
              <w:t>法定代表人《居民身份证》扫描件</w:t>
            </w:r>
          </w:p>
        </w:tc>
      </w:tr>
    </w:tbl>
    <w:p w14:paraId="2733D1A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3036BB3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40DBC56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lang w:eastAsia="zh-CN"/>
        </w:rPr>
      </w:pPr>
      <w:r>
        <w:rPr>
          <w:rFonts w:hint="eastAsia" w:ascii="宋体" w:hAnsi="宋体" w:eastAsia="宋体" w:cs="宋体"/>
          <w:color w:val="auto"/>
          <w:spacing w:val="0"/>
          <w:w w:val="100"/>
          <w:position w:val="0"/>
          <w:sz w:val="24"/>
          <w:szCs w:val="24"/>
        </w:rPr>
        <w:t>供应商名称（公章）：</w:t>
      </w:r>
    </w:p>
    <w:p w14:paraId="2A8D0FA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3BBB7EF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441B625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lang w:eastAsia="zh-CN"/>
        </w:rPr>
      </w:pPr>
      <w:r>
        <w:rPr>
          <w:rFonts w:hint="eastAsia" w:ascii="宋体" w:hAnsi="宋体" w:eastAsia="宋体" w:cs="宋体"/>
          <w:color w:val="auto"/>
          <w:spacing w:val="0"/>
          <w:w w:val="100"/>
          <w:position w:val="0"/>
          <w:sz w:val="24"/>
          <w:szCs w:val="24"/>
        </w:rPr>
        <w:t>法定代表人（签字或盖章）：</w:t>
      </w:r>
    </w:p>
    <w:p w14:paraId="23CA78B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16455C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31BFA4E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日期：年月日</w:t>
      </w:r>
    </w:p>
    <w:p w14:paraId="64CD616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sectPr>
          <w:footerReference r:id="rId20" w:type="default"/>
          <w:pgSz w:w="11906" w:h="16840"/>
          <w:pgMar w:top="1020" w:right="1077" w:bottom="1020" w:left="1080" w:header="0" w:footer="936" w:gutter="0"/>
          <w:cols w:space="0" w:num="1"/>
          <w:rtlGutter w:val="0"/>
          <w:docGrid w:linePitch="0" w:charSpace="0"/>
        </w:sectPr>
      </w:pPr>
    </w:p>
    <w:p w14:paraId="3FE71C96">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法定代表人授权书</w:t>
      </w:r>
    </w:p>
    <w:p w14:paraId="4F039F8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47F63B6">
      <w:pPr>
        <w:keepNext w:val="0"/>
        <w:keepLines w:val="0"/>
        <w:pageBreakBefore w:val="0"/>
        <w:widowControl/>
        <w:tabs>
          <w:tab w:val="left" w:pos="1466"/>
        </w:tabs>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u w:val="single" w:color="auto"/>
        </w:rPr>
        <w:tab/>
      </w:r>
      <w:r>
        <w:rPr>
          <w:rFonts w:hint="eastAsia" w:ascii="宋体" w:hAnsi="宋体" w:eastAsia="宋体" w:cs="宋体"/>
          <w:color w:val="auto"/>
          <w:spacing w:val="0"/>
          <w:w w:val="100"/>
          <w:position w:val="0"/>
          <w:sz w:val="24"/>
          <w:szCs w:val="24"/>
          <w:u w:val="single" w:color="auto"/>
        </w:rPr>
        <w:t>（采购人）</w:t>
      </w:r>
      <w:r>
        <w:rPr>
          <w:rFonts w:hint="eastAsia" w:ascii="宋体" w:hAnsi="宋体" w:eastAsia="宋体" w:cs="宋体"/>
          <w:color w:val="auto"/>
          <w:spacing w:val="0"/>
          <w:w w:val="100"/>
          <w:position w:val="0"/>
          <w:sz w:val="24"/>
          <w:szCs w:val="24"/>
        </w:rPr>
        <w:t>：</w:t>
      </w:r>
    </w:p>
    <w:p w14:paraId="04291AD1">
      <w:pPr>
        <w:keepNext w:val="0"/>
        <w:keepLines w:val="0"/>
        <w:pageBreakBefore w:val="0"/>
        <w:widowControl/>
        <w:tabs>
          <w:tab w:val="left" w:pos="9844"/>
        </w:tabs>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兹授权</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同志为我公司参加贵单位组织的编号为</w:t>
      </w:r>
      <w:r>
        <w:rPr>
          <w:rFonts w:hint="eastAsia" w:ascii="宋体" w:hAnsi="宋体" w:eastAsia="宋体" w:cs="宋体"/>
          <w:color w:val="auto"/>
          <w:spacing w:val="0"/>
          <w:w w:val="100"/>
          <w:position w:val="0"/>
          <w:sz w:val="24"/>
          <w:szCs w:val="24"/>
          <w:u w:val="single" w:color="auto"/>
        </w:rPr>
        <w:t>（项目编号）</w:t>
      </w:r>
      <w:r>
        <w:rPr>
          <w:rFonts w:hint="eastAsia" w:ascii="宋体" w:hAnsi="宋体" w:eastAsia="宋体" w:cs="宋体"/>
          <w:color w:val="auto"/>
          <w:spacing w:val="0"/>
          <w:w w:val="100"/>
          <w:position w:val="0"/>
          <w:sz w:val="24"/>
          <w:szCs w:val="24"/>
        </w:rPr>
        <w:t>的</w:t>
      </w:r>
      <w:r>
        <w:rPr>
          <w:rFonts w:hint="eastAsia" w:ascii="宋体" w:hAnsi="宋体" w:eastAsia="宋体" w:cs="宋体"/>
          <w:color w:val="auto"/>
          <w:spacing w:val="0"/>
          <w:w w:val="100"/>
          <w:position w:val="0"/>
          <w:sz w:val="24"/>
          <w:szCs w:val="24"/>
          <w:u w:val="single" w:color="auto"/>
        </w:rPr>
        <w:t>（项目名称）</w:t>
      </w:r>
      <w:r>
        <w:rPr>
          <w:rFonts w:hint="eastAsia" w:ascii="宋体" w:hAnsi="宋体" w:eastAsia="宋体" w:cs="宋体"/>
          <w:color w:val="auto"/>
          <w:spacing w:val="0"/>
          <w:w w:val="100"/>
          <w:position w:val="0"/>
          <w:sz w:val="24"/>
          <w:szCs w:val="24"/>
        </w:rPr>
        <w:t>采购活动的投标代表人，全权代表我公司处理在该项目采购活动中的一切事宜。</w:t>
      </w:r>
    </w:p>
    <w:p w14:paraId="0D86A80B">
      <w:pPr>
        <w:keepNext w:val="0"/>
        <w:keepLines w:val="0"/>
        <w:pageBreakBefore w:val="0"/>
        <w:widowControl/>
        <w:tabs>
          <w:tab w:val="left" w:pos="9844"/>
        </w:tabs>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代理期限</w:t>
      </w:r>
      <w:r>
        <w:rPr>
          <w:rFonts w:hint="eastAsia" w:ascii="宋体" w:hAnsi="宋体" w:eastAsia="宋体" w:cs="宋体"/>
          <w:color w:val="auto"/>
          <w:spacing w:val="0"/>
          <w:w w:val="100"/>
          <w:position w:val="0"/>
          <w:sz w:val="24"/>
          <w:szCs w:val="24"/>
          <w:u w:val="none" w:color="auto"/>
        </w:rPr>
        <w:t>从</w:t>
      </w:r>
      <w:r>
        <w:rPr>
          <w:rFonts w:hint="eastAsia" w:ascii="宋体" w:hAnsi="宋体" w:eastAsia="宋体" w:cs="宋体"/>
          <w:color w:val="auto"/>
          <w:spacing w:val="0"/>
          <w:w w:val="100"/>
          <w:position w:val="0"/>
          <w:sz w:val="24"/>
          <w:szCs w:val="24"/>
          <w:u w:val="single" w:color="auto"/>
          <w:lang w:val="en-US" w:eastAsia="zh-CN"/>
        </w:rPr>
        <w:t xml:space="preserve">  </w:t>
      </w:r>
      <w:r>
        <w:rPr>
          <w:rFonts w:hint="eastAsia" w:ascii="宋体" w:hAnsi="宋体" w:eastAsia="宋体" w:cs="宋体"/>
          <w:color w:val="auto"/>
          <w:spacing w:val="0"/>
          <w:w w:val="100"/>
          <w:position w:val="0"/>
          <w:sz w:val="24"/>
          <w:szCs w:val="24"/>
        </w:rPr>
        <w:t>年</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月</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日起至</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年</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月</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日止。</w:t>
      </w:r>
    </w:p>
    <w:p w14:paraId="3DC60E1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5B0CE04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宋体" w:hAnsi="宋体" w:eastAsia="宋体" w:cs="宋体"/>
          <w:color w:val="auto"/>
          <w:spacing w:val="0"/>
          <w:w w:val="100"/>
          <w:position w:val="0"/>
          <w:sz w:val="24"/>
          <w:szCs w:val="24"/>
          <w:lang w:val="en-US" w:eastAsia="zh-CN"/>
        </w:rPr>
      </w:pPr>
      <w:r>
        <w:rPr>
          <w:rFonts w:hint="eastAsia" w:ascii="宋体" w:hAnsi="宋体" w:eastAsia="宋体" w:cs="宋体"/>
          <w:color w:val="auto"/>
          <w:spacing w:val="0"/>
          <w:w w:val="100"/>
          <w:position w:val="0"/>
          <w:sz w:val="24"/>
          <w:szCs w:val="24"/>
        </w:rPr>
        <w:t>供应商（公章）：</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lang w:val="en-US" w:eastAsia="zh-CN"/>
        </w:rPr>
        <w:t xml:space="preserve"> </w:t>
      </w:r>
    </w:p>
    <w:p w14:paraId="0743905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宋体" w:hAnsi="宋体" w:eastAsia="宋体" w:cs="宋体"/>
          <w:color w:val="auto"/>
          <w:spacing w:val="0"/>
          <w:w w:val="100"/>
          <w:position w:val="0"/>
          <w:sz w:val="24"/>
          <w:szCs w:val="24"/>
          <w:lang w:val="en-US" w:eastAsia="zh-CN"/>
        </w:rPr>
      </w:pPr>
      <w:r>
        <w:rPr>
          <w:rFonts w:hint="eastAsia" w:ascii="宋体" w:hAnsi="宋体" w:eastAsia="宋体" w:cs="宋体"/>
          <w:color w:val="auto"/>
          <w:spacing w:val="0"/>
          <w:w w:val="100"/>
          <w:position w:val="0"/>
          <w:sz w:val="24"/>
          <w:szCs w:val="24"/>
        </w:rPr>
        <w:t>法定代表人（签字或盖章）：</w:t>
      </w:r>
      <w:r>
        <w:rPr>
          <w:rFonts w:hint="eastAsia" w:ascii="宋体" w:hAnsi="宋体" w:eastAsia="宋体" w:cs="宋体"/>
          <w:color w:val="auto"/>
          <w:spacing w:val="0"/>
          <w:w w:val="100"/>
          <w:position w:val="0"/>
          <w:sz w:val="24"/>
          <w:szCs w:val="24"/>
          <w:u w:val="single"/>
          <w:lang w:val="en-US" w:eastAsia="zh-CN"/>
        </w:rPr>
        <w:t xml:space="preserve">                  </w:t>
      </w:r>
    </w:p>
    <w:p w14:paraId="3293C0B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日期：</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年</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月</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日</w:t>
      </w:r>
    </w:p>
    <w:p w14:paraId="67D9084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附：</w:t>
      </w:r>
    </w:p>
    <w:p w14:paraId="02C11CA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代理人工作单位：</w:t>
      </w:r>
    </w:p>
    <w:p w14:paraId="40290BA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宋体" w:hAnsi="宋体" w:eastAsia="宋体" w:cs="宋体"/>
          <w:color w:val="auto"/>
          <w:spacing w:val="0"/>
          <w:w w:val="100"/>
          <w:position w:val="0"/>
          <w:sz w:val="24"/>
          <w:szCs w:val="24"/>
          <w:lang w:val="en-US" w:eastAsia="zh-CN"/>
        </w:rPr>
      </w:pPr>
      <w:r>
        <w:rPr>
          <w:rFonts w:hint="eastAsia" w:ascii="宋体" w:hAnsi="宋体" w:eastAsia="宋体" w:cs="宋体"/>
          <w:color w:val="auto"/>
          <w:spacing w:val="0"/>
          <w:w w:val="100"/>
          <w:position w:val="0"/>
          <w:sz w:val="24"/>
          <w:szCs w:val="24"/>
        </w:rPr>
        <w:t>职务：</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性别</w:t>
      </w:r>
      <w:r>
        <w:rPr>
          <w:rFonts w:hint="eastAsia" w:ascii="宋体" w:hAnsi="宋体" w:eastAsia="宋体" w:cs="宋体"/>
          <w:color w:val="auto"/>
          <w:spacing w:val="0"/>
          <w:w w:val="100"/>
          <w:position w:val="0"/>
          <w:sz w:val="24"/>
          <w:szCs w:val="24"/>
          <w:u w:val="none"/>
        </w:rPr>
        <w:t>：</w:t>
      </w:r>
      <w:r>
        <w:rPr>
          <w:rFonts w:hint="eastAsia" w:ascii="宋体" w:hAnsi="宋体" w:eastAsia="宋体" w:cs="宋体"/>
          <w:color w:val="auto"/>
          <w:spacing w:val="0"/>
          <w:w w:val="100"/>
          <w:position w:val="0"/>
          <w:sz w:val="24"/>
          <w:szCs w:val="24"/>
          <w:u w:val="single"/>
          <w:lang w:val="en-US" w:eastAsia="zh-CN"/>
        </w:rPr>
        <w:t xml:space="preserve">            </w:t>
      </w:r>
    </w:p>
    <w:p w14:paraId="7C8A25A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宋体" w:hAnsi="宋体" w:eastAsia="宋体" w:cs="宋体"/>
          <w:color w:val="auto"/>
          <w:spacing w:val="0"/>
          <w:w w:val="100"/>
          <w:position w:val="0"/>
          <w:lang w:val="en-US"/>
        </w:rPr>
      </w:pPr>
      <w:r>
        <w:rPr>
          <w:rFonts w:hint="eastAsia" w:ascii="宋体" w:hAnsi="宋体" w:eastAsia="宋体" w:cs="宋体"/>
          <w:color w:val="auto"/>
          <w:spacing w:val="0"/>
          <w:w w:val="100"/>
          <w:position w:val="0"/>
          <w:sz w:val="24"/>
          <w:szCs w:val="24"/>
        </w:rPr>
        <w:t>身份证号码：</w:t>
      </w:r>
      <w:r>
        <w:rPr>
          <w:rFonts w:hint="eastAsia" w:ascii="宋体" w:hAnsi="宋体" w:eastAsia="宋体" w:cs="宋体"/>
          <w:color w:val="auto"/>
          <w:spacing w:val="0"/>
          <w:w w:val="100"/>
          <w:position w:val="0"/>
          <w:sz w:val="24"/>
          <w:szCs w:val="24"/>
          <w:u w:val="single"/>
          <w:lang w:val="en-US" w:eastAsia="zh-CN"/>
        </w:rPr>
        <w:t xml:space="preserve">                      </w:t>
      </w:r>
    </w:p>
    <w:tbl>
      <w:tblPr>
        <w:tblStyle w:val="12"/>
        <w:tblW w:w="7671" w:type="dxa"/>
        <w:tblInd w:w="1036"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7671"/>
      </w:tblGrid>
      <w:tr w14:paraId="6F95227E">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870" w:hRule="atLeast"/>
        </w:trPr>
        <w:tc>
          <w:tcPr>
            <w:tcW w:w="7671" w:type="dxa"/>
            <w:vAlign w:val="top"/>
          </w:tcPr>
          <w:p w14:paraId="3BD49094">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rPr>
              <w:t>粘贴被授权人身份证（扫描件）</w:t>
            </w:r>
          </w:p>
        </w:tc>
      </w:tr>
    </w:tbl>
    <w:p w14:paraId="41E88BD3">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9170CC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sectPr>
          <w:footerReference r:id="rId21" w:type="default"/>
          <w:pgSz w:w="11906" w:h="16840"/>
          <w:pgMar w:top="1020" w:right="981" w:bottom="1020" w:left="1080" w:header="0" w:footer="936" w:gutter="0"/>
          <w:cols w:space="0" w:num="1"/>
          <w:rtlGutter w:val="0"/>
          <w:docGrid w:linePitch="0" w:charSpace="0"/>
        </w:sectPr>
      </w:pPr>
    </w:p>
    <w:p w14:paraId="54BD947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880E0EE">
      <w:pPr>
        <w:pStyle w:val="2"/>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7、提供“信用中国”网站和“中国政府采购网”网站企业信用信息查询记录；</w:t>
      </w:r>
    </w:p>
    <w:p w14:paraId="0C9C2D7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sectPr>
          <w:footerReference r:id="rId22" w:type="default"/>
          <w:pgSz w:w="11906" w:h="16840"/>
          <w:pgMar w:top="1020" w:right="1728" w:bottom="1020" w:left="1093" w:header="0" w:footer="936" w:gutter="0"/>
          <w:cols w:space="0" w:num="1"/>
          <w:rtlGutter w:val="0"/>
          <w:docGrid w:linePitch="0" w:charSpace="0"/>
        </w:sectPr>
      </w:pPr>
    </w:p>
    <w:p w14:paraId="036BBB7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620" w:firstLineChars="200"/>
        <w:textAlignment w:val="baseline"/>
        <w:outlineLvl w:val="2"/>
        <w:rPr>
          <w:rFonts w:hint="eastAsia" w:ascii="宋体" w:hAnsi="宋体" w:eastAsia="宋体" w:cs="宋体"/>
          <w:color w:val="auto"/>
          <w:spacing w:val="0"/>
          <w:w w:val="100"/>
          <w:position w:val="0"/>
          <w:sz w:val="31"/>
          <w:szCs w:val="31"/>
        </w:rPr>
      </w:pPr>
      <w:r>
        <w:rPr>
          <w:rFonts w:hint="eastAsia" w:ascii="宋体" w:hAnsi="宋体" w:eastAsia="宋体" w:cs="宋体"/>
          <w:color w:val="auto"/>
          <w:spacing w:val="0"/>
          <w:w w:val="100"/>
          <w:position w:val="0"/>
          <w:sz w:val="31"/>
          <w:szCs w:val="31"/>
        </w:rPr>
        <w:t>8、供应商资料</w:t>
      </w:r>
    </w:p>
    <w:p w14:paraId="319DE33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（1）供应商基本情况表</w:t>
      </w:r>
    </w:p>
    <w:tbl>
      <w:tblPr>
        <w:tblStyle w:val="12"/>
        <w:tblW w:w="97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77"/>
        <w:gridCol w:w="1349"/>
        <w:gridCol w:w="1137"/>
        <w:gridCol w:w="1405"/>
        <w:gridCol w:w="1425"/>
        <w:gridCol w:w="1059"/>
        <w:gridCol w:w="1572"/>
      </w:tblGrid>
      <w:tr w14:paraId="75182B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1777" w:type="dxa"/>
            <w:vAlign w:val="center"/>
          </w:tcPr>
          <w:p w14:paraId="656DEE04">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供应商名称</w:t>
            </w:r>
          </w:p>
        </w:tc>
        <w:tc>
          <w:tcPr>
            <w:tcW w:w="7947" w:type="dxa"/>
            <w:gridSpan w:val="6"/>
            <w:vAlign w:val="center"/>
          </w:tcPr>
          <w:p w14:paraId="34DFD3F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r>
      <w:tr w14:paraId="190FC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4" w:hRule="atLeast"/>
        </w:trPr>
        <w:tc>
          <w:tcPr>
            <w:tcW w:w="1777" w:type="dxa"/>
            <w:vAlign w:val="center"/>
          </w:tcPr>
          <w:p w14:paraId="7115810B">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注册地址</w:t>
            </w:r>
          </w:p>
        </w:tc>
        <w:tc>
          <w:tcPr>
            <w:tcW w:w="3891" w:type="dxa"/>
            <w:gridSpan w:val="3"/>
            <w:vAlign w:val="center"/>
          </w:tcPr>
          <w:p w14:paraId="27712E4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1425" w:type="dxa"/>
            <w:vAlign w:val="center"/>
          </w:tcPr>
          <w:p w14:paraId="664FF18F">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邮政编码</w:t>
            </w:r>
          </w:p>
        </w:tc>
        <w:tc>
          <w:tcPr>
            <w:tcW w:w="2631" w:type="dxa"/>
            <w:gridSpan w:val="2"/>
            <w:vAlign w:val="center"/>
          </w:tcPr>
          <w:p w14:paraId="291FAF8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r>
      <w:tr w14:paraId="734347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3" w:hRule="atLeast"/>
        </w:trPr>
        <w:tc>
          <w:tcPr>
            <w:tcW w:w="1777" w:type="dxa"/>
            <w:vMerge w:val="restart"/>
            <w:tcBorders>
              <w:bottom w:val="nil"/>
            </w:tcBorders>
            <w:vAlign w:val="center"/>
          </w:tcPr>
          <w:p w14:paraId="6F983318">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联系方式</w:t>
            </w:r>
          </w:p>
        </w:tc>
        <w:tc>
          <w:tcPr>
            <w:tcW w:w="1349" w:type="dxa"/>
            <w:vAlign w:val="center"/>
          </w:tcPr>
          <w:p w14:paraId="08BA2C0F">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联系人</w:t>
            </w:r>
          </w:p>
        </w:tc>
        <w:tc>
          <w:tcPr>
            <w:tcW w:w="2542" w:type="dxa"/>
            <w:gridSpan w:val="2"/>
            <w:vAlign w:val="center"/>
          </w:tcPr>
          <w:p w14:paraId="201F622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1425" w:type="dxa"/>
            <w:vAlign w:val="center"/>
          </w:tcPr>
          <w:p w14:paraId="6432B92D">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电话</w:t>
            </w:r>
          </w:p>
        </w:tc>
        <w:tc>
          <w:tcPr>
            <w:tcW w:w="2631" w:type="dxa"/>
            <w:gridSpan w:val="2"/>
            <w:vAlign w:val="center"/>
          </w:tcPr>
          <w:p w14:paraId="515D6CB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r>
      <w:tr w14:paraId="068281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5" w:hRule="atLeast"/>
        </w:trPr>
        <w:tc>
          <w:tcPr>
            <w:tcW w:w="1777" w:type="dxa"/>
            <w:vMerge w:val="continue"/>
            <w:tcBorders>
              <w:top w:val="nil"/>
            </w:tcBorders>
            <w:vAlign w:val="center"/>
          </w:tcPr>
          <w:p w14:paraId="0CD2B79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1349" w:type="dxa"/>
            <w:vAlign w:val="center"/>
          </w:tcPr>
          <w:p w14:paraId="08915B56">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传真</w:t>
            </w:r>
          </w:p>
        </w:tc>
        <w:tc>
          <w:tcPr>
            <w:tcW w:w="2542" w:type="dxa"/>
            <w:gridSpan w:val="2"/>
            <w:vAlign w:val="center"/>
          </w:tcPr>
          <w:p w14:paraId="0B885A5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1425" w:type="dxa"/>
            <w:vAlign w:val="center"/>
          </w:tcPr>
          <w:p w14:paraId="16C40C08">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网址</w:t>
            </w:r>
          </w:p>
        </w:tc>
        <w:tc>
          <w:tcPr>
            <w:tcW w:w="2631" w:type="dxa"/>
            <w:gridSpan w:val="2"/>
            <w:vAlign w:val="center"/>
          </w:tcPr>
          <w:p w14:paraId="4B685E1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r>
      <w:tr w14:paraId="2AF990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777" w:type="dxa"/>
            <w:vAlign w:val="center"/>
          </w:tcPr>
          <w:p w14:paraId="2F112FD6">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法定代表人</w:t>
            </w:r>
          </w:p>
        </w:tc>
        <w:tc>
          <w:tcPr>
            <w:tcW w:w="1349" w:type="dxa"/>
            <w:vAlign w:val="center"/>
          </w:tcPr>
          <w:p w14:paraId="14952E39">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姓名</w:t>
            </w:r>
          </w:p>
        </w:tc>
        <w:tc>
          <w:tcPr>
            <w:tcW w:w="1137" w:type="dxa"/>
            <w:vAlign w:val="center"/>
          </w:tcPr>
          <w:p w14:paraId="553E417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1405" w:type="dxa"/>
            <w:vAlign w:val="center"/>
          </w:tcPr>
          <w:p w14:paraId="0B265EA8">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技术职称</w:t>
            </w:r>
          </w:p>
        </w:tc>
        <w:tc>
          <w:tcPr>
            <w:tcW w:w="1425" w:type="dxa"/>
            <w:vAlign w:val="center"/>
          </w:tcPr>
          <w:p w14:paraId="177B0CA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1059" w:type="dxa"/>
            <w:vAlign w:val="center"/>
          </w:tcPr>
          <w:p w14:paraId="74DF98DA">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电话</w:t>
            </w:r>
          </w:p>
        </w:tc>
        <w:tc>
          <w:tcPr>
            <w:tcW w:w="1572" w:type="dxa"/>
            <w:vAlign w:val="center"/>
          </w:tcPr>
          <w:p w14:paraId="12DBF80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r>
      <w:tr w14:paraId="79D56F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7" w:type="dxa"/>
            <w:vAlign w:val="center"/>
          </w:tcPr>
          <w:p w14:paraId="1CD93855">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成立时间</w:t>
            </w:r>
          </w:p>
        </w:tc>
        <w:tc>
          <w:tcPr>
            <w:tcW w:w="7947" w:type="dxa"/>
            <w:gridSpan w:val="6"/>
            <w:vAlign w:val="center"/>
          </w:tcPr>
          <w:p w14:paraId="768FA6A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r>
      <w:tr w14:paraId="2F7080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7" w:type="dxa"/>
            <w:vAlign w:val="center"/>
          </w:tcPr>
          <w:p w14:paraId="0583669A">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营业执照号</w:t>
            </w:r>
          </w:p>
        </w:tc>
        <w:tc>
          <w:tcPr>
            <w:tcW w:w="2486" w:type="dxa"/>
            <w:gridSpan w:val="2"/>
            <w:vAlign w:val="center"/>
          </w:tcPr>
          <w:p w14:paraId="3712DB8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1405" w:type="dxa"/>
            <w:vMerge w:val="restart"/>
            <w:tcBorders>
              <w:bottom w:val="nil"/>
            </w:tcBorders>
            <w:vAlign w:val="center"/>
          </w:tcPr>
          <w:p w14:paraId="4E2975E9">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企业人员</w:t>
            </w:r>
          </w:p>
        </w:tc>
        <w:tc>
          <w:tcPr>
            <w:tcW w:w="1425" w:type="dxa"/>
            <w:vAlign w:val="center"/>
          </w:tcPr>
          <w:p w14:paraId="410E8BD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2631" w:type="dxa"/>
            <w:gridSpan w:val="2"/>
            <w:vAlign w:val="center"/>
          </w:tcPr>
          <w:p w14:paraId="38D4A3B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r>
      <w:tr w14:paraId="34A56B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777" w:type="dxa"/>
            <w:vAlign w:val="center"/>
          </w:tcPr>
          <w:p w14:paraId="6A5143DB">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注册资金</w:t>
            </w:r>
          </w:p>
        </w:tc>
        <w:tc>
          <w:tcPr>
            <w:tcW w:w="2486" w:type="dxa"/>
            <w:gridSpan w:val="2"/>
            <w:vAlign w:val="center"/>
          </w:tcPr>
          <w:p w14:paraId="45E060E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1405" w:type="dxa"/>
            <w:vMerge w:val="continue"/>
            <w:tcBorders>
              <w:top w:val="nil"/>
              <w:bottom w:val="nil"/>
            </w:tcBorders>
            <w:vAlign w:val="center"/>
          </w:tcPr>
          <w:p w14:paraId="23BC429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1425" w:type="dxa"/>
            <w:vAlign w:val="center"/>
          </w:tcPr>
          <w:p w14:paraId="7918FF4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2631" w:type="dxa"/>
            <w:gridSpan w:val="2"/>
            <w:vAlign w:val="center"/>
          </w:tcPr>
          <w:p w14:paraId="26BD82A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r>
      <w:tr w14:paraId="6B66A2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7" w:type="dxa"/>
            <w:vAlign w:val="center"/>
          </w:tcPr>
          <w:p w14:paraId="0635021C">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开户银行</w:t>
            </w:r>
          </w:p>
        </w:tc>
        <w:tc>
          <w:tcPr>
            <w:tcW w:w="2486" w:type="dxa"/>
            <w:gridSpan w:val="2"/>
            <w:vAlign w:val="center"/>
          </w:tcPr>
          <w:p w14:paraId="1E4A7BA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1405" w:type="dxa"/>
            <w:vMerge w:val="continue"/>
            <w:tcBorders>
              <w:top w:val="nil"/>
              <w:bottom w:val="nil"/>
            </w:tcBorders>
            <w:vAlign w:val="center"/>
          </w:tcPr>
          <w:p w14:paraId="6596C59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1425" w:type="dxa"/>
            <w:vAlign w:val="center"/>
          </w:tcPr>
          <w:p w14:paraId="324E70E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2631" w:type="dxa"/>
            <w:gridSpan w:val="2"/>
            <w:vAlign w:val="center"/>
          </w:tcPr>
          <w:p w14:paraId="45737F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r>
      <w:tr w14:paraId="717443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7" w:type="dxa"/>
            <w:vAlign w:val="center"/>
          </w:tcPr>
          <w:p w14:paraId="4F744B8F">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账号</w:t>
            </w:r>
          </w:p>
        </w:tc>
        <w:tc>
          <w:tcPr>
            <w:tcW w:w="2486" w:type="dxa"/>
            <w:gridSpan w:val="2"/>
            <w:vAlign w:val="center"/>
          </w:tcPr>
          <w:p w14:paraId="69749B8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1405" w:type="dxa"/>
            <w:vMerge w:val="continue"/>
            <w:tcBorders>
              <w:top w:val="nil"/>
            </w:tcBorders>
            <w:vAlign w:val="center"/>
          </w:tcPr>
          <w:p w14:paraId="12D0919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1425" w:type="dxa"/>
            <w:vAlign w:val="center"/>
          </w:tcPr>
          <w:p w14:paraId="67A4366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c>
          <w:tcPr>
            <w:tcW w:w="2631" w:type="dxa"/>
            <w:gridSpan w:val="2"/>
            <w:vAlign w:val="center"/>
          </w:tcPr>
          <w:p w14:paraId="0A4BF32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r>
      <w:tr w14:paraId="1EA169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45" w:hRule="atLeast"/>
        </w:trPr>
        <w:tc>
          <w:tcPr>
            <w:tcW w:w="1777" w:type="dxa"/>
            <w:vAlign w:val="center"/>
          </w:tcPr>
          <w:p w14:paraId="59E65174">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经营范围</w:t>
            </w:r>
          </w:p>
        </w:tc>
        <w:tc>
          <w:tcPr>
            <w:tcW w:w="7947" w:type="dxa"/>
            <w:gridSpan w:val="6"/>
            <w:vAlign w:val="center"/>
          </w:tcPr>
          <w:p w14:paraId="36AAEFF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r>
      <w:tr w14:paraId="162140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7" w:hRule="atLeast"/>
        </w:trPr>
        <w:tc>
          <w:tcPr>
            <w:tcW w:w="1777" w:type="dxa"/>
            <w:vAlign w:val="center"/>
          </w:tcPr>
          <w:p w14:paraId="7DB48C9C">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备注</w:t>
            </w:r>
          </w:p>
        </w:tc>
        <w:tc>
          <w:tcPr>
            <w:tcW w:w="7947" w:type="dxa"/>
            <w:gridSpan w:val="6"/>
            <w:vAlign w:val="center"/>
          </w:tcPr>
          <w:p w14:paraId="38A946F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sz w:val="21"/>
              </w:rPr>
            </w:pPr>
          </w:p>
        </w:tc>
      </w:tr>
    </w:tbl>
    <w:p w14:paraId="731C7A3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说明：1、在按要求填写此表格后，各供应商可以用其它的方式，就公司整体情况作出详细的介绍。</w:t>
      </w:r>
    </w:p>
    <w:p w14:paraId="60915D4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供应商名称（加盖公章）：</w:t>
      </w:r>
    </w:p>
    <w:p w14:paraId="7337706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法定代表人或授权代表（签字或盖章）：</w:t>
      </w:r>
    </w:p>
    <w:p w14:paraId="1954782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日期：年月日</w:t>
      </w:r>
    </w:p>
    <w:p w14:paraId="2312659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sectPr>
          <w:footerReference r:id="rId23" w:type="default"/>
          <w:pgSz w:w="11906" w:h="16840"/>
          <w:pgMar w:top="1020" w:right="1088" w:bottom="1020" w:left="1088" w:header="0" w:footer="936" w:gutter="0"/>
          <w:cols w:space="0" w:num="1"/>
          <w:rtlGutter w:val="0"/>
          <w:docGrid w:linePitch="0" w:charSpace="0"/>
        </w:sectPr>
      </w:pPr>
    </w:p>
    <w:p w14:paraId="5CE5E9DC">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（2）企业情况简介</w:t>
      </w:r>
    </w:p>
    <w:p w14:paraId="4A548CF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center"/>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（格式自拟）</w:t>
      </w:r>
    </w:p>
    <w:p w14:paraId="3F8874F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sectPr>
          <w:footerReference r:id="rId24" w:type="default"/>
          <w:pgSz w:w="11906" w:h="16840"/>
          <w:pgMar w:top="1020" w:right="1785" w:bottom="1020" w:left="1785" w:header="0" w:footer="935" w:gutter="0"/>
          <w:cols w:space="0" w:num="1"/>
          <w:rtlGutter w:val="0"/>
          <w:docGrid w:linePitch="0" w:charSpace="0"/>
        </w:sectPr>
      </w:pPr>
    </w:p>
    <w:p w14:paraId="4C26A36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4C2689B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center"/>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（3）项目负责人任命承诺书</w:t>
      </w:r>
    </w:p>
    <w:p w14:paraId="767A7DD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6932060">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u w:val="single"/>
        </w:rPr>
        <w:t>（采购人）</w:t>
      </w:r>
      <w:r>
        <w:rPr>
          <w:rFonts w:hint="eastAsia" w:ascii="宋体" w:hAnsi="宋体" w:eastAsia="宋体" w:cs="宋体"/>
          <w:color w:val="auto"/>
          <w:spacing w:val="0"/>
          <w:w w:val="100"/>
          <w:position w:val="0"/>
          <w:sz w:val="28"/>
          <w:szCs w:val="28"/>
        </w:rPr>
        <w:t>：</w:t>
      </w:r>
    </w:p>
    <w:p w14:paraId="5B2F41E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在</w:t>
      </w:r>
      <w:r>
        <w:rPr>
          <w:rFonts w:hint="eastAsia" w:ascii="宋体" w:hAnsi="宋体" w:eastAsia="宋体" w:cs="宋体"/>
          <w:color w:val="auto"/>
          <w:spacing w:val="0"/>
          <w:w w:val="100"/>
          <w:position w:val="0"/>
          <w:sz w:val="28"/>
          <w:szCs w:val="28"/>
          <w:u w:val="single"/>
          <w:lang w:val="en-US" w:eastAsia="zh-CN"/>
        </w:rPr>
        <w:t xml:space="preserve">  </w:t>
      </w:r>
      <w:r>
        <w:rPr>
          <w:rFonts w:hint="eastAsia" w:ascii="宋体" w:hAnsi="宋体" w:eastAsia="宋体" w:cs="宋体"/>
          <w:color w:val="auto"/>
          <w:spacing w:val="0"/>
          <w:w w:val="100"/>
          <w:position w:val="0"/>
          <w:sz w:val="28"/>
          <w:szCs w:val="28"/>
          <w:u w:val="single" w:color="auto"/>
          <w:lang w:val="en-US" w:eastAsia="zh-CN"/>
        </w:rPr>
        <w:t>项目名称</w:t>
      </w:r>
      <w:r>
        <w:rPr>
          <w:rFonts w:hint="eastAsia" w:ascii="宋体" w:hAnsi="宋体" w:eastAsia="宋体" w:cs="宋体"/>
          <w:color w:val="auto"/>
          <w:spacing w:val="0"/>
          <w:w w:val="100"/>
          <w:position w:val="0"/>
          <w:sz w:val="28"/>
          <w:szCs w:val="28"/>
          <w:u w:val="single" w:color="auto"/>
        </w:rPr>
        <w:t>（</w:t>
      </w:r>
      <w:r>
        <w:rPr>
          <w:rFonts w:hint="eastAsia" w:ascii="宋体" w:hAnsi="宋体" w:eastAsia="宋体" w:cs="宋体"/>
          <w:color w:val="auto"/>
          <w:spacing w:val="0"/>
          <w:w w:val="100"/>
          <w:position w:val="0"/>
          <w:sz w:val="28"/>
          <w:szCs w:val="28"/>
          <w:u w:val="single" w:color="auto"/>
          <w:lang w:val="en-US" w:eastAsia="zh-CN"/>
        </w:rPr>
        <w:t>项目编码</w:t>
      </w:r>
      <w:r>
        <w:rPr>
          <w:rFonts w:hint="eastAsia" w:ascii="宋体" w:hAnsi="宋体" w:eastAsia="宋体" w:cs="宋体"/>
          <w:color w:val="auto"/>
          <w:spacing w:val="0"/>
          <w:w w:val="100"/>
          <w:position w:val="0"/>
          <w:sz w:val="28"/>
          <w:szCs w:val="28"/>
          <w:u w:val="single" w:color="auto"/>
        </w:rPr>
        <w:t>）</w:t>
      </w:r>
      <w:r>
        <w:rPr>
          <w:rFonts w:hint="eastAsia" w:ascii="宋体" w:hAnsi="宋体" w:eastAsia="宋体" w:cs="宋体"/>
          <w:color w:val="auto"/>
          <w:spacing w:val="0"/>
          <w:w w:val="100"/>
          <w:position w:val="0"/>
          <w:sz w:val="28"/>
          <w:szCs w:val="28"/>
          <w:u w:val="single" w:color="auto"/>
          <w:lang w:val="en-US" w:eastAsia="zh-CN"/>
        </w:rPr>
        <w:t xml:space="preserve">  </w:t>
      </w:r>
      <w:r>
        <w:rPr>
          <w:rFonts w:hint="eastAsia" w:ascii="宋体" w:hAnsi="宋体" w:eastAsia="宋体" w:cs="宋体"/>
          <w:color w:val="auto"/>
          <w:spacing w:val="0"/>
          <w:w w:val="100"/>
          <w:position w:val="0"/>
          <w:sz w:val="28"/>
          <w:szCs w:val="28"/>
        </w:rPr>
        <w:t>的采购中，我公司对项目负责人任命做出如下承诺：</w:t>
      </w:r>
    </w:p>
    <w:p w14:paraId="72C37FD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both"/>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如果我公司成交，拟派</w:t>
      </w:r>
      <w:r>
        <w:rPr>
          <w:rFonts w:hint="eastAsia" w:ascii="宋体" w:hAnsi="宋体" w:eastAsia="宋体" w:cs="宋体"/>
          <w:color w:val="auto"/>
          <w:spacing w:val="0"/>
          <w:w w:val="100"/>
          <w:position w:val="0"/>
          <w:sz w:val="28"/>
          <w:szCs w:val="28"/>
          <w:u w:val="single"/>
          <w:lang w:val="en-US" w:eastAsia="zh-CN"/>
        </w:rPr>
        <w:t xml:space="preserve">   </w:t>
      </w:r>
      <w:r>
        <w:rPr>
          <w:rFonts w:hint="eastAsia" w:ascii="宋体" w:hAnsi="宋体" w:eastAsia="宋体" w:cs="宋体"/>
          <w:color w:val="auto"/>
          <w:spacing w:val="0"/>
          <w:w w:val="100"/>
          <w:position w:val="0"/>
          <w:sz w:val="28"/>
          <w:szCs w:val="28"/>
          <w:u w:val="single" w:color="auto"/>
        </w:rPr>
        <w:t>同志（身份证号码）</w:t>
      </w:r>
      <w:r>
        <w:rPr>
          <w:rFonts w:hint="eastAsia" w:ascii="宋体" w:hAnsi="宋体" w:eastAsia="宋体" w:cs="宋体"/>
          <w:color w:val="auto"/>
          <w:spacing w:val="0"/>
          <w:w w:val="100"/>
          <w:position w:val="0"/>
          <w:sz w:val="28"/>
          <w:szCs w:val="28"/>
        </w:rPr>
        <w:t>为本项目负责人，并保证对本项目进行项目管理，不经采购人允许，保证不更换项目负责人。否则采购人有权单方面终止合同，由此造成的一切损失由我公司负责。</w:t>
      </w:r>
    </w:p>
    <w:p w14:paraId="14F7743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55B9B11C">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618490A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00C5F3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D51227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7535A54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7E0C783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6484C23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1F425A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EDFDC7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C36708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供应商名称（加盖公章）：</w:t>
      </w:r>
    </w:p>
    <w:p w14:paraId="13787B2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法定代表人或授权代表（签字或盖章）：</w:t>
      </w:r>
    </w:p>
    <w:p w14:paraId="5BA5569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日期：年月日</w:t>
      </w:r>
    </w:p>
    <w:p w14:paraId="6E2B148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sectPr>
          <w:footerReference r:id="rId25" w:type="default"/>
          <w:pgSz w:w="11906" w:h="16840"/>
          <w:pgMar w:top="1020" w:right="1305" w:bottom="1020" w:left="1098" w:header="0" w:footer="936" w:gutter="0"/>
          <w:cols w:space="0" w:num="1"/>
          <w:rtlGutter w:val="0"/>
          <w:docGrid w:linePitch="0" w:charSpace="0"/>
        </w:sectPr>
      </w:pPr>
    </w:p>
    <w:p w14:paraId="14B6BFF2">
      <w:pPr>
        <w:pStyle w:val="2"/>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rPr>
      </w:pPr>
    </w:p>
    <w:p w14:paraId="015B726B">
      <w:pPr>
        <w:keepNext w:val="0"/>
        <w:keepLines w:val="0"/>
        <w:pageBreakBefore w:val="0"/>
        <w:widowControl/>
        <w:numPr>
          <w:ilvl w:val="0"/>
          <w:numId w:val="4"/>
        </w:numPr>
        <w:kinsoku w:val="0"/>
        <w:wordWrap/>
        <w:overflowPunct/>
        <w:topLinePunct w:val="0"/>
        <w:autoSpaceDE w:val="0"/>
        <w:autoSpaceDN w:val="0"/>
        <w:bidi w:val="0"/>
        <w:adjustRightInd w:val="0"/>
        <w:snapToGrid w:val="0"/>
        <w:spacing w:line="360" w:lineRule="auto"/>
        <w:ind w:left="0" w:leftChars="0" w:right="0" w:firstLine="462" w:firstLineChars="0"/>
        <w:jc w:val="center"/>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供应商资格声明及相关证明文件</w:t>
      </w:r>
    </w:p>
    <w:p w14:paraId="1385A57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0" w:rightChars="0"/>
        <w:jc w:val="center"/>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供应商资格声明文件</w:t>
      </w:r>
    </w:p>
    <w:p w14:paraId="26AF9ED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281157A">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u w:val="single"/>
        </w:rPr>
        <w:t>（采购人）</w:t>
      </w:r>
      <w:r>
        <w:rPr>
          <w:rFonts w:hint="eastAsia" w:ascii="宋体" w:hAnsi="宋体" w:eastAsia="宋体" w:cs="宋体"/>
          <w:color w:val="auto"/>
          <w:spacing w:val="0"/>
          <w:w w:val="100"/>
          <w:position w:val="0"/>
          <w:sz w:val="28"/>
          <w:szCs w:val="28"/>
        </w:rPr>
        <w:t>：</w:t>
      </w:r>
    </w:p>
    <w:p w14:paraId="1FD0886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both"/>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贵单位组织的</w:t>
      </w:r>
      <w:r>
        <w:rPr>
          <w:rFonts w:hint="eastAsia" w:ascii="宋体" w:hAnsi="宋体" w:eastAsia="宋体" w:cs="宋体"/>
          <w:color w:val="auto"/>
          <w:spacing w:val="0"/>
          <w:w w:val="100"/>
          <w:position w:val="0"/>
          <w:sz w:val="28"/>
          <w:szCs w:val="28"/>
          <w:u w:val="single"/>
          <w:lang w:val="en-US" w:eastAsia="zh-CN"/>
        </w:rPr>
        <w:t xml:space="preserve">  </w:t>
      </w:r>
      <w:r>
        <w:rPr>
          <w:rFonts w:hint="eastAsia" w:ascii="宋体" w:hAnsi="宋体" w:eastAsia="宋体" w:cs="宋体"/>
          <w:color w:val="auto"/>
          <w:spacing w:val="0"/>
          <w:w w:val="100"/>
          <w:position w:val="0"/>
          <w:sz w:val="28"/>
          <w:szCs w:val="28"/>
          <w:u w:val="single" w:color="auto"/>
        </w:rPr>
        <w:t>（项目名称及编号）</w:t>
      </w:r>
      <w:r>
        <w:rPr>
          <w:rFonts w:hint="eastAsia" w:ascii="宋体" w:hAnsi="宋体" w:eastAsia="宋体" w:cs="宋体"/>
          <w:color w:val="auto"/>
          <w:spacing w:val="0"/>
          <w:w w:val="100"/>
          <w:position w:val="0"/>
          <w:sz w:val="28"/>
          <w:szCs w:val="28"/>
          <w:u w:val="single" w:color="auto"/>
          <w:lang w:val="en-US" w:eastAsia="zh-CN"/>
        </w:rPr>
        <w:t xml:space="preserve">   </w:t>
      </w:r>
      <w:r>
        <w:rPr>
          <w:rFonts w:hint="eastAsia" w:ascii="宋体" w:hAnsi="宋体" w:eastAsia="宋体" w:cs="宋体"/>
          <w:color w:val="auto"/>
          <w:spacing w:val="0"/>
          <w:w w:val="100"/>
          <w:position w:val="0"/>
          <w:sz w:val="28"/>
          <w:szCs w:val="28"/>
        </w:rPr>
        <w:t>竞争性磋商活动，我公司自愿参加，并证明提交的下列文件、证明和陈述均是准确的、真实的。若与真实情况不符，我公司愿意承担由此而产生的一切后果。</w:t>
      </w:r>
    </w:p>
    <w:p w14:paraId="7D1CB2C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AB9103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5B4954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供应商名称（加盖公章）：</w:t>
      </w:r>
    </w:p>
    <w:p w14:paraId="0D7082E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法定代表人或授权代表（签字或盖章）：</w:t>
      </w:r>
    </w:p>
    <w:p w14:paraId="2812A9E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日期：年月日</w:t>
      </w:r>
    </w:p>
    <w:p w14:paraId="6366A08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宋体" w:hAnsi="宋体" w:eastAsia="宋体" w:cs="宋体"/>
          <w:color w:val="auto"/>
          <w:spacing w:val="0"/>
          <w:w w:val="100"/>
          <w:position w:val="0"/>
          <w:sz w:val="28"/>
          <w:szCs w:val="28"/>
        </w:rPr>
        <w:sectPr>
          <w:footerReference r:id="rId26" w:type="default"/>
          <w:pgSz w:w="11906" w:h="16840"/>
          <w:pgMar w:top="1020" w:right="1163" w:bottom="1020" w:left="1099" w:header="0" w:footer="936" w:gutter="0"/>
          <w:cols w:space="0" w:num="1"/>
          <w:rtlGutter w:val="0"/>
          <w:docGrid w:linePitch="0" w:charSpace="0"/>
        </w:sectPr>
      </w:pPr>
    </w:p>
    <w:p w14:paraId="55A07DC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622" w:firstLineChars="200"/>
        <w:textAlignment w:val="baseline"/>
        <w:outlineLvl w:val="1"/>
        <w:rPr>
          <w:rFonts w:hint="eastAsia" w:ascii="宋体" w:hAnsi="宋体" w:eastAsia="宋体" w:cs="宋体"/>
          <w:color w:val="auto"/>
          <w:spacing w:val="0"/>
          <w:w w:val="100"/>
          <w:position w:val="0"/>
          <w:sz w:val="31"/>
          <w:szCs w:val="31"/>
        </w:rPr>
      </w:pPr>
      <w:r>
        <w:rPr>
          <w:rFonts w:hint="eastAsia" w:ascii="宋体" w:hAnsi="宋体" w:eastAsia="宋体" w:cs="宋体"/>
          <w:b/>
          <w:bCs/>
          <w:color w:val="auto"/>
          <w:spacing w:val="0"/>
          <w:w w:val="100"/>
          <w:position w:val="0"/>
          <w:sz w:val="31"/>
          <w:szCs w:val="31"/>
        </w:rPr>
        <w:t>二、商务文件</w:t>
      </w:r>
    </w:p>
    <w:p w14:paraId="44DE73F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600" w:firstLineChars="200"/>
        <w:textAlignment w:val="baseline"/>
        <w:outlineLvl w:val="2"/>
        <w:rPr>
          <w:rFonts w:hint="eastAsia" w:ascii="宋体" w:hAnsi="宋体" w:eastAsia="宋体" w:cs="宋体"/>
          <w:color w:val="auto"/>
          <w:spacing w:val="0"/>
          <w:w w:val="100"/>
          <w:position w:val="0"/>
          <w:sz w:val="30"/>
          <w:szCs w:val="30"/>
        </w:rPr>
      </w:pPr>
      <w:r>
        <w:rPr>
          <w:rFonts w:hint="eastAsia" w:ascii="宋体" w:hAnsi="宋体" w:eastAsia="宋体" w:cs="宋体"/>
          <w:color w:val="auto"/>
          <w:spacing w:val="0"/>
          <w:w w:val="100"/>
          <w:position w:val="0"/>
          <w:sz w:val="30"/>
          <w:szCs w:val="30"/>
        </w:rPr>
        <w:t>1、竞争性磋商函</w:t>
      </w:r>
    </w:p>
    <w:p w14:paraId="7D7EF7A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jc w:val="center"/>
        <w:textAlignment w:val="baseline"/>
        <w:rPr>
          <w:rFonts w:hint="eastAsia" w:ascii="宋体" w:hAnsi="宋体" w:eastAsia="宋体" w:cs="宋体"/>
          <w:color w:val="auto"/>
          <w:spacing w:val="0"/>
          <w:w w:val="100"/>
          <w:position w:val="0"/>
        </w:rPr>
      </w:pPr>
    </w:p>
    <w:p w14:paraId="30A62E4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center"/>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竞争性磋商函</w:t>
      </w:r>
    </w:p>
    <w:p w14:paraId="43A776AC">
      <w:pPr>
        <w:keepNext w:val="0"/>
        <w:keepLines w:val="0"/>
        <w:pageBreakBefore w:val="0"/>
        <w:widowControl/>
        <w:tabs>
          <w:tab w:val="left" w:pos="270"/>
        </w:tabs>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u w:val="single" w:color="auto"/>
        </w:rPr>
        <w:tab/>
      </w:r>
      <w:r>
        <w:rPr>
          <w:rFonts w:hint="eastAsia" w:ascii="宋体" w:hAnsi="宋体" w:eastAsia="宋体" w:cs="宋体"/>
          <w:color w:val="auto"/>
          <w:spacing w:val="0"/>
          <w:w w:val="100"/>
          <w:position w:val="0"/>
          <w:sz w:val="24"/>
          <w:szCs w:val="24"/>
          <w:u w:val="single" w:color="auto"/>
        </w:rPr>
        <w:t>（采购人名称）</w:t>
      </w:r>
      <w:r>
        <w:rPr>
          <w:rFonts w:hint="eastAsia" w:ascii="宋体" w:hAnsi="宋体" w:eastAsia="宋体" w:cs="宋体"/>
          <w:color w:val="auto"/>
          <w:spacing w:val="0"/>
          <w:w w:val="100"/>
          <w:position w:val="0"/>
          <w:sz w:val="24"/>
          <w:szCs w:val="24"/>
        </w:rPr>
        <w:t>：</w:t>
      </w:r>
    </w:p>
    <w:p w14:paraId="796487D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依据贵方</w:t>
      </w:r>
      <w:r>
        <w:rPr>
          <w:rFonts w:hint="eastAsia" w:ascii="宋体" w:hAnsi="宋体" w:eastAsia="宋体" w:cs="宋体"/>
          <w:color w:val="auto"/>
          <w:spacing w:val="0"/>
          <w:w w:val="100"/>
          <w:position w:val="0"/>
          <w:sz w:val="24"/>
          <w:szCs w:val="24"/>
          <w:u w:val="single" w:color="auto"/>
        </w:rPr>
        <w:t>(采购项目名称/采购项目编号)</w:t>
      </w:r>
      <w:r>
        <w:rPr>
          <w:rFonts w:hint="eastAsia" w:ascii="宋体" w:hAnsi="宋体" w:eastAsia="宋体" w:cs="宋体"/>
          <w:color w:val="auto"/>
          <w:spacing w:val="0"/>
          <w:w w:val="100"/>
          <w:position w:val="0"/>
          <w:sz w:val="24"/>
          <w:szCs w:val="24"/>
        </w:rPr>
        <w:t>的磋商公告，我方代表</w:t>
      </w:r>
      <w:r>
        <w:rPr>
          <w:rFonts w:hint="eastAsia" w:ascii="宋体" w:hAnsi="宋体" w:eastAsia="宋体" w:cs="宋体"/>
          <w:color w:val="auto"/>
          <w:spacing w:val="0"/>
          <w:w w:val="100"/>
          <w:position w:val="0"/>
          <w:sz w:val="24"/>
          <w:szCs w:val="24"/>
          <w:u w:val="single" w:color="auto"/>
        </w:rPr>
        <w:t>（姓名、职务）</w:t>
      </w:r>
      <w:r>
        <w:rPr>
          <w:rFonts w:hint="eastAsia" w:ascii="宋体" w:hAnsi="宋体" w:eastAsia="宋体" w:cs="宋体"/>
          <w:color w:val="auto"/>
          <w:spacing w:val="0"/>
          <w:w w:val="100"/>
          <w:position w:val="0"/>
          <w:sz w:val="24"/>
          <w:szCs w:val="24"/>
        </w:rPr>
        <w:t>经正式授权并代表供应商</w:t>
      </w:r>
      <w:r>
        <w:rPr>
          <w:rFonts w:hint="eastAsia" w:ascii="宋体" w:hAnsi="宋体" w:eastAsia="宋体" w:cs="宋体"/>
          <w:color w:val="auto"/>
          <w:spacing w:val="0"/>
          <w:w w:val="100"/>
          <w:position w:val="0"/>
          <w:sz w:val="24"/>
          <w:szCs w:val="24"/>
          <w:u w:val="single" w:color="auto"/>
        </w:rPr>
        <w:t>（供应商名称、地址）</w:t>
      </w:r>
      <w:r>
        <w:rPr>
          <w:rFonts w:hint="eastAsia" w:ascii="宋体" w:hAnsi="宋体" w:eastAsia="宋体" w:cs="宋体"/>
          <w:color w:val="auto"/>
          <w:spacing w:val="0"/>
          <w:w w:val="100"/>
          <w:position w:val="0"/>
          <w:sz w:val="24"/>
          <w:szCs w:val="24"/>
        </w:rPr>
        <w:t>提交下述响应文件。</w:t>
      </w:r>
    </w:p>
    <w:p w14:paraId="50B5B8D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1．磋商报价表；</w:t>
      </w:r>
    </w:p>
    <w:p w14:paraId="21DE902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2．按磋商文件供应商须知和技术规格要求提供的有关文件；</w:t>
      </w:r>
    </w:p>
    <w:p w14:paraId="39A8278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3．资格证明文件；</w:t>
      </w:r>
    </w:p>
    <w:p w14:paraId="69E2562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在此，我方宣布同意如下：</w:t>
      </w:r>
    </w:p>
    <w:p w14:paraId="63F3375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1．所附《磋商报价表》中规定的应提交和交付的</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u w:val="single" w:color="auto"/>
        </w:rPr>
        <w:t>（</w:t>
      </w:r>
      <w:r>
        <w:rPr>
          <w:rFonts w:hint="eastAsia" w:ascii="宋体" w:hAnsi="宋体" w:eastAsia="宋体" w:cs="宋体"/>
          <w:color w:val="auto"/>
          <w:spacing w:val="0"/>
          <w:w w:val="100"/>
          <w:position w:val="0"/>
          <w:sz w:val="24"/>
          <w:szCs w:val="24"/>
          <w:u w:val="single" w:color="auto"/>
          <w:lang w:val="en-US" w:eastAsia="zh-CN"/>
        </w:rPr>
        <w:t>项目名名称</w:t>
      </w:r>
      <w:r>
        <w:rPr>
          <w:rFonts w:hint="eastAsia" w:ascii="宋体" w:hAnsi="宋体" w:eastAsia="宋体" w:cs="宋体"/>
          <w:color w:val="auto"/>
          <w:spacing w:val="0"/>
          <w:w w:val="100"/>
          <w:position w:val="0"/>
          <w:sz w:val="24"/>
          <w:szCs w:val="24"/>
          <w:u w:val="single" w:color="auto"/>
        </w:rPr>
        <w:t>）</w:t>
      </w:r>
      <w:r>
        <w:rPr>
          <w:rFonts w:hint="eastAsia" w:ascii="宋体" w:hAnsi="宋体" w:eastAsia="宋体" w:cs="宋体"/>
          <w:color w:val="auto"/>
          <w:spacing w:val="0"/>
          <w:w w:val="100"/>
          <w:position w:val="0"/>
          <w:sz w:val="24"/>
          <w:szCs w:val="24"/>
          <w:u w:val="single" w:color="auto"/>
          <w:lang w:val="en-US" w:eastAsia="zh-CN"/>
        </w:rPr>
        <w:t xml:space="preserve"> </w:t>
      </w:r>
      <w:r>
        <w:rPr>
          <w:rFonts w:hint="eastAsia" w:ascii="宋体" w:hAnsi="宋体" w:eastAsia="宋体" w:cs="宋体"/>
          <w:color w:val="auto"/>
          <w:spacing w:val="0"/>
          <w:w w:val="100"/>
          <w:position w:val="0"/>
          <w:sz w:val="24"/>
          <w:szCs w:val="24"/>
        </w:rPr>
        <w:t>项目投标总价为</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u w:val="none"/>
          <w:lang w:val="en-US" w:eastAsia="zh-CN"/>
        </w:rPr>
        <w:t>元</w:t>
      </w:r>
      <w:r>
        <w:rPr>
          <w:rFonts w:hint="eastAsia" w:ascii="宋体" w:hAnsi="宋体" w:eastAsia="宋体" w:cs="宋体"/>
          <w:color w:val="auto"/>
          <w:spacing w:val="0"/>
          <w:w w:val="100"/>
          <w:position w:val="0"/>
          <w:sz w:val="24"/>
          <w:szCs w:val="24"/>
        </w:rPr>
        <w:t>（</w:t>
      </w:r>
      <w:r>
        <w:rPr>
          <w:rFonts w:hint="eastAsia" w:ascii="宋体" w:hAnsi="宋体" w:eastAsia="宋体" w:cs="宋体"/>
          <w:b/>
          <w:bCs/>
          <w:color w:val="auto"/>
          <w:spacing w:val="0"/>
          <w:w w:val="100"/>
          <w:position w:val="0"/>
          <w:sz w:val="24"/>
          <w:szCs w:val="24"/>
        </w:rPr>
        <w:t>注明币种，并用文字和数字表示的投标总价</w:t>
      </w:r>
      <w:r>
        <w:rPr>
          <w:rFonts w:hint="eastAsia" w:ascii="宋体" w:hAnsi="宋体" w:eastAsia="宋体" w:cs="宋体"/>
          <w:color w:val="auto"/>
          <w:spacing w:val="0"/>
          <w:w w:val="100"/>
          <w:position w:val="0"/>
          <w:sz w:val="24"/>
          <w:szCs w:val="24"/>
        </w:rPr>
        <w:t>）。</w:t>
      </w:r>
    </w:p>
    <w:p w14:paraId="4702E79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2"/>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2．将按磋商文件的约定履行合同责任和义务。</w:t>
      </w:r>
    </w:p>
    <w:p w14:paraId="1B15BC5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3．已详细审查全部磋商文件，包括（修正或补充文件）（如有），对此无异议。</w:t>
      </w:r>
    </w:p>
    <w:p w14:paraId="30CA1B6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4．本投标有效期为自开标日起，共个</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日历日。</w:t>
      </w:r>
    </w:p>
    <w:p w14:paraId="2048320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5．接受磋商文件关于没收投标保证金的约定。</w:t>
      </w:r>
    </w:p>
    <w:p w14:paraId="298C6AF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6．同意提供按照贵方可能要求的与其投标有关的一切数据或资料。</w:t>
      </w:r>
    </w:p>
    <w:p w14:paraId="7B432D7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default" w:ascii="宋体" w:hAnsi="宋体" w:eastAsia="宋体" w:cs="宋体"/>
          <w:color w:val="auto"/>
          <w:spacing w:val="0"/>
          <w:w w:val="100"/>
          <w:position w:val="0"/>
          <w:sz w:val="24"/>
          <w:szCs w:val="24"/>
          <w:lang w:val="en-US" w:eastAsia="zh-CN"/>
        </w:rPr>
      </w:pPr>
      <w:r>
        <w:rPr>
          <w:rFonts w:hint="eastAsia" w:ascii="宋体" w:hAnsi="宋体" w:eastAsia="宋体" w:cs="宋体"/>
          <w:color w:val="auto"/>
          <w:spacing w:val="0"/>
          <w:w w:val="100"/>
          <w:position w:val="0"/>
          <w:sz w:val="24"/>
          <w:szCs w:val="24"/>
        </w:rPr>
        <w:t>7.其他：</w:t>
      </w:r>
      <w:r>
        <w:rPr>
          <w:rFonts w:hint="eastAsia" w:ascii="宋体" w:hAnsi="宋体" w:eastAsia="宋体" w:cs="宋体"/>
          <w:color w:val="auto"/>
          <w:spacing w:val="0"/>
          <w:w w:val="100"/>
          <w:position w:val="0"/>
          <w:sz w:val="24"/>
          <w:szCs w:val="24"/>
          <w:u w:val="single"/>
          <w:lang w:val="en-US" w:eastAsia="zh-CN"/>
        </w:rPr>
        <w:t xml:space="preserve">           </w:t>
      </w:r>
    </w:p>
    <w:p w14:paraId="05EBFDC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供应商名称(公章)：</w:t>
      </w:r>
    </w:p>
    <w:p w14:paraId="6091DF1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法定代表人（签字或盖章）：</w:t>
      </w:r>
    </w:p>
    <w:p w14:paraId="7E4E105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地址：</w:t>
      </w:r>
    </w:p>
    <w:p w14:paraId="4B29CFD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电话：</w:t>
      </w:r>
    </w:p>
    <w:p w14:paraId="29C9391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日期：年月日</w:t>
      </w:r>
    </w:p>
    <w:p w14:paraId="13DF1DE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sectPr>
          <w:footerReference r:id="rId27" w:type="default"/>
          <w:pgSz w:w="11906" w:h="16840"/>
          <w:pgMar w:top="1020" w:right="1077" w:bottom="1020" w:left="1080" w:header="0" w:footer="936" w:gutter="0"/>
          <w:cols w:space="0" w:num="1"/>
          <w:rtlGutter w:val="0"/>
          <w:docGrid w:linePitch="0" w:charSpace="0"/>
        </w:sectPr>
      </w:pPr>
    </w:p>
    <w:p w14:paraId="3B567430">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outlineLvl w:val="1"/>
        <w:rPr>
          <w:rFonts w:hint="eastAsia" w:ascii="宋体" w:hAnsi="宋体" w:eastAsia="宋体" w:cs="宋体"/>
          <w:color w:val="auto"/>
          <w:spacing w:val="0"/>
          <w:w w:val="100"/>
          <w:position w:val="0"/>
          <w:sz w:val="30"/>
          <w:szCs w:val="30"/>
        </w:rPr>
      </w:pPr>
      <w:r>
        <w:rPr>
          <w:rFonts w:hint="eastAsia" w:ascii="宋体" w:hAnsi="宋体" w:eastAsia="宋体" w:cs="宋体"/>
          <w:color w:val="auto"/>
          <w:spacing w:val="0"/>
          <w:w w:val="100"/>
          <w:position w:val="0"/>
          <w:sz w:val="30"/>
          <w:szCs w:val="30"/>
        </w:rPr>
        <w:t>2、磋商报价表</w:t>
      </w:r>
    </w:p>
    <w:p w14:paraId="35BE4AD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5BE15AEC">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rPr>
        <w:t>磋商报价表</w:t>
      </w:r>
    </w:p>
    <w:p w14:paraId="6ADB289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779E6E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7680" w:firstLineChars="320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sz w:val="24"/>
          <w:szCs w:val="24"/>
        </w:rPr>
        <w:t>价格单位：元</w:t>
      </w:r>
    </w:p>
    <w:tbl>
      <w:tblPr>
        <w:tblStyle w:val="12"/>
        <w:tblW w:w="99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832"/>
        <w:gridCol w:w="7127"/>
      </w:tblGrid>
      <w:tr w14:paraId="7AE246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2832" w:type="dxa"/>
            <w:vAlign w:val="top"/>
          </w:tcPr>
          <w:p w14:paraId="5DCF96B4">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rPr>
              <w:t>项目名称</w:t>
            </w:r>
          </w:p>
        </w:tc>
        <w:tc>
          <w:tcPr>
            <w:tcW w:w="7127" w:type="dxa"/>
            <w:vAlign w:val="top"/>
          </w:tcPr>
          <w:p w14:paraId="795922E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5C60ED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832" w:type="dxa"/>
            <w:vAlign w:val="top"/>
          </w:tcPr>
          <w:p w14:paraId="585F500B">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rPr>
              <w:t>项目编号</w:t>
            </w:r>
          </w:p>
        </w:tc>
        <w:tc>
          <w:tcPr>
            <w:tcW w:w="7127" w:type="dxa"/>
            <w:vAlign w:val="top"/>
          </w:tcPr>
          <w:p w14:paraId="3600AF8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39058E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9" w:hRule="atLeast"/>
        </w:trPr>
        <w:tc>
          <w:tcPr>
            <w:tcW w:w="2832" w:type="dxa"/>
            <w:vAlign w:val="top"/>
          </w:tcPr>
          <w:p w14:paraId="1C593B5B">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1"/>
              </w:rPr>
            </w:pPr>
          </w:p>
          <w:p w14:paraId="114896B4">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rPr>
              <w:t>投标总价</w:t>
            </w:r>
          </w:p>
        </w:tc>
        <w:tc>
          <w:tcPr>
            <w:tcW w:w="7127" w:type="dxa"/>
            <w:vAlign w:val="top"/>
          </w:tcPr>
          <w:p w14:paraId="0F939E27">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1"/>
              </w:rPr>
            </w:pPr>
          </w:p>
          <w:p w14:paraId="18113179">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1"/>
              </w:rPr>
            </w:pPr>
            <w:r>
              <w:rPr>
                <w:rFonts w:hint="eastAsia" w:ascii="宋体" w:hAnsi="宋体" w:eastAsia="宋体" w:cs="宋体"/>
                <w:color w:val="auto"/>
                <w:spacing w:val="0"/>
                <w:w w:val="100"/>
                <w:position w:val="0"/>
              </w:rPr>
              <w:t>小写：</w:t>
            </w:r>
            <w:r>
              <w:rPr>
                <w:rFonts w:hint="eastAsia" w:cs="宋体"/>
                <w:color w:val="auto"/>
                <w:spacing w:val="0"/>
                <w:w w:val="100"/>
                <w:position w:val="0"/>
                <w:u w:val="single"/>
                <w:lang w:val="en-US" w:eastAsia="zh-CN"/>
              </w:rPr>
              <w:t xml:space="preserve">            </w:t>
            </w:r>
            <w:r>
              <w:rPr>
                <w:rFonts w:hint="eastAsia" w:ascii="宋体" w:hAnsi="宋体" w:eastAsia="宋体" w:cs="宋体"/>
                <w:color w:val="auto"/>
                <w:spacing w:val="0"/>
                <w:w w:val="100"/>
                <w:position w:val="0"/>
              </w:rPr>
              <w:t>元</w:t>
            </w:r>
          </w:p>
          <w:p w14:paraId="5DB827FD">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rPr>
              <w:t>大写：</w:t>
            </w:r>
            <w:r>
              <w:rPr>
                <w:rFonts w:hint="eastAsia" w:cs="宋体"/>
                <w:color w:val="auto"/>
                <w:spacing w:val="0"/>
                <w:w w:val="100"/>
                <w:position w:val="0"/>
                <w:u w:val="single"/>
                <w:lang w:val="en-US" w:eastAsia="zh-CN"/>
              </w:rPr>
              <w:t xml:space="preserve">            </w:t>
            </w:r>
            <w:r>
              <w:rPr>
                <w:rFonts w:hint="eastAsia" w:ascii="宋体" w:hAnsi="宋体" w:eastAsia="宋体" w:cs="宋体"/>
                <w:color w:val="auto"/>
                <w:spacing w:val="0"/>
                <w:w w:val="100"/>
                <w:position w:val="0"/>
              </w:rPr>
              <w:t>元</w:t>
            </w:r>
          </w:p>
        </w:tc>
      </w:tr>
      <w:tr w14:paraId="0104AA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1" w:hRule="atLeast"/>
        </w:trPr>
        <w:tc>
          <w:tcPr>
            <w:tcW w:w="2832" w:type="dxa"/>
            <w:vAlign w:val="top"/>
          </w:tcPr>
          <w:p w14:paraId="27C973A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5A32049B">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rPr>
              <w:t>服务要求</w:t>
            </w:r>
          </w:p>
        </w:tc>
        <w:tc>
          <w:tcPr>
            <w:tcW w:w="7127" w:type="dxa"/>
            <w:vAlign w:val="top"/>
          </w:tcPr>
          <w:p w14:paraId="533B78E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2C5ACC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2" w:hRule="atLeast"/>
        </w:trPr>
        <w:tc>
          <w:tcPr>
            <w:tcW w:w="2832" w:type="dxa"/>
            <w:vAlign w:val="top"/>
          </w:tcPr>
          <w:p w14:paraId="1BB780F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2F1C538B">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rPr>
              <w:t>服务期</w:t>
            </w:r>
          </w:p>
        </w:tc>
        <w:tc>
          <w:tcPr>
            <w:tcW w:w="7127" w:type="dxa"/>
            <w:vAlign w:val="top"/>
          </w:tcPr>
          <w:p w14:paraId="31CE56D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0E33EA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4" w:hRule="atLeast"/>
        </w:trPr>
        <w:tc>
          <w:tcPr>
            <w:tcW w:w="9959" w:type="dxa"/>
            <w:gridSpan w:val="2"/>
            <w:vAlign w:val="top"/>
          </w:tcPr>
          <w:p w14:paraId="0044DEAA">
            <w:pPr>
              <w:pStyle w:val="13"/>
              <w:keepNext w:val="0"/>
              <w:keepLines w:val="0"/>
              <w:pageBreakBefore w:val="0"/>
              <w:widowControl/>
              <w:kinsoku w:val="0"/>
              <w:wordWrap/>
              <w:overflowPunct/>
              <w:topLinePunct w:val="0"/>
              <w:autoSpaceDE w:val="0"/>
              <w:autoSpaceDN w:val="0"/>
              <w:bidi w:val="0"/>
              <w:adjustRightInd w:val="0"/>
              <w:snapToGrid w:val="0"/>
              <w:spacing w:line="360" w:lineRule="auto"/>
              <w:ind w:right="0" w:firstLine="240" w:firstLineChars="10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rPr>
              <w:t>备注：</w:t>
            </w:r>
          </w:p>
        </w:tc>
      </w:tr>
    </w:tbl>
    <w:p w14:paraId="43F353F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B78BFA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108DA1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textAlignment w:val="baseline"/>
        <w:rPr>
          <w:rFonts w:hint="eastAsia" w:ascii="宋体" w:hAnsi="宋体" w:eastAsia="宋体" w:cs="宋体"/>
          <w:color w:val="auto"/>
          <w:spacing w:val="0"/>
          <w:w w:val="100"/>
          <w:position w:val="0"/>
          <w:sz w:val="22"/>
          <w:szCs w:val="22"/>
        </w:rPr>
      </w:pPr>
      <w:r>
        <w:rPr>
          <w:rFonts w:hint="eastAsia" w:ascii="宋体" w:hAnsi="宋体" w:eastAsia="宋体" w:cs="宋体"/>
          <w:color w:val="auto"/>
          <w:spacing w:val="0"/>
          <w:w w:val="100"/>
          <w:position w:val="0"/>
          <w:sz w:val="22"/>
          <w:szCs w:val="22"/>
        </w:rPr>
        <w:t>说明：1、供应商严格按照规定的格式填写。投标报价为优惠后报价，并作为评审及定标的依据。</w:t>
      </w:r>
    </w:p>
    <w:p w14:paraId="051989A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1100" w:firstLineChars="500"/>
        <w:textAlignment w:val="baseline"/>
        <w:rPr>
          <w:rFonts w:hint="eastAsia" w:ascii="宋体" w:hAnsi="宋体" w:eastAsia="宋体" w:cs="宋体"/>
          <w:color w:val="auto"/>
          <w:spacing w:val="0"/>
          <w:w w:val="100"/>
          <w:position w:val="0"/>
          <w:sz w:val="22"/>
          <w:szCs w:val="22"/>
        </w:rPr>
      </w:pPr>
      <w:r>
        <w:rPr>
          <w:rFonts w:hint="eastAsia" w:ascii="宋体" w:hAnsi="宋体" w:eastAsia="宋体" w:cs="宋体"/>
          <w:color w:val="auto"/>
          <w:spacing w:val="0"/>
          <w:w w:val="100"/>
          <w:position w:val="0"/>
          <w:sz w:val="22"/>
          <w:szCs w:val="22"/>
        </w:rPr>
        <w:t>2、任何有选择或有条件的投标报价或表中某一包填写多个报价，均将导致投标被拒绝。</w:t>
      </w:r>
    </w:p>
    <w:p w14:paraId="201DF8D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623FB0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B3DBBCD">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4EE5AEF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C9943F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3348034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4AA969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供应商名称（公章）：</w:t>
      </w:r>
    </w:p>
    <w:p w14:paraId="1EE4F63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lang w:eastAsia="zh-CN"/>
        </w:rPr>
      </w:pPr>
      <w:r>
        <w:rPr>
          <w:rFonts w:hint="eastAsia" w:ascii="宋体" w:hAnsi="宋体" w:eastAsia="宋体" w:cs="宋体"/>
          <w:color w:val="auto"/>
          <w:spacing w:val="0"/>
          <w:w w:val="100"/>
          <w:position w:val="0"/>
          <w:sz w:val="24"/>
          <w:szCs w:val="24"/>
        </w:rPr>
        <w:t>法定代表人或其授权委托人（签字或盖章）：</w:t>
      </w:r>
    </w:p>
    <w:p w14:paraId="7E2FB33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日期：</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年</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月</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日</w:t>
      </w:r>
    </w:p>
    <w:p w14:paraId="405C57E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sectPr>
          <w:footerReference r:id="rId28" w:type="default"/>
          <w:pgSz w:w="11906" w:h="16840"/>
          <w:pgMar w:top="1020" w:right="971" w:bottom="1020" w:left="969" w:header="0" w:footer="936" w:gutter="0"/>
          <w:cols w:space="0" w:num="1"/>
          <w:rtlGutter w:val="0"/>
          <w:docGrid w:linePitch="0" w:charSpace="0"/>
        </w:sectPr>
      </w:pPr>
    </w:p>
    <w:p w14:paraId="58699088">
      <w:pPr>
        <w:pStyle w:val="2"/>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rPr>
      </w:pPr>
    </w:p>
    <w:p w14:paraId="6E7703F2">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outlineLvl w:val="2"/>
        <w:rPr>
          <w:rFonts w:hint="eastAsia" w:ascii="宋体" w:hAnsi="宋体" w:eastAsia="宋体" w:cs="宋体"/>
          <w:color w:val="auto"/>
          <w:spacing w:val="0"/>
          <w:w w:val="100"/>
          <w:position w:val="0"/>
          <w:sz w:val="30"/>
          <w:szCs w:val="30"/>
        </w:rPr>
      </w:pPr>
      <w:r>
        <w:rPr>
          <w:rFonts w:hint="eastAsia" w:ascii="宋体" w:hAnsi="宋体" w:eastAsia="宋体" w:cs="宋体"/>
          <w:color w:val="auto"/>
          <w:spacing w:val="0"/>
          <w:w w:val="100"/>
          <w:position w:val="0"/>
          <w:sz w:val="30"/>
          <w:szCs w:val="30"/>
        </w:rPr>
        <w:t>3、反商业贿赂承诺书</w:t>
      </w:r>
    </w:p>
    <w:p w14:paraId="6B32443C">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致：</w:t>
      </w:r>
      <w:r>
        <w:rPr>
          <w:rFonts w:hint="eastAsia" w:ascii="宋体" w:hAnsi="宋体" w:eastAsia="宋体" w:cs="宋体"/>
          <w:color w:val="auto"/>
          <w:spacing w:val="0"/>
          <w:w w:val="100"/>
          <w:position w:val="0"/>
          <w:sz w:val="24"/>
          <w:szCs w:val="24"/>
          <w:u w:val="single"/>
        </w:rPr>
        <w:t>（采购人）</w:t>
      </w:r>
    </w:p>
    <w:p w14:paraId="4675514E">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480" w:firstLineChars="200"/>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为了进一步营造公平竞争的市场环境，维保市场秩序，我方在政府采购活动中郑重承诺</w:t>
      </w:r>
      <w:r>
        <w:rPr>
          <w:rFonts w:hint="eastAsia" w:ascii="宋体" w:hAnsi="宋体" w:eastAsia="宋体" w:cs="宋体"/>
          <w:color w:val="auto"/>
          <w:spacing w:val="0"/>
          <w:w w:val="100"/>
          <w:position w:val="0"/>
          <w:sz w:val="24"/>
          <w:szCs w:val="24"/>
          <w:lang w:eastAsia="zh-CN"/>
        </w:rPr>
        <w:t>：</w:t>
      </w:r>
    </w:p>
    <w:p w14:paraId="07997A5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一、依法参与政府采购活动，遵纪守法，诚信经营，公平竞争。</w:t>
      </w:r>
    </w:p>
    <w:p w14:paraId="306189D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二、不向采购单位、集中采购机构和政府采购评审专家提供任何形式的商业贿赂；对索取或接受商业贿赂的单位和个人，及时向财政部门或纪检监察机关举报。</w:t>
      </w:r>
    </w:p>
    <w:p w14:paraId="6A57197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1"/>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三、坚决做到不提供虚假资质文件和虚假材料谋取中标。</w:t>
      </w:r>
    </w:p>
    <w:p w14:paraId="1B538B3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四、不采取不正当手段诋毁、排挤其他供应商，与其他供应商保持公平的竞争关系。</w:t>
      </w:r>
    </w:p>
    <w:p w14:paraId="04C28CE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outlineLvl w:val="1"/>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五、不与采购单位、集中采购机构和政府采购评审专家串通，自觉维保政府采购公平竞争的市场秩序。</w:t>
      </w:r>
    </w:p>
    <w:p w14:paraId="2A5CABE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六、不与其他供应商串通采取围标、陪标等商业欺诈手段谋取中标，积极维保国家利益</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社会公共利益和采购单位的合法权益。</w:t>
      </w:r>
    </w:p>
    <w:p w14:paraId="2E578DC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outlineLvl w:val="1"/>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七、严格履行政府采购合同约定的责任和义务，保质保量地完成采购合同规定的任务，准确兑现售后服务承诺。</w:t>
      </w:r>
    </w:p>
    <w:p w14:paraId="77B9B48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八、自觉接受并积极配合财政部门和纪检监察机关依法实施的监督检查，如实反映情况</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及时提供有关证明材料。</w:t>
      </w:r>
    </w:p>
    <w:p w14:paraId="013FCC0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p>
    <w:p w14:paraId="72A8310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p>
    <w:p w14:paraId="494CC8E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p>
    <w:p w14:paraId="77EEC77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供应商全称：（加盖单位公章）</w:t>
      </w:r>
    </w:p>
    <w:p w14:paraId="753C56D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签署日期：</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年</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月</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日</w:t>
      </w:r>
    </w:p>
    <w:p w14:paraId="489B9CF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sectPr>
          <w:footerReference r:id="rId29" w:type="default"/>
          <w:pgSz w:w="11906" w:h="16840"/>
          <w:pgMar w:top="1020" w:right="1062" w:bottom="1020" w:left="1095" w:header="0" w:footer="936" w:gutter="0"/>
          <w:cols w:space="0" w:num="1"/>
          <w:rtlGutter w:val="0"/>
          <w:docGrid w:linePitch="0" w:charSpace="0"/>
        </w:sectPr>
      </w:pPr>
    </w:p>
    <w:p w14:paraId="58E0D27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EE38DE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531EECE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622" w:firstLineChars="200"/>
        <w:textAlignment w:val="baseline"/>
        <w:outlineLvl w:val="1"/>
        <w:rPr>
          <w:rFonts w:hint="eastAsia" w:ascii="宋体" w:hAnsi="宋体" w:eastAsia="宋体" w:cs="宋体"/>
          <w:color w:val="auto"/>
          <w:spacing w:val="0"/>
          <w:w w:val="100"/>
          <w:position w:val="0"/>
          <w:sz w:val="31"/>
          <w:szCs w:val="31"/>
        </w:rPr>
      </w:pPr>
      <w:r>
        <w:rPr>
          <w:rFonts w:hint="eastAsia" w:ascii="宋体" w:hAnsi="宋体" w:eastAsia="宋体" w:cs="宋体"/>
          <w:b/>
          <w:bCs/>
          <w:color w:val="auto"/>
          <w:spacing w:val="0"/>
          <w:w w:val="100"/>
          <w:position w:val="0"/>
          <w:sz w:val="31"/>
          <w:szCs w:val="31"/>
        </w:rPr>
        <w:t>三、技术文件</w:t>
      </w:r>
    </w:p>
    <w:p w14:paraId="756731D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64B8C55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1、类似业绩（包括不限于本项目技术评分表要求的内容，格式自拟）</w:t>
      </w:r>
    </w:p>
    <w:p w14:paraId="7588927C">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6E7C5A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2、其他主要勘察人员（包括不限于本项目技术评分表要求的内容，格式自拟）</w:t>
      </w:r>
    </w:p>
    <w:p w14:paraId="54DFBB9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677A205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3、钻探机械（包括不限于本项目技术评分表要求的内容，格式自拟）</w:t>
      </w:r>
    </w:p>
    <w:p w14:paraId="7D9A440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DE703C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4、测试、检测、设备、仪器（包括不限于本项目技术评分表要求的内容，格式自拟）</w:t>
      </w:r>
    </w:p>
    <w:p w14:paraId="7E26B26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653DFE1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5、勘察依据（包括不限于本项目技术评分表要求的内容，格式自拟）</w:t>
      </w:r>
    </w:p>
    <w:p w14:paraId="1D04434D">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3A219D2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6、勘察工作目标（包括不限于本项目技术评分表要求的内容，格式自拟）</w:t>
      </w:r>
    </w:p>
    <w:p w14:paraId="2E02872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6E38A33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7、勘察方案（包括不限于本项目技术评分表要求的内容，格式自拟）</w:t>
      </w:r>
    </w:p>
    <w:p w14:paraId="159F49E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36A93E6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8、勘察进度保证措施（包括不限于本项目技术评分表要求的内容，格式自拟）</w:t>
      </w:r>
    </w:p>
    <w:p w14:paraId="4B6B6BB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3FC683F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9、勘察安全保证措施（包括不限于本项目技术评分表要求的内容，格式自拟）</w:t>
      </w:r>
    </w:p>
    <w:p w14:paraId="3F421A63">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6B3D1F5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10、勘察工作重点、难点分析（包括不限于本项目技术评分表要求的内容，格式自拟）</w:t>
      </w:r>
    </w:p>
    <w:p w14:paraId="2426462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5E18718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11、服务承诺（包括不限于本项目技术评分表要求的内容，格式自拟）</w:t>
      </w:r>
    </w:p>
    <w:p w14:paraId="3C98527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sectPr>
          <w:footerReference r:id="rId30" w:type="default"/>
          <w:pgSz w:w="11906" w:h="16840"/>
          <w:pgMar w:top="1020" w:right="1366" w:bottom="1020" w:left="1525" w:header="0" w:footer="936" w:gutter="0"/>
          <w:cols w:space="0" w:num="1"/>
          <w:rtlGutter w:val="0"/>
          <w:docGrid w:linePitch="0" w:charSpace="0"/>
        </w:sectPr>
      </w:pPr>
    </w:p>
    <w:p w14:paraId="4396A84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6D4B938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41AA133">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7BD8FF2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2" w:firstLineChars="200"/>
        <w:textAlignment w:val="baseline"/>
        <w:outlineLvl w:val="0"/>
        <w:rPr>
          <w:rFonts w:hint="eastAsia" w:ascii="宋体" w:hAnsi="宋体" w:eastAsia="宋体" w:cs="宋体"/>
          <w:color w:val="auto"/>
          <w:spacing w:val="0"/>
          <w:w w:val="100"/>
          <w:position w:val="0"/>
          <w:sz w:val="28"/>
          <w:szCs w:val="28"/>
        </w:rPr>
      </w:pPr>
      <w:r>
        <w:rPr>
          <w:rFonts w:hint="eastAsia" w:ascii="宋体" w:hAnsi="宋体" w:eastAsia="宋体" w:cs="宋体"/>
          <w:b/>
          <w:bCs/>
          <w:color w:val="auto"/>
          <w:spacing w:val="0"/>
          <w:w w:val="100"/>
          <w:position w:val="0"/>
          <w:sz w:val="28"/>
          <w:szCs w:val="28"/>
        </w:rPr>
        <w:t>（2）拟派项目负责人简历表</w:t>
      </w:r>
    </w:p>
    <w:tbl>
      <w:tblPr>
        <w:tblStyle w:val="12"/>
        <w:tblW w:w="8649" w:type="dxa"/>
        <w:tblInd w:w="36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67"/>
        <w:gridCol w:w="1273"/>
        <w:gridCol w:w="881"/>
        <w:gridCol w:w="742"/>
        <w:gridCol w:w="1414"/>
        <w:gridCol w:w="1286"/>
        <w:gridCol w:w="886"/>
      </w:tblGrid>
      <w:tr w14:paraId="3CAC4B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3" w:hRule="atLeast"/>
        </w:trPr>
        <w:tc>
          <w:tcPr>
            <w:tcW w:w="2167" w:type="dxa"/>
            <w:tcBorders>
              <w:top w:val="single" w:color="000000" w:sz="10" w:space="0"/>
              <w:left w:val="single" w:color="000000" w:sz="10" w:space="0"/>
            </w:tcBorders>
            <w:vAlign w:val="top"/>
          </w:tcPr>
          <w:p w14:paraId="4709C941">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姓名</w:t>
            </w:r>
          </w:p>
        </w:tc>
        <w:tc>
          <w:tcPr>
            <w:tcW w:w="2154" w:type="dxa"/>
            <w:gridSpan w:val="2"/>
            <w:tcBorders>
              <w:top w:val="single" w:color="000000" w:sz="10" w:space="0"/>
            </w:tcBorders>
            <w:vAlign w:val="top"/>
          </w:tcPr>
          <w:p w14:paraId="5DD6E7E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2156" w:type="dxa"/>
            <w:gridSpan w:val="2"/>
            <w:tcBorders>
              <w:top w:val="single" w:color="000000" w:sz="10" w:space="0"/>
            </w:tcBorders>
            <w:vAlign w:val="top"/>
          </w:tcPr>
          <w:p w14:paraId="7D5626E3">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性别</w:t>
            </w:r>
          </w:p>
        </w:tc>
        <w:tc>
          <w:tcPr>
            <w:tcW w:w="2172" w:type="dxa"/>
            <w:gridSpan w:val="2"/>
            <w:tcBorders>
              <w:top w:val="single" w:color="000000" w:sz="10" w:space="0"/>
              <w:right w:val="single" w:color="000000" w:sz="10" w:space="0"/>
            </w:tcBorders>
            <w:vAlign w:val="top"/>
          </w:tcPr>
          <w:p w14:paraId="2184EB7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7F8E25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6" w:hRule="atLeast"/>
        </w:trPr>
        <w:tc>
          <w:tcPr>
            <w:tcW w:w="2167" w:type="dxa"/>
            <w:tcBorders>
              <w:left w:val="single" w:color="000000" w:sz="10" w:space="0"/>
            </w:tcBorders>
            <w:vAlign w:val="top"/>
          </w:tcPr>
          <w:p w14:paraId="5573B0B0">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职称</w:t>
            </w:r>
          </w:p>
        </w:tc>
        <w:tc>
          <w:tcPr>
            <w:tcW w:w="2154" w:type="dxa"/>
            <w:gridSpan w:val="2"/>
            <w:vAlign w:val="top"/>
          </w:tcPr>
          <w:p w14:paraId="139FCE9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2156" w:type="dxa"/>
            <w:gridSpan w:val="2"/>
            <w:vAlign w:val="top"/>
          </w:tcPr>
          <w:p w14:paraId="11F1B0C0">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学历</w:t>
            </w:r>
          </w:p>
        </w:tc>
        <w:tc>
          <w:tcPr>
            <w:tcW w:w="2172" w:type="dxa"/>
            <w:gridSpan w:val="2"/>
            <w:tcBorders>
              <w:right w:val="single" w:color="000000" w:sz="10" w:space="0"/>
            </w:tcBorders>
            <w:vAlign w:val="top"/>
          </w:tcPr>
          <w:p w14:paraId="72F34A8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099EFB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4" w:hRule="atLeast"/>
        </w:trPr>
        <w:tc>
          <w:tcPr>
            <w:tcW w:w="2167" w:type="dxa"/>
            <w:tcBorders>
              <w:left w:val="single" w:color="000000" w:sz="10" w:space="0"/>
            </w:tcBorders>
            <w:vAlign w:val="top"/>
          </w:tcPr>
          <w:p w14:paraId="3BE0CE84">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参加工作时间</w:t>
            </w:r>
          </w:p>
        </w:tc>
        <w:tc>
          <w:tcPr>
            <w:tcW w:w="2154" w:type="dxa"/>
            <w:gridSpan w:val="2"/>
            <w:vAlign w:val="top"/>
          </w:tcPr>
          <w:p w14:paraId="2FAB36C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2156" w:type="dxa"/>
            <w:gridSpan w:val="2"/>
            <w:vAlign w:val="top"/>
          </w:tcPr>
          <w:p w14:paraId="6895D289">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从事工作年限</w:t>
            </w:r>
          </w:p>
        </w:tc>
        <w:tc>
          <w:tcPr>
            <w:tcW w:w="2172" w:type="dxa"/>
            <w:gridSpan w:val="2"/>
            <w:tcBorders>
              <w:right w:val="single" w:color="000000" w:sz="10" w:space="0"/>
            </w:tcBorders>
            <w:vAlign w:val="top"/>
          </w:tcPr>
          <w:p w14:paraId="6B9F286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0E0749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6" w:hRule="atLeast"/>
        </w:trPr>
        <w:tc>
          <w:tcPr>
            <w:tcW w:w="2167" w:type="dxa"/>
            <w:tcBorders>
              <w:left w:val="single" w:color="000000" w:sz="10" w:space="0"/>
            </w:tcBorders>
            <w:vAlign w:val="top"/>
          </w:tcPr>
          <w:p w14:paraId="627A8532">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专业</w:t>
            </w:r>
          </w:p>
        </w:tc>
        <w:tc>
          <w:tcPr>
            <w:tcW w:w="2154" w:type="dxa"/>
            <w:gridSpan w:val="2"/>
            <w:vAlign w:val="top"/>
          </w:tcPr>
          <w:p w14:paraId="244B73A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2156" w:type="dxa"/>
            <w:gridSpan w:val="2"/>
            <w:vAlign w:val="top"/>
          </w:tcPr>
          <w:p w14:paraId="32FCF646">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毕业学校</w:t>
            </w:r>
          </w:p>
        </w:tc>
        <w:tc>
          <w:tcPr>
            <w:tcW w:w="2172" w:type="dxa"/>
            <w:gridSpan w:val="2"/>
            <w:tcBorders>
              <w:right w:val="single" w:color="000000" w:sz="10" w:space="0"/>
            </w:tcBorders>
            <w:vAlign w:val="top"/>
          </w:tcPr>
          <w:p w14:paraId="72CA5F5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7DC1F4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5" w:hRule="atLeast"/>
        </w:trPr>
        <w:tc>
          <w:tcPr>
            <w:tcW w:w="2167" w:type="dxa"/>
            <w:tcBorders>
              <w:left w:val="single" w:color="000000" w:sz="10" w:space="0"/>
            </w:tcBorders>
            <w:vAlign w:val="top"/>
          </w:tcPr>
          <w:p w14:paraId="511454AA">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身份证号码</w:t>
            </w:r>
          </w:p>
        </w:tc>
        <w:tc>
          <w:tcPr>
            <w:tcW w:w="2154" w:type="dxa"/>
            <w:gridSpan w:val="2"/>
            <w:vAlign w:val="top"/>
          </w:tcPr>
          <w:p w14:paraId="51D740F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2156" w:type="dxa"/>
            <w:gridSpan w:val="2"/>
            <w:vAlign w:val="top"/>
          </w:tcPr>
          <w:p w14:paraId="3A196BEB">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在单位担任职务</w:t>
            </w:r>
          </w:p>
        </w:tc>
        <w:tc>
          <w:tcPr>
            <w:tcW w:w="2172" w:type="dxa"/>
            <w:gridSpan w:val="2"/>
            <w:tcBorders>
              <w:right w:val="single" w:color="000000" w:sz="10" w:space="0"/>
            </w:tcBorders>
            <w:vAlign w:val="top"/>
          </w:tcPr>
          <w:p w14:paraId="5FD27C7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56410B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5" w:hRule="atLeast"/>
        </w:trPr>
        <w:tc>
          <w:tcPr>
            <w:tcW w:w="2167" w:type="dxa"/>
            <w:tcBorders>
              <w:left w:val="single" w:color="000000" w:sz="10" w:space="0"/>
            </w:tcBorders>
            <w:vAlign w:val="top"/>
          </w:tcPr>
          <w:p w14:paraId="282C139E">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执业资格</w:t>
            </w:r>
          </w:p>
        </w:tc>
        <w:tc>
          <w:tcPr>
            <w:tcW w:w="2154" w:type="dxa"/>
            <w:gridSpan w:val="2"/>
            <w:vAlign w:val="top"/>
          </w:tcPr>
          <w:p w14:paraId="5B6453B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2156" w:type="dxa"/>
            <w:gridSpan w:val="2"/>
            <w:vAlign w:val="top"/>
          </w:tcPr>
          <w:p w14:paraId="1CD14BBD">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证书编号</w:t>
            </w:r>
          </w:p>
        </w:tc>
        <w:tc>
          <w:tcPr>
            <w:tcW w:w="2172" w:type="dxa"/>
            <w:gridSpan w:val="2"/>
            <w:tcBorders>
              <w:right w:val="single" w:color="000000" w:sz="10" w:space="0"/>
            </w:tcBorders>
            <w:vAlign w:val="top"/>
          </w:tcPr>
          <w:p w14:paraId="473186C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78D78A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5" w:hRule="atLeast"/>
        </w:trPr>
        <w:tc>
          <w:tcPr>
            <w:tcW w:w="2167" w:type="dxa"/>
            <w:tcBorders>
              <w:left w:val="single" w:color="000000" w:sz="10" w:space="0"/>
            </w:tcBorders>
            <w:vAlign w:val="top"/>
          </w:tcPr>
          <w:p w14:paraId="6B8CE45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2DC0BF69">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固定电话</w:t>
            </w:r>
          </w:p>
        </w:tc>
        <w:tc>
          <w:tcPr>
            <w:tcW w:w="2154" w:type="dxa"/>
            <w:gridSpan w:val="2"/>
            <w:vAlign w:val="top"/>
          </w:tcPr>
          <w:p w14:paraId="28325CA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2156" w:type="dxa"/>
            <w:gridSpan w:val="2"/>
            <w:vAlign w:val="top"/>
          </w:tcPr>
          <w:p w14:paraId="09D63A4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5F784267">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手机号码</w:t>
            </w:r>
          </w:p>
        </w:tc>
        <w:tc>
          <w:tcPr>
            <w:tcW w:w="2172" w:type="dxa"/>
            <w:gridSpan w:val="2"/>
            <w:tcBorders>
              <w:right w:val="single" w:color="000000" w:sz="10" w:space="0"/>
            </w:tcBorders>
            <w:vAlign w:val="top"/>
          </w:tcPr>
          <w:p w14:paraId="3EA69FF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3E5700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6" w:hRule="atLeast"/>
        </w:trPr>
        <w:tc>
          <w:tcPr>
            <w:tcW w:w="2167" w:type="dxa"/>
            <w:vMerge w:val="restart"/>
            <w:tcBorders>
              <w:left w:val="single" w:color="000000" w:sz="10" w:space="0"/>
              <w:bottom w:val="nil"/>
            </w:tcBorders>
            <w:vAlign w:val="top"/>
          </w:tcPr>
          <w:p w14:paraId="294CA9E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7E2C8B1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25FEC2E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000ADDC6">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项目负责近三年完成的类似业绩</w:t>
            </w:r>
          </w:p>
        </w:tc>
        <w:tc>
          <w:tcPr>
            <w:tcW w:w="1273" w:type="dxa"/>
            <w:vAlign w:val="top"/>
          </w:tcPr>
          <w:p w14:paraId="1955231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1495C64C">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采购单位</w:t>
            </w:r>
          </w:p>
        </w:tc>
        <w:tc>
          <w:tcPr>
            <w:tcW w:w="1623" w:type="dxa"/>
            <w:gridSpan w:val="2"/>
            <w:vAlign w:val="top"/>
          </w:tcPr>
          <w:p w14:paraId="6ED577E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0B3B0296">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项目名称</w:t>
            </w:r>
          </w:p>
        </w:tc>
        <w:tc>
          <w:tcPr>
            <w:tcW w:w="1414" w:type="dxa"/>
            <w:vAlign w:val="top"/>
          </w:tcPr>
          <w:p w14:paraId="4E82C3E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4BE9BD86">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服务内容</w:t>
            </w:r>
          </w:p>
        </w:tc>
        <w:tc>
          <w:tcPr>
            <w:tcW w:w="1286" w:type="dxa"/>
            <w:vAlign w:val="top"/>
          </w:tcPr>
          <w:p w14:paraId="6EE265B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61B445A4">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合同期限</w:t>
            </w:r>
          </w:p>
        </w:tc>
        <w:tc>
          <w:tcPr>
            <w:tcW w:w="886" w:type="dxa"/>
            <w:tcBorders>
              <w:right w:val="single" w:color="000000" w:sz="10" w:space="0"/>
            </w:tcBorders>
            <w:vAlign w:val="top"/>
          </w:tcPr>
          <w:p w14:paraId="22BF1A3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p w14:paraId="25B44426">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备注</w:t>
            </w:r>
          </w:p>
        </w:tc>
      </w:tr>
      <w:tr w14:paraId="6EFA56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6" w:hRule="atLeast"/>
        </w:trPr>
        <w:tc>
          <w:tcPr>
            <w:tcW w:w="2167" w:type="dxa"/>
            <w:vMerge w:val="continue"/>
            <w:tcBorders>
              <w:top w:val="nil"/>
              <w:left w:val="single" w:color="000000" w:sz="10" w:space="0"/>
              <w:bottom w:val="nil"/>
            </w:tcBorders>
            <w:vAlign w:val="top"/>
          </w:tcPr>
          <w:p w14:paraId="0F545B6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1273" w:type="dxa"/>
            <w:vAlign w:val="top"/>
          </w:tcPr>
          <w:p w14:paraId="5DA2CE0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1623" w:type="dxa"/>
            <w:gridSpan w:val="2"/>
            <w:vAlign w:val="top"/>
          </w:tcPr>
          <w:p w14:paraId="1B772AF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1414" w:type="dxa"/>
            <w:vAlign w:val="top"/>
          </w:tcPr>
          <w:p w14:paraId="17BA796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1286" w:type="dxa"/>
            <w:vAlign w:val="top"/>
          </w:tcPr>
          <w:p w14:paraId="0D36131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86" w:type="dxa"/>
            <w:tcBorders>
              <w:right w:val="single" w:color="000000" w:sz="10" w:space="0"/>
            </w:tcBorders>
            <w:vAlign w:val="top"/>
          </w:tcPr>
          <w:p w14:paraId="08AB7EA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305A57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6" w:hRule="atLeast"/>
        </w:trPr>
        <w:tc>
          <w:tcPr>
            <w:tcW w:w="2167" w:type="dxa"/>
            <w:vMerge w:val="continue"/>
            <w:tcBorders>
              <w:top w:val="nil"/>
              <w:left w:val="single" w:color="000000" w:sz="10" w:space="0"/>
              <w:bottom w:val="nil"/>
            </w:tcBorders>
            <w:vAlign w:val="top"/>
          </w:tcPr>
          <w:p w14:paraId="03384E4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1273" w:type="dxa"/>
            <w:vAlign w:val="top"/>
          </w:tcPr>
          <w:p w14:paraId="3BFF199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1623" w:type="dxa"/>
            <w:gridSpan w:val="2"/>
            <w:vAlign w:val="top"/>
          </w:tcPr>
          <w:p w14:paraId="64101B5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1414" w:type="dxa"/>
            <w:vAlign w:val="top"/>
          </w:tcPr>
          <w:p w14:paraId="2D97C18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1286" w:type="dxa"/>
            <w:vAlign w:val="top"/>
          </w:tcPr>
          <w:p w14:paraId="7E26FE9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86" w:type="dxa"/>
            <w:tcBorders>
              <w:right w:val="single" w:color="000000" w:sz="10" w:space="0"/>
            </w:tcBorders>
            <w:vAlign w:val="top"/>
          </w:tcPr>
          <w:p w14:paraId="76F7ED1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6B092F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trPr>
        <w:tc>
          <w:tcPr>
            <w:tcW w:w="2167" w:type="dxa"/>
            <w:vMerge w:val="continue"/>
            <w:tcBorders>
              <w:top w:val="nil"/>
              <w:left w:val="single" w:color="000000" w:sz="10" w:space="0"/>
              <w:bottom w:val="single" w:color="000000" w:sz="10" w:space="0"/>
            </w:tcBorders>
            <w:vAlign w:val="top"/>
          </w:tcPr>
          <w:p w14:paraId="64DC16F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1273" w:type="dxa"/>
            <w:tcBorders>
              <w:bottom w:val="single" w:color="000000" w:sz="10" w:space="0"/>
            </w:tcBorders>
            <w:vAlign w:val="top"/>
          </w:tcPr>
          <w:p w14:paraId="507E723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1623" w:type="dxa"/>
            <w:gridSpan w:val="2"/>
            <w:tcBorders>
              <w:bottom w:val="single" w:color="000000" w:sz="10" w:space="0"/>
            </w:tcBorders>
            <w:vAlign w:val="top"/>
          </w:tcPr>
          <w:p w14:paraId="79D6E8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1414" w:type="dxa"/>
            <w:tcBorders>
              <w:bottom w:val="single" w:color="000000" w:sz="10" w:space="0"/>
            </w:tcBorders>
            <w:vAlign w:val="top"/>
          </w:tcPr>
          <w:p w14:paraId="77C7AD9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1286" w:type="dxa"/>
            <w:tcBorders>
              <w:bottom w:val="single" w:color="000000" w:sz="10" w:space="0"/>
            </w:tcBorders>
            <w:vAlign w:val="top"/>
          </w:tcPr>
          <w:p w14:paraId="2411CC8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86" w:type="dxa"/>
            <w:tcBorders>
              <w:bottom w:val="single" w:color="000000" w:sz="10" w:space="0"/>
              <w:right w:val="single" w:color="000000" w:sz="10" w:space="0"/>
            </w:tcBorders>
            <w:vAlign w:val="top"/>
          </w:tcPr>
          <w:p w14:paraId="0AC08F8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bl>
    <w:p w14:paraId="45F5210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1.拟派项目负责人应附身份证、学历证书及其它一切有利于项目负责人的证明材料（上述材料复印件加盖公章）。</w:t>
      </w:r>
    </w:p>
    <w:p w14:paraId="381325C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outlineLvl w:val="1"/>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2.提供拟派项目负责人在本单位缴纳的社保证明材料。</w:t>
      </w:r>
    </w:p>
    <w:p w14:paraId="7C5BF4A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jc w:val="right"/>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供应商：</w:t>
      </w:r>
      <w:r>
        <w:rPr>
          <w:rFonts w:hint="eastAsia" w:ascii="宋体" w:hAnsi="宋体" w:eastAsia="宋体" w:cs="宋体"/>
          <w:color w:val="auto"/>
          <w:spacing w:val="0"/>
          <w:w w:val="100"/>
          <w:position w:val="0"/>
          <w:sz w:val="20"/>
          <w:szCs w:val="20"/>
          <w:u w:val="single" w:color="auto"/>
        </w:rPr>
        <w:t>（盖单位章）</w:t>
      </w:r>
    </w:p>
    <w:p w14:paraId="1019E6F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p>
    <w:p w14:paraId="1BC48F2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jc w:val="right"/>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法定代表人或授权委托人：</w:t>
      </w:r>
      <w:r>
        <w:rPr>
          <w:rFonts w:hint="eastAsia" w:ascii="宋体" w:hAnsi="宋体" w:eastAsia="宋体" w:cs="宋体"/>
          <w:color w:val="auto"/>
          <w:spacing w:val="0"/>
          <w:w w:val="100"/>
          <w:position w:val="0"/>
          <w:sz w:val="20"/>
          <w:szCs w:val="20"/>
          <w:u w:val="single" w:color="auto"/>
        </w:rPr>
        <w:t>（签字或盖章）</w:t>
      </w:r>
    </w:p>
    <w:p w14:paraId="7591760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p>
    <w:p w14:paraId="6221743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jc w:val="right"/>
        <w:textAlignment w:val="baseline"/>
        <w:rPr>
          <w:rFonts w:hint="eastAsia" w:ascii="宋体" w:hAnsi="宋体" w:eastAsia="宋体" w:cs="宋体"/>
          <w:color w:val="auto"/>
          <w:spacing w:val="0"/>
          <w:w w:val="100"/>
          <w:position w:val="0"/>
          <w:sz w:val="31"/>
          <w:szCs w:val="31"/>
        </w:rPr>
      </w:pPr>
      <w:r>
        <w:rPr>
          <w:rFonts w:hint="eastAsia" w:ascii="宋体" w:hAnsi="宋体" w:eastAsia="宋体" w:cs="宋体"/>
          <w:color w:val="auto"/>
          <w:spacing w:val="0"/>
          <w:w w:val="100"/>
          <w:position w:val="0"/>
          <w:sz w:val="20"/>
          <w:szCs w:val="20"/>
        </w:rPr>
        <w:t>日期：年月日</w:t>
      </w:r>
    </w:p>
    <w:p w14:paraId="78E6D26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620" w:firstLineChars="200"/>
        <w:textAlignment w:val="baseline"/>
        <w:rPr>
          <w:rFonts w:hint="eastAsia" w:ascii="宋体" w:hAnsi="宋体" w:eastAsia="宋体" w:cs="宋体"/>
          <w:color w:val="auto"/>
          <w:spacing w:val="0"/>
          <w:w w:val="100"/>
          <w:position w:val="0"/>
          <w:sz w:val="31"/>
          <w:szCs w:val="31"/>
        </w:rPr>
        <w:sectPr>
          <w:footerReference r:id="rId31" w:type="default"/>
          <w:pgSz w:w="11906" w:h="16840"/>
          <w:pgMar w:top="1020" w:right="959" w:bottom="1020" w:left="1541" w:header="0" w:footer="936" w:gutter="0"/>
          <w:cols w:space="0" w:num="1"/>
          <w:rtlGutter w:val="0"/>
          <w:docGrid w:linePitch="0" w:charSpace="0"/>
        </w:sectPr>
      </w:pPr>
    </w:p>
    <w:p w14:paraId="2C638FA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64CF75F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4982C32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1A9A6D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2" w:firstLineChars="200"/>
        <w:textAlignment w:val="baseline"/>
        <w:outlineLvl w:val="0"/>
        <w:rPr>
          <w:rFonts w:hint="eastAsia" w:ascii="宋体" w:hAnsi="宋体" w:eastAsia="宋体" w:cs="宋体"/>
          <w:color w:val="auto"/>
          <w:spacing w:val="0"/>
          <w:w w:val="100"/>
          <w:position w:val="0"/>
          <w:sz w:val="28"/>
          <w:szCs w:val="28"/>
        </w:rPr>
      </w:pPr>
      <w:r>
        <w:rPr>
          <w:rFonts w:hint="eastAsia" w:ascii="宋体" w:hAnsi="宋体" w:eastAsia="宋体" w:cs="宋体"/>
          <w:b/>
          <w:bCs/>
          <w:color w:val="auto"/>
          <w:spacing w:val="0"/>
          <w:w w:val="100"/>
          <w:position w:val="0"/>
          <w:sz w:val="28"/>
          <w:szCs w:val="28"/>
        </w:rPr>
        <w:t>（3）拟派本项目专职人员情况一览表</w:t>
      </w:r>
    </w:p>
    <w:tbl>
      <w:tblPr>
        <w:tblStyle w:val="12"/>
        <w:tblW w:w="8525"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4"/>
        <w:gridCol w:w="849"/>
        <w:gridCol w:w="849"/>
        <w:gridCol w:w="849"/>
        <w:gridCol w:w="849"/>
        <w:gridCol w:w="850"/>
        <w:gridCol w:w="850"/>
        <w:gridCol w:w="850"/>
        <w:gridCol w:w="850"/>
        <w:gridCol w:w="865"/>
      </w:tblGrid>
      <w:tr w14:paraId="63DFFB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864" w:type="dxa"/>
            <w:tcBorders>
              <w:top w:val="single" w:color="000000" w:sz="10" w:space="0"/>
              <w:left w:val="single" w:color="000000" w:sz="10" w:space="0"/>
            </w:tcBorders>
            <w:vAlign w:val="top"/>
          </w:tcPr>
          <w:p w14:paraId="2431EDA2">
            <w:pPr>
              <w:pStyle w:val="13"/>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outlineLvl w:val="0"/>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序号</w:t>
            </w:r>
          </w:p>
        </w:tc>
        <w:tc>
          <w:tcPr>
            <w:tcW w:w="849" w:type="dxa"/>
            <w:tcBorders>
              <w:top w:val="single" w:color="000000" w:sz="10" w:space="0"/>
            </w:tcBorders>
            <w:vAlign w:val="top"/>
          </w:tcPr>
          <w:p w14:paraId="51EC27A9">
            <w:pPr>
              <w:pStyle w:val="13"/>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姓名</w:t>
            </w:r>
          </w:p>
        </w:tc>
        <w:tc>
          <w:tcPr>
            <w:tcW w:w="849" w:type="dxa"/>
            <w:tcBorders>
              <w:top w:val="single" w:color="000000" w:sz="10" w:space="0"/>
            </w:tcBorders>
            <w:vAlign w:val="top"/>
          </w:tcPr>
          <w:p w14:paraId="7B1E9606">
            <w:pPr>
              <w:pStyle w:val="13"/>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身份证号码</w:t>
            </w:r>
          </w:p>
        </w:tc>
        <w:tc>
          <w:tcPr>
            <w:tcW w:w="849" w:type="dxa"/>
            <w:tcBorders>
              <w:top w:val="single" w:color="000000" w:sz="10" w:space="0"/>
            </w:tcBorders>
            <w:vAlign w:val="top"/>
          </w:tcPr>
          <w:p w14:paraId="068388F0">
            <w:pPr>
              <w:pStyle w:val="13"/>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性别</w:t>
            </w:r>
          </w:p>
        </w:tc>
        <w:tc>
          <w:tcPr>
            <w:tcW w:w="849" w:type="dxa"/>
            <w:tcBorders>
              <w:top w:val="single" w:color="000000" w:sz="10" w:space="0"/>
            </w:tcBorders>
            <w:vAlign w:val="top"/>
          </w:tcPr>
          <w:p w14:paraId="4A04F947">
            <w:pPr>
              <w:pStyle w:val="13"/>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岗位</w:t>
            </w:r>
          </w:p>
        </w:tc>
        <w:tc>
          <w:tcPr>
            <w:tcW w:w="850" w:type="dxa"/>
            <w:tcBorders>
              <w:top w:val="single" w:color="000000" w:sz="10" w:space="0"/>
            </w:tcBorders>
            <w:vAlign w:val="top"/>
          </w:tcPr>
          <w:p w14:paraId="74F569D2">
            <w:pPr>
              <w:pStyle w:val="13"/>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职称</w:t>
            </w:r>
          </w:p>
        </w:tc>
        <w:tc>
          <w:tcPr>
            <w:tcW w:w="850" w:type="dxa"/>
            <w:tcBorders>
              <w:top w:val="single" w:color="000000" w:sz="10" w:space="0"/>
            </w:tcBorders>
            <w:vAlign w:val="top"/>
          </w:tcPr>
          <w:p w14:paraId="1A802615">
            <w:pPr>
              <w:pStyle w:val="13"/>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学历</w:t>
            </w:r>
          </w:p>
        </w:tc>
        <w:tc>
          <w:tcPr>
            <w:tcW w:w="850" w:type="dxa"/>
            <w:tcBorders>
              <w:top w:val="single" w:color="000000" w:sz="10" w:space="0"/>
            </w:tcBorders>
            <w:vAlign w:val="top"/>
          </w:tcPr>
          <w:p w14:paraId="5E0EB96F">
            <w:pPr>
              <w:pStyle w:val="13"/>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专业</w:t>
            </w:r>
          </w:p>
        </w:tc>
        <w:tc>
          <w:tcPr>
            <w:tcW w:w="850" w:type="dxa"/>
            <w:tcBorders>
              <w:top w:val="single" w:color="000000" w:sz="10" w:space="0"/>
            </w:tcBorders>
            <w:vAlign w:val="top"/>
          </w:tcPr>
          <w:p w14:paraId="114CA578">
            <w:pPr>
              <w:pStyle w:val="13"/>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工作年限</w:t>
            </w:r>
          </w:p>
        </w:tc>
        <w:tc>
          <w:tcPr>
            <w:tcW w:w="865" w:type="dxa"/>
            <w:tcBorders>
              <w:top w:val="single" w:color="000000" w:sz="10" w:space="0"/>
              <w:right w:val="single" w:color="000000" w:sz="10" w:space="0"/>
            </w:tcBorders>
            <w:vAlign w:val="top"/>
          </w:tcPr>
          <w:p w14:paraId="5DA3F60A">
            <w:pPr>
              <w:pStyle w:val="13"/>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备注</w:t>
            </w:r>
          </w:p>
        </w:tc>
      </w:tr>
      <w:tr w14:paraId="79C916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trPr>
        <w:tc>
          <w:tcPr>
            <w:tcW w:w="864" w:type="dxa"/>
            <w:tcBorders>
              <w:left w:val="single" w:color="000000" w:sz="10" w:space="0"/>
            </w:tcBorders>
            <w:vAlign w:val="top"/>
          </w:tcPr>
          <w:p w14:paraId="777273E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0BF1A8C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04C7673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14AD226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3F52BD9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461CD21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7659CB1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505B611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1A4AEF4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65" w:type="dxa"/>
            <w:tcBorders>
              <w:right w:val="single" w:color="000000" w:sz="10" w:space="0"/>
            </w:tcBorders>
            <w:vAlign w:val="top"/>
          </w:tcPr>
          <w:p w14:paraId="659C5E2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799831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trPr>
        <w:tc>
          <w:tcPr>
            <w:tcW w:w="864" w:type="dxa"/>
            <w:tcBorders>
              <w:left w:val="single" w:color="000000" w:sz="10" w:space="0"/>
            </w:tcBorders>
            <w:vAlign w:val="top"/>
          </w:tcPr>
          <w:p w14:paraId="29D38F0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6D7AF14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268B9E4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705A870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2555C0A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44E2086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07FB944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26429F9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1B2D4B8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65" w:type="dxa"/>
            <w:tcBorders>
              <w:right w:val="single" w:color="000000" w:sz="10" w:space="0"/>
            </w:tcBorders>
            <w:vAlign w:val="top"/>
          </w:tcPr>
          <w:p w14:paraId="4D7E8B5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01FA48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trPr>
        <w:tc>
          <w:tcPr>
            <w:tcW w:w="864" w:type="dxa"/>
            <w:tcBorders>
              <w:left w:val="single" w:color="000000" w:sz="10" w:space="0"/>
            </w:tcBorders>
            <w:vAlign w:val="top"/>
          </w:tcPr>
          <w:p w14:paraId="1FC329C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0E0D6B4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41E804B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7C884BD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3831E33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4980425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301F31F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341CF96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38DBA92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65" w:type="dxa"/>
            <w:tcBorders>
              <w:right w:val="single" w:color="000000" w:sz="10" w:space="0"/>
            </w:tcBorders>
            <w:vAlign w:val="top"/>
          </w:tcPr>
          <w:p w14:paraId="7854AB9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1DA020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864" w:type="dxa"/>
            <w:tcBorders>
              <w:left w:val="single" w:color="000000" w:sz="10" w:space="0"/>
            </w:tcBorders>
            <w:vAlign w:val="top"/>
          </w:tcPr>
          <w:p w14:paraId="6C77CB9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6D3FDFC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716EA9E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5EF9408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75F3552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4BAB40E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4929B61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48E8389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0FAFFAC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65" w:type="dxa"/>
            <w:tcBorders>
              <w:right w:val="single" w:color="000000" w:sz="10" w:space="0"/>
            </w:tcBorders>
            <w:vAlign w:val="top"/>
          </w:tcPr>
          <w:p w14:paraId="0966278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06D47E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864" w:type="dxa"/>
            <w:tcBorders>
              <w:left w:val="single" w:color="000000" w:sz="10" w:space="0"/>
            </w:tcBorders>
            <w:vAlign w:val="top"/>
          </w:tcPr>
          <w:p w14:paraId="378F546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19E57D1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6C3D26B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1C97F8E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01FD80F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4325921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39308C4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6229288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6A1FAAB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65" w:type="dxa"/>
            <w:tcBorders>
              <w:right w:val="single" w:color="000000" w:sz="10" w:space="0"/>
            </w:tcBorders>
            <w:vAlign w:val="top"/>
          </w:tcPr>
          <w:p w14:paraId="1125503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3A3BCC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864" w:type="dxa"/>
            <w:tcBorders>
              <w:left w:val="single" w:color="000000" w:sz="10" w:space="0"/>
            </w:tcBorders>
            <w:vAlign w:val="top"/>
          </w:tcPr>
          <w:p w14:paraId="0D24075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52DE648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5D8EE67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3FCFA16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3F62635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7760223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614294C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7E1B30F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049A98D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65" w:type="dxa"/>
            <w:tcBorders>
              <w:right w:val="single" w:color="000000" w:sz="10" w:space="0"/>
            </w:tcBorders>
            <w:vAlign w:val="top"/>
          </w:tcPr>
          <w:p w14:paraId="46A737B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417F32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trPr>
        <w:tc>
          <w:tcPr>
            <w:tcW w:w="864" w:type="dxa"/>
            <w:tcBorders>
              <w:left w:val="single" w:color="000000" w:sz="10" w:space="0"/>
            </w:tcBorders>
            <w:vAlign w:val="top"/>
          </w:tcPr>
          <w:p w14:paraId="642949F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005F87B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5AA1EB8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3958725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39DFE1A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510F22C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0EC4CC2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78E168C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37D79D9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65" w:type="dxa"/>
            <w:tcBorders>
              <w:right w:val="single" w:color="000000" w:sz="10" w:space="0"/>
            </w:tcBorders>
            <w:vAlign w:val="top"/>
          </w:tcPr>
          <w:p w14:paraId="217813C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6318A5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864" w:type="dxa"/>
            <w:tcBorders>
              <w:left w:val="single" w:color="000000" w:sz="10" w:space="0"/>
            </w:tcBorders>
            <w:vAlign w:val="top"/>
          </w:tcPr>
          <w:p w14:paraId="2D491B7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5A8C96B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75425D1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1C4D8A8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vAlign w:val="top"/>
          </w:tcPr>
          <w:p w14:paraId="188BC56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10AA7D6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004A051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135A5B8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vAlign w:val="top"/>
          </w:tcPr>
          <w:p w14:paraId="24F9D7D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65" w:type="dxa"/>
            <w:tcBorders>
              <w:right w:val="single" w:color="000000" w:sz="10" w:space="0"/>
            </w:tcBorders>
            <w:vAlign w:val="top"/>
          </w:tcPr>
          <w:p w14:paraId="7E5D6FA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r w14:paraId="50217C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864" w:type="dxa"/>
            <w:tcBorders>
              <w:left w:val="single" w:color="000000" w:sz="10" w:space="0"/>
              <w:bottom w:val="single" w:color="000000" w:sz="10" w:space="0"/>
            </w:tcBorders>
            <w:vAlign w:val="top"/>
          </w:tcPr>
          <w:p w14:paraId="090109F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tcBorders>
              <w:bottom w:val="single" w:color="000000" w:sz="10" w:space="0"/>
            </w:tcBorders>
            <w:vAlign w:val="top"/>
          </w:tcPr>
          <w:p w14:paraId="5AD419C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tcBorders>
              <w:bottom w:val="single" w:color="000000" w:sz="10" w:space="0"/>
            </w:tcBorders>
            <w:vAlign w:val="top"/>
          </w:tcPr>
          <w:p w14:paraId="51082CF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tcBorders>
              <w:bottom w:val="single" w:color="000000" w:sz="10" w:space="0"/>
            </w:tcBorders>
            <w:vAlign w:val="top"/>
          </w:tcPr>
          <w:p w14:paraId="4568020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49" w:type="dxa"/>
            <w:tcBorders>
              <w:bottom w:val="single" w:color="000000" w:sz="10" w:space="0"/>
            </w:tcBorders>
            <w:vAlign w:val="top"/>
          </w:tcPr>
          <w:p w14:paraId="7AACA95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tcBorders>
              <w:bottom w:val="single" w:color="000000" w:sz="10" w:space="0"/>
            </w:tcBorders>
            <w:vAlign w:val="top"/>
          </w:tcPr>
          <w:p w14:paraId="496A16C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tcBorders>
              <w:bottom w:val="single" w:color="000000" w:sz="10" w:space="0"/>
            </w:tcBorders>
            <w:vAlign w:val="top"/>
          </w:tcPr>
          <w:p w14:paraId="0DBEEC9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tcBorders>
              <w:bottom w:val="single" w:color="000000" w:sz="10" w:space="0"/>
            </w:tcBorders>
            <w:vAlign w:val="top"/>
          </w:tcPr>
          <w:p w14:paraId="680D719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50" w:type="dxa"/>
            <w:tcBorders>
              <w:bottom w:val="single" w:color="000000" w:sz="10" w:space="0"/>
            </w:tcBorders>
            <w:vAlign w:val="top"/>
          </w:tcPr>
          <w:p w14:paraId="56D82D6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c>
          <w:tcPr>
            <w:tcW w:w="865" w:type="dxa"/>
            <w:tcBorders>
              <w:bottom w:val="single" w:color="000000" w:sz="10" w:space="0"/>
              <w:right w:val="single" w:color="000000" w:sz="10" w:space="0"/>
            </w:tcBorders>
            <w:vAlign w:val="top"/>
          </w:tcPr>
          <w:p w14:paraId="45F7C85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sz w:val="21"/>
              </w:rPr>
            </w:pPr>
          </w:p>
        </w:tc>
      </w:tr>
    </w:tbl>
    <w:p w14:paraId="40374DA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1.项目团队人员由供应商自行确定，但应能够满足本项目的基本需求。</w:t>
      </w:r>
    </w:p>
    <w:p w14:paraId="7FB5FF7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2.上述人员应附身份证、劳动合同及其它一切有利于项目服务人员的证明材料（上述材料复印件加盖公章）。</w:t>
      </w:r>
    </w:p>
    <w:p w14:paraId="0487BAC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6044E54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jc w:val="right"/>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供应商：</w:t>
      </w:r>
      <w:r>
        <w:rPr>
          <w:rFonts w:hint="eastAsia" w:ascii="宋体" w:hAnsi="宋体" w:eastAsia="宋体" w:cs="宋体"/>
          <w:color w:val="auto"/>
          <w:spacing w:val="0"/>
          <w:w w:val="100"/>
          <w:position w:val="0"/>
          <w:sz w:val="20"/>
          <w:szCs w:val="20"/>
          <w:u w:val="single" w:color="auto"/>
        </w:rPr>
        <w:t>（盖单位章）</w:t>
      </w:r>
    </w:p>
    <w:p w14:paraId="617B329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p>
    <w:p w14:paraId="1BCA9EB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jc w:val="right"/>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法定代表人或授权委托人：</w:t>
      </w:r>
      <w:r>
        <w:rPr>
          <w:rFonts w:hint="eastAsia" w:ascii="宋体" w:hAnsi="宋体" w:eastAsia="宋体" w:cs="宋体"/>
          <w:color w:val="auto"/>
          <w:spacing w:val="0"/>
          <w:w w:val="100"/>
          <w:position w:val="0"/>
          <w:sz w:val="20"/>
          <w:szCs w:val="20"/>
          <w:u w:val="single" w:color="auto"/>
        </w:rPr>
        <w:t>（签字或盖章）</w:t>
      </w:r>
    </w:p>
    <w:p w14:paraId="1D46009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textAlignment w:val="baseline"/>
        <w:rPr>
          <w:rFonts w:hint="eastAsia" w:ascii="宋体" w:hAnsi="宋体" w:eastAsia="宋体" w:cs="宋体"/>
          <w:color w:val="auto"/>
          <w:spacing w:val="0"/>
          <w:w w:val="100"/>
          <w:position w:val="0"/>
          <w:sz w:val="20"/>
          <w:szCs w:val="20"/>
        </w:rPr>
      </w:pPr>
    </w:p>
    <w:p w14:paraId="5382954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0" w:firstLineChars="200"/>
        <w:jc w:val="right"/>
        <w:textAlignment w:val="baseline"/>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日期：年月日</w:t>
      </w:r>
    </w:p>
    <w:p w14:paraId="3E3B4CE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620" w:firstLineChars="200"/>
        <w:textAlignment w:val="baseline"/>
        <w:rPr>
          <w:rFonts w:hint="eastAsia" w:ascii="宋体" w:hAnsi="宋体" w:eastAsia="宋体" w:cs="宋体"/>
          <w:color w:val="auto"/>
          <w:spacing w:val="0"/>
          <w:w w:val="100"/>
          <w:position w:val="0"/>
          <w:sz w:val="31"/>
          <w:szCs w:val="31"/>
        </w:rPr>
        <w:sectPr>
          <w:footerReference r:id="rId32" w:type="default"/>
          <w:pgSz w:w="11906" w:h="16840"/>
          <w:pgMar w:top="1020" w:right="959" w:bottom="1020" w:left="1394" w:header="0" w:footer="936" w:gutter="0"/>
          <w:cols w:space="0" w:num="1"/>
          <w:rtlGutter w:val="0"/>
          <w:docGrid w:linePitch="0" w:charSpace="0"/>
        </w:sectPr>
      </w:pPr>
    </w:p>
    <w:p w14:paraId="64F1F58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jc w:val="center"/>
        <w:textAlignment w:val="baseline"/>
        <w:outlineLvl w:val="0"/>
        <w:rPr>
          <w:rFonts w:hint="eastAsia" w:ascii="宋体" w:hAnsi="宋体" w:eastAsia="宋体" w:cs="宋体"/>
          <w:color w:val="auto"/>
          <w:spacing w:val="0"/>
          <w:w w:val="100"/>
          <w:position w:val="0"/>
          <w:sz w:val="28"/>
          <w:szCs w:val="28"/>
        </w:rPr>
      </w:pPr>
      <w:r>
        <w:rPr>
          <w:rFonts w:hint="eastAsia" w:ascii="宋体" w:hAnsi="宋体" w:eastAsia="宋体" w:cs="宋体"/>
          <w:color w:val="auto"/>
          <w:spacing w:val="0"/>
          <w:w w:val="100"/>
          <w:position w:val="0"/>
          <w:sz w:val="28"/>
          <w:szCs w:val="28"/>
          <w:lang w:val="en-US" w:eastAsia="zh-CN"/>
        </w:rPr>
        <w:t>4</w:t>
      </w:r>
      <w:r>
        <w:rPr>
          <w:rFonts w:hint="eastAsia" w:ascii="宋体" w:hAnsi="宋体" w:eastAsia="宋体" w:cs="宋体"/>
          <w:color w:val="auto"/>
          <w:spacing w:val="0"/>
          <w:w w:val="100"/>
          <w:position w:val="0"/>
          <w:sz w:val="28"/>
          <w:szCs w:val="28"/>
        </w:rPr>
        <w:t>、中小企业声明函（服务）</w:t>
      </w:r>
    </w:p>
    <w:p w14:paraId="51CA7C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本公司（联合体）郑重声明，根据《政府采购促进中小企业发展管理办法》（财库﹝2020﹞46号）的规定，本公司（联合体）参加</w:t>
      </w:r>
      <w:r>
        <w:rPr>
          <w:rFonts w:hint="eastAsia" w:ascii="宋体" w:hAnsi="宋体" w:eastAsia="宋体" w:cs="宋体"/>
          <w:color w:val="auto"/>
          <w:spacing w:val="0"/>
          <w:w w:val="100"/>
          <w:position w:val="0"/>
          <w:sz w:val="24"/>
          <w:szCs w:val="24"/>
          <w:u w:val="single" w:color="auto"/>
        </w:rPr>
        <w:t>（单位名称）</w:t>
      </w:r>
      <w:r>
        <w:rPr>
          <w:rFonts w:hint="eastAsia" w:ascii="宋体" w:hAnsi="宋体" w:eastAsia="宋体" w:cs="宋体"/>
          <w:color w:val="auto"/>
          <w:spacing w:val="0"/>
          <w:w w:val="100"/>
          <w:position w:val="0"/>
          <w:sz w:val="24"/>
          <w:szCs w:val="24"/>
        </w:rPr>
        <w:t>的</w:t>
      </w:r>
      <w:r>
        <w:rPr>
          <w:rFonts w:hint="eastAsia" w:ascii="宋体" w:hAnsi="宋体" w:eastAsia="宋体" w:cs="宋体"/>
          <w:color w:val="auto"/>
          <w:spacing w:val="0"/>
          <w:w w:val="100"/>
          <w:position w:val="0"/>
          <w:sz w:val="24"/>
          <w:szCs w:val="24"/>
          <w:u w:val="single" w:color="auto"/>
        </w:rPr>
        <w:t>（项目名称）</w:t>
      </w:r>
      <w:r>
        <w:rPr>
          <w:rFonts w:hint="eastAsia" w:ascii="宋体" w:hAnsi="宋体" w:eastAsia="宋体" w:cs="宋体"/>
          <w:color w:val="auto"/>
          <w:spacing w:val="0"/>
          <w:w w:val="100"/>
          <w:position w:val="0"/>
          <w:sz w:val="24"/>
          <w:szCs w:val="24"/>
        </w:rPr>
        <w:t>采购活动，工程的施工单位全部为符合政策要求的中小企业（或者：服务全部由符合政策要求的中小企业承接）</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相关企业（含联合体中的中小企业、签订分包意向协议的中小企业）的具体情况如下：</w:t>
      </w:r>
    </w:p>
    <w:p w14:paraId="48B382E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1.</w:t>
      </w:r>
      <w:r>
        <w:rPr>
          <w:rFonts w:hint="eastAsia" w:ascii="宋体" w:hAnsi="宋体" w:eastAsia="宋体" w:cs="宋体"/>
          <w:color w:val="auto"/>
          <w:spacing w:val="0"/>
          <w:w w:val="100"/>
          <w:position w:val="0"/>
          <w:sz w:val="24"/>
          <w:szCs w:val="24"/>
          <w:u w:val="single" w:color="auto"/>
        </w:rPr>
        <w:t>（标的名称）</w:t>
      </w:r>
      <w:r>
        <w:rPr>
          <w:rFonts w:hint="eastAsia" w:ascii="宋体" w:hAnsi="宋体" w:eastAsia="宋体" w:cs="宋体"/>
          <w:color w:val="auto"/>
          <w:spacing w:val="0"/>
          <w:w w:val="100"/>
          <w:position w:val="0"/>
          <w:sz w:val="24"/>
          <w:szCs w:val="24"/>
        </w:rPr>
        <w:t>，属于</w:t>
      </w:r>
      <w:r>
        <w:rPr>
          <w:rFonts w:hint="eastAsia" w:ascii="宋体" w:hAnsi="宋体" w:eastAsia="宋体" w:cs="宋体"/>
          <w:color w:val="auto"/>
          <w:spacing w:val="0"/>
          <w:w w:val="100"/>
          <w:position w:val="0"/>
          <w:sz w:val="24"/>
          <w:szCs w:val="24"/>
          <w:u w:val="single" w:color="auto"/>
        </w:rPr>
        <w:t>（采购文件中明确的所属行业）</w:t>
      </w:r>
      <w:r>
        <w:rPr>
          <w:rFonts w:hint="eastAsia" w:ascii="宋体" w:hAnsi="宋体" w:eastAsia="宋体" w:cs="宋体"/>
          <w:color w:val="auto"/>
          <w:spacing w:val="0"/>
          <w:w w:val="100"/>
          <w:position w:val="0"/>
          <w:sz w:val="24"/>
          <w:szCs w:val="24"/>
        </w:rPr>
        <w:t>；承建（承接）企业为</w:t>
      </w:r>
      <w:r>
        <w:rPr>
          <w:rFonts w:hint="eastAsia" w:ascii="宋体" w:hAnsi="宋体" w:eastAsia="宋体" w:cs="宋体"/>
          <w:color w:val="auto"/>
          <w:spacing w:val="0"/>
          <w:w w:val="100"/>
          <w:position w:val="0"/>
          <w:sz w:val="24"/>
          <w:szCs w:val="24"/>
          <w:u w:val="single" w:color="auto"/>
        </w:rPr>
        <w:t>（企业名称）</w:t>
      </w:r>
      <w:r>
        <w:rPr>
          <w:rFonts w:hint="eastAsia" w:ascii="宋体" w:hAnsi="宋体" w:eastAsia="宋体" w:cs="宋体"/>
          <w:color w:val="auto"/>
          <w:spacing w:val="0"/>
          <w:w w:val="100"/>
          <w:position w:val="0"/>
          <w:sz w:val="24"/>
          <w:szCs w:val="24"/>
        </w:rPr>
        <w:t>，从业人员人，营业收入为万元，资产总额为万元，属于</w:t>
      </w:r>
      <w:r>
        <w:rPr>
          <w:rFonts w:hint="eastAsia" w:ascii="宋体" w:hAnsi="宋体" w:eastAsia="宋体" w:cs="宋体"/>
          <w:color w:val="auto"/>
          <w:spacing w:val="0"/>
          <w:w w:val="100"/>
          <w:position w:val="0"/>
          <w:sz w:val="24"/>
          <w:szCs w:val="24"/>
          <w:u w:val="single" w:color="auto"/>
        </w:rPr>
        <w:t>（中型企业、小型企业、微型企业）</w:t>
      </w:r>
      <w:r>
        <w:rPr>
          <w:rFonts w:hint="eastAsia" w:ascii="宋体" w:hAnsi="宋体" w:eastAsia="宋体" w:cs="宋体"/>
          <w:color w:val="auto"/>
          <w:spacing w:val="0"/>
          <w:w w:val="100"/>
          <w:position w:val="0"/>
          <w:sz w:val="24"/>
          <w:szCs w:val="24"/>
        </w:rPr>
        <w:t>；</w:t>
      </w:r>
    </w:p>
    <w:p w14:paraId="3723DCCE">
      <w:pPr>
        <w:keepNext w:val="0"/>
        <w:keepLines w:val="0"/>
        <w:pageBreakBefore w:val="0"/>
        <w:widowControl/>
        <w:tabs>
          <w:tab w:val="left" w:pos="270"/>
        </w:tabs>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2.</w:t>
      </w:r>
      <w:r>
        <w:rPr>
          <w:rFonts w:hint="eastAsia" w:ascii="宋体" w:hAnsi="宋体" w:eastAsia="宋体" w:cs="宋体"/>
          <w:color w:val="auto"/>
          <w:spacing w:val="0"/>
          <w:w w:val="100"/>
          <w:position w:val="0"/>
          <w:sz w:val="24"/>
          <w:szCs w:val="24"/>
          <w:u w:val="single" w:color="auto"/>
        </w:rPr>
        <w:t>（标的名称）</w:t>
      </w:r>
      <w:r>
        <w:rPr>
          <w:rFonts w:hint="eastAsia" w:ascii="宋体" w:hAnsi="宋体" w:eastAsia="宋体" w:cs="宋体"/>
          <w:color w:val="auto"/>
          <w:spacing w:val="0"/>
          <w:w w:val="100"/>
          <w:position w:val="0"/>
          <w:sz w:val="24"/>
          <w:szCs w:val="24"/>
        </w:rPr>
        <w:t>，属于</w:t>
      </w:r>
      <w:r>
        <w:rPr>
          <w:rFonts w:hint="eastAsia" w:ascii="宋体" w:hAnsi="宋体" w:eastAsia="宋体" w:cs="宋体"/>
          <w:color w:val="auto"/>
          <w:spacing w:val="0"/>
          <w:w w:val="100"/>
          <w:position w:val="0"/>
          <w:sz w:val="24"/>
          <w:szCs w:val="24"/>
          <w:u w:val="single" w:color="auto"/>
        </w:rPr>
        <w:t>（采购文件中明确的所属行业）行业</w:t>
      </w:r>
      <w:r>
        <w:rPr>
          <w:rFonts w:hint="eastAsia" w:ascii="宋体" w:hAnsi="宋体" w:eastAsia="宋体" w:cs="宋体"/>
          <w:color w:val="auto"/>
          <w:spacing w:val="0"/>
          <w:w w:val="100"/>
          <w:position w:val="0"/>
          <w:sz w:val="24"/>
          <w:szCs w:val="24"/>
        </w:rPr>
        <w:t>；承建（承接）企业为</w:t>
      </w:r>
      <w:r>
        <w:rPr>
          <w:rFonts w:hint="eastAsia" w:ascii="宋体" w:hAnsi="宋体" w:eastAsia="宋体" w:cs="宋体"/>
          <w:color w:val="auto"/>
          <w:spacing w:val="0"/>
          <w:w w:val="100"/>
          <w:position w:val="0"/>
          <w:sz w:val="24"/>
          <w:szCs w:val="24"/>
          <w:u w:val="single" w:color="auto"/>
        </w:rPr>
        <w:tab/>
      </w:r>
      <w:r>
        <w:rPr>
          <w:rFonts w:hint="eastAsia" w:ascii="宋体" w:hAnsi="宋体" w:eastAsia="宋体" w:cs="宋体"/>
          <w:color w:val="auto"/>
          <w:spacing w:val="0"/>
          <w:w w:val="100"/>
          <w:position w:val="0"/>
          <w:sz w:val="24"/>
          <w:szCs w:val="24"/>
          <w:u w:val="single" w:color="auto"/>
        </w:rPr>
        <w:t>（企业名称）</w:t>
      </w:r>
      <w:r>
        <w:rPr>
          <w:rFonts w:hint="eastAsia" w:ascii="宋体" w:hAnsi="宋体" w:eastAsia="宋体" w:cs="宋体"/>
          <w:color w:val="auto"/>
          <w:spacing w:val="0"/>
          <w:w w:val="100"/>
          <w:position w:val="0"/>
          <w:sz w:val="24"/>
          <w:szCs w:val="24"/>
        </w:rPr>
        <w:t>，从业人员人，营业收入为万元，资产总额为万元，属于</w:t>
      </w:r>
      <w:r>
        <w:rPr>
          <w:rFonts w:hint="eastAsia" w:ascii="宋体" w:hAnsi="宋体" w:eastAsia="宋体" w:cs="宋体"/>
          <w:color w:val="auto"/>
          <w:spacing w:val="0"/>
          <w:w w:val="100"/>
          <w:position w:val="0"/>
          <w:sz w:val="24"/>
          <w:szCs w:val="24"/>
          <w:u w:val="single" w:color="auto"/>
        </w:rPr>
        <w:t>（中型企业、小型企业、微型企业）</w:t>
      </w:r>
      <w:r>
        <w:rPr>
          <w:rFonts w:hint="eastAsia" w:ascii="宋体" w:hAnsi="宋体" w:eastAsia="宋体" w:cs="宋体"/>
          <w:color w:val="auto"/>
          <w:spacing w:val="0"/>
          <w:w w:val="100"/>
          <w:position w:val="0"/>
          <w:sz w:val="24"/>
          <w:szCs w:val="24"/>
        </w:rPr>
        <w:t>；</w:t>
      </w:r>
    </w:p>
    <w:p w14:paraId="034A2A3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w:t>
      </w:r>
    </w:p>
    <w:p w14:paraId="58CB1E4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以上企业，不属于大企业的分支机构，不存在控股股东为大企业的情形，也不存在与大企业的负责人为同一人的情形。</w:t>
      </w:r>
    </w:p>
    <w:p w14:paraId="2543DDF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本企业对上述声明内容的真实性负责。如有虚假，将依法承担相应责任。</w:t>
      </w:r>
    </w:p>
    <w:p w14:paraId="22D36EB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7193047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60E3F0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3BAAA67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企业名称（盖章）：</w:t>
      </w:r>
    </w:p>
    <w:p w14:paraId="6DE05C0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rPr>
      </w:pPr>
      <w:r>
        <w:rPr>
          <w:rFonts w:hint="eastAsia" w:ascii="宋体" w:hAnsi="宋体" w:eastAsia="宋体" w:cs="宋体"/>
          <w:color w:val="auto"/>
          <w:spacing w:val="0"/>
          <w:w w:val="100"/>
          <w:position w:val="0"/>
          <w:sz w:val="24"/>
          <w:szCs w:val="24"/>
        </w:rPr>
        <w:t>日期：</w:t>
      </w:r>
    </w:p>
    <w:p w14:paraId="0F11D94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注：符合中小企业划型标准的企业请提供本函，不符合的不提供本函。</w:t>
      </w:r>
    </w:p>
    <w:p w14:paraId="7B1A8CDD">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68902448">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pacing w:val="0"/>
          <w:w w:val="100"/>
          <w:position w:val="0"/>
          <w:sz w:val="22"/>
          <w:szCs w:val="22"/>
        </w:rPr>
      </w:pPr>
      <w:r>
        <w:rPr>
          <w:rFonts w:hint="eastAsia" w:ascii="宋体" w:hAnsi="宋体" w:eastAsia="宋体" w:cs="宋体"/>
          <w:color w:val="auto"/>
          <w:spacing w:val="0"/>
          <w:w w:val="100"/>
          <w:position w:val="0"/>
          <w:sz w:val="22"/>
          <w:szCs w:val="22"/>
        </w:rPr>
        <w:t>注：从业人员、营业收入、资产总额填报上一年度数据，无上一年度数据的新成立企业可不填报。</w:t>
      </w:r>
    </w:p>
    <w:p w14:paraId="48D9A2E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textAlignment w:val="baseline"/>
        <w:rPr>
          <w:rFonts w:hint="eastAsia" w:ascii="宋体" w:hAnsi="宋体" w:eastAsia="宋体" w:cs="宋体"/>
          <w:color w:val="auto"/>
          <w:spacing w:val="0"/>
          <w:w w:val="100"/>
          <w:position w:val="0"/>
          <w:sz w:val="22"/>
          <w:szCs w:val="22"/>
        </w:rPr>
        <w:sectPr>
          <w:footerReference r:id="rId33" w:type="default"/>
          <w:pgSz w:w="11906" w:h="16840"/>
          <w:pgMar w:top="1020" w:right="1074" w:bottom="1020" w:left="1080" w:header="0" w:footer="935" w:gutter="0"/>
          <w:cols w:space="0" w:num="1"/>
          <w:rtlGutter w:val="0"/>
          <w:docGrid w:linePitch="0" w:charSpace="0"/>
        </w:sectPr>
      </w:pPr>
    </w:p>
    <w:p w14:paraId="4D5213F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3C100BCA">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outlineLvl w:val="0"/>
        <w:rPr>
          <w:rFonts w:hint="eastAsia" w:ascii="宋体" w:hAnsi="宋体" w:eastAsia="宋体" w:cs="宋体"/>
          <w:color w:val="auto"/>
          <w:spacing w:val="0"/>
          <w:w w:val="100"/>
          <w:position w:val="0"/>
          <w:sz w:val="30"/>
          <w:szCs w:val="30"/>
        </w:rPr>
      </w:pPr>
      <w:r>
        <w:rPr>
          <w:rFonts w:hint="eastAsia" w:ascii="宋体" w:hAnsi="宋体" w:eastAsia="宋体" w:cs="宋体"/>
          <w:color w:val="auto"/>
          <w:spacing w:val="0"/>
          <w:w w:val="100"/>
          <w:position w:val="0"/>
          <w:sz w:val="30"/>
          <w:szCs w:val="30"/>
        </w:rPr>
        <w:t>残疾人福利性单位声明函（若有）</w:t>
      </w:r>
    </w:p>
    <w:p w14:paraId="09AE7FF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30DA3B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本单位郑重声明，根据《财政部民政部中国残疾人联合会关于促进残疾人就业政府采购政策的通知》（财库〔2017〕141号）的规定，本单位为符合条件的残疾人福利性单位，且本单位参加单位的采购文件编号为的项目采购活动提供本单位制造的服务或产品（由本单位承担工程/提供服务），或者提供其他残疾人福利性单位制造的服务或产品（不包括使用非残疾人福利性单位注册商标的服务或产品）。</w:t>
      </w:r>
    </w:p>
    <w:p w14:paraId="5803075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right"/>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本单位在本次政府采购活动中提供的残疾人福利单位产品报价合计为人民币（大写）</w:t>
      </w:r>
    </w:p>
    <w:p w14:paraId="29038F6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圆整(￥:)。</w:t>
      </w:r>
    </w:p>
    <w:p w14:paraId="154BB27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3FE585B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本单位对上述声明的真实性负责。如有虚假，将依法承担相应责任。</w:t>
      </w:r>
    </w:p>
    <w:p w14:paraId="1589A30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43FB9C4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4F30765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FF8CAD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（备注：1、供应商如不提供此声明函，价格将不做相应扣除。2、中标供应商为残疾人福利单位的，此声明函将随中标结果同时公告，接受社会监督）</w:t>
      </w:r>
    </w:p>
    <w:p w14:paraId="6BE19BF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F927AC3">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015E346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2300BCA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right"/>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企业名称（公章）：</w:t>
      </w:r>
    </w:p>
    <w:p w14:paraId="0727799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p w14:paraId="1219344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日期：</w:t>
      </w:r>
    </w:p>
    <w:p w14:paraId="157CCE7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color w:val="auto"/>
          <w:spacing w:val="0"/>
          <w:w w:val="100"/>
          <w:position w:val="0"/>
          <w:sz w:val="24"/>
          <w:szCs w:val="24"/>
        </w:rPr>
        <w:sectPr>
          <w:footerReference r:id="rId34" w:type="default"/>
          <w:pgSz w:w="11906" w:h="16840"/>
          <w:pgMar w:top="1020" w:right="1074" w:bottom="1020" w:left="1109" w:header="0" w:footer="936" w:gutter="0"/>
          <w:cols w:space="0" w:num="1"/>
          <w:rtlGutter w:val="0"/>
          <w:docGrid w:linePitch="0" w:charSpace="0"/>
        </w:sectPr>
      </w:pPr>
    </w:p>
    <w:p w14:paraId="1A29266B">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center"/>
        <w:textAlignment w:val="auto"/>
        <w:rPr>
          <w:rFonts w:ascii="宋体" w:hAnsi="宋体" w:eastAsia="宋体" w:cs="宋体"/>
          <w:i w:val="0"/>
          <w:iCs w:val="0"/>
          <w:snapToGrid/>
          <w:color w:val="auto"/>
          <w:sz w:val="24"/>
          <w:szCs w:val="24"/>
          <w:highlight w:val="none"/>
        </w:rPr>
      </w:pPr>
      <w:r>
        <w:rPr>
          <w:rStyle w:val="10"/>
          <w:rFonts w:ascii="宋体" w:hAnsi="宋体" w:eastAsia="宋体" w:cs="宋体"/>
          <w:b/>
          <w:bCs/>
          <w:i w:val="0"/>
          <w:iCs w:val="0"/>
          <w:caps w:val="0"/>
          <w:snapToGrid/>
          <w:color w:val="auto"/>
          <w:spacing w:val="0"/>
          <w:kern w:val="2"/>
          <w:sz w:val="24"/>
          <w:szCs w:val="24"/>
          <w:highlight w:val="none"/>
        </w:rPr>
        <w:t>中小企业划型标准规定</w:t>
      </w:r>
    </w:p>
    <w:p w14:paraId="54854075">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一、根据《中华人民共和国中小企业促进法》和《国务院关于进一步促进中小企业发展的若干意见》(国发〔2009〕36号)，制定本规定。</w:t>
      </w:r>
    </w:p>
    <w:p w14:paraId="68B447B8">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二、中小企业划分为中型、小型、微型三种类型，具体标准根据企业从业人员、营业收入、资产总额等指标，结合行业特点制定。</w:t>
      </w:r>
    </w:p>
    <w:p w14:paraId="26782505">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A04EC51">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四、各行业划型标准为：</w:t>
      </w:r>
    </w:p>
    <w:p w14:paraId="6DC71C30">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37ECB621">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6B7CF6">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3724FB9">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2897039">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F84FC8F">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FE937F3">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7BB2A73">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B668CA7">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E7D6937">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DCAF690">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56A9AC0">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AC217DC">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1D2E5E4F">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1D1BD56">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98C80B1">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（十六）其他未列明行业。从业人员300人以下的为中小微型企业。其中，从业人员100人及以上的为中型企业；从业人员10人及以上的为小型企业；从业人员10人以下的为微型企业。</w:t>
      </w:r>
    </w:p>
    <w:p w14:paraId="6AFA0796">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五、企业类型的划分以统计部门的统计数据为依据。</w:t>
      </w:r>
    </w:p>
    <w:p w14:paraId="12A81878">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六、本规定适用于在中华人民共和国境内依法设立的各类所有制和各种组织形式的企业。个体工商户和本规定以外的行业，参照本规定进行划型。</w:t>
      </w:r>
    </w:p>
    <w:p w14:paraId="2657C689">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63EE4818">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八、本规定由工业和信息化部、国家统计局会同有关部门根据《国民经济行业分类》修订情况和企业发展变化情况适时修订。</w:t>
      </w:r>
    </w:p>
    <w:p w14:paraId="30D8F33A">
      <w:pPr>
        <w:pStyle w:val="5"/>
        <w:keepNext w:val="0"/>
        <w:keepLines w:val="0"/>
        <w:widowControl/>
        <w:suppressLineNumbers w:val="0"/>
        <w:pBdr>
          <w:top w:val="none" w:color="auto" w:sz="0" w:space="0"/>
          <w:left w:val="none" w:color="auto" w:sz="0" w:space="0"/>
          <w:bottom w:val="none" w:color="auto" w:sz="0" w:space="0"/>
          <w:right w:val="none" w:color="auto" w:sz="0" w:space="0"/>
        </w:pBdr>
        <w:kinsoku/>
        <w:wordWrap w:val="0"/>
        <w:autoSpaceDE/>
        <w:autoSpaceDN/>
        <w:adjustRightInd/>
        <w:snapToGrid/>
        <w:spacing w:before="0" w:beforeAutospacing="0" w:after="0" w:afterAutospacing="0" w:line="27" w:lineRule="atLeast"/>
        <w:ind w:left="0" w:right="0"/>
        <w:jc w:val="both"/>
        <w:textAlignment w:val="auto"/>
        <w:rPr>
          <w:rFonts w:hint="eastAsia" w:ascii="宋体" w:hAnsi="宋体" w:eastAsia="宋体" w:cs="宋体"/>
          <w:i w:val="0"/>
          <w:iCs w:val="0"/>
          <w:caps w:val="0"/>
          <w:snapToGrid/>
          <w:color w:val="auto"/>
          <w:spacing w:val="0"/>
          <w:sz w:val="24"/>
          <w:szCs w:val="24"/>
          <w:highlight w:val="none"/>
          <w:lang w:eastAsia="zh-CN"/>
        </w:rPr>
      </w:pPr>
      <w:r>
        <w:rPr>
          <w:rFonts w:ascii="宋体" w:hAnsi="宋体" w:eastAsia="宋体" w:cs="宋体"/>
          <w:i w:val="0"/>
          <w:iCs w:val="0"/>
          <w:caps w:val="0"/>
          <w:snapToGrid/>
          <w:color w:val="auto"/>
          <w:spacing w:val="0"/>
          <w:sz w:val="24"/>
          <w:szCs w:val="24"/>
          <w:highlight w:val="none"/>
        </w:rPr>
        <w:t>　　九、本规定由工业和信息化部、国家统计局会同有关部门负责解释。</w:t>
      </w:r>
    </w:p>
    <w:p w14:paraId="62FAEE53">
      <w:pPr>
        <w:widowControl w:val="0"/>
        <w:kinsoku/>
        <w:autoSpaceDE/>
        <w:autoSpaceDN/>
        <w:adjustRightInd/>
        <w:snapToGrid/>
        <w:spacing w:line="240" w:lineRule="auto"/>
        <w:ind w:firstLine="480" w:firstLineChars="200"/>
        <w:jc w:val="both"/>
        <w:textAlignment w:val="auto"/>
        <w:rPr>
          <w:rFonts w:ascii="宋体" w:hAnsi="宋体" w:eastAsia="宋体" w:cs="宋体"/>
          <w:i w:val="0"/>
          <w:iCs w:val="0"/>
          <w:caps w:val="0"/>
          <w:snapToGrid/>
          <w:color w:val="auto"/>
          <w:spacing w:val="0"/>
          <w:kern w:val="2"/>
          <w:sz w:val="24"/>
          <w:szCs w:val="24"/>
          <w:highlight w:val="none"/>
          <w:lang w:eastAsia="zh-CN"/>
        </w:rPr>
      </w:pPr>
      <w:r>
        <w:rPr>
          <w:rFonts w:ascii="宋体" w:hAnsi="宋体" w:eastAsia="宋体" w:cs="宋体"/>
          <w:i w:val="0"/>
          <w:iCs w:val="0"/>
          <w:caps w:val="0"/>
          <w:snapToGrid/>
          <w:color w:val="auto"/>
          <w:spacing w:val="0"/>
          <w:kern w:val="2"/>
          <w:sz w:val="24"/>
          <w:szCs w:val="24"/>
          <w:highlight w:val="none"/>
          <w:lang w:eastAsia="zh-CN"/>
        </w:rPr>
        <w:t>　　十、本规定自发布之日起执行，原国家经贸委、原国家计委、财政部和国家统计局2003年颁布的《中小企业标准暂行规定》同时废止。</w:t>
      </w:r>
    </w:p>
    <w:p w14:paraId="7B88D895">
      <w:pPr>
        <w:rPr>
          <w:rFonts w:ascii="宋体" w:hAnsi="宋体" w:eastAsia="宋体" w:cs="宋体"/>
          <w:i w:val="0"/>
          <w:iCs w:val="0"/>
          <w:caps w:val="0"/>
          <w:snapToGrid/>
          <w:color w:val="auto"/>
          <w:spacing w:val="0"/>
          <w:kern w:val="2"/>
          <w:sz w:val="24"/>
          <w:szCs w:val="24"/>
          <w:highlight w:val="none"/>
          <w:lang w:eastAsia="zh-CN"/>
        </w:rPr>
      </w:pPr>
      <w:r>
        <w:rPr>
          <w:rFonts w:ascii="宋体" w:hAnsi="宋体" w:eastAsia="宋体" w:cs="宋体"/>
          <w:i w:val="0"/>
          <w:iCs w:val="0"/>
          <w:caps w:val="0"/>
          <w:snapToGrid/>
          <w:color w:val="auto"/>
          <w:spacing w:val="0"/>
          <w:kern w:val="2"/>
          <w:sz w:val="24"/>
          <w:szCs w:val="24"/>
          <w:highlight w:val="none"/>
          <w:lang w:eastAsia="zh-CN"/>
        </w:rPr>
        <w:br w:type="page"/>
      </w:r>
    </w:p>
    <w:p w14:paraId="44AC9A3E">
      <w:pPr>
        <w:widowControl w:val="0"/>
        <w:kinsoku/>
        <w:autoSpaceDE/>
        <w:autoSpaceDN/>
        <w:adjustRightInd/>
        <w:snapToGrid/>
        <w:spacing w:before="91" w:line="220" w:lineRule="auto"/>
        <w:jc w:val="center"/>
        <w:textAlignment w:val="auto"/>
        <w:rPr>
          <w:rFonts w:hint="eastAsia" w:ascii="宋体" w:hAnsi="宋体" w:eastAsia="宋体" w:cs="宋体"/>
          <w:b/>
          <w:snapToGrid/>
          <w:color w:val="auto"/>
          <w:kern w:val="0"/>
          <w:sz w:val="36"/>
          <w:szCs w:val="36"/>
          <w:highlight w:val="none"/>
          <w:lang w:val="en-US" w:eastAsia="zh-CN" w:bidi="ar"/>
        </w:rPr>
      </w:pPr>
      <w:r>
        <w:rPr>
          <w:rFonts w:hint="eastAsia" w:ascii="宋体" w:hAnsi="宋体" w:eastAsia="宋体" w:cs="宋体"/>
          <w:b/>
          <w:snapToGrid/>
          <w:color w:val="auto"/>
          <w:kern w:val="0"/>
          <w:sz w:val="36"/>
          <w:szCs w:val="36"/>
          <w:highlight w:val="none"/>
          <w:lang w:val="en-US" w:eastAsia="zh-CN" w:bidi="ar"/>
        </w:rPr>
        <w:t>政府采购诚信承诺书</w:t>
      </w:r>
    </w:p>
    <w:p w14:paraId="5C95BBBF">
      <w:pPr>
        <w:widowControl w:val="0"/>
        <w:spacing w:after="120" w:line="294" w:lineRule="auto"/>
        <w:jc w:val="both"/>
        <w:rPr>
          <w:rFonts w:hint="eastAsia" w:ascii="宋体" w:hAnsi="宋体" w:eastAsia="宋体" w:cs="宋体"/>
          <w:color w:val="auto"/>
          <w:kern w:val="2"/>
          <w:sz w:val="21"/>
          <w:szCs w:val="24"/>
          <w:lang w:val="en-US" w:eastAsia="zh-CN" w:bidi="ar-SA"/>
        </w:rPr>
      </w:pPr>
    </w:p>
    <w:p w14:paraId="3E2CE7CB">
      <w:pPr>
        <w:widowControl w:val="0"/>
        <w:tabs>
          <w:tab w:val="left" w:pos="256"/>
        </w:tabs>
        <w:kinsoku/>
        <w:autoSpaceDE/>
        <w:autoSpaceDN/>
        <w:adjustRightInd/>
        <w:snapToGrid/>
        <w:spacing w:before="78" w:line="222" w:lineRule="auto"/>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u w:val="single" w:color="auto"/>
          <w:lang w:eastAsia="zh-CN"/>
        </w:rPr>
        <w:tab/>
      </w:r>
      <w:r>
        <w:rPr>
          <w:rFonts w:hint="eastAsia" w:ascii="宋体" w:hAnsi="宋体" w:eastAsia="宋体" w:cs="宋体"/>
          <w:snapToGrid/>
          <w:color w:val="auto"/>
          <w:spacing w:val="-34"/>
          <w:kern w:val="2"/>
          <w:sz w:val="24"/>
          <w:szCs w:val="24"/>
          <w:u w:val="single" w:color="auto"/>
          <w:lang w:eastAsia="zh-CN"/>
        </w:rPr>
        <w:t>（</w:t>
      </w:r>
      <w:r>
        <w:rPr>
          <w:rFonts w:hint="eastAsia" w:ascii="宋体" w:hAnsi="宋体" w:eastAsia="宋体" w:cs="宋体"/>
          <w:snapToGrid/>
          <w:color w:val="auto"/>
          <w:spacing w:val="-1"/>
          <w:kern w:val="2"/>
          <w:sz w:val="24"/>
          <w:szCs w:val="24"/>
          <w:u w:val="single" w:color="auto"/>
          <w:lang w:eastAsia="zh-CN"/>
        </w:rPr>
        <w:t xml:space="preserve">采购人） </w:t>
      </w:r>
      <w:r>
        <w:rPr>
          <w:rFonts w:hint="eastAsia" w:ascii="宋体" w:hAnsi="宋体" w:eastAsia="宋体" w:cs="宋体"/>
          <w:snapToGrid/>
          <w:color w:val="auto"/>
          <w:kern w:val="2"/>
          <w:sz w:val="24"/>
          <w:szCs w:val="24"/>
          <w:lang w:eastAsia="zh-CN"/>
        </w:rPr>
        <w:t>：</w:t>
      </w:r>
    </w:p>
    <w:p w14:paraId="2698BA1C">
      <w:pPr>
        <w:widowControl w:val="0"/>
        <w:kinsoku/>
        <w:autoSpaceDE/>
        <w:autoSpaceDN/>
        <w:adjustRightInd/>
        <w:snapToGrid/>
        <w:spacing w:before="177" w:line="344" w:lineRule="auto"/>
        <w:ind w:left="17" w:firstLine="486"/>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spacing w:val="-1"/>
          <w:kern w:val="2"/>
          <w:sz w:val="24"/>
          <w:szCs w:val="24"/>
          <w:lang w:eastAsia="zh-CN"/>
        </w:rPr>
        <w:t>我公司</w:t>
      </w:r>
      <w:r>
        <w:rPr>
          <w:rFonts w:hint="eastAsia" w:ascii="宋体" w:hAnsi="宋体" w:eastAsia="宋体" w:cs="宋体"/>
          <w:snapToGrid/>
          <w:color w:val="auto"/>
          <w:spacing w:val="-118"/>
          <w:kern w:val="2"/>
          <w:sz w:val="24"/>
          <w:szCs w:val="24"/>
          <w:lang w:eastAsia="zh-CN"/>
        </w:rPr>
        <w:t xml:space="preserve"> </w:t>
      </w:r>
      <w:r>
        <w:rPr>
          <w:rFonts w:hint="eastAsia" w:ascii="宋体" w:hAnsi="宋体" w:eastAsia="宋体" w:cs="宋体"/>
          <w:snapToGrid/>
          <w:color w:val="auto"/>
          <w:spacing w:val="-1"/>
          <w:kern w:val="2"/>
          <w:sz w:val="24"/>
          <w:szCs w:val="24"/>
          <w:u w:val="single" w:color="auto"/>
          <w:lang w:eastAsia="zh-CN"/>
        </w:rPr>
        <w:t xml:space="preserve">               </w:t>
      </w:r>
      <w:r>
        <w:rPr>
          <w:rFonts w:hint="eastAsia" w:ascii="宋体" w:hAnsi="宋体" w:eastAsia="宋体" w:cs="宋体"/>
          <w:snapToGrid/>
          <w:color w:val="auto"/>
          <w:spacing w:val="-1"/>
          <w:kern w:val="2"/>
          <w:sz w:val="24"/>
          <w:szCs w:val="24"/>
          <w:lang w:eastAsia="zh-CN"/>
        </w:rPr>
        <w:t>（供应商名称）</w:t>
      </w:r>
      <w:r>
        <w:rPr>
          <w:rFonts w:hint="eastAsia" w:ascii="宋体" w:hAnsi="宋体" w:eastAsia="宋体" w:cs="宋体"/>
          <w:snapToGrid/>
          <w:color w:val="auto"/>
          <w:spacing w:val="-71"/>
          <w:kern w:val="2"/>
          <w:sz w:val="24"/>
          <w:szCs w:val="24"/>
          <w:lang w:eastAsia="zh-CN"/>
        </w:rPr>
        <w:t xml:space="preserve"> </w:t>
      </w:r>
      <w:r>
        <w:rPr>
          <w:rFonts w:hint="eastAsia" w:ascii="宋体" w:hAnsi="宋体" w:eastAsia="宋体" w:cs="宋体"/>
          <w:snapToGrid/>
          <w:color w:val="auto"/>
          <w:spacing w:val="-1"/>
          <w:kern w:val="2"/>
          <w:sz w:val="24"/>
          <w:szCs w:val="24"/>
          <w:lang w:eastAsia="zh-CN"/>
        </w:rPr>
        <w:t>已</w:t>
      </w:r>
      <w:r>
        <w:rPr>
          <w:rFonts w:hint="eastAsia" w:ascii="宋体" w:hAnsi="宋体" w:eastAsia="宋体" w:cs="宋体"/>
          <w:snapToGrid/>
          <w:color w:val="auto"/>
          <w:spacing w:val="-2"/>
          <w:kern w:val="2"/>
          <w:sz w:val="24"/>
          <w:szCs w:val="24"/>
          <w:lang w:eastAsia="zh-CN"/>
        </w:rPr>
        <w:t>详细阅读了</w:t>
      </w:r>
      <w:r>
        <w:rPr>
          <w:rFonts w:hint="eastAsia" w:ascii="宋体" w:hAnsi="宋体" w:eastAsia="宋体" w:cs="宋体"/>
          <w:snapToGrid/>
          <w:color w:val="auto"/>
          <w:spacing w:val="-118"/>
          <w:kern w:val="2"/>
          <w:sz w:val="24"/>
          <w:szCs w:val="24"/>
          <w:lang w:eastAsia="zh-CN"/>
        </w:rPr>
        <w:t xml:space="preserve"> </w:t>
      </w:r>
      <w:r>
        <w:rPr>
          <w:rFonts w:hint="eastAsia" w:ascii="宋体" w:hAnsi="宋体" w:eastAsia="宋体" w:cs="宋体"/>
          <w:snapToGrid/>
          <w:color w:val="auto"/>
          <w:spacing w:val="1"/>
          <w:kern w:val="2"/>
          <w:sz w:val="24"/>
          <w:szCs w:val="24"/>
          <w:u w:val="single" w:color="auto"/>
          <w:lang w:eastAsia="zh-CN"/>
        </w:rPr>
        <w:t xml:space="preserve">             </w:t>
      </w:r>
      <w:r>
        <w:rPr>
          <w:rFonts w:hint="eastAsia" w:ascii="宋体" w:hAnsi="宋体" w:eastAsia="宋体" w:cs="宋体"/>
          <w:snapToGrid/>
          <w:color w:val="auto"/>
          <w:spacing w:val="-96"/>
          <w:kern w:val="2"/>
          <w:sz w:val="24"/>
          <w:szCs w:val="24"/>
          <w:lang w:eastAsia="zh-CN"/>
        </w:rPr>
        <w:t xml:space="preserve"> </w:t>
      </w:r>
      <w:r>
        <w:rPr>
          <w:rFonts w:hint="eastAsia" w:ascii="宋体" w:hAnsi="宋体" w:eastAsia="宋体" w:cs="宋体"/>
          <w:snapToGrid/>
          <w:color w:val="auto"/>
          <w:spacing w:val="-2"/>
          <w:kern w:val="2"/>
          <w:sz w:val="24"/>
          <w:szCs w:val="24"/>
          <w:lang w:eastAsia="zh-CN"/>
        </w:rPr>
        <w:t>项目（项目</w:t>
      </w:r>
      <w:r>
        <w:rPr>
          <w:rFonts w:hint="eastAsia" w:ascii="宋体" w:hAnsi="宋体" w:eastAsia="宋体" w:cs="宋体"/>
          <w:snapToGrid/>
          <w:color w:val="auto"/>
          <w:kern w:val="2"/>
          <w:sz w:val="24"/>
          <w:szCs w:val="24"/>
          <w:lang w:eastAsia="zh-CN"/>
        </w:rPr>
        <w:t xml:space="preserve"> </w:t>
      </w:r>
      <w:r>
        <w:rPr>
          <w:rFonts w:hint="eastAsia" w:ascii="宋体" w:hAnsi="宋体" w:eastAsia="宋体" w:cs="宋体"/>
          <w:snapToGrid/>
          <w:color w:val="auto"/>
          <w:spacing w:val="-4"/>
          <w:kern w:val="2"/>
          <w:sz w:val="24"/>
          <w:szCs w:val="24"/>
          <w:lang w:eastAsia="zh-CN"/>
        </w:rPr>
        <w:t>编号</w:t>
      </w:r>
      <w:r>
        <w:rPr>
          <w:rFonts w:hint="eastAsia" w:ascii="宋体" w:hAnsi="宋体" w:eastAsia="宋体" w:cs="宋体"/>
          <w:snapToGrid/>
          <w:color w:val="auto"/>
          <w:spacing w:val="-20"/>
          <w:kern w:val="2"/>
          <w:sz w:val="24"/>
          <w:szCs w:val="24"/>
          <w:lang w:eastAsia="zh-CN"/>
        </w:rPr>
        <w:t>：</w:t>
      </w:r>
      <w:r>
        <w:rPr>
          <w:rFonts w:hint="eastAsia" w:ascii="宋体" w:hAnsi="宋体" w:eastAsia="宋体" w:cs="宋体"/>
          <w:snapToGrid/>
          <w:color w:val="auto"/>
          <w:kern w:val="2"/>
          <w:sz w:val="24"/>
          <w:szCs w:val="24"/>
          <w:u w:val="single" w:color="auto"/>
          <w:lang w:eastAsia="zh-CN"/>
        </w:rPr>
        <w:t xml:space="preserve">          </w:t>
      </w:r>
      <w:r>
        <w:rPr>
          <w:rFonts w:hint="eastAsia" w:ascii="宋体" w:hAnsi="宋体" w:eastAsia="宋体" w:cs="宋体"/>
          <w:snapToGrid/>
          <w:color w:val="auto"/>
          <w:spacing w:val="-84"/>
          <w:kern w:val="2"/>
          <w:sz w:val="24"/>
          <w:szCs w:val="24"/>
          <w:lang w:eastAsia="zh-CN"/>
        </w:rPr>
        <w:t xml:space="preserve"> </w:t>
      </w:r>
      <w:r>
        <w:rPr>
          <w:rFonts w:hint="eastAsia" w:ascii="宋体" w:hAnsi="宋体" w:eastAsia="宋体" w:cs="宋体"/>
          <w:snapToGrid/>
          <w:color w:val="auto"/>
          <w:spacing w:val="-20"/>
          <w:kern w:val="2"/>
          <w:sz w:val="24"/>
          <w:szCs w:val="24"/>
          <w:lang w:eastAsia="zh-CN"/>
        </w:rPr>
        <w:t>）</w:t>
      </w:r>
      <w:r>
        <w:rPr>
          <w:rFonts w:hint="eastAsia" w:ascii="宋体" w:hAnsi="宋体" w:eastAsia="宋体" w:cs="宋体"/>
          <w:snapToGrid/>
          <w:color w:val="auto"/>
          <w:spacing w:val="-4"/>
          <w:kern w:val="2"/>
          <w:sz w:val="24"/>
          <w:szCs w:val="24"/>
          <w:lang w:eastAsia="zh-CN"/>
        </w:rPr>
        <w:t>采购文件，自愿参加本次报价，现就有关事项做出郑重承诺如下：</w:t>
      </w:r>
    </w:p>
    <w:p w14:paraId="57FF128B">
      <w:pPr>
        <w:widowControl w:val="0"/>
        <w:kinsoku/>
        <w:autoSpaceDE/>
        <w:autoSpaceDN/>
        <w:adjustRightInd/>
        <w:snapToGrid/>
        <w:spacing w:before="39" w:line="344" w:lineRule="auto"/>
        <w:ind w:left="23" w:right="61" w:firstLine="476"/>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spacing w:val="1"/>
          <w:kern w:val="2"/>
          <w:sz w:val="24"/>
          <w:szCs w:val="24"/>
          <w:lang w:eastAsia="zh-CN"/>
        </w:rPr>
        <w:t>一、诚信报价，材料真实。我公司保证所提供的全部材料、报价内容均真实、合</w:t>
      </w:r>
      <w:r>
        <w:rPr>
          <w:rFonts w:hint="eastAsia" w:ascii="宋体" w:hAnsi="宋体" w:eastAsia="宋体" w:cs="宋体"/>
          <w:snapToGrid/>
          <w:color w:val="auto"/>
          <w:spacing w:val="13"/>
          <w:kern w:val="2"/>
          <w:sz w:val="24"/>
          <w:szCs w:val="24"/>
          <w:lang w:eastAsia="zh-CN"/>
        </w:rPr>
        <w:t xml:space="preserve"> </w:t>
      </w:r>
      <w:r>
        <w:rPr>
          <w:rFonts w:hint="eastAsia" w:ascii="宋体" w:hAnsi="宋体" w:eastAsia="宋体" w:cs="宋体"/>
          <w:snapToGrid/>
          <w:color w:val="auto"/>
          <w:spacing w:val="-1"/>
          <w:kern w:val="2"/>
          <w:sz w:val="24"/>
          <w:szCs w:val="24"/>
          <w:lang w:eastAsia="zh-CN"/>
        </w:rPr>
        <w:t>法、有效，保证不出借或者借用其他企业资质，不以他人名义报价，不弄虚作假；</w:t>
      </w:r>
    </w:p>
    <w:p w14:paraId="2BC25CBD">
      <w:pPr>
        <w:widowControl w:val="0"/>
        <w:kinsoku/>
        <w:autoSpaceDE/>
        <w:autoSpaceDN/>
        <w:adjustRightInd/>
        <w:snapToGrid/>
        <w:spacing w:before="39" w:line="345" w:lineRule="auto"/>
        <w:ind w:left="16" w:right="61" w:firstLine="487"/>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spacing w:val="1"/>
          <w:kern w:val="2"/>
          <w:sz w:val="24"/>
          <w:szCs w:val="24"/>
          <w:lang w:eastAsia="zh-CN"/>
        </w:rPr>
        <w:t>二、遵纪守法，公平竞争。不与其他供应商相互串通、哄抬价格，不排挤其他供</w:t>
      </w:r>
      <w:r>
        <w:rPr>
          <w:rFonts w:hint="eastAsia" w:ascii="宋体" w:hAnsi="宋体" w:eastAsia="宋体" w:cs="宋体"/>
          <w:snapToGrid/>
          <w:color w:val="auto"/>
          <w:spacing w:val="10"/>
          <w:kern w:val="2"/>
          <w:sz w:val="24"/>
          <w:szCs w:val="24"/>
          <w:lang w:eastAsia="zh-CN"/>
        </w:rPr>
        <w:t xml:space="preserve"> </w:t>
      </w:r>
      <w:r>
        <w:rPr>
          <w:rFonts w:hint="eastAsia" w:ascii="宋体" w:hAnsi="宋体" w:eastAsia="宋体" w:cs="宋体"/>
          <w:snapToGrid/>
          <w:color w:val="auto"/>
          <w:spacing w:val="-1"/>
          <w:kern w:val="2"/>
          <w:sz w:val="24"/>
          <w:szCs w:val="24"/>
          <w:lang w:eastAsia="zh-CN"/>
        </w:rPr>
        <w:t>应商，不损害采购人的合法权益；不向谈判小组、采购人提供利益以牟取中标。</w:t>
      </w:r>
    </w:p>
    <w:p w14:paraId="071A5C4C">
      <w:pPr>
        <w:widowControl w:val="0"/>
        <w:kinsoku/>
        <w:autoSpaceDE/>
        <w:autoSpaceDN/>
        <w:adjustRightInd/>
        <w:snapToGrid/>
        <w:spacing w:before="35" w:line="349" w:lineRule="auto"/>
        <w:ind w:left="15" w:right="61" w:firstLine="487"/>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spacing w:val="1"/>
          <w:kern w:val="2"/>
          <w:sz w:val="24"/>
          <w:szCs w:val="24"/>
          <w:lang w:eastAsia="zh-CN"/>
        </w:rPr>
        <w:t>三、若中标后，将按照规定及时与采购人签订政府采购合同，不与采购人订立有</w:t>
      </w:r>
      <w:r>
        <w:rPr>
          <w:rFonts w:hint="eastAsia" w:ascii="宋体" w:hAnsi="宋体" w:eastAsia="宋体" w:cs="宋体"/>
          <w:snapToGrid/>
          <w:color w:val="auto"/>
          <w:spacing w:val="10"/>
          <w:kern w:val="2"/>
          <w:sz w:val="24"/>
          <w:szCs w:val="24"/>
          <w:lang w:eastAsia="zh-CN"/>
        </w:rPr>
        <w:t xml:space="preserve"> </w:t>
      </w:r>
      <w:r>
        <w:rPr>
          <w:rFonts w:hint="eastAsia" w:ascii="宋体" w:hAnsi="宋体" w:eastAsia="宋体" w:cs="宋体"/>
          <w:snapToGrid/>
          <w:color w:val="auto"/>
          <w:spacing w:val="1"/>
          <w:kern w:val="2"/>
          <w:sz w:val="24"/>
          <w:szCs w:val="24"/>
          <w:lang w:eastAsia="zh-CN"/>
        </w:rPr>
        <w:t>悖于采购结果的合同或协议；严格履行政府采购合同，不降低合同约定的产品质量和</w:t>
      </w:r>
      <w:r>
        <w:rPr>
          <w:rFonts w:hint="eastAsia" w:ascii="宋体" w:hAnsi="宋体" w:eastAsia="宋体" w:cs="宋体"/>
          <w:snapToGrid/>
          <w:color w:val="auto"/>
          <w:spacing w:val="16"/>
          <w:kern w:val="2"/>
          <w:sz w:val="24"/>
          <w:szCs w:val="24"/>
          <w:lang w:eastAsia="zh-CN"/>
        </w:rPr>
        <w:t xml:space="preserve"> </w:t>
      </w:r>
      <w:r>
        <w:rPr>
          <w:rFonts w:hint="eastAsia" w:ascii="宋体" w:hAnsi="宋体" w:eastAsia="宋体" w:cs="宋体"/>
          <w:snapToGrid/>
          <w:color w:val="auto"/>
          <w:spacing w:val="-1"/>
          <w:kern w:val="2"/>
          <w:sz w:val="24"/>
          <w:szCs w:val="24"/>
          <w:lang w:eastAsia="zh-CN"/>
        </w:rPr>
        <w:t>服务，不擅自变更、中止、终止合同，或者拒绝履行合同义务；</w:t>
      </w:r>
    </w:p>
    <w:p w14:paraId="6A9201C5">
      <w:pPr>
        <w:widowControl w:val="0"/>
        <w:kinsoku/>
        <w:autoSpaceDE/>
        <w:autoSpaceDN/>
        <w:adjustRightInd/>
        <w:snapToGrid/>
        <w:spacing w:before="39" w:line="349" w:lineRule="auto"/>
        <w:ind w:left="15" w:right="61" w:firstLine="48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spacing w:val="1"/>
          <w:kern w:val="2"/>
          <w:sz w:val="24"/>
          <w:szCs w:val="24"/>
          <w:lang w:eastAsia="zh-CN"/>
        </w:rPr>
        <w:t>若有违反以上承诺内容的行为，我公司自愿接受取消报价资格、记入信用档案、</w:t>
      </w:r>
      <w:r>
        <w:rPr>
          <w:rFonts w:hint="eastAsia" w:ascii="宋体" w:hAnsi="宋体" w:eastAsia="宋体" w:cs="宋体"/>
          <w:snapToGrid/>
          <w:color w:val="auto"/>
          <w:spacing w:val="17"/>
          <w:kern w:val="2"/>
          <w:sz w:val="24"/>
          <w:szCs w:val="24"/>
          <w:lang w:eastAsia="zh-CN"/>
        </w:rPr>
        <w:t xml:space="preserve"> </w:t>
      </w:r>
      <w:r>
        <w:rPr>
          <w:rFonts w:hint="eastAsia" w:ascii="宋体" w:hAnsi="宋体" w:eastAsia="宋体" w:cs="宋体"/>
          <w:snapToGrid/>
          <w:color w:val="auto"/>
          <w:spacing w:val="-3"/>
          <w:kern w:val="2"/>
          <w:sz w:val="24"/>
          <w:szCs w:val="24"/>
          <w:lang w:eastAsia="zh-CN"/>
        </w:rPr>
        <w:t>没收保证金、媒体通报、1—3年内禁止参与政府采购等处罚；如已中标的，</w:t>
      </w:r>
      <w:r>
        <w:rPr>
          <w:rFonts w:hint="eastAsia" w:ascii="宋体" w:hAnsi="宋体" w:eastAsia="宋体" w:cs="宋体"/>
          <w:snapToGrid/>
          <w:color w:val="auto"/>
          <w:spacing w:val="-70"/>
          <w:kern w:val="2"/>
          <w:sz w:val="24"/>
          <w:szCs w:val="24"/>
          <w:lang w:eastAsia="zh-CN"/>
        </w:rPr>
        <w:t xml:space="preserve"> </w:t>
      </w:r>
      <w:r>
        <w:rPr>
          <w:rFonts w:hint="eastAsia" w:ascii="宋体" w:hAnsi="宋体" w:eastAsia="宋体" w:cs="宋体"/>
          <w:snapToGrid/>
          <w:color w:val="auto"/>
          <w:spacing w:val="-3"/>
          <w:kern w:val="2"/>
          <w:sz w:val="24"/>
          <w:szCs w:val="24"/>
          <w:lang w:eastAsia="zh-CN"/>
        </w:rPr>
        <w:t>自动放弃中</w:t>
      </w:r>
      <w:r>
        <w:rPr>
          <w:rFonts w:hint="eastAsia" w:ascii="宋体" w:hAnsi="宋体" w:eastAsia="宋体" w:cs="宋体"/>
          <w:snapToGrid/>
          <w:color w:val="auto"/>
          <w:kern w:val="2"/>
          <w:sz w:val="24"/>
          <w:szCs w:val="24"/>
          <w:lang w:eastAsia="zh-CN"/>
        </w:rPr>
        <w:t xml:space="preserve"> </w:t>
      </w:r>
      <w:r>
        <w:rPr>
          <w:rFonts w:hint="eastAsia" w:ascii="宋体" w:hAnsi="宋体" w:eastAsia="宋体" w:cs="宋体"/>
          <w:snapToGrid/>
          <w:color w:val="auto"/>
          <w:spacing w:val="-1"/>
          <w:kern w:val="2"/>
          <w:sz w:val="24"/>
          <w:szCs w:val="24"/>
          <w:lang w:eastAsia="zh-CN"/>
        </w:rPr>
        <w:t>标资格，并承担全部法律责任；给采购人造成损失的，依法承担赔偿责任。</w:t>
      </w:r>
    </w:p>
    <w:p w14:paraId="70DFDCAC">
      <w:pPr>
        <w:widowControl w:val="0"/>
        <w:spacing w:after="120" w:line="259" w:lineRule="auto"/>
        <w:jc w:val="both"/>
        <w:rPr>
          <w:rFonts w:hint="eastAsia" w:ascii="宋体" w:hAnsi="宋体" w:eastAsia="宋体" w:cs="宋体"/>
          <w:color w:val="auto"/>
          <w:kern w:val="2"/>
          <w:sz w:val="21"/>
          <w:szCs w:val="24"/>
          <w:lang w:val="en-US" w:eastAsia="zh-CN" w:bidi="ar-SA"/>
        </w:rPr>
      </w:pPr>
    </w:p>
    <w:p w14:paraId="5DCA5297">
      <w:pPr>
        <w:widowControl w:val="0"/>
        <w:spacing w:after="120" w:line="260" w:lineRule="auto"/>
        <w:jc w:val="both"/>
        <w:rPr>
          <w:rFonts w:hint="eastAsia" w:ascii="宋体" w:hAnsi="宋体" w:eastAsia="宋体" w:cs="宋体"/>
          <w:color w:val="auto"/>
          <w:kern w:val="2"/>
          <w:sz w:val="21"/>
          <w:szCs w:val="24"/>
          <w:lang w:val="en-US" w:eastAsia="zh-CN" w:bidi="ar-SA"/>
        </w:rPr>
      </w:pPr>
    </w:p>
    <w:p w14:paraId="582D032B">
      <w:pPr>
        <w:widowControl w:val="0"/>
        <w:spacing w:after="120" w:line="260" w:lineRule="auto"/>
        <w:jc w:val="both"/>
        <w:rPr>
          <w:rFonts w:hint="eastAsia" w:ascii="宋体" w:hAnsi="宋体" w:eastAsia="宋体" w:cs="宋体"/>
          <w:color w:val="auto"/>
          <w:kern w:val="2"/>
          <w:sz w:val="21"/>
          <w:szCs w:val="24"/>
          <w:lang w:val="en-US" w:eastAsia="zh-CN" w:bidi="ar-SA"/>
        </w:rPr>
      </w:pPr>
    </w:p>
    <w:p w14:paraId="6B0DD7EB">
      <w:pPr>
        <w:widowControl w:val="0"/>
        <w:spacing w:after="120" w:line="260" w:lineRule="auto"/>
        <w:jc w:val="both"/>
        <w:rPr>
          <w:rFonts w:hint="eastAsia" w:ascii="宋体" w:hAnsi="宋体" w:eastAsia="宋体" w:cs="宋体"/>
          <w:color w:val="auto"/>
          <w:kern w:val="2"/>
          <w:sz w:val="21"/>
          <w:szCs w:val="24"/>
          <w:lang w:val="en-US" w:eastAsia="zh-CN" w:bidi="ar-SA"/>
        </w:rPr>
      </w:pPr>
    </w:p>
    <w:p w14:paraId="29179438">
      <w:pPr>
        <w:widowControl w:val="0"/>
        <w:spacing w:after="120" w:line="260" w:lineRule="auto"/>
        <w:jc w:val="both"/>
        <w:rPr>
          <w:rFonts w:hint="eastAsia" w:ascii="宋体" w:hAnsi="宋体" w:eastAsia="宋体" w:cs="宋体"/>
          <w:color w:val="auto"/>
          <w:kern w:val="2"/>
          <w:sz w:val="21"/>
          <w:szCs w:val="24"/>
          <w:lang w:val="en-US" w:eastAsia="zh-CN" w:bidi="ar-SA"/>
        </w:rPr>
      </w:pPr>
    </w:p>
    <w:p w14:paraId="70032F64">
      <w:pPr>
        <w:widowControl w:val="0"/>
        <w:kinsoku/>
        <w:autoSpaceDE/>
        <w:autoSpaceDN/>
        <w:adjustRightInd/>
        <w:snapToGrid/>
        <w:spacing w:before="79" w:line="344" w:lineRule="auto"/>
        <w:ind w:right="1773"/>
        <w:jc w:val="right"/>
        <w:textAlignment w:val="auto"/>
        <w:rPr>
          <w:rFonts w:hint="eastAsia" w:ascii="宋体" w:hAnsi="宋体" w:eastAsia="宋体" w:cs="宋体"/>
          <w:snapToGrid/>
          <w:color w:val="auto"/>
          <w:spacing w:val="-7"/>
          <w:kern w:val="2"/>
          <w:sz w:val="24"/>
          <w:szCs w:val="24"/>
          <w:lang w:eastAsia="zh-CN"/>
        </w:rPr>
      </w:pPr>
      <w:r>
        <w:rPr>
          <w:rFonts w:hint="eastAsia" w:ascii="宋体" w:hAnsi="宋体" w:eastAsia="宋体" w:cs="宋体"/>
          <w:snapToGrid/>
          <w:color w:val="auto"/>
          <w:spacing w:val="-7"/>
          <w:kern w:val="2"/>
          <w:sz w:val="24"/>
          <w:szCs w:val="24"/>
          <w:lang w:eastAsia="zh-CN"/>
        </w:rPr>
        <w:t>供应商名称(盖公章)：</w:t>
      </w:r>
    </w:p>
    <w:p w14:paraId="450161C5">
      <w:pPr>
        <w:widowControl w:val="0"/>
        <w:kinsoku/>
        <w:autoSpaceDE/>
        <w:autoSpaceDN/>
        <w:adjustRightInd/>
        <w:snapToGrid/>
        <w:spacing w:before="79" w:line="344" w:lineRule="auto"/>
        <w:ind w:right="1773"/>
        <w:jc w:val="right"/>
        <w:textAlignment w:val="auto"/>
        <w:rPr>
          <w:rFonts w:hint="eastAsia" w:ascii="宋体" w:hAnsi="宋体" w:eastAsia="宋体" w:cs="宋体"/>
          <w:snapToGrid/>
          <w:color w:val="auto"/>
          <w:spacing w:val="-30"/>
          <w:kern w:val="2"/>
          <w:sz w:val="24"/>
          <w:szCs w:val="24"/>
          <w:lang w:eastAsia="zh-CN"/>
        </w:rPr>
      </w:pPr>
      <w:r>
        <w:rPr>
          <w:rFonts w:hint="eastAsia" w:ascii="宋体" w:hAnsi="宋体" w:eastAsia="宋体" w:cs="宋体"/>
          <w:snapToGrid/>
          <w:color w:val="auto"/>
          <w:spacing w:val="-3"/>
          <w:kern w:val="2"/>
          <w:sz w:val="24"/>
          <w:szCs w:val="24"/>
          <w:lang w:eastAsia="zh-CN"/>
        </w:rPr>
        <w:t>法定代表人（签字</w:t>
      </w:r>
      <w:r>
        <w:rPr>
          <w:rFonts w:hint="eastAsia" w:ascii="宋体" w:hAnsi="宋体" w:eastAsia="宋体" w:cs="宋体"/>
          <w:snapToGrid/>
          <w:color w:val="auto"/>
          <w:spacing w:val="-30"/>
          <w:kern w:val="2"/>
          <w:sz w:val="24"/>
          <w:szCs w:val="24"/>
          <w:lang w:eastAsia="zh-CN"/>
        </w:rPr>
        <w:t>）：</w:t>
      </w:r>
    </w:p>
    <w:p w14:paraId="58FACBEC">
      <w:pPr>
        <w:widowControl w:val="0"/>
        <w:kinsoku/>
        <w:autoSpaceDE/>
        <w:autoSpaceDN/>
        <w:adjustRightInd/>
        <w:snapToGrid/>
        <w:spacing w:before="79" w:line="344" w:lineRule="auto"/>
        <w:ind w:right="1773"/>
        <w:jc w:val="right"/>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spacing w:val="-16"/>
          <w:kern w:val="2"/>
          <w:sz w:val="24"/>
          <w:szCs w:val="24"/>
          <w:lang w:eastAsia="zh-CN"/>
        </w:rPr>
        <w:t>年</w:t>
      </w:r>
      <w:r>
        <w:rPr>
          <w:rFonts w:hint="eastAsia" w:ascii="宋体" w:hAnsi="宋体" w:eastAsia="宋体" w:cs="宋体"/>
          <w:snapToGrid/>
          <w:color w:val="auto"/>
          <w:spacing w:val="9"/>
          <w:kern w:val="2"/>
          <w:sz w:val="24"/>
          <w:szCs w:val="24"/>
          <w:lang w:eastAsia="zh-CN"/>
        </w:rPr>
        <w:t xml:space="preserve">   </w:t>
      </w:r>
      <w:r>
        <w:rPr>
          <w:rFonts w:hint="eastAsia" w:ascii="宋体" w:hAnsi="宋体" w:eastAsia="宋体" w:cs="宋体"/>
          <w:snapToGrid/>
          <w:color w:val="auto"/>
          <w:spacing w:val="-16"/>
          <w:kern w:val="2"/>
          <w:sz w:val="24"/>
          <w:szCs w:val="24"/>
          <w:lang w:eastAsia="zh-CN"/>
        </w:rPr>
        <w:t>月</w:t>
      </w:r>
      <w:r>
        <w:rPr>
          <w:rFonts w:hint="eastAsia" w:ascii="宋体" w:hAnsi="宋体" w:eastAsia="宋体" w:cs="宋体"/>
          <w:snapToGrid/>
          <w:color w:val="auto"/>
          <w:spacing w:val="22"/>
          <w:kern w:val="2"/>
          <w:sz w:val="24"/>
          <w:szCs w:val="24"/>
          <w:lang w:eastAsia="zh-CN"/>
        </w:rPr>
        <w:t xml:space="preserve">   </w:t>
      </w:r>
      <w:r>
        <w:rPr>
          <w:rFonts w:hint="eastAsia" w:ascii="宋体" w:hAnsi="宋体" w:eastAsia="宋体" w:cs="宋体"/>
          <w:snapToGrid/>
          <w:color w:val="auto"/>
          <w:spacing w:val="-16"/>
          <w:kern w:val="2"/>
          <w:sz w:val="24"/>
          <w:szCs w:val="24"/>
          <w:lang w:eastAsia="zh-CN"/>
        </w:rPr>
        <w:t>日</w:t>
      </w:r>
    </w:p>
    <w:p w14:paraId="38C0EA75">
      <w:pPr>
        <w:widowControl w:val="0"/>
        <w:kinsoku/>
        <w:autoSpaceDE/>
        <w:autoSpaceDN/>
        <w:adjustRightInd/>
        <w:snapToGrid/>
        <w:spacing w:line="240" w:lineRule="auto"/>
        <w:jc w:val="both"/>
        <w:textAlignment w:val="auto"/>
        <w:rPr>
          <w:rFonts w:hint="eastAsia" w:ascii="Times New Roman" w:hAnsi="Times New Roman" w:eastAsia="宋体" w:cs="Times New Roman"/>
          <w:snapToGrid/>
          <w:color w:val="auto"/>
          <w:kern w:val="2"/>
          <w:szCs w:val="24"/>
          <w:lang w:eastAsia="zh-CN"/>
        </w:rPr>
      </w:pPr>
    </w:p>
    <w:p w14:paraId="598F7433">
      <w:pPr>
        <w:widowControl w:val="0"/>
        <w:numPr>
          <w:ilvl w:val="0"/>
          <w:numId w:val="0"/>
        </w:numPr>
        <w:spacing w:after="120"/>
        <w:ind w:leftChars="0"/>
        <w:jc w:val="center"/>
        <w:rPr>
          <w:rFonts w:hint="eastAsia" w:ascii="宋体" w:hAnsi="宋体" w:eastAsia="宋体" w:cs="宋体"/>
          <w:b/>
          <w:color w:val="auto"/>
          <w:kern w:val="0"/>
          <w:sz w:val="36"/>
          <w:szCs w:val="36"/>
          <w:highlight w:val="none"/>
          <w:lang w:val="en-US" w:eastAsia="zh-CN" w:bidi="ar"/>
        </w:rPr>
      </w:pPr>
    </w:p>
    <w:p w14:paraId="4D71C63B">
      <w:pPr>
        <w:rPr>
          <w:rFonts w:hint="eastAsia" w:ascii="宋体" w:hAnsi="宋体" w:eastAsia="宋体" w:cs="宋体"/>
          <w:b/>
          <w:color w:val="auto"/>
          <w:kern w:val="0"/>
          <w:sz w:val="36"/>
          <w:szCs w:val="36"/>
          <w:highlight w:val="none"/>
          <w:lang w:val="en-US" w:eastAsia="zh-CN" w:bidi="ar"/>
        </w:rPr>
      </w:pPr>
      <w:r>
        <w:rPr>
          <w:rFonts w:hint="eastAsia" w:ascii="宋体" w:hAnsi="宋体" w:eastAsia="宋体" w:cs="宋体"/>
          <w:b/>
          <w:color w:val="auto"/>
          <w:kern w:val="0"/>
          <w:sz w:val="36"/>
          <w:szCs w:val="36"/>
          <w:highlight w:val="none"/>
          <w:lang w:val="en-US" w:eastAsia="zh-CN" w:bidi="ar"/>
        </w:rPr>
        <w:br w:type="page"/>
      </w:r>
    </w:p>
    <w:p w14:paraId="53EDCEC3">
      <w:pPr>
        <w:widowControl w:val="0"/>
        <w:numPr>
          <w:ilvl w:val="0"/>
          <w:numId w:val="0"/>
        </w:numPr>
        <w:spacing w:after="120"/>
        <w:ind w:leftChars="0"/>
        <w:jc w:val="center"/>
        <w:rPr>
          <w:rFonts w:hint="eastAsia" w:ascii="宋体" w:hAnsi="宋体" w:eastAsia="宋体" w:cs="宋体"/>
          <w:b/>
          <w:color w:val="auto"/>
          <w:kern w:val="0"/>
          <w:sz w:val="36"/>
          <w:szCs w:val="36"/>
          <w:highlight w:val="none"/>
          <w:lang w:val="en-US" w:eastAsia="zh-CN" w:bidi="ar"/>
        </w:rPr>
      </w:pPr>
      <w:r>
        <w:rPr>
          <w:rFonts w:hint="eastAsia" w:ascii="宋体" w:hAnsi="宋体" w:eastAsia="宋体" w:cs="宋体"/>
          <w:b/>
          <w:color w:val="auto"/>
          <w:kern w:val="0"/>
          <w:sz w:val="36"/>
          <w:szCs w:val="36"/>
          <w:highlight w:val="none"/>
          <w:lang w:val="en-US" w:eastAsia="zh-CN" w:bidi="ar"/>
        </w:rPr>
        <w:t>其他材料</w:t>
      </w:r>
    </w:p>
    <w:p w14:paraId="61F96873">
      <w:pPr>
        <w:pStyle w:val="6"/>
        <w:numPr>
          <w:ilvl w:val="0"/>
          <w:numId w:val="0"/>
        </w:numPr>
        <w:kinsoku/>
        <w:snapToGrid/>
        <w:spacing w:line="240" w:lineRule="auto"/>
        <w:ind w:leftChars="0"/>
        <w:jc w:val="center"/>
        <w:textAlignment w:val="auto"/>
        <w:rPr>
          <w:rFonts w:hint="eastAsia" w:ascii="宋体" w:hAnsi="宋体" w:eastAsia="宋体" w:cs="宋体"/>
          <w:i w:val="0"/>
          <w:iCs w:val="0"/>
          <w:snapToGrid/>
          <w:color w:val="auto"/>
          <w:kern w:val="2"/>
          <w:sz w:val="24"/>
          <w:szCs w:val="24"/>
          <w:highlight w:val="none"/>
          <w:lang w:val="en-US" w:eastAsia="zh-CN" w:bidi="ar-SA"/>
        </w:rPr>
      </w:pPr>
      <w:r>
        <w:rPr>
          <w:rFonts w:hint="eastAsia" w:ascii="宋体" w:hAnsi="宋体" w:eastAsia="宋体" w:cs="宋体"/>
          <w:i w:val="0"/>
          <w:iCs w:val="0"/>
          <w:snapToGrid/>
          <w:color w:val="auto"/>
          <w:kern w:val="2"/>
          <w:sz w:val="24"/>
          <w:szCs w:val="24"/>
          <w:highlight w:val="none"/>
          <w:lang w:val="en-US" w:eastAsia="zh-CN" w:bidi="ar-SA"/>
        </w:rPr>
        <w:t>投标人认为有必要提供的声明及文件资料</w:t>
      </w:r>
    </w:p>
    <w:p w14:paraId="771A66F6">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0B7B0A48">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5E2C8FB8">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0EC96087">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2F45446F">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5551EFF5">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7919D41B">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6DC234F3">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5343BFC9">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3B28EBAF">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68C13CF1">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04E1439E">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3471E949">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7C45DF25">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38165297">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19D5C224">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777E9355">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254A4E46">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4AF458D7">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4F1BC378">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46EDF901">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60DF8FB0">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43417A9E">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61D4FBD4">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6A8BB31C">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5DEC3FD1">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1139EF83">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68CF45D0">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0E8E7D0D">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426755F9">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66FFFFDB">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64EE984B">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19074424">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7118D97F">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1252E68F">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5EE48C8E">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2A39A0C5">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536FE908">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3694934F">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2335AEBA">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429CF22C">
      <w:pPr>
        <w:rPr>
          <w:rFonts w:hint="eastAsia" w:ascii="宋体" w:hAnsi="宋体" w:eastAsia="宋体" w:cs="宋体"/>
          <w:b/>
          <w:bCs/>
          <w:snapToGrid/>
          <w:color w:val="auto"/>
          <w:kern w:val="2"/>
          <w:szCs w:val="21"/>
          <w:highlight w:val="none"/>
          <w:lang w:eastAsia="zh-CN"/>
        </w:rPr>
      </w:pPr>
      <w:r>
        <w:rPr>
          <w:rFonts w:hint="eastAsia" w:ascii="宋体" w:hAnsi="宋体" w:eastAsia="宋体" w:cs="宋体"/>
          <w:b/>
          <w:bCs/>
          <w:snapToGrid/>
          <w:color w:val="auto"/>
          <w:kern w:val="2"/>
          <w:szCs w:val="21"/>
          <w:highlight w:val="none"/>
          <w:lang w:eastAsia="zh-CN"/>
        </w:rPr>
        <w:br w:type="page"/>
      </w:r>
    </w:p>
    <w:p w14:paraId="5D0D29F6">
      <w:pPr>
        <w:widowControl w:val="0"/>
        <w:kinsoku/>
        <w:autoSpaceDE/>
        <w:autoSpaceDN/>
        <w:adjustRightInd/>
        <w:snapToGrid/>
        <w:spacing w:line="380" w:lineRule="exact"/>
        <w:jc w:val="left"/>
        <w:textAlignment w:val="auto"/>
        <w:rPr>
          <w:rFonts w:ascii="宋体" w:hAnsi="宋体" w:eastAsia="宋体" w:cs="Times New Roman"/>
          <w:snapToGrid/>
          <w:color w:val="auto"/>
          <w:kern w:val="2"/>
          <w:szCs w:val="21"/>
          <w:highlight w:val="none"/>
          <w:lang w:eastAsia="zh-CN"/>
        </w:rPr>
      </w:pPr>
      <w:r>
        <w:rPr>
          <w:rFonts w:hint="eastAsia" w:ascii="宋体" w:hAnsi="宋体" w:eastAsia="宋体" w:cs="宋体"/>
          <w:b/>
          <w:bCs/>
          <w:snapToGrid/>
          <w:color w:val="auto"/>
          <w:kern w:val="2"/>
          <w:szCs w:val="21"/>
          <w:highlight w:val="none"/>
          <w:lang w:eastAsia="zh-CN"/>
        </w:rPr>
        <w:t>附件：</w:t>
      </w:r>
    </w:p>
    <w:p w14:paraId="4885D4F2">
      <w:pPr>
        <w:widowControl w:val="0"/>
        <w:kinsoku/>
        <w:autoSpaceDE/>
        <w:autoSpaceDN/>
        <w:adjustRightInd/>
        <w:snapToGrid/>
        <w:spacing w:line="240" w:lineRule="auto"/>
        <w:jc w:val="both"/>
        <w:textAlignment w:val="auto"/>
        <w:rPr>
          <w:rFonts w:hint="eastAsia" w:ascii="宋体" w:hAnsi="宋体" w:eastAsia="宋体" w:cs="宋体"/>
          <w:i w:val="0"/>
          <w:iCs w:val="0"/>
          <w:snapToGrid/>
          <w:color w:val="auto"/>
          <w:kern w:val="2"/>
          <w:sz w:val="24"/>
          <w:szCs w:val="24"/>
          <w:highlight w:val="none"/>
          <w:lang w:val="en-US" w:eastAsia="zh-CN" w:bidi="ar-SA"/>
        </w:rPr>
      </w:pPr>
    </w:p>
    <w:p w14:paraId="7D3F28B6">
      <w:pPr>
        <w:widowControl w:val="0"/>
        <w:numPr>
          <w:ilvl w:val="0"/>
          <w:numId w:val="0"/>
        </w:numPr>
        <w:kinsoku/>
        <w:autoSpaceDE/>
        <w:autoSpaceDN/>
        <w:adjustRightInd/>
        <w:snapToGrid/>
        <w:spacing w:line="360" w:lineRule="auto"/>
        <w:jc w:val="center"/>
        <w:textAlignment w:val="auto"/>
        <w:outlineLvl w:val="9"/>
        <w:rPr>
          <w:rFonts w:hint="eastAsia" w:ascii="宋体" w:hAnsi="宋体" w:eastAsia="宋体" w:cs="宋体"/>
          <w:b/>
          <w:snapToGrid/>
          <w:color w:val="auto"/>
          <w:kern w:val="0"/>
          <w:sz w:val="24"/>
          <w:szCs w:val="24"/>
          <w:highlight w:val="none"/>
          <w:lang w:val="en-US" w:eastAsia="zh-CN"/>
        </w:rPr>
      </w:pPr>
      <w:r>
        <w:rPr>
          <w:rFonts w:hint="eastAsia" w:ascii="宋体" w:hAnsi="宋体" w:eastAsia="宋体" w:cs="宋体"/>
          <w:b/>
          <w:snapToGrid/>
          <w:color w:val="auto"/>
          <w:kern w:val="0"/>
          <w:sz w:val="24"/>
          <w:szCs w:val="24"/>
          <w:highlight w:val="none"/>
          <w:lang w:val="en-US" w:eastAsia="zh-CN"/>
        </w:rPr>
        <w:t>承诺书</w:t>
      </w:r>
    </w:p>
    <w:p w14:paraId="6E782FA6">
      <w:pPr>
        <w:keepNext w:val="0"/>
        <w:keepLines w:val="0"/>
        <w:pageBreakBefore w:val="0"/>
        <w:widowControl w:val="0"/>
        <w:kinsoku/>
        <w:wordWrap/>
        <w:overflowPunct/>
        <w:topLinePunct w:val="0"/>
        <w:autoSpaceDE/>
        <w:autoSpaceDN/>
        <w:bidi w:val="0"/>
        <w:adjustRightInd/>
        <w:snapToGrid/>
        <w:spacing w:line="560" w:lineRule="exact"/>
        <w:ind w:firstLine="0" w:firstLineChars="0"/>
        <w:jc w:val="both"/>
        <w:textAlignment w:val="auto"/>
        <w:rPr>
          <w:rFonts w:hint="eastAsia" w:ascii="仿宋" w:hAnsi="仿宋" w:eastAsia="仿宋" w:cs="仿宋"/>
          <w:snapToGrid/>
          <w:color w:val="auto"/>
          <w:spacing w:val="0"/>
          <w:kern w:val="2"/>
          <w:sz w:val="32"/>
          <w:szCs w:val="32"/>
          <w:highlight w:val="none"/>
          <w:lang w:val="en-US" w:eastAsia="zh-CN" w:bidi="ar-SA"/>
        </w:rPr>
      </w:pPr>
    </w:p>
    <w:p w14:paraId="68965019">
      <w:pPr>
        <w:keepNext w:val="0"/>
        <w:keepLines w:val="0"/>
        <w:pageBreakBefore w:val="0"/>
        <w:widowControl w:val="0"/>
        <w:kinsoku/>
        <w:wordWrap/>
        <w:overflowPunct/>
        <w:topLinePunct w:val="0"/>
        <w:autoSpaceDE/>
        <w:autoSpaceDN/>
        <w:bidi w:val="0"/>
        <w:adjustRightInd/>
        <w:snapToGrid/>
        <w:spacing w:line="560" w:lineRule="exact"/>
        <w:ind w:firstLine="0" w:firstLineChars="0"/>
        <w:jc w:val="both"/>
        <w:textAlignment w:val="auto"/>
        <w:rPr>
          <w:rFonts w:hint="eastAsia" w:ascii="宋体" w:hAnsi="宋体" w:eastAsia="宋体" w:cs="宋体"/>
          <w:snapToGrid/>
          <w:color w:val="auto"/>
          <w:spacing w:val="0"/>
          <w:kern w:val="2"/>
          <w:sz w:val="24"/>
          <w:szCs w:val="24"/>
          <w:highlight w:val="none"/>
          <w:lang w:val="en-US" w:eastAsia="zh-CN" w:bidi="ar-SA"/>
        </w:rPr>
      </w:pPr>
      <w:r>
        <w:rPr>
          <w:rFonts w:hint="eastAsia" w:ascii="宋体" w:hAnsi="宋体" w:eastAsia="宋体" w:cs="宋体"/>
          <w:snapToGrid/>
          <w:color w:val="auto"/>
          <w:spacing w:val="0"/>
          <w:kern w:val="2"/>
          <w:sz w:val="24"/>
          <w:szCs w:val="24"/>
          <w:highlight w:val="none"/>
          <w:lang w:val="en-US" w:eastAsia="zh-CN" w:bidi="ar-SA"/>
        </w:rPr>
        <w:t>XXX（建设单位）：</w:t>
      </w:r>
    </w:p>
    <w:p w14:paraId="2A0D23F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snapToGrid/>
          <w:color w:val="auto"/>
          <w:spacing w:val="0"/>
          <w:kern w:val="2"/>
          <w:sz w:val="24"/>
          <w:szCs w:val="24"/>
          <w:highlight w:val="none"/>
          <w:lang w:val="en-US" w:eastAsia="zh-CN" w:bidi="ar-SA"/>
        </w:rPr>
      </w:pPr>
      <w:r>
        <w:rPr>
          <w:rFonts w:hint="eastAsia" w:ascii="宋体" w:hAnsi="宋体" w:eastAsia="宋体" w:cs="宋体"/>
          <w:snapToGrid/>
          <w:color w:val="auto"/>
          <w:spacing w:val="0"/>
          <w:kern w:val="2"/>
          <w:sz w:val="24"/>
          <w:szCs w:val="24"/>
          <w:highlight w:val="none"/>
          <w:lang w:val="en-US" w:eastAsia="zh-CN" w:bidi="ar-SA"/>
        </w:rPr>
        <w:t>我公司积极参加_______________________项目投标，现将有关事项向贵单位郑重承诺如下:</w:t>
      </w:r>
    </w:p>
    <w:p w14:paraId="032B8D2A">
      <w:pPr>
        <w:keepNext w:val="0"/>
        <w:keepLines w:val="0"/>
        <w:pageBreakBefore w:val="0"/>
        <w:widowControl w:val="0"/>
        <w:numPr>
          <w:ilvl w:val="0"/>
          <w:numId w:val="9"/>
        </w:numPr>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snapToGrid/>
          <w:color w:val="auto"/>
          <w:spacing w:val="0"/>
          <w:kern w:val="2"/>
          <w:sz w:val="24"/>
          <w:szCs w:val="24"/>
          <w:highlight w:val="none"/>
          <w:lang w:val="en-US" w:eastAsia="zh-CN" w:bidi="ar-SA"/>
        </w:rPr>
      </w:pPr>
      <w:r>
        <w:rPr>
          <w:rFonts w:hint="eastAsia" w:ascii="宋体" w:hAnsi="宋体" w:eastAsia="宋体" w:cs="宋体"/>
          <w:b/>
          <w:bCs/>
          <w:snapToGrid/>
          <w:color w:val="auto"/>
          <w:spacing w:val="0"/>
          <w:kern w:val="2"/>
          <w:sz w:val="24"/>
          <w:szCs w:val="24"/>
          <w:highlight w:val="none"/>
          <w:lang w:val="en-US" w:eastAsia="zh-CN" w:bidi="ar-SA"/>
        </w:rPr>
        <w:t>不行贿：</w:t>
      </w:r>
      <w:r>
        <w:rPr>
          <w:rFonts w:hint="eastAsia" w:ascii="宋体" w:hAnsi="宋体" w:eastAsia="宋体" w:cs="宋体"/>
          <w:snapToGrid/>
          <w:color w:val="auto"/>
          <w:spacing w:val="0"/>
          <w:kern w:val="2"/>
          <w:sz w:val="24"/>
          <w:szCs w:val="24"/>
          <w:highlight w:val="none"/>
          <w:lang w:val="en-US" w:eastAsia="zh-CN" w:bidi="ar-SA"/>
        </w:rPr>
        <w:t>在项目建设过程中，我们将严格遵守国家法律法规，坚决杜绝任何形式的行贿行为。我们将秉持公正、公平、公开的原则，与各方合作伙伴保持良好的合作关系。</w:t>
      </w:r>
    </w:p>
    <w:p w14:paraId="64AE3C18">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rPr>
          <w:rFonts w:hint="eastAsia" w:ascii="宋体" w:hAnsi="宋体" w:eastAsia="宋体" w:cs="宋体"/>
          <w:snapToGrid/>
          <w:color w:val="auto"/>
          <w:spacing w:val="0"/>
          <w:kern w:val="2"/>
          <w:sz w:val="24"/>
          <w:szCs w:val="24"/>
          <w:highlight w:val="none"/>
          <w:lang w:val="en-US" w:eastAsia="zh-CN" w:bidi="ar-SA"/>
        </w:rPr>
      </w:pPr>
      <w:r>
        <w:rPr>
          <w:rFonts w:hint="eastAsia" w:ascii="宋体" w:hAnsi="宋体" w:eastAsia="宋体" w:cs="宋体"/>
          <w:snapToGrid/>
          <w:color w:val="auto"/>
          <w:spacing w:val="0"/>
          <w:kern w:val="2"/>
          <w:sz w:val="24"/>
          <w:szCs w:val="24"/>
          <w:highlight w:val="none"/>
          <w:lang w:val="en-US" w:eastAsia="zh-CN" w:bidi="ar-SA"/>
        </w:rPr>
        <w:t xml:space="preserve">    2.</w:t>
      </w:r>
      <w:r>
        <w:rPr>
          <w:rFonts w:hint="eastAsia" w:ascii="宋体" w:hAnsi="宋体" w:eastAsia="宋体" w:cs="宋体"/>
          <w:b/>
          <w:bCs/>
          <w:snapToGrid/>
          <w:color w:val="auto"/>
          <w:spacing w:val="0"/>
          <w:kern w:val="2"/>
          <w:sz w:val="24"/>
          <w:szCs w:val="24"/>
          <w:highlight w:val="none"/>
          <w:lang w:val="en-US" w:eastAsia="zh-CN" w:bidi="ar-SA"/>
        </w:rPr>
        <w:t>不出现“双拖欠”：</w:t>
      </w:r>
      <w:r>
        <w:rPr>
          <w:rFonts w:hint="eastAsia" w:ascii="宋体" w:hAnsi="宋体" w:eastAsia="宋体" w:cs="宋体"/>
          <w:snapToGrid/>
          <w:color w:val="auto"/>
          <w:spacing w:val="0"/>
          <w:kern w:val="2"/>
          <w:sz w:val="24"/>
          <w:szCs w:val="24"/>
          <w:highlight w:val="none"/>
          <w:lang w:val="en-US" w:eastAsia="zh-CN" w:bidi="ar-SA"/>
        </w:rPr>
        <w:t>我公司将建立健全的财务管理制度，确保资金的合理使用和及时支付，保证按照合同约定，按时足额支付工人工资和供应商款项，绝不出现拖欠工资和工程款的现象。</w:t>
      </w:r>
    </w:p>
    <w:p w14:paraId="58596A0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snapToGrid/>
          <w:color w:val="auto"/>
          <w:spacing w:val="0"/>
          <w:kern w:val="2"/>
          <w:sz w:val="24"/>
          <w:szCs w:val="24"/>
          <w:highlight w:val="none"/>
          <w:lang w:val="en-US" w:eastAsia="zh-CN" w:bidi="ar-SA"/>
        </w:rPr>
      </w:pPr>
      <w:r>
        <w:rPr>
          <w:rFonts w:hint="eastAsia" w:ascii="宋体" w:hAnsi="宋体" w:eastAsia="宋体" w:cs="宋体"/>
          <w:snapToGrid/>
          <w:color w:val="auto"/>
          <w:spacing w:val="0"/>
          <w:kern w:val="2"/>
          <w:sz w:val="24"/>
          <w:szCs w:val="24"/>
          <w:highlight w:val="none"/>
          <w:lang w:val="en-US" w:eastAsia="zh-CN" w:bidi="ar-SA"/>
        </w:rPr>
        <w:t>3.</w:t>
      </w:r>
      <w:r>
        <w:rPr>
          <w:rFonts w:hint="eastAsia" w:ascii="宋体" w:hAnsi="宋体" w:eastAsia="宋体" w:cs="宋体"/>
          <w:b/>
          <w:bCs/>
          <w:snapToGrid/>
          <w:color w:val="auto"/>
          <w:spacing w:val="0"/>
          <w:kern w:val="2"/>
          <w:sz w:val="24"/>
          <w:szCs w:val="24"/>
          <w:highlight w:val="none"/>
          <w:lang w:val="en-US" w:eastAsia="zh-CN" w:bidi="ar-SA"/>
        </w:rPr>
        <w:t>不违法转包、非法分包： </w:t>
      </w:r>
      <w:r>
        <w:rPr>
          <w:rFonts w:hint="eastAsia" w:ascii="宋体" w:hAnsi="宋体" w:eastAsia="宋体" w:cs="宋体"/>
          <w:snapToGrid/>
          <w:color w:val="auto"/>
          <w:spacing w:val="0"/>
          <w:kern w:val="2"/>
          <w:sz w:val="24"/>
          <w:szCs w:val="24"/>
          <w:highlight w:val="none"/>
          <w:lang w:val="en-US" w:eastAsia="zh-CN" w:bidi="ar-SA"/>
        </w:rPr>
        <w:t>我们将严格遵守合同约定，保证按照投标文件约定的班组成员进驻施工现场，绝不违法转包、非法分包，确保工程质量和进度。</w:t>
      </w:r>
    </w:p>
    <w:p w14:paraId="01351D6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snapToGrid/>
          <w:color w:val="auto"/>
          <w:spacing w:val="0"/>
          <w:kern w:val="2"/>
          <w:sz w:val="24"/>
          <w:szCs w:val="24"/>
          <w:highlight w:val="none"/>
          <w:lang w:val="en-US" w:eastAsia="zh-CN" w:bidi="ar-SA"/>
        </w:rPr>
      </w:pPr>
      <w:r>
        <w:rPr>
          <w:rFonts w:hint="eastAsia" w:ascii="宋体" w:hAnsi="宋体" w:eastAsia="宋体" w:cs="宋体"/>
          <w:snapToGrid/>
          <w:color w:val="auto"/>
          <w:spacing w:val="0"/>
          <w:kern w:val="2"/>
          <w:sz w:val="24"/>
          <w:szCs w:val="24"/>
          <w:highlight w:val="none"/>
          <w:lang w:val="en-US" w:eastAsia="zh-CN" w:bidi="ar-SA"/>
        </w:rPr>
        <w:t>4.</w:t>
      </w:r>
      <w:r>
        <w:rPr>
          <w:rFonts w:hint="eastAsia" w:ascii="宋体" w:hAnsi="宋体" w:eastAsia="宋体" w:cs="宋体"/>
          <w:b/>
          <w:bCs/>
          <w:snapToGrid/>
          <w:color w:val="auto"/>
          <w:spacing w:val="0"/>
          <w:kern w:val="2"/>
          <w:sz w:val="24"/>
          <w:szCs w:val="24"/>
          <w:highlight w:val="none"/>
          <w:lang w:val="en-US" w:eastAsia="zh-CN" w:bidi="ar-SA"/>
        </w:rPr>
        <w:t>良好工程建设信誉：</w:t>
      </w:r>
      <w:r>
        <w:rPr>
          <w:rFonts w:hint="eastAsia" w:ascii="宋体" w:hAnsi="宋体" w:eastAsia="宋体" w:cs="宋体"/>
          <w:b w:val="0"/>
          <w:bCs w:val="0"/>
          <w:snapToGrid/>
          <w:color w:val="auto"/>
          <w:spacing w:val="0"/>
          <w:kern w:val="2"/>
          <w:sz w:val="24"/>
          <w:szCs w:val="24"/>
          <w:highlight w:val="none"/>
          <w:lang w:val="en-US" w:eastAsia="zh-CN" w:bidi="ar-SA"/>
        </w:rPr>
        <w:t>我们郑重承诺，在本地区具有良好的工程建设信誉，承诺安全文明施工并提供高质量的工程建设。致力于建立良好的工程建设信誉，信守承诺，为地区经济建设和社会事业发展贡献力量。</w:t>
      </w:r>
    </w:p>
    <w:p w14:paraId="5D81100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snapToGrid/>
          <w:color w:val="auto"/>
          <w:spacing w:val="0"/>
          <w:kern w:val="2"/>
          <w:sz w:val="24"/>
          <w:szCs w:val="24"/>
          <w:highlight w:val="none"/>
          <w:lang w:val="en-US" w:eastAsia="zh-CN" w:bidi="ar-SA"/>
        </w:rPr>
      </w:pPr>
      <w:r>
        <w:rPr>
          <w:rFonts w:hint="eastAsia" w:ascii="宋体" w:hAnsi="宋体" w:eastAsia="宋体" w:cs="宋体"/>
          <w:snapToGrid/>
          <w:color w:val="auto"/>
          <w:spacing w:val="0"/>
          <w:kern w:val="2"/>
          <w:sz w:val="24"/>
          <w:szCs w:val="24"/>
          <w:highlight w:val="none"/>
          <w:lang w:val="en-US" w:eastAsia="zh-CN" w:bidi="ar-SA"/>
        </w:rPr>
        <w:t>如有违反上述承诺，我们愿意承担相应的法律责任和经济赔偿责任，同时，积极配合有关部门的调查和处理，接受社会监督。</w:t>
      </w:r>
    </w:p>
    <w:p w14:paraId="6A26FB7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snapToGrid/>
          <w:color w:val="auto"/>
          <w:spacing w:val="0"/>
          <w:kern w:val="2"/>
          <w:sz w:val="24"/>
          <w:szCs w:val="24"/>
          <w:highlight w:val="none"/>
          <w:lang w:val="en-US" w:eastAsia="zh-CN" w:bidi="ar-SA"/>
        </w:rPr>
      </w:pPr>
      <w:r>
        <w:rPr>
          <w:rFonts w:hint="eastAsia" w:ascii="宋体" w:hAnsi="宋体" w:eastAsia="宋体" w:cs="宋体"/>
          <w:snapToGrid/>
          <w:color w:val="auto"/>
          <w:spacing w:val="0"/>
          <w:kern w:val="2"/>
          <w:sz w:val="24"/>
          <w:szCs w:val="24"/>
          <w:highlight w:val="none"/>
          <w:lang w:val="en-US" w:eastAsia="zh-CN" w:bidi="ar-SA"/>
        </w:rPr>
        <w:t xml:space="preserve">承诺单位： </w:t>
      </w:r>
    </w:p>
    <w:p w14:paraId="765B5F4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snapToGrid/>
          <w:color w:val="auto"/>
          <w:spacing w:val="0"/>
          <w:kern w:val="2"/>
          <w:sz w:val="24"/>
          <w:szCs w:val="24"/>
          <w:highlight w:val="none"/>
          <w:lang w:val="en-US" w:eastAsia="zh-CN" w:bidi="ar-SA"/>
        </w:rPr>
      </w:pPr>
      <w:r>
        <w:rPr>
          <w:rFonts w:hint="eastAsia" w:ascii="宋体" w:hAnsi="宋体" w:eastAsia="宋体" w:cs="宋体"/>
          <w:snapToGrid/>
          <w:color w:val="auto"/>
          <w:spacing w:val="0"/>
          <w:kern w:val="2"/>
          <w:sz w:val="24"/>
          <w:szCs w:val="24"/>
          <w:highlight w:val="none"/>
          <w:lang w:val="en-US" w:eastAsia="zh-CN" w:bidi="ar-SA"/>
        </w:rPr>
        <w:t>法定代表人：</w:t>
      </w:r>
    </w:p>
    <w:p w14:paraId="4B03CF2D">
      <w:pPr>
        <w:widowControl w:val="0"/>
        <w:kinsoku/>
        <w:autoSpaceDE/>
        <w:autoSpaceDN/>
        <w:bidi w:val="0"/>
        <w:adjustRightInd/>
        <w:snapToGrid/>
        <w:spacing w:line="240" w:lineRule="auto"/>
        <w:jc w:val="both"/>
        <w:textAlignment w:val="auto"/>
        <w:rPr>
          <w:rFonts w:hint="eastAsia" w:ascii="Times New Roman" w:hAnsi="Times New Roman" w:eastAsia="宋体" w:cs="Times New Roman"/>
          <w:snapToGrid/>
          <w:color w:val="auto"/>
          <w:kern w:val="2"/>
          <w:szCs w:val="24"/>
          <w:highlight w:val="none"/>
          <w:lang w:val="en-US" w:eastAsia="zh-CN"/>
        </w:rPr>
      </w:pPr>
    </w:p>
    <w:p w14:paraId="104823BC">
      <w:pPr>
        <w:widowControl w:val="0"/>
        <w:kinsoku/>
        <w:autoSpaceDE/>
        <w:autoSpaceDN/>
        <w:adjustRightInd/>
        <w:snapToGrid/>
        <w:spacing w:line="240" w:lineRule="auto"/>
        <w:ind w:firstLine="480" w:firstLineChars="200"/>
        <w:jc w:val="both"/>
        <w:textAlignment w:val="auto"/>
        <w:rPr>
          <w:rFonts w:hint="eastAsia" w:ascii="Times New Roman" w:hAnsi="Times New Roman" w:eastAsia="宋体" w:cs="Times New Roman"/>
          <w:snapToGrid/>
          <w:color w:val="auto"/>
          <w:kern w:val="2"/>
          <w:szCs w:val="24"/>
          <w:highlight w:val="none"/>
          <w:lang w:eastAsia="zh-CN"/>
        </w:rPr>
      </w:pPr>
      <w:r>
        <w:rPr>
          <w:rFonts w:hint="eastAsia" w:ascii="宋体" w:hAnsi="宋体" w:eastAsia="宋体" w:cs="宋体"/>
          <w:snapToGrid/>
          <w:color w:val="auto"/>
          <w:spacing w:val="0"/>
          <w:kern w:val="2"/>
          <w:sz w:val="24"/>
          <w:szCs w:val="24"/>
          <w:highlight w:val="none"/>
          <w:lang w:val="en-US" w:eastAsia="zh-CN" w:bidi="ar-SA"/>
        </w:rPr>
        <w:t>日期：</w:t>
      </w:r>
    </w:p>
    <w:p w14:paraId="55905E1C">
      <w:pPr>
        <w:widowControl w:val="0"/>
        <w:kinsoku/>
        <w:autoSpaceDE/>
        <w:autoSpaceDN/>
        <w:adjustRightInd/>
        <w:snapToGrid/>
        <w:spacing w:line="240" w:lineRule="auto"/>
        <w:jc w:val="center"/>
        <w:textAlignment w:val="auto"/>
        <w:rPr>
          <w:rFonts w:hint="eastAsia" w:ascii="宋体" w:hAnsi="宋体" w:eastAsia="宋体" w:cs="宋体"/>
          <w:i w:val="0"/>
          <w:iCs w:val="0"/>
          <w:snapToGrid/>
          <w:color w:val="auto"/>
          <w:kern w:val="2"/>
          <w:sz w:val="24"/>
          <w:szCs w:val="24"/>
          <w:highlight w:val="none"/>
          <w:lang w:val="en-US" w:eastAsia="zh-CN" w:bidi="ar-SA"/>
        </w:rPr>
      </w:pPr>
    </w:p>
    <w:p w14:paraId="21D63FA4">
      <w:pPr>
        <w:widowControl w:val="0"/>
        <w:kinsoku/>
        <w:autoSpaceDE/>
        <w:autoSpaceDN/>
        <w:adjustRightInd/>
        <w:snapToGrid/>
        <w:spacing w:line="240" w:lineRule="auto"/>
        <w:jc w:val="center"/>
        <w:textAlignment w:val="auto"/>
        <w:rPr>
          <w:rFonts w:hint="eastAsia" w:ascii="宋体" w:hAnsi="宋体" w:eastAsia="宋体" w:cs="宋体"/>
          <w:i w:val="0"/>
          <w:iCs w:val="0"/>
          <w:snapToGrid/>
          <w:color w:val="auto"/>
          <w:kern w:val="2"/>
          <w:sz w:val="24"/>
          <w:szCs w:val="24"/>
          <w:highlight w:val="none"/>
          <w:lang w:val="en-US" w:eastAsia="zh-CN" w:bidi="ar-SA"/>
        </w:rPr>
      </w:pPr>
    </w:p>
    <w:p w14:paraId="2557F7B8">
      <w:pPr>
        <w:widowControl w:val="0"/>
        <w:kinsoku/>
        <w:autoSpaceDE/>
        <w:autoSpaceDN/>
        <w:adjustRightInd/>
        <w:snapToGrid/>
        <w:spacing w:line="240" w:lineRule="auto"/>
        <w:jc w:val="both"/>
        <w:textAlignment w:val="auto"/>
        <w:rPr>
          <w:rFonts w:hint="eastAsia" w:ascii="Times New Roman" w:hAnsi="Times New Roman" w:eastAsia="宋体" w:cs="Times New Roman"/>
          <w:snapToGrid/>
          <w:color w:val="auto"/>
          <w:kern w:val="2"/>
          <w:szCs w:val="24"/>
          <w:lang w:eastAsia="zh-CN"/>
        </w:rPr>
      </w:pPr>
    </w:p>
    <w:p w14:paraId="77CBACC6">
      <w:pPr>
        <w:widowControl w:val="0"/>
        <w:kinsoku/>
        <w:autoSpaceDE/>
        <w:autoSpaceDN/>
        <w:adjustRightInd/>
        <w:snapToGrid/>
        <w:spacing w:line="240" w:lineRule="auto"/>
        <w:ind w:firstLine="480" w:firstLineChars="200"/>
        <w:jc w:val="both"/>
        <w:textAlignment w:val="auto"/>
        <w:rPr>
          <w:rFonts w:hint="eastAsia" w:ascii="宋体" w:hAnsi="宋体" w:eastAsia="宋体" w:cs="宋体"/>
          <w:i w:val="0"/>
          <w:iCs w:val="0"/>
          <w:caps w:val="0"/>
          <w:snapToGrid/>
          <w:color w:val="auto"/>
          <w:spacing w:val="0"/>
          <w:kern w:val="2"/>
          <w:sz w:val="24"/>
          <w:szCs w:val="24"/>
          <w:highlight w:val="none"/>
          <w:lang w:eastAsia="zh-CN"/>
        </w:rPr>
      </w:pPr>
    </w:p>
    <w:p w14:paraId="6AFEFA5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color w:val="auto"/>
          <w:spacing w:val="0"/>
          <w:w w:val="100"/>
          <w:position w:val="0"/>
        </w:rPr>
      </w:pPr>
    </w:p>
    <w:sectPr>
      <w:footerReference r:id="rId35" w:type="default"/>
      <w:pgSz w:w="11906" w:h="16840"/>
      <w:pgMar w:top="1020" w:right="1020" w:bottom="1020" w:left="1020" w:header="0" w:footer="936" w:gutter="0"/>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0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BAF8EB">
    <w:pPr>
      <w:widowControl w:val="0"/>
      <w:kinsoku/>
      <w:autoSpaceDE/>
      <w:autoSpaceDN/>
      <w:adjustRightInd/>
      <w:snapToGrid w:val="0"/>
      <w:spacing w:line="240" w:lineRule="auto"/>
      <w:jc w:val="left"/>
      <w:textAlignment w:val="auto"/>
      <w:rPr>
        <w:rFonts w:ascii="Times New Roman" w:hAnsi="Times New Roman" w:eastAsia="宋体" w:cs="Times New Roman"/>
        <w:snapToGrid/>
        <w:kern w:val="2"/>
        <w:sz w:val="18"/>
        <w:szCs w:val="18"/>
        <w:lang w:val="en-US" w:eastAsia="zh-CN" w:bidi="ar-SA"/>
      </w:rPr>
    </w:pPr>
    <w:r>
      <w:rPr>
        <w:rFonts w:ascii="Times New Roman" w:hAnsi="Times New Roman" w:eastAsia="宋体" w:cs="Times New Roman"/>
        <w:snapToGrid/>
        <w:kern w:val="2"/>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07C7248">
                          <w:pPr>
                            <w:widowControl w:val="0"/>
                            <w:kinsoku/>
                            <w:autoSpaceDE/>
                            <w:autoSpaceDN/>
                            <w:adjustRightInd/>
                            <w:snapToGrid w:val="0"/>
                            <w:spacing w:line="240" w:lineRule="auto"/>
                            <w:jc w:val="left"/>
                            <w:textAlignment w:val="auto"/>
                            <w:rPr>
                              <w:rFonts w:ascii="Times New Roman" w:hAnsi="Times New Roman" w:eastAsia="宋体" w:cs="Times New Roman"/>
                              <w:snapToGrid/>
                              <w:kern w:val="2"/>
                              <w:sz w:val="18"/>
                              <w:szCs w:val="18"/>
                              <w:lang w:val="en-US" w:eastAsia="zh-CN" w:bidi="ar-SA"/>
                            </w:rPr>
                          </w:pPr>
                          <w:r>
                            <w:rPr>
                              <w:rFonts w:ascii="Times New Roman" w:hAnsi="Times New Roman" w:eastAsia="宋体" w:cs="Times New Roman"/>
                              <w:snapToGrid/>
                              <w:kern w:val="2"/>
                              <w:sz w:val="18"/>
                              <w:szCs w:val="18"/>
                              <w:lang w:val="en-US" w:eastAsia="zh-CN" w:bidi="ar-SA"/>
                            </w:rPr>
                            <w:fldChar w:fldCharType="begin"/>
                          </w:r>
                          <w:r>
                            <w:rPr>
                              <w:rFonts w:ascii="Times New Roman" w:hAnsi="Times New Roman" w:eastAsia="宋体" w:cs="Times New Roman"/>
                              <w:snapToGrid/>
                              <w:kern w:val="2"/>
                              <w:sz w:val="18"/>
                              <w:szCs w:val="18"/>
                              <w:lang w:val="en-US" w:eastAsia="zh-CN" w:bidi="ar-SA"/>
                            </w:rPr>
                            <w:instrText xml:space="preserve"> PAGE  \* MERGEFORMAT </w:instrText>
                          </w:r>
                          <w:r>
                            <w:rPr>
                              <w:rFonts w:ascii="Times New Roman" w:hAnsi="Times New Roman" w:eastAsia="宋体" w:cs="Times New Roman"/>
                              <w:snapToGrid/>
                              <w:kern w:val="2"/>
                              <w:sz w:val="18"/>
                              <w:szCs w:val="18"/>
                              <w:lang w:val="en-US" w:eastAsia="zh-CN" w:bidi="ar-SA"/>
                            </w:rPr>
                            <w:fldChar w:fldCharType="separate"/>
                          </w:r>
                          <w:r>
                            <w:rPr>
                              <w:rFonts w:ascii="Times New Roman" w:hAnsi="Times New Roman" w:eastAsia="宋体" w:cs="Times New Roman"/>
                              <w:snapToGrid/>
                              <w:kern w:val="2"/>
                              <w:sz w:val="18"/>
                              <w:szCs w:val="18"/>
                              <w:lang w:val="en-US" w:eastAsia="zh-CN" w:bidi="ar-SA"/>
                            </w:rPr>
                            <w:t>4</w:t>
                          </w:r>
                          <w:r>
                            <w:rPr>
                              <w:rFonts w:ascii="Times New Roman" w:hAnsi="Times New Roman" w:eastAsia="宋体" w:cs="Times New Roman"/>
                              <w:snapToGrid/>
                              <w:kern w:val="2"/>
                              <w:sz w:val="18"/>
                              <w:szCs w:val="18"/>
                              <w:lang w:val="en-US" w:eastAsia="zh-CN" w:bidi="ar-S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107C7248">
                    <w:pPr>
                      <w:widowControl w:val="0"/>
                      <w:kinsoku/>
                      <w:autoSpaceDE/>
                      <w:autoSpaceDN/>
                      <w:adjustRightInd/>
                      <w:snapToGrid w:val="0"/>
                      <w:spacing w:line="240" w:lineRule="auto"/>
                      <w:jc w:val="left"/>
                      <w:textAlignment w:val="auto"/>
                      <w:rPr>
                        <w:rFonts w:ascii="Times New Roman" w:hAnsi="Times New Roman" w:eastAsia="宋体" w:cs="Times New Roman"/>
                        <w:snapToGrid/>
                        <w:kern w:val="2"/>
                        <w:sz w:val="18"/>
                        <w:szCs w:val="18"/>
                        <w:lang w:val="en-US" w:eastAsia="zh-CN" w:bidi="ar-SA"/>
                      </w:rPr>
                    </w:pPr>
                    <w:r>
                      <w:rPr>
                        <w:rFonts w:ascii="Times New Roman" w:hAnsi="Times New Roman" w:eastAsia="宋体" w:cs="Times New Roman"/>
                        <w:snapToGrid/>
                        <w:kern w:val="2"/>
                        <w:sz w:val="18"/>
                        <w:szCs w:val="18"/>
                        <w:lang w:val="en-US" w:eastAsia="zh-CN" w:bidi="ar-SA"/>
                      </w:rPr>
                      <w:fldChar w:fldCharType="begin"/>
                    </w:r>
                    <w:r>
                      <w:rPr>
                        <w:rFonts w:ascii="Times New Roman" w:hAnsi="Times New Roman" w:eastAsia="宋体" w:cs="Times New Roman"/>
                        <w:snapToGrid/>
                        <w:kern w:val="2"/>
                        <w:sz w:val="18"/>
                        <w:szCs w:val="18"/>
                        <w:lang w:val="en-US" w:eastAsia="zh-CN" w:bidi="ar-SA"/>
                      </w:rPr>
                      <w:instrText xml:space="preserve"> PAGE  \* MERGEFORMAT </w:instrText>
                    </w:r>
                    <w:r>
                      <w:rPr>
                        <w:rFonts w:ascii="Times New Roman" w:hAnsi="Times New Roman" w:eastAsia="宋体" w:cs="Times New Roman"/>
                        <w:snapToGrid/>
                        <w:kern w:val="2"/>
                        <w:sz w:val="18"/>
                        <w:szCs w:val="18"/>
                        <w:lang w:val="en-US" w:eastAsia="zh-CN" w:bidi="ar-SA"/>
                      </w:rPr>
                      <w:fldChar w:fldCharType="separate"/>
                    </w:r>
                    <w:r>
                      <w:rPr>
                        <w:rFonts w:ascii="Times New Roman" w:hAnsi="Times New Roman" w:eastAsia="宋体" w:cs="Times New Roman"/>
                        <w:snapToGrid/>
                        <w:kern w:val="2"/>
                        <w:sz w:val="18"/>
                        <w:szCs w:val="18"/>
                        <w:lang w:val="en-US" w:eastAsia="zh-CN" w:bidi="ar-SA"/>
                      </w:rPr>
                      <w:t>4</w:t>
                    </w:r>
                    <w:r>
                      <w:rPr>
                        <w:rFonts w:ascii="Times New Roman" w:hAnsi="Times New Roman" w:eastAsia="宋体" w:cs="Times New Roman"/>
                        <w:snapToGrid/>
                        <w:kern w:val="2"/>
                        <w:sz w:val="18"/>
                        <w:szCs w:val="18"/>
                        <w:lang w:val="en-US" w:eastAsia="zh-CN" w:bidi="ar-S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0E8257">
    <w:pPr>
      <w:widowControl w:val="0"/>
      <w:kinsoku/>
      <w:autoSpaceDE/>
      <w:autoSpaceDN/>
      <w:adjustRightInd/>
      <w:snapToGrid w:val="0"/>
      <w:spacing w:line="240" w:lineRule="auto"/>
      <w:jc w:val="left"/>
      <w:textAlignment w:val="auto"/>
      <w:rPr>
        <w:rFonts w:ascii="Times New Roman" w:hAnsi="Times New Roman" w:eastAsia="宋体" w:cs="Times New Roman"/>
        <w:snapToGrid/>
        <w:kern w:val="2"/>
        <w:sz w:val="18"/>
        <w:szCs w:val="18"/>
        <w:lang w:val="en-US" w:eastAsia="zh-CN" w:bidi="ar-SA"/>
      </w:rPr>
    </w:pPr>
    <w:r>
      <w:rPr>
        <w:rFonts w:ascii="Times New Roman" w:hAnsi="Times New Roman" w:eastAsia="宋体" w:cs="Times New Roman"/>
        <w:snapToGrid/>
        <w:kern w:val="2"/>
        <w:sz w:val="18"/>
        <w:szCs w:val="18"/>
        <w:lang w:val="en-US" w:eastAsia="zh-CN"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0AF5CB0">
                          <w:pPr>
                            <w:widowControl w:val="0"/>
                            <w:kinsoku/>
                            <w:autoSpaceDE/>
                            <w:autoSpaceDN/>
                            <w:adjustRightInd/>
                            <w:snapToGrid w:val="0"/>
                            <w:spacing w:line="240" w:lineRule="auto"/>
                            <w:jc w:val="left"/>
                            <w:textAlignment w:val="auto"/>
                            <w:rPr>
                              <w:rFonts w:ascii="Times New Roman" w:hAnsi="Times New Roman" w:eastAsia="宋体" w:cs="Times New Roman"/>
                              <w:snapToGrid/>
                              <w:kern w:val="2"/>
                              <w:sz w:val="18"/>
                              <w:szCs w:val="18"/>
                              <w:lang w:val="en-US" w:eastAsia="zh-CN" w:bidi="ar-SA"/>
                            </w:rPr>
                          </w:pPr>
                          <w:r>
                            <w:rPr>
                              <w:rFonts w:ascii="Times New Roman" w:hAnsi="Times New Roman" w:eastAsia="宋体" w:cs="Times New Roman"/>
                              <w:snapToGrid/>
                              <w:kern w:val="2"/>
                              <w:sz w:val="18"/>
                              <w:szCs w:val="18"/>
                              <w:lang w:val="en-US" w:eastAsia="zh-CN" w:bidi="ar-SA"/>
                            </w:rPr>
                            <w:fldChar w:fldCharType="begin"/>
                          </w:r>
                          <w:r>
                            <w:rPr>
                              <w:rFonts w:ascii="Times New Roman" w:hAnsi="Times New Roman" w:eastAsia="宋体" w:cs="Times New Roman"/>
                              <w:snapToGrid/>
                              <w:kern w:val="2"/>
                              <w:sz w:val="18"/>
                              <w:szCs w:val="18"/>
                              <w:lang w:val="en-US" w:eastAsia="zh-CN" w:bidi="ar-SA"/>
                            </w:rPr>
                            <w:instrText xml:space="preserve"> PAGE  \* MERGEFORMAT </w:instrText>
                          </w:r>
                          <w:r>
                            <w:rPr>
                              <w:rFonts w:ascii="Times New Roman" w:hAnsi="Times New Roman" w:eastAsia="宋体" w:cs="Times New Roman"/>
                              <w:snapToGrid/>
                              <w:kern w:val="2"/>
                              <w:sz w:val="18"/>
                              <w:szCs w:val="18"/>
                              <w:lang w:val="en-US" w:eastAsia="zh-CN" w:bidi="ar-SA"/>
                            </w:rPr>
                            <w:fldChar w:fldCharType="separate"/>
                          </w:r>
                          <w:r>
                            <w:rPr>
                              <w:rFonts w:ascii="Times New Roman" w:hAnsi="Times New Roman" w:eastAsia="宋体" w:cs="Times New Roman"/>
                              <w:snapToGrid/>
                              <w:kern w:val="2"/>
                              <w:sz w:val="18"/>
                              <w:szCs w:val="18"/>
                              <w:lang w:val="en-US" w:eastAsia="zh-CN" w:bidi="ar-SA"/>
                            </w:rPr>
                            <w:t>1</w:t>
                          </w:r>
                          <w:r>
                            <w:rPr>
                              <w:rFonts w:ascii="Times New Roman" w:hAnsi="Times New Roman" w:eastAsia="宋体" w:cs="Times New Roman"/>
                              <w:snapToGrid/>
                              <w:kern w:val="2"/>
                              <w:sz w:val="18"/>
                              <w:szCs w:val="18"/>
                              <w:lang w:val="en-US" w:eastAsia="zh-CN" w:bidi="ar-S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00AF5CB0">
                    <w:pPr>
                      <w:widowControl w:val="0"/>
                      <w:kinsoku/>
                      <w:autoSpaceDE/>
                      <w:autoSpaceDN/>
                      <w:adjustRightInd/>
                      <w:snapToGrid w:val="0"/>
                      <w:spacing w:line="240" w:lineRule="auto"/>
                      <w:jc w:val="left"/>
                      <w:textAlignment w:val="auto"/>
                      <w:rPr>
                        <w:rFonts w:ascii="Times New Roman" w:hAnsi="Times New Roman" w:eastAsia="宋体" w:cs="Times New Roman"/>
                        <w:snapToGrid/>
                        <w:kern w:val="2"/>
                        <w:sz w:val="18"/>
                        <w:szCs w:val="18"/>
                        <w:lang w:val="en-US" w:eastAsia="zh-CN" w:bidi="ar-SA"/>
                      </w:rPr>
                    </w:pPr>
                    <w:r>
                      <w:rPr>
                        <w:rFonts w:ascii="Times New Roman" w:hAnsi="Times New Roman" w:eastAsia="宋体" w:cs="Times New Roman"/>
                        <w:snapToGrid/>
                        <w:kern w:val="2"/>
                        <w:sz w:val="18"/>
                        <w:szCs w:val="18"/>
                        <w:lang w:val="en-US" w:eastAsia="zh-CN" w:bidi="ar-SA"/>
                      </w:rPr>
                      <w:fldChar w:fldCharType="begin"/>
                    </w:r>
                    <w:r>
                      <w:rPr>
                        <w:rFonts w:ascii="Times New Roman" w:hAnsi="Times New Roman" w:eastAsia="宋体" w:cs="Times New Roman"/>
                        <w:snapToGrid/>
                        <w:kern w:val="2"/>
                        <w:sz w:val="18"/>
                        <w:szCs w:val="18"/>
                        <w:lang w:val="en-US" w:eastAsia="zh-CN" w:bidi="ar-SA"/>
                      </w:rPr>
                      <w:instrText xml:space="preserve"> PAGE  \* MERGEFORMAT </w:instrText>
                    </w:r>
                    <w:r>
                      <w:rPr>
                        <w:rFonts w:ascii="Times New Roman" w:hAnsi="Times New Roman" w:eastAsia="宋体" w:cs="Times New Roman"/>
                        <w:snapToGrid/>
                        <w:kern w:val="2"/>
                        <w:sz w:val="18"/>
                        <w:szCs w:val="18"/>
                        <w:lang w:val="en-US" w:eastAsia="zh-CN" w:bidi="ar-SA"/>
                      </w:rPr>
                      <w:fldChar w:fldCharType="separate"/>
                    </w:r>
                    <w:r>
                      <w:rPr>
                        <w:rFonts w:ascii="Times New Roman" w:hAnsi="Times New Roman" w:eastAsia="宋体" w:cs="Times New Roman"/>
                        <w:snapToGrid/>
                        <w:kern w:val="2"/>
                        <w:sz w:val="18"/>
                        <w:szCs w:val="18"/>
                        <w:lang w:val="en-US" w:eastAsia="zh-CN" w:bidi="ar-SA"/>
                      </w:rPr>
                      <w:t>1</w:t>
                    </w:r>
                    <w:r>
                      <w:rPr>
                        <w:rFonts w:ascii="Times New Roman" w:hAnsi="Times New Roman" w:eastAsia="宋体" w:cs="Times New Roman"/>
                        <w:snapToGrid/>
                        <w:kern w:val="2"/>
                        <w:sz w:val="18"/>
                        <w:szCs w:val="18"/>
                        <w:lang w:val="en-US" w:eastAsia="zh-CN" w:bidi="ar-S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F68E6A">
    <w:pPr>
      <w:pStyle w:val="2"/>
      <w:spacing w:line="184" w:lineRule="auto"/>
      <w:ind w:left="5078"/>
      <w:rPr>
        <w:sz w:val="18"/>
        <w:szCs w:val="18"/>
      </w:rPr>
    </w:pPr>
    <w:r>
      <w:rPr>
        <w:sz w:val="18"/>
        <w:szCs w:val="18"/>
      </w:rPr>
      <w:t>6</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6885DC">
    <w:pPr>
      <w:pStyle w:val="2"/>
      <w:spacing w:line="184" w:lineRule="auto"/>
      <w:ind w:left="4445"/>
      <w:rPr>
        <w:sz w:val="18"/>
        <w:szCs w:val="18"/>
      </w:rPr>
    </w:pPr>
    <w:r>
      <w:rPr>
        <w:spacing w:val="-3"/>
        <w:sz w:val="18"/>
        <w:szCs w:val="18"/>
      </w:rPr>
      <w:t>25</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2AB90E">
    <w:pPr>
      <w:pStyle w:val="2"/>
      <w:spacing w:line="184" w:lineRule="auto"/>
      <w:ind w:left="4821"/>
      <w:rPr>
        <w:sz w:val="18"/>
        <w:szCs w:val="18"/>
      </w:rPr>
    </w:pPr>
    <w:r>
      <w:rPr>
        <w:spacing w:val="-3"/>
        <w:sz w:val="18"/>
        <w:szCs w:val="18"/>
      </w:rPr>
      <w:t>26</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FF5B3">
    <w:pPr>
      <w:pStyle w:val="2"/>
      <w:spacing w:line="184" w:lineRule="auto"/>
      <w:ind w:left="4072"/>
      <w:rPr>
        <w:sz w:val="18"/>
        <w:szCs w:val="18"/>
      </w:rPr>
    </w:pPr>
    <w:r>
      <w:rPr>
        <w:spacing w:val="-3"/>
        <w:sz w:val="18"/>
        <w:szCs w:val="18"/>
      </w:rPr>
      <w:t>28</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BABF0B">
    <w:pPr>
      <w:pStyle w:val="2"/>
      <w:spacing w:line="184" w:lineRule="auto"/>
      <w:ind w:left="4072"/>
      <w:rPr>
        <w:sz w:val="18"/>
        <w:szCs w:val="18"/>
      </w:rPr>
    </w:pPr>
    <w:r>
      <w:rPr>
        <w:spacing w:val="-3"/>
        <w:sz w:val="18"/>
        <w:szCs w:val="18"/>
      </w:rPr>
      <w:t>29</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11A3EE">
    <w:pPr>
      <w:spacing w:line="176" w:lineRule="auto"/>
      <w:ind w:left="4744"/>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26</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A27BE">
    <w:pPr>
      <w:pStyle w:val="2"/>
      <w:spacing w:line="184" w:lineRule="auto"/>
      <w:ind w:left="4825"/>
      <w:rPr>
        <w:sz w:val="18"/>
        <w:szCs w:val="18"/>
      </w:rPr>
    </w:pPr>
    <w:r>
      <w:rPr>
        <w:spacing w:val="-4"/>
        <w:sz w:val="18"/>
        <w:szCs w:val="18"/>
      </w:rPr>
      <w:t>36</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D459C4">
    <w:pPr>
      <w:pStyle w:val="2"/>
      <w:spacing w:line="184" w:lineRule="auto"/>
      <w:ind w:left="4422"/>
      <w:rPr>
        <w:sz w:val="18"/>
        <w:szCs w:val="18"/>
      </w:rPr>
    </w:pPr>
    <w:r>
      <w:rPr>
        <w:spacing w:val="-4"/>
        <w:sz w:val="18"/>
        <w:szCs w:val="18"/>
      </w:rPr>
      <w:t>37</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16A659">
    <w:pPr>
      <w:pStyle w:val="2"/>
      <w:spacing w:line="184" w:lineRule="auto"/>
      <w:ind w:left="4420"/>
      <w:rPr>
        <w:sz w:val="18"/>
        <w:szCs w:val="18"/>
      </w:rPr>
    </w:pPr>
    <w:r>
      <w:rPr>
        <w:spacing w:val="-1"/>
        <w:sz w:val="18"/>
        <w:szCs w:val="18"/>
      </w:rPr>
      <w:t>41</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1FD1E">
    <w:pPr>
      <w:pStyle w:val="2"/>
      <w:spacing w:line="184" w:lineRule="auto"/>
      <w:ind w:left="4420"/>
      <w:rPr>
        <w:sz w:val="18"/>
        <w:szCs w:val="18"/>
      </w:rPr>
    </w:pPr>
    <w:r>
      <w:rPr>
        <w:spacing w:val="-1"/>
        <w:sz w:val="18"/>
        <w:szCs w:val="18"/>
      </w:rPr>
      <w:t>42</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557B23">
    <w:pPr>
      <w:pStyle w:val="2"/>
      <w:spacing w:line="184" w:lineRule="auto"/>
      <w:ind w:left="4755"/>
      <w:rPr>
        <w:sz w:val="18"/>
        <w:szCs w:val="18"/>
      </w:rPr>
    </w:pPr>
    <w:r>
      <w:rPr>
        <w:spacing w:val="-1"/>
        <w:sz w:val="18"/>
        <w:szCs w:val="18"/>
      </w:rPr>
      <w:t>47</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E28A8B">
    <w:pPr>
      <w:pStyle w:val="2"/>
      <w:spacing w:line="184" w:lineRule="auto"/>
      <w:ind w:left="4757"/>
      <w:rPr>
        <w:sz w:val="18"/>
        <w:szCs w:val="18"/>
      </w:rPr>
    </w:pPr>
    <w:r>
      <w:rPr>
        <w:spacing w:val="-1"/>
        <w:sz w:val="18"/>
        <w:szCs w:val="18"/>
      </w:rPr>
      <w:t>48</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6C146">
    <w:pPr>
      <w:pStyle w:val="2"/>
      <w:spacing w:line="184" w:lineRule="auto"/>
      <w:ind w:left="4775"/>
      <w:rPr>
        <w:sz w:val="18"/>
        <w:szCs w:val="18"/>
      </w:rPr>
    </w:pPr>
    <w:r>
      <w:rPr>
        <w:spacing w:val="-1"/>
        <w:sz w:val="18"/>
        <w:szCs w:val="18"/>
      </w:rPr>
      <w:t>49</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F1BCC">
    <w:pPr>
      <w:pStyle w:val="2"/>
      <w:spacing w:line="184" w:lineRule="auto"/>
      <w:ind w:left="4831"/>
      <w:rPr>
        <w:sz w:val="18"/>
        <w:szCs w:val="18"/>
      </w:rPr>
    </w:pPr>
    <w:r>
      <w:rPr>
        <w:spacing w:val="-4"/>
        <w:sz w:val="18"/>
        <w:szCs w:val="18"/>
      </w:rPr>
      <w:t>50</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248BF4">
    <w:pPr>
      <w:pStyle w:val="2"/>
      <w:spacing w:line="184" w:lineRule="auto"/>
      <w:ind w:left="4767"/>
      <w:rPr>
        <w:sz w:val="18"/>
        <w:szCs w:val="18"/>
      </w:rPr>
    </w:pPr>
    <w:r>
      <w:rPr>
        <w:spacing w:val="-4"/>
        <w:sz w:val="18"/>
        <w:szCs w:val="18"/>
      </w:rPr>
      <w:t>51</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E31E79">
    <w:pPr>
      <w:pStyle w:val="2"/>
      <w:spacing w:line="184" w:lineRule="auto"/>
      <w:ind w:left="4772"/>
      <w:rPr>
        <w:sz w:val="18"/>
        <w:szCs w:val="18"/>
      </w:rPr>
    </w:pPr>
    <w:r>
      <w:rPr>
        <w:spacing w:val="-4"/>
        <w:sz w:val="18"/>
        <w:szCs w:val="18"/>
      </w:rPr>
      <w:t>52</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F1F181">
    <w:pPr>
      <w:pStyle w:val="2"/>
      <w:spacing w:line="184" w:lineRule="auto"/>
      <w:ind w:left="4075"/>
      <w:rPr>
        <w:sz w:val="18"/>
        <w:szCs w:val="18"/>
      </w:rPr>
    </w:pPr>
    <w:r>
      <w:rPr>
        <w:spacing w:val="-4"/>
        <w:sz w:val="18"/>
        <w:szCs w:val="18"/>
      </w:rPr>
      <w:t>53</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E0CF9E">
    <w:pPr>
      <w:pStyle w:val="2"/>
      <w:spacing w:line="184" w:lineRule="auto"/>
      <w:ind w:left="4762"/>
      <w:rPr>
        <w:sz w:val="18"/>
        <w:szCs w:val="18"/>
      </w:rPr>
    </w:pPr>
    <w:r>
      <w:rPr>
        <w:spacing w:val="-4"/>
        <w:sz w:val="18"/>
        <w:szCs w:val="18"/>
      </w:rPr>
      <w:t>54</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E95BCF">
    <w:pPr>
      <w:pStyle w:val="2"/>
      <w:spacing w:line="182" w:lineRule="auto"/>
      <w:ind w:left="4762"/>
      <w:rPr>
        <w:sz w:val="18"/>
        <w:szCs w:val="18"/>
      </w:rPr>
    </w:pPr>
    <w:r>
      <w:rPr>
        <w:spacing w:val="-4"/>
        <w:sz w:val="18"/>
        <w:szCs w:val="18"/>
      </w:rPr>
      <w:t>55</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324800">
    <w:pPr>
      <w:pStyle w:val="2"/>
      <w:spacing w:line="184" w:lineRule="auto"/>
      <w:ind w:left="4781"/>
      <w:rPr>
        <w:sz w:val="18"/>
        <w:szCs w:val="18"/>
      </w:rPr>
    </w:pPr>
    <w:r>
      <w:rPr>
        <w:spacing w:val="-4"/>
        <w:sz w:val="18"/>
        <w:szCs w:val="18"/>
      </w:rPr>
      <w:t>56</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FA0426">
    <w:pPr>
      <w:pStyle w:val="2"/>
      <w:spacing w:line="182" w:lineRule="auto"/>
      <w:ind w:left="4891"/>
      <w:rPr>
        <w:sz w:val="18"/>
        <w:szCs w:val="18"/>
      </w:rPr>
    </w:pPr>
    <w:r>
      <w:rPr>
        <w:spacing w:val="-4"/>
        <w:sz w:val="18"/>
        <w:szCs w:val="18"/>
      </w:rPr>
      <w:t>57</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319EC">
    <w:pPr>
      <w:pStyle w:val="2"/>
      <w:spacing w:line="184" w:lineRule="auto"/>
      <w:ind w:left="4796"/>
      <w:rPr>
        <w:sz w:val="18"/>
        <w:szCs w:val="18"/>
      </w:rPr>
    </w:pPr>
    <w:r>
      <w:rPr>
        <w:spacing w:val="-4"/>
        <w:sz w:val="18"/>
        <w:szCs w:val="18"/>
      </w:rPr>
      <w:t>58</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ADFB07">
    <w:pPr>
      <w:pStyle w:val="2"/>
      <w:spacing w:line="184" w:lineRule="auto"/>
      <w:ind w:left="4614"/>
      <w:rPr>
        <w:sz w:val="18"/>
        <w:szCs w:val="18"/>
      </w:rPr>
    </w:pPr>
    <w:r>
      <w:rPr>
        <w:spacing w:val="-4"/>
        <w:sz w:val="18"/>
        <w:szCs w:val="18"/>
      </w:rPr>
      <w:t>59</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F47A67">
    <w:pPr>
      <w:pStyle w:val="2"/>
      <w:spacing w:line="184" w:lineRule="auto"/>
      <w:ind w:left="4597"/>
      <w:rPr>
        <w:sz w:val="18"/>
        <w:szCs w:val="18"/>
      </w:rPr>
    </w:pPr>
    <w:r>
      <w:rPr>
        <w:spacing w:val="-4"/>
        <w:sz w:val="18"/>
        <w:szCs w:val="18"/>
      </w:rPr>
      <w:t>60</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F119C">
    <w:pPr>
      <w:pStyle w:val="2"/>
      <w:spacing w:line="184" w:lineRule="auto"/>
      <w:ind w:left="4744"/>
      <w:rPr>
        <w:sz w:val="18"/>
        <w:szCs w:val="18"/>
      </w:rPr>
    </w:pPr>
    <w:r>
      <w:rPr>
        <w:spacing w:val="-4"/>
        <w:sz w:val="18"/>
        <w:szCs w:val="18"/>
      </w:rPr>
      <w:t>61</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6CBD7">
    <w:pPr>
      <w:pStyle w:val="2"/>
      <w:spacing w:line="184" w:lineRule="auto"/>
      <w:ind w:left="4811"/>
      <w:rPr>
        <w:sz w:val="18"/>
        <w:szCs w:val="18"/>
      </w:rPr>
    </w:pPr>
    <w:r>
      <w:rPr>
        <w:spacing w:val="-4"/>
        <w:sz w:val="18"/>
        <w:szCs w:val="18"/>
      </w:rPr>
      <w:t>63</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835A9">
    <w:pPr>
      <w:pStyle w:val="2"/>
      <w:spacing w:line="184" w:lineRule="auto"/>
      <w:ind w:left="4758"/>
      <w:rPr>
        <w:sz w:val="18"/>
        <w:szCs w:val="18"/>
      </w:rPr>
    </w:pPr>
    <w:r>
      <w:rPr>
        <w:spacing w:val="-4"/>
        <w:sz w:val="18"/>
        <w:szCs w:val="18"/>
      </w:rPr>
      <w:t>64</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F0343">
    <w:pPr>
      <w:pStyle w:val="2"/>
      <w:spacing w:line="184" w:lineRule="auto"/>
      <w:ind w:left="5434"/>
      <w:rPr>
        <w:sz w:val="18"/>
        <w:szCs w:val="18"/>
      </w:rPr>
    </w:pPr>
    <w:r>
      <w:rPr>
        <w:spacing w:val="-4"/>
        <w:sz w:val="18"/>
        <w:szCs w:val="18"/>
      </w:rPr>
      <w:t>65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C2215D">
    <w:pPr>
      <w:pStyle w:val="2"/>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DE9BBB"/>
    <w:multiLevelType w:val="singleLevel"/>
    <w:tmpl w:val="95DE9BBB"/>
    <w:lvl w:ilvl="0" w:tentative="0">
      <w:start w:val="1"/>
      <w:numFmt w:val="decimal"/>
      <w:suff w:val="nothing"/>
      <w:lvlText w:val="（%1）"/>
      <w:lvlJc w:val="left"/>
    </w:lvl>
  </w:abstractNum>
  <w:abstractNum w:abstractNumId="1">
    <w:nsid w:val="B3159CA4"/>
    <w:multiLevelType w:val="singleLevel"/>
    <w:tmpl w:val="B3159CA4"/>
    <w:lvl w:ilvl="0" w:tentative="0">
      <w:start w:val="1"/>
      <w:numFmt w:val="decimal"/>
      <w:suff w:val="nothing"/>
      <w:lvlText w:val="（%1）"/>
      <w:lvlJc w:val="left"/>
    </w:lvl>
  </w:abstractNum>
  <w:abstractNum w:abstractNumId="2">
    <w:nsid w:val="B5A906EE"/>
    <w:multiLevelType w:val="singleLevel"/>
    <w:tmpl w:val="B5A906EE"/>
    <w:lvl w:ilvl="0" w:tentative="0">
      <w:start w:val="1"/>
      <w:numFmt w:val="decimal"/>
      <w:suff w:val="nothing"/>
      <w:lvlText w:val="（%1）"/>
      <w:lvlJc w:val="left"/>
    </w:lvl>
  </w:abstractNum>
  <w:abstractNum w:abstractNumId="3">
    <w:nsid w:val="F2012816"/>
    <w:multiLevelType w:val="singleLevel"/>
    <w:tmpl w:val="F2012816"/>
    <w:lvl w:ilvl="0" w:tentative="0">
      <w:start w:val="1"/>
      <w:numFmt w:val="decimal"/>
      <w:suff w:val="nothing"/>
      <w:lvlText w:val="（%1）"/>
      <w:lvlJc w:val="left"/>
    </w:lvl>
  </w:abstractNum>
  <w:abstractNum w:abstractNumId="4">
    <w:nsid w:val="F7E13080"/>
    <w:multiLevelType w:val="singleLevel"/>
    <w:tmpl w:val="F7E13080"/>
    <w:lvl w:ilvl="0" w:tentative="0">
      <w:start w:val="1"/>
      <w:numFmt w:val="decimal"/>
      <w:suff w:val="space"/>
      <w:lvlText w:val="%1."/>
      <w:lvlJc w:val="left"/>
    </w:lvl>
  </w:abstractNum>
  <w:abstractNum w:abstractNumId="5">
    <w:nsid w:val="41E58498"/>
    <w:multiLevelType w:val="singleLevel"/>
    <w:tmpl w:val="41E58498"/>
    <w:lvl w:ilvl="0" w:tentative="0">
      <w:start w:val="1"/>
      <w:numFmt w:val="chineseCounting"/>
      <w:suff w:val="nothing"/>
      <w:lvlText w:val="（%1）"/>
      <w:lvlJc w:val="left"/>
      <w:rPr>
        <w:rFonts w:hint="eastAsia"/>
      </w:rPr>
    </w:lvl>
  </w:abstractNum>
  <w:abstractNum w:abstractNumId="6">
    <w:nsid w:val="558A3997"/>
    <w:multiLevelType w:val="singleLevel"/>
    <w:tmpl w:val="558A3997"/>
    <w:lvl w:ilvl="0" w:tentative="0">
      <w:start w:val="1"/>
      <w:numFmt w:val="decimal"/>
      <w:lvlText w:val="%1."/>
      <w:lvlJc w:val="left"/>
      <w:pPr>
        <w:tabs>
          <w:tab w:val="left" w:pos="312"/>
        </w:tabs>
      </w:pPr>
    </w:lvl>
  </w:abstractNum>
  <w:abstractNum w:abstractNumId="7">
    <w:nsid w:val="67951046"/>
    <w:multiLevelType w:val="singleLevel"/>
    <w:tmpl w:val="67951046"/>
    <w:lvl w:ilvl="0" w:tentative="0">
      <w:start w:val="1"/>
      <w:numFmt w:val="decimal"/>
      <w:suff w:val="nothing"/>
      <w:lvlText w:val="（%1）"/>
      <w:lvlJc w:val="left"/>
    </w:lvl>
  </w:abstractNum>
  <w:abstractNum w:abstractNumId="8">
    <w:nsid w:val="7C220616"/>
    <w:multiLevelType w:val="singleLevel"/>
    <w:tmpl w:val="7C220616"/>
    <w:lvl w:ilvl="0" w:tentative="0">
      <w:start w:val="1"/>
      <w:numFmt w:val="chineseCounting"/>
      <w:suff w:val="nothing"/>
      <w:lvlText w:val="（%1）"/>
      <w:lvlJc w:val="left"/>
      <w:rPr>
        <w:rFonts w:hint="eastAsia"/>
      </w:rPr>
    </w:lvl>
  </w:abstractNum>
  <w:num w:numId="1">
    <w:abstractNumId w:val="6"/>
  </w:num>
  <w:num w:numId="2">
    <w:abstractNumId w:val="1"/>
  </w:num>
  <w:num w:numId="3">
    <w:abstractNumId w:val="3"/>
  </w:num>
  <w:num w:numId="4">
    <w:abstractNumId w:val="0"/>
  </w:num>
  <w:num w:numId="5">
    <w:abstractNumId w:val="7"/>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compatSetting w:name="compatibilityMode" w:uri="http://schemas.microsoft.com/office/word" w:val="14"/>
  </w:compat>
  <w:rsids>
    <w:rsidRoot w:val="00000000"/>
    <w:rsid w:val="0196601E"/>
    <w:rsid w:val="04651CD8"/>
    <w:rsid w:val="06862B05"/>
    <w:rsid w:val="06D25D4A"/>
    <w:rsid w:val="07DC0503"/>
    <w:rsid w:val="091F0FEF"/>
    <w:rsid w:val="0B462863"/>
    <w:rsid w:val="0BBA6DAD"/>
    <w:rsid w:val="0FB64E35"/>
    <w:rsid w:val="0FD0094D"/>
    <w:rsid w:val="0FE663C2"/>
    <w:rsid w:val="15A07014"/>
    <w:rsid w:val="16D84BDE"/>
    <w:rsid w:val="177E3384"/>
    <w:rsid w:val="19153875"/>
    <w:rsid w:val="1A0D279E"/>
    <w:rsid w:val="1A69031C"/>
    <w:rsid w:val="1BCA6B98"/>
    <w:rsid w:val="1E171E3D"/>
    <w:rsid w:val="20BD316F"/>
    <w:rsid w:val="216A0EB4"/>
    <w:rsid w:val="243454F7"/>
    <w:rsid w:val="259D70CC"/>
    <w:rsid w:val="268A58A2"/>
    <w:rsid w:val="26DC3C24"/>
    <w:rsid w:val="27BD3A55"/>
    <w:rsid w:val="2AE8703B"/>
    <w:rsid w:val="2B4F2C16"/>
    <w:rsid w:val="312D1C4B"/>
    <w:rsid w:val="329B0E37"/>
    <w:rsid w:val="33590AD6"/>
    <w:rsid w:val="342015F4"/>
    <w:rsid w:val="344018C0"/>
    <w:rsid w:val="34945B3E"/>
    <w:rsid w:val="34A915E9"/>
    <w:rsid w:val="37515F68"/>
    <w:rsid w:val="38995329"/>
    <w:rsid w:val="3B0A6B5A"/>
    <w:rsid w:val="3B800BCA"/>
    <w:rsid w:val="3D9B618F"/>
    <w:rsid w:val="3E09759C"/>
    <w:rsid w:val="3F081602"/>
    <w:rsid w:val="407A02DD"/>
    <w:rsid w:val="415D3E87"/>
    <w:rsid w:val="441F3676"/>
    <w:rsid w:val="46B8390E"/>
    <w:rsid w:val="47332F94"/>
    <w:rsid w:val="47975C19"/>
    <w:rsid w:val="4A6C0C97"/>
    <w:rsid w:val="4A82670C"/>
    <w:rsid w:val="4A8A55C1"/>
    <w:rsid w:val="4CA010CC"/>
    <w:rsid w:val="4D471547"/>
    <w:rsid w:val="4E0B4C6B"/>
    <w:rsid w:val="4F3F4BCC"/>
    <w:rsid w:val="4F4977F9"/>
    <w:rsid w:val="4FBD3D43"/>
    <w:rsid w:val="51C3515A"/>
    <w:rsid w:val="5345477B"/>
    <w:rsid w:val="537D60B6"/>
    <w:rsid w:val="53B042EA"/>
    <w:rsid w:val="54D73AF9"/>
    <w:rsid w:val="54DC2EBD"/>
    <w:rsid w:val="54DC4C6B"/>
    <w:rsid w:val="595219A0"/>
    <w:rsid w:val="59A541C5"/>
    <w:rsid w:val="5B2D4472"/>
    <w:rsid w:val="5F7C7776"/>
    <w:rsid w:val="606B3630"/>
    <w:rsid w:val="61202383"/>
    <w:rsid w:val="613A1697"/>
    <w:rsid w:val="621023F8"/>
    <w:rsid w:val="62AF7E63"/>
    <w:rsid w:val="64990483"/>
    <w:rsid w:val="65051FBC"/>
    <w:rsid w:val="651E4E2C"/>
    <w:rsid w:val="657131AE"/>
    <w:rsid w:val="65F55B8D"/>
    <w:rsid w:val="665C20B0"/>
    <w:rsid w:val="67136C12"/>
    <w:rsid w:val="674566A0"/>
    <w:rsid w:val="67C91DE0"/>
    <w:rsid w:val="6BB9765C"/>
    <w:rsid w:val="6C64581A"/>
    <w:rsid w:val="6C6B007F"/>
    <w:rsid w:val="6CB26586"/>
    <w:rsid w:val="6D761CA9"/>
    <w:rsid w:val="6DCE3893"/>
    <w:rsid w:val="70294DB1"/>
    <w:rsid w:val="70651B61"/>
    <w:rsid w:val="711517D9"/>
    <w:rsid w:val="74026044"/>
    <w:rsid w:val="75CB06B8"/>
    <w:rsid w:val="780F6F82"/>
    <w:rsid w:val="78CC6C21"/>
    <w:rsid w:val="79DA35C0"/>
    <w:rsid w:val="7AF81F4F"/>
    <w:rsid w:val="7BBA7205"/>
    <w:rsid w:val="7DE71E0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9">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next w:val="4"/>
    <w:unhideWhenUsed/>
    <w:qFormat/>
    <w:uiPriority w:val="99"/>
    <w:pPr>
      <w:widowControl/>
      <w:spacing w:before="100" w:beforeAutospacing="1" w:after="100" w:afterAutospacing="1"/>
      <w:jc w:val="left"/>
    </w:pPr>
    <w:rPr>
      <w:rFonts w:ascii="宋体" w:hAnsi="宋体" w:eastAsia="宋体" w:cs="宋体"/>
      <w:kern w:val="0"/>
      <w:sz w:val="24"/>
      <w:szCs w:val="24"/>
      <w:lang w:val="en-US" w:eastAsia="zh-CN" w:bidi="ar-SA"/>
    </w:rPr>
  </w:style>
  <w:style w:type="paragraph" w:styleId="6">
    <w:name w:val="Body Text First Indent"/>
    <w:next w:val="1"/>
    <w:qFormat/>
    <w:uiPriority w:val="0"/>
    <w:pPr>
      <w:widowControl w:val="0"/>
      <w:autoSpaceDE w:val="0"/>
      <w:autoSpaceDN w:val="0"/>
      <w:adjustRightInd w:val="0"/>
      <w:spacing w:after="120"/>
      <w:ind w:firstLine="420" w:firstLineChars="100"/>
      <w:jc w:val="left"/>
    </w:pPr>
    <w:rPr>
      <w:rFonts w:ascii="仿宋_GB2312" w:hAnsi="Calibri" w:eastAsia="宋体" w:cs="Times New Roman"/>
      <w:b/>
      <w:kern w:val="0"/>
      <w:sz w:val="32"/>
      <w:szCs w:val="32"/>
      <w:lang w:val="en-US" w:eastAsia="zh-CN" w:bidi="ar-SA"/>
    </w:rPr>
  </w:style>
  <w:style w:type="table" w:styleId="8">
    <w:name w:val="Table Gri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qFormat/>
    <w:uiPriority w:val="0"/>
    <w:rPr>
      <w:rFonts w:ascii="Times New Roman" w:hAnsi="Times New Roman" w:eastAsia="宋体" w:cs="Times New Roman"/>
      <w:b/>
      <w:bCs/>
    </w:rPr>
  </w:style>
  <w:style w:type="character" w:styleId="11">
    <w:name w:val="page number"/>
    <w:qFormat/>
    <w:uiPriority w:val="0"/>
    <w:rPr>
      <w:rFonts w:ascii="Times New Roman" w:hAnsi="Times New Roman" w:eastAsia="宋体" w:cs="Times New Roman"/>
    </w:rPr>
  </w:style>
  <w:style w:type="table" w:customStyle="1" w:styleId="12">
    <w:name w:val="Table Normal"/>
    <w:semiHidden/>
    <w:unhideWhenUsed/>
    <w:qFormat/>
    <w:uiPriority w:val="0"/>
    <w:tblPr>
      <w:tblCellMar>
        <w:top w:w="0" w:type="dxa"/>
        <w:left w:w="0" w:type="dxa"/>
        <w:bottom w:w="0" w:type="dxa"/>
        <w:right w:w="0" w:type="dxa"/>
      </w:tblCellMar>
    </w:tblPr>
  </w:style>
  <w:style w:type="paragraph" w:customStyle="1" w:styleId="13">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1" Type="http://schemas.openxmlformats.org/officeDocument/2006/relationships/fontTable" Target="fontTable.xml"/><Relationship Id="rId50" Type="http://schemas.openxmlformats.org/officeDocument/2006/relationships/numbering" Target="numbering.xml"/><Relationship Id="rId5" Type="http://schemas.openxmlformats.org/officeDocument/2006/relationships/header" Target="header1.xml"/><Relationship Id="rId49" Type="http://schemas.openxmlformats.org/officeDocument/2006/relationships/customXml" Target="../customXml/item1.xml"/><Relationship Id="rId48" Type="http://schemas.openxmlformats.org/officeDocument/2006/relationships/image" Target="media/image12.png"/><Relationship Id="rId47" Type="http://schemas.openxmlformats.org/officeDocument/2006/relationships/image" Target="media/image11.png"/><Relationship Id="rId46" Type="http://schemas.openxmlformats.org/officeDocument/2006/relationships/image" Target="media/image10.png"/><Relationship Id="rId45" Type="http://schemas.openxmlformats.org/officeDocument/2006/relationships/image" Target="media/image9.png"/><Relationship Id="rId44" Type="http://schemas.openxmlformats.org/officeDocument/2006/relationships/image" Target="media/image8.png"/><Relationship Id="rId43" Type="http://schemas.openxmlformats.org/officeDocument/2006/relationships/image" Target="media/image7.png"/><Relationship Id="rId42" Type="http://schemas.openxmlformats.org/officeDocument/2006/relationships/image" Target="media/image6.png"/><Relationship Id="rId41" Type="http://schemas.openxmlformats.org/officeDocument/2006/relationships/image" Target="media/image5.png"/><Relationship Id="rId40" Type="http://schemas.openxmlformats.org/officeDocument/2006/relationships/image" Target="media/image4.png"/><Relationship Id="rId4" Type="http://schemas.openxmlformats.org/officeDocument/2006/relationships/endnotes" Target="endnotes.xml"/><Relationship Id="rId39" Type="http://schemas.openxmlformats.org/officeDocument/2006/relationships/image" Target="media/image3.png"/><Relationship Id="rId38" Type="http://schemas.openxmlformats.org/officeDocument/2006/relationships/image" Target="media/image2.png"/><Relationship Id="rId37" Type="http://schemas.openxmlformats.org/officeDocument/2006/relationships/image" Target="media/image1.png"/><Relationship Id="rId36" Type="http://schemas.openxmlformats.org/officeDocument/2006/relationships/theme" Target="theme/theme1.xml"/><Relationship Id="rId35" Type="http://schemas.openxmlformats.org/officeDocument/2006/relationships/footer" Target="footer30.xml"/><Relationship Id="rId34" Type="http://schemas.openxmlformats.org/officeDocument/2006/relationships/footer" Target="footer29.xml"/><Relationship Id="rId33" Type="http://schemas.openxmlformats.org/officeDocument/2006/relationships/footer" Target="footer28.xml"/><Relationship Id="rId32" Type="http://schemas.openxmlformats.org/officeDocument/2006/relationships/footer" Target="footer27.xml"/><Relationship Id="rId31" Type="http://schemas.openxmlformats.org/officeDocument/2006/relationships/footer" Target="footer26.xml"/><Relationship Id="rId30" Type="http://schemas.openxmlformats.org/officeDocument/2006/relationships/footer" Target="footer25.xml"/><Relationship Id="rId3" Type="http://schemas.openxmlformats.org/officeDocument/2006/relationships/footnotes" Target="footnotes.xml"/><Relationship Id="rId29" Type="http://schemas.openxmlformats.org/officeDocument/2006/relationships/footer" Target="footer24.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70</Pages>
  <Words>16882</Words>
  <Characters>18435</Characters>
  <TotalTime>76</TotalTime>
  <ScaleCrop>false</ScaleCrop>
  <LinksUpToDate>false</LinksUpToDate>
  <CharactersWithSpaces>18711</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2025-03-05T13:10:00Z</dcterms:created>
  <dc:creator>微软用户</dc:creator>
  <cp:lastModifiedBy>远</cp:lastModifiedBy>
  <cp:lastPrinted>2025-04-17T07:48:00Z</cp:lastPrinted>
  <dcterms:modified xsi:type="dcterms:W3CDTF">2025-04-18T09:50:17Z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2025-04-16T10:36:53Z</vt:filetime>
  </property>
  <property fmtid="{D5CDD505-2E9C-101B-9397-08002B2CF9AE}" pid="4" name="KSOTemplateDocerSaveRecord">
    <vt:lpwstr>eyJoZGlkIjoiOTU0ODczZGRlMzU3NzczYTc1ZDdjNDc0ZWUzN2QwOWEiLCJ1c2VySWQiOiIyNzU4NTQ2NjEifQ==</vt:lpwstr>
  </property>
  <property fmtid="{D5CDD505-2E9C-101B-9397-08002B2CF9AE}" pid="5" name="KSOProductBuildVer">
    <vt:lpwstr>2052-12.1.0.20784</vt:lpwstr>
  </property>
  <property fmtid="{D5CDD505-2E9C-101B-9397-08002B2CF9AE}" pid="6" name="ICV">
    <vt:lpwstr>069B552676C64D81BB498774C4D953BE_12</vt:lpwstr>
  </property>
</Properties>
</file>