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4D258CC">
      <w:pPr>
        <w:pageBreakBefore w:val="0"/>
        <w:widowControl w:val="0"/>
        <w:kinsoku/>
        <w:wordWrap/>
        <w:overflowPunct/>
        <w:topLinePunct w:val="0"/>
        <w:bidi w:val="0"/>
        <w:snapToGrid/>
        <w:spacing w:line="600" w:lineRule="exact"/>
        <w:ind w:left="241" w:hanging="241"/>
        <w:jc w:val="center"/>
        <w:textAlignment w:val="auto"/>
        <w:rPr>
          <w:rFonts w:hint="eastAsia" w:ascii="宋体" w:hAnsi="宋体" w:eastAsia="宋体" w:cs="宋体"/>
          <w:b/>
          <w:bCs w:val="0"/>
          <w:i w:val="0"/>
          <w:iCs w:val="0"/>
          <w:color w:val="000000" w:themeColor="text1"/>
          <w:kern w:val="0"/>
          <w:sz w:val="48"/>
          <w:szCs w:val="48"/>
          <w:highlight w:val="none"/>
          <w:lang w:val="en-US" w:eastAsia="zh-CN" w:bidi="ar-SA"/>
          <w14:textFill>
            <w14:solidFill>
              <w14:schemeClr w14:val="tx1"/>
            </w14:solidFill>
          </w14:textFill>
        </w:rPr>
      </w:pPr>
      <w:bookmarkStart w:id="0" w:name="_Toc989"/>
      <w:bookmarkStart w:id="1" w:name="_Toc7"/>
      <w:bookmarkStart w:id="2" w:name="_Toc18227"/>
      <w:bookmarkStart w:id="3" w:name="_Toc32103"/>
      <w:bookmarkStart w:id="4" w:name="_Toc2815"/>
      <w:bookmarkStart w:id="5" w:name="_Toc25592"/>
      <w:bookmarkStart w:id="6" w:name="_Toc21786"/>
      <w:bookmarkStart w:id="7" w:name="_Toc18711"/>
      <w:bookmarkStart w:id="8" w:name="_Toc29512"/>
      <w:r>
        <w:rPr>
          <w:rFonts w:hint="eastAsia" w:ascii="宋体" w:hAnsi="宋体" w:cs="宋体"/>
          <w:b/>
          <w:bCs w:val="0"/>
          <w:i w:val="0"/>
          <w:iCs w:val="0"/>
          <w:color w:val="000000" w:themeColor="text1"/>
          <w:kern w:val="0"/>
          <w:sz w:val="48"/>
          <w:szCs w:val="48"/>
          <w:highlight w:val="none"/>
          <w:lang w:val="en-US" w:eastAsia="zh-CN" w:bidi="ar-SA"/>
          <w14:textFill>
            <w14:solidFill>
              <w14:schemeClr w14:val="tx1"/>
            </w14:solidFill>
          </w14:textFill>
        </w:rPr>
        <w:t>阿瓦提县路北延伸段道路改造提升扩建项目电力迁改工程施工合同段</w:t>
      </w:r>
    </w:p>
    <w:p w14:paraId="27F61DB9">
      <w:pPr>
        <w:pageBreakBefore w:val="0"/>
        <w:widowControl w:val="0"/>
        <w:kinsoku/>
        <w:wordWrap/>
        <w:overflowPunct/>
        <w:topLinePunct w:val="0"/>
        <w:bidi w:val="0"/>
        <w:snapToGrid/>
        <w:spacing w:line="600" w:lineRule="exact"/>
        <w:ind w:left="241" w:hanging="241"/>
        <w:jc w:val="center"/>
        <w:textAlignment w:val="auto"/>
        <w:outlineLvl w:val="0"/>
        <w:rPr>
          <w:rFonts w:hint="eastAsia" w:ascii="宋体" w:hAnsi="宋体" w:eastAsia="宋体" w:cs="宋体"/>
          <w:b/>
          <w:bCs w:val="0"/>
          <w:i w:val="0"/>
          <w:iCs w:val="0"/>
          <w:color w:val="000000" w:themeColor="text1"/>
          <w:kern w:val="0"/>
          <w:sz w:val="40"/>
          <w:szCs w:val="40"/>
          <w:highlight w:val="none"/>
          <w:lang w:val="en-US" w:eastAsia="zh-CN" w:bidi="ar-SA"/>
          <w14:textFill>
            <w14:solidFill>
              <w14:schemeClr w14:val="tx1"/>
            </w14:solidFill>
          </w14:textFill>
        </w:rPr>
      </w:pPr>
      <w:bookmarkStart w:id="9" w:name="_Toc24226"/>
    </w:p>
    <w:p w14:paraId="2F66B129">
      <w:pPr>
        <w:pageBreakBefore w:val="0"/>
        <w:widowControl w:val="0"/>
        <w:kinsoku/>
        <w:wordWrap/>
        <w:overflowPunct/>
        <w:topLinePunct w:val="0"/>
        <w:bidi w:val="0"/>
        <w:snapToGrid/>
        <w:spacing w:line="600" w:lineRule="exact"/>
        <w:jc w:val="both"/>
        <w:textAlignment w:val="auto"/>
        <w:outlineLvl w:val="0"/>
        <w:rPr>
          <w:rFonts w:hint="eastAsia" w:ascii="宋体" w:hAnsi="宋体" w:eastAsia="宋体" w:cs="宋体"/>
          <w:b/>
          <w:bCs w:val="0"/>
          <w:i w:val="0"/>
          <w:iCs w:val="0"/>
          <w:color w:val="000000" w:themeColor="text1"/>
          <w:kern w:val="0"/>
          <w:sz w:val="40"/>
          <w:szCs w:val="40"/>
          <w:highlight w:val="none"/>
          <w:lang w:val="en-US" w:eastAsia="zh-CN" w:bidi="ar-SA"/>
          <w14:textFill>
            <w14:solidFill>
              <w14:schemeClr w14:val="tx1"/>
            </w14:solidFill>
          </w14:textFill>
        </w:rPr>
      </w:pPr>
    </w:p>
    <w:p w14:paraId="0A9C6EA4">
      <w:pPr>
        <w:pageBreakBefore w:val="0"/>
        <w:widowControl w:val="0"/>
        <w:kinsoku/>
        <w:wordWrap/>
        <w:overflowPunct/>
        <w:topLinePunct w:val="0"/>
        <w:bidi w:val="0"/>
        <w:snapToGrid/>
        <w:spacing w:line="600" w:lineRule="exact"/>
        <w:jc w:val="both"/>
        <w:textAlignment w:val="auto"/>
        <w:outlineLvl w:val="0"/>
        <w:rPr>
          <w:rFonts w:hint="eastAsia" w:ascii="宋体" w:hAnsi="宋体" w:eastAsia="宋体" w:cs="宋体"/>
          <w:b/>
          <w:bCs w:val="0"/>
          <w:i w:val="0"/>
          <w:iCs w:val="0"/>
          <w:color w:val="000000" w:themeColor="text1"/>
          <w:kern w:val="0"/>
          <w:sz w:val="40"/>
          <w:szCs w:val="40"/>
          <w:highlight w:val="none"/>
          <w:lang w:val="en-US" w:eastAsia="zh-CN" w:bidi="ar-SA"/>
          <w14:textFill>
            <w14:solidFill>
              <w14:schemeClr w14:val="tx1"/>
            </w14:solidFill>
          </w14:textFill>
        </w:rPr>
      </w:pPr>
    </w:p>
    <w:p w14:paraId="2A58962C">
      <w:pPr>
        <w:pageBreakBefore w:val="0"/>
        <w:widowControl w:val="0"/>
        <w:kinsoku/>
        <w:wordWrap/>
        <w:overflowPunct/>
        <w:topLinePunct w:val="0"/>
        <w:bidi w:val="0"/>
        <w:snapToGrid/>
        <w:spacing w:line="600" w:lineRule="exact"/>
        <w:ind w:left="241" w:hanging="241"/>
        <w:jc w:val="center"/>
        <w:textAlignment w:val="auto"/>
        <w:outlineLvl w:val="0"/>
        <w:rPr>
          <w:rFonts w:hint="default" w:ascii="宋体" w:hAnsi="宋体" w:eastAsia="宋体" w:cs="宋体"/>
          <w:b/>
          <w:bCs w:val="0"/>
          <w:i w:val="0"/>
          <w:iCs w:val="0"/>
          <w:color w:val="FF0000"/>
          <w:kern w:val="0"/>
          <w:sz w:val="48"/>
          <w:szCs w:val="48"/>
          <w:highlight w:val="none"/>
          <w:lang w:val="en-US" w:eastAsia="zh-CN" w:bidi="ar-SA"/>
        </w:rPr>
      </w:pPr>
      <w:r>
        <w:rPr>
          <w:rFonts w:hint="eastAsia" w:ascii="宋体" w:hAnsi="宋体" w:eastAsia="宋体" w:cs="宋体"/>
          <w:b/>
          <w:bCs w:val="0"/>
          <w:i w:val="0"/>
          <w:iCs w:val="0"/>
          <w:color w:val="000000" w:themeColor="text1"/>
          <w:kern w:val="0"/>
          <w:sz w:val="48"/>
          <w:szCs w:val="48"/>
          <w:highlight w:val="none"/>
          <w:lang w:val="en-US" w:eastAsia="zh-CN" w:bidi="ar-SA"/>
          <w14:textFill>
            <w14:solidFill>
              <w14:schemeClr w14:val="tx1"/>
            </w14:solidFill>
          </w14:textFill>
        </w:rPr>
        <w:t>项 目 编 号：</w:t>
      </w:r>
      <w:bookmarkEnd w:id="9"/>
      <w:r>
        <w:rPr>
          <w:rFonts w:hint="eastAsia" w:ascii="宋体" w:hAnsi="宋体" w:cs="宋体"/>
          <w:b/>
          <w:bCs w:val="0"/>
          <w:i w:val="0"/>
          <w:iCs w:val="0"/>
          <w:color w:val="000000" w:themeColor="text1"/>
          <w:kern w:val="0"/>
          <w:sz w:val="48"/>
          <w:szCs w:val="48"/>
          <w:highlight w:val="none"/>
          <w:lang w:val="en-US" w:eastAsia="zh-CN" w:bidi="ar-SA"/>
          <w14:textFill>
            <w14:solidFill>
              <w14:schemeClr w14:val="tx1"/>
            </w14:solidFill>
          </w14:textFill>
        </w:rPr>
        <w:t>AWT-</w:t>
      </w:r>
      <w:permStart w:id="0" w:edGrp="everyone"/>
      <w:permEnd w:id="0"/>
      <w:bookmarkStart w:id="324" w:name="_GoBack"/>
      <w:bookmarkEnd w:id="324"/>
      <w:r>
        <w:rPr>
          <w:rFonts w:hint="eastAsia" w:ascii="宋体" w:hAnsi="宋体" w:cs="宋体"/>
          <w:b/>
          <w:bCs w:val="0"/>
          <w:i w:val="0"/>
          <w:iCs w:val="0"/>
          <w:color w:val="000000" w:themeColor="text1"/>
          <w:kern w:val="0"/>
          <w:sz w:val="48"/>
          <w:szCs w:val="48"/>
          <w:highlight w:val="none"/>
          <w:lang w:val="en-US" w:eastAsia="zh-CN" w:bidi="ar-SA"/>
          <w14:textFill>
            <w14:solidFill>
              <w14:schemeClr w14:val="tx1"/>
            </w14:solidFill>
          </w14:textFill>
        </w:rPr>
        <w:t>20250110</w:t>
      </w:r>
    </w:p>
    <w:p w14:paraId="0D18EAAC">
      <w:pPr>
        <w:keepNext w:val="0"/>
        <w:keepLines w:val="0"/>
        <w:pageBreakBefore w:val="0"/>
        <w:widowControl w:val="0"/>
        <w:kinsoku/>
        <w:wordWrap/>
        <w:overflowPunct/>
        <w:topLinePunct w:val="0"/>
        <w:autoSpaceDE/>
        <w:autoSpaceDN/>
        <w:bidi w:val="0"/>
        <w:adjustRightInd/>
        <w:snapToGrid/>
        <w:spacing w:line="900" w:lineRule="exact"/>
        <w:ind w:right="62"/>
        <w:jc w:val="both"/>
        <w:textAlignment w:val="auto"/>
        <w:outlineLvl w:val="0"/>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pPr>
      <w:bookmarkStart w:id="10" w:name="_Toc751"/>
    </w:p>
    <w:p w14:paraId="213998FE">
      <w:pPr>
        <w:keepNext w:val="0"/>
        <w:keepLines w:val="0"/>
        <w:pageBreakBefore w:val="0"/>
        <w:widowControl w:val="0"/>
        <w:kinsoku/>
        <w:wordWrap/>
        <w:overflowPunct/>
        <w:topLinePunct w:val="0"/>
        <w:autoSpaceDE/>
        <w:autoSpaceDN/>
        <w:bidi w:val="0"/>
        <w:adjustRightInd/>
        <w:snapToGrid/>
        <w:spacing w:line="900" w:lineRule="exact"/>
        <w:ind w:right="62"/>
        <w:jc w:val="both"/>
        <w:textAlignment w:val="auto"/>
        <w:outlineLvl w:val="0"/>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pPr>
    </w:p>
    <w:p w14:paraId="552974AC">
      <w:pPr>
        <w:keepNext w:val="0"/>
        <w:keepLines w:val="0"/>
        <w:pageBreakBefore w:val="0"/>
        <w:widowControl w:val="0"/>
        <w:kinsoku/>
        <w:wordWrap/>
        <w:overflowPunct/>
        <w:topLinePunct w:val="0"/>
        <w:autoSpaceDE/>
        <w:autoSpaceDN/>
        <w:bidi w:val="0"/>
        <w:adjustRightInd/>
        <w:snapToGrid/>
        <w:spacing w:line="900" w:lineRule="exact"/>
        <w:ind w:right="62"/>
        <w:jc w:val="center"/>
        <w:textAlignment w:val="auto"/>
        <w:outlineLvl w:val="0"/>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48"/>
          <w:szCs w:val="48"/>
          <w:highlight w:val="none"/>
          <w:lang w:val="en-US" w:eastAsia="zh-CN"/>
          <w14:textFill>
            <w14:solidFill>
              <w14:schemeClr w14:val="tx1"/>
            </w14:solidFill>
          </w14:textFill>
        </w:rPr>
        <w:t>竞争性谈判</w:t>
      </w:r>
      <w:bookmarkEnd w:id="10"/>
    </w:p>
    <w:p w14:paraId="2D00BE42">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p>
    <w:p w14:paraId="5CE828DA">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p>
    <w:p w14:paraId="01BF6767">
      <w:pPr>
        <w:keepNext w:val="0"/>
        <w:keepLines w:val="0"/>
        <w:pageBreakBefore w:val="0"/>
        <w:widowControl w:val="0"/>
        <w:kinsoku/>
        <w:wordWrap/>
        <w:overflowPunct/>
        <w:topLinePunct w:val="0"/>
        <w:autoSpaceDE/>
        <w:autoSpaceDN/>
        <w:bidi w:val="0"/>
        <w:adjustRightInd/>
        <w:snapToGrid/>
        <w:spacing w:line="900" w:lineRule="exact"/>
        <w:ind w:left="0" w:leftChars="0" w:right="62" w:firstLine="602" w:firstLineChars="200"/>
        <w:textAlignment w:val="auto"/>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pPr>
    </w:p>
    <w:p w14:paraId="07AA2DF2">
      <w:pPr>
        <w:keepNext w:val="0"/>
        <w:keepLines w:val="0"/>
        <w:pageBreakBefore w:val="0"/>
        <w:widowControl w:val="0"/>
        <w:kinsoku/>
        <w:wordWrap/>
        <w:overflowPunct/>
        <w:topLinePunct w:val="0"/>
        <w:autoSpaceDE/>
        <w:autoSpaceDN/>
        <w:bidi w:val="0"/>
        <w:adjustRightInd/>
        <w:snapToGrid/>
        <w:spacing w:line="900" w:lineRule="exact"/>
        <w:ind w:right="62"/>
        <w:jc w:val="both"/>
        <w:textAlignment w:val="auto"/>
        <w:rPr>
          <w:rFonts w:hint="eastAsia" w:ascii="宋体" w:hAnsi="宋体" w:eastAsia="宋体" w:cs="宋体"/>
          <w:b/>
          <w:i w:val="0"/>
          <w:iCs w:val="0"/>
          <w:color w:val="000000" w:themeColor="text1"/>
          <w:sz w:val="30"/>
          <w:szCs w:val="30"/>
          <w:highlight w:val="none"/>
          <w:lang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eastAsia="zh-CN"/>
          <w14:textFill>
            <w14:solidFill>
              <w14:schemeClr w14:val="tx1"/>
            </w14:solidFill>
          </w14:textFill>
        </w:rPr>
        <w:t>采 购 人：</w:t>
      </w:r>
      <w:r>
        <w:rPr>
          <w:rFonts w:hint="eastAsia" w:ascii="宋体" w:hAnsi="宋体" w:eastAsia="宋体" w:cs="宋体"/>
          <w:b/>
          <w:i w:val="0"/>
          <w:iCs w:val="0"/>
          <w:color w:val="000000" w:themeColor="text1"/>
          <w:sz w:val="30"/>
          <w:szCs w:val="30"/>
          <w:highlight w:val="none"/>
          <w:lang w:val="en-US" w:eastAsia="zh-CN"/>
          <w14:textFill>
            <w14:solidFill>
              <w14:schemeClr w14:val="tx1"/>
            </w14:solidFill>
          </w14:textFill>
        </w:rPr>
        <w:t xml:space="preserve">阿瓦提县交通运输局   </w:t>
      </w:r>
    </w:p>
    <w:p w14:paraId="4A29DF8A">
      <w:pPr>
        <w:keepNext w:val="0"/>
        <w:keepLines w:val="0"/>
        <w:pageBreakBefore w:val="0"/>
        <w:widowControl w:val="0"/>
        <w:kinsoku/>
        <w:wordWrap/>
        <w:overflowPunct/>
        <w:topLinePunct w:val="0"/>
        <w:autoSpaceDE/>
        <w:autoSpaceDN/>
        <w:bidi w:val="0"/>
        <w:adjustRightInd/>
        <w:snapToGrid/>
        <w:spacing w:line="900" w:lineRule="exact"/>
        <w:ind w:right="62"/>
        <w:jc w:val="both"/>
        <w:textAlignment w:val="auto"/>
        <w:rPr>
          <w:rFonts w:hint="default" w:ascii="宋体" w:hAnsi="宋体" w:eastAsia="宋体" w:cs="宋体"/>
          <w:b/>
          <w:i w:val="0"/>
          <w:iCs w:val="0"/>
          <w:color w:val="000000" w:themeColor="text1"/>
          <w:sz w:val="30"/>
          <w:szCs w:val="30"/>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eastAsia="zh-CN"/>
          <w14:textFill>
            <w14:solidFill>
              <w14:schemeClr w14:val="tx1"/>
            </w14:solidFill>
          </w14:textFill>
        </w:rPr>
        <w:t>项目编号：</w:t>
      </w:r>
      <w:r>
        <w:rPr>
          <w:rFonts w:hint="eastAsia" w:ascii="宋体" w:hAnsi="宋体" w:cs="宋体"/>
          <w:b/>
          <w:i w:val="0"/>
          <w:iCs w:val="0"/>
          <w:color w:val="000000" w:themeColor="text1"/>
          <w:sz w:val="30"/>
          <w:szCs w:val="30"/>
          <w:highlight w:val="none"/>
          <w:lang w:val="en-US" w:eastAsia="zh-CN"/>
          <w14:textFill>
            <w14:solidFill>
              <w14:schemeClr w14:val="tx1"/>
            </w14:solidFill>
          </w14:textFill>
        </w:rPr>
        <w:t>20250110</w:t>
      </w:r>
    </w:p>
    <w:p w14:paraId="6B118FE5">
      <w:pPr>
        <w:keepNext w:val="0"/>
        <w:keepLines w:val="0"/>
        <w:pageBreakBefore w:val="0"/>
        <w:widowControl w:val="0"/>
        <w:kinsoku/>
        <w:wordWrap/>
        <w:overflowPunct/>
        <w:topLinePunct w:val="0"/>
        <w:autoSpaceDE/>
        <w:autoSpaceDN/>
        <w:bidi w:val="0"/>
        <w:adjustRightInd/>
        <w:snapToGrid/>
        <w:spacing w:line="900" w:lineRule="exact"/>
        <w:ind w:right="62"/>
        <w:jc w:val="both"/>
        <w:textAlignment w:val="auto"/>
        <w:rPr>
          <w:rFonts w:hint="eastAsia" w:ascii="宋体" w:hAnsi="宋体" w:eastAsia="宋体" w:cs="宋体"/>
          <w:b/>
          <w:i w:val="0"/>
          <w:iCs w:val="0"/>
          <w:color w:val="000000" w:themeColor="text1"/>
          <w:sz w:val="30"/>
          <w:szCs w:val="30"/>
          <w:highlight w:val="none"/>
          <w:lang w:eastAsia="zh-CN"/>
          <w14:textFill>
            <w14:solidFill>
              <w14:schemeClr w14:val="tx1"/>
            </w14:solidFill>
          </w14:textFill>
        </w:rPr>
      </w:pPr>
      <w:r>
        <w:rPr>
          <w:rFonts w:hint="eastAsia" w:ascii="宋体" w:hAnsi="宋体" w:eastAsia="宋体" w:cs="宋体"/>
          <w:b/>
          <w:i w:val="0"/>
          <w:iCs w:val="0"/>
          <w:color w:val="000000" w:themeColor="text1"/>
          <w:sz w:val="30"/>
          <w:szCs w:val="30"/>
          <w:highlight w:val="none"/>
          <w:lang w:eastAsia="zh-CN"/>
          <w14:textFill>
            <w14:solidFill>
              <w14:schemeClr w14:val="tx1"/>
            </w14:solidFill>
          </w14:textFill>
        </w:rPr>
        <w:t>采购代理机构：新疆鹏辰鸿时建设工程管理服务有限公司</w:t>
      </w:r>
    </w:p>
    <w:p w14:paraId="0709E586">
      <w:pPr>
        <w:keepNext w:val="0"/>
        <w:keepLines w:val="0"/>
        <w:pageBreakBefore w:val="0"/>
        <w:widowControl w:val="0"/>
        <w:kinsoku/>
        <w:wordWrap/>
        <w:overflowPunct/>
        <w:topLinePunct w:val="0"/>
        <w:autoSpaceDE/>
        <w:autoSpaceDN/>
        <w:bidi w:val="0"/>
        <w:adjustRightInd/>
        <w:snapToGrid/>
        <w:spacing w:line="900" w:lineRule="exact"/>
        <w:ind w:right="62"/>
        <w:jc w:val="center"/>
        <w:textAlignment w:val="auto"/>
        <w:rPr>
          <w:rFonts w:hint="eastAsia" w:ascii="宋体" w:hAnsi="宋体" w:eastAsia="宋体" w:cs="宋体"/>
          <w:b/>
          <w:i w:val="0"/>
          <w:iCs w:val="0"/>
          <w:color w:val="000000" w:themeColor="text1"/>
          <w:sz w:val="36"/>
          <w:szCs w:val="36"/>
          <w:highlight w:val="none"/>
          <w14:textFill>
            <w14:solidFill>
              <w14:schemeClr w14:val="tx1"/>
            </w14:solidFill>
          </w14:textFill>
        </w:rPr>
      </w:pPr>
    </w:p>
    <w:p w14:paraId="1CCD86FF">
      <w:pPr>
        <w:keepNext w:val="0"/>
        <w:keepLines w:val="0"/>
        <w:pageBreakBefore w:val="0"/>
        <w:widowControl w:val="0"/>
        <w:kinsoku/>
        <w:wordWrap/>
        <w:overflowPunct/>
        <w:topLinePunct w:val="0"/>
        <w:autoSpaceDE/>
        <w:autoSpaceDN/>
        <w:bidi w:val="0"/>
        <w:adjustRightInd/>
        <w:snapToGrid/>
        <w:spacing w:line="900" w:lineRule="exact"/>
        <w:ind w:right="62"/>
        <w:jc w:val="center"/>
        <w:textAlignment w:val="auto"/>
        <w:rPr>
          <w:rFonts w:hint="eastAsia" w:ascii="宋体" w:hAnsi="宋体" w:eastAsia="宋体" w:cs="宋体"/>
          <w:b/>
          <w:i w:val="0"/>
          <w:iCs w:val="0"/>
          <w:color w:val="000000" w:themeColor="text1"/>
          <w:sz w:val="36"/>
          <w:szCs w:val="36"/>
          <w:highlight w:val="none"/>
          <w:lang w:val="en-US" w:eastAsia="zh-CN"/>
          <w14:textFill>
            <w14:solidFill>
              <w14:schemeClr w14:val="tx1"/>
            </w14:solidFill>
          </w14:textFill>
        </w:rPr>
      </w:pPr>
      <w:r>
        <w:rPr>
          <w:rFonts w:hint="eastAsia" w:ascii="宋体" w:hAnsi="宋体" w:eastAsia="宋体" w:cs="宋体"/>
          <w:b/>
          <w:i w:val="0"/>
          <w:iCs w:val="0"/>
          <w:color w:val="000000" w:themeColor="text1"/>
          <w:sz w:val="36"/>
          <w:szCs w:val="36"/>
          <w:highlight w:val="none"/>
          <w14:textFill>
            <w14:solidFill>
              <w14:schemeClr w14:val="tx1"/>
            </w14:solidFill>
          </w14:textFill>
        </w:rPr>
        <w:t>202</w:t>
      </w:r>
      <w:r>
        <w:rPr>
          <w:rFonts w:hint="eastAsia" w:ascii="宋体" w:hAnsi="宋体" w:cs="宋体"/>
          <w:b/>
          <w:i w:val="0"/>
          <w:iCs w:val="0"/>
          <w:color w:val="000000" w:themeColor="text1"/>
          <w:sz w:val="36"/>
          <w:szCs w:val="36"/>
          <w:highlight w:val="none"/>
          <w:lang w:val="en-US" w:eastAsia="zh-CN"/>
          <w14:textFill>
            <w14:solidFill>
              <w14:schemeClr w14:val="tx1"/>
            </w14:solidFill>
          </w14:textFill>
        </w:rPr>
        <w:t>5</w:t>
      </w:r>
      <w:r>
        <w:rPr>
          <w:rFonts w:hint="eastAsia" w:ascii="宋体" w:hAnsi="宋体" w:eastAsia="宋体" w:cs="宋体"/>
          <w:b/>
          <w:i w:val="0"/>
          <w:iCs w:val="0"/>
          <w:color w:val="000000" w:themeColor="text1"/>
          <w:sz w:val="36"/>
          <w:szCs w:val="36"/>
          <w:highlight w:val="none"/>
          <w14:textFill>
            <w14:solidFill>
              <w14:schemeClr w14:val="tx1"/>
            </w14:solidFill>
          </w14:textFill>
        </w:rPr>
        <w:t>年</w:t>
      </w:r>
      <w:r>
        <w:rPr>
          <w:rFonts w:hint="eastAsia" w:ascii="宋体" w:hAnsi="宋体" w:cs="宋体"/>
          <w:b/>
          <w:i w:val="0"/>
          <w:iCs w:val="0"/>
          <w:color w:val="000000" w:themeColor="text1"/>
          <w:sz w:val="36"/>
          <w:szCs w:val="36"/>
          <w:highlight w:val="none"/>
          <w:lang w:val="en-US" w:eastAsia="zh-CN"/>
          <w14:textFill>
            <w14:solidFill>
              <w14:schemeClr w14:val="tx1"/>
            </w14:solidFill>
          </w14:textFill>
        </w:rPr>
        <w:t>03</w:t>
      </w:r>
      <w:r>
        <w:rPr>
          <w:rFonts w:hint="eastAsia" w:ascii="宋体" w:hAnsi="宋体" w:eastAsia="宋体" w:cs="宋体"/>
          <w:b/>
          <w:i w:val="0"/>
          <w:iCs w:val="0"/>
          <w:color w:val="000000" w:themeColor="text1"/>
          <w:sz w:val="36"/>
          <w:szCs w:val="36"/>
          <w:highlight w:val="none"/>
          <w14:textFill>
            <w14:solidFill>
              <w14:schemeClr w14:val="tx1"/>
            </w14:solidFill>
          </w14:textFill>
        </w:rPr>
        <w:t>月</w:t>
      </w:r>
    </w:p>
    <w:bookmarkEnd w:id="0"/>
    <w:bookmarkEnd w:id="1"/>
    <w:bookmarkEnd w:id="2"/>
    <w:bookmarkEnd w:id="3"/>
    <w:bookmarkEnd w:id="4"/>
    <w:bookmarkEnd w:id="5"/>
    <w:bookmarkEnd w:id="6"/>
    <w:bookmarkEnd w:id="7"/>
    <w:p w14:paraId="64082CE5">
      <w:pPr>
        <w:rPr>
          <w:rFonts w:hint="eastAsia" w:ascii="宋体" w:hAnsi="宋体" w:eastAsia="宋体" w:cs="宋体"/>
          <w:color w:val="000000" w:themeColor="text1"/>
          <w:sz w:val="28"/>
          <w:szCs w:val="28"/>
          <w:highlight w:val="none"/>
          <w14:textFill>
            <w14:solidFill>
              <w14:schemeClr w14:val="tx1"/>
            </w14:solidFill>
          </w14:textFill>
        </w:rPr>
        <w:sectPr>
          <w:headerReference r:id="rId3" w:type="default"/>
          <w:footerReference r:id="rId4" w:type="default"/>
          <w:pgSz w:w="11906" w:h="16838"/>
          <w:pgMar w:top="1440" w:right="1800" w:bottom="1440" w:left="1800" w:header="851" w:footer="992" w:gutter="0"/>
          <w:pgNumType w:fmt="decimal" w:start="1"/>
          <w:cols w:space="720" w:num="1"/>
          <w:docGrid w:type="lines" w:linePitch="312" w:charSpace="0"/>
        </w:sectPr>
      </w:pPr>
      <w:bookmarkStart w:id="11" w:name="bookmark1"/>
      <w:bookmarkEnd w:id="11"/>
      <w:r>
        <w:rPr>
          <w:rFonts w:hint="eastAsia" w:ascii="宋体" w:hAnsi="宋体" w:eastAsia="宋体" w:cs="宋体"/>
          <w:color w:val="000000" w:themeColor="text1"/>
          <w:sz w:val="28"/>
          <w:szCs w:val="28"/>
          <w:highlight w:val="none"/>
          <w14:textFill>
            <w14:solidFill>
              <w14:schemeClr w14:val="tx1"/>
            </w14:solidFill>
          </w14:textFill>
        </w:rPr>
        <w:br w:type="page"/>
      </w:r>
    </w:p>
    <w:p w14:paraId="62642E18">
      <w:pPr>
        <w:pageBreakBefore w:val="0"/>
        <w:kinsoku/>
        <w:wordWrap/>
        <w:overflowPunct/>
        <w:topLinePunct w:val="0"/>
        <w:bidi w:val="0"/>
        <w:spacing w:before="213" w:line="440" w:lineRule="exact"/>
        <w:ind w:left="4103"/>
        <w:outlineLvl w:val="1"/>
        <w:rPr>
          <w:rFonts w:ascii="Times New Roman" w:hAnsi="Times New Roman" w:cs="Times New Roman"/>
          <w:szCs w:val="21"/>
        </w:rPr>
      </w:pPr>
      <w:r>
        <w:rPr>
          <w:rFonts w:hint="eastAsia" w:ascii="宋体" w:hAnsi="宋体" w:cs="宋体"/>
          <w:spacing w:val="5"/>
          <w:sz w:val="43"/>
          <w:szCs w:val="43"/>
          <w:lang w:val="en-US" w:eastAsia="zh-CN"/>
        </w:rPr>
        <w:t>谈判</w:t>
      </w:r>
      <w:r>
        <w:rPr>
          <w:rFonts w:ascii="宋体" w:hAnsi="宋体" w:eastAsia="宋体" w:cs="宋体"/>
          <w:spacing w:val="5"/>
          <w:sz w:val="43"/>
          <w:szCs w:val="43"/>
        </w:rPr>
        <w:t>文件</w:t>
      </w:r>
    </w:p>
    <w:p w14:paraId="4252A98C">
      <w:pPr>
        <w:pageBreakBefore w:val="0"/>
        <w:kinsoku/>
        <w:wordWrap/>
        <w:overflowPunct/>
        <w:topLinePunct w:val="0"/>
        <w:bidi w:val="0"/>
        <w:spacing w:before="91" w:line="440" w:lineRule="exact"/>
        <w:ind w:left="3"/>
        <w:rPr>
          <w:rFonts w:ascii="宋体" w:hAnsi="宋体" w:eastAsia="宋体" w:cs="宋体"/>
          <w:spacing w:val="-2"/>
          <w:position w:val="24"/>
          <w:sz w:val="28"/>
          <w:szCs w:val="28"/>
        </w:rPr>
      </w:pPr>
    </w:p>
    <w:p w14:paraId="6AD5CE09">
      <w:pPr>
        <w:pageBreakBefore w:val="0"/>
        <w:kinsoku/>
        <w:wordWrap/>
        <w:overflowPunct/>
        <w:topLinePunct w:val="0"/>
        <w:bidi w:val="0"/>
        <w:spacing w:before="91" w:line="440" w:lineRule="exact"/>
        <w:ind w:left="3"/>
        <w:rPr>
          <w:rFonts w:ascii="宋体" w:hAnsi="宋体" w:eastAsia="宋体" w:cs="宋体"/>
          <w:spacing w:val="-2"/>
          <w:position w:val="24"/>
          <w:sz w:val="28"/>
          <w:szCs w:val="28"/>
        </w:rPr>
      </w:pPr>
    </w:p>
    <w:p w14:paraId="627C2405">
      <w:pPr>
        <w:keepNext w:val="0"/>
        <w:keepLines w:val="0"/>
        <w:pageBreakBefore w:val="0"/>
        <w:widowControl w:val="0"/>
        <w:kinsoku/>
        <w:wordWrap/>
        <w:overflowPunct/>
        <w:topLinePunct w:val="0"/>
        <w:autoSpaceDE/>
        <w:autoSpaceDN/>
        <w:bidi w:val="0"/>
        <w:adjustRightInd/>
        <w:snapToGrid/>
        <w:spacing w:before="91" w:line="600" w:lineRule="exact"/>
        <w:ind w:left="1384" w:leftChars="2" w:hanging="1380" w:hangingChars="500"/>
        <w:textAlignment w:val="auto"/>
        <w:rPr>
          <w:rFonts w:hint="eastAsia" w:ascii="宋体" w:hAnsi="宋体" w:eastAsia="宋体" w:cs="宋体"/>
          <w:spacing w:val="-2"/>
          <w:position w:val="24"/>
          <w:sz w:val="28"/>
          <w:szCs w:val="28"/>
          <w:lang w:val="en-US" w:eastAsia="zh-CN"/>
        </w:rPr>
      </w:pPr>
      <w:r>
        <w:rPr>
          <w:rFonts w:hint="eastAsia" w:ascii="宋体" w:hAnsi="宋体" w:eastAsia="宋体" w:cs="宋体"/>
          <w:spacing w:val="-2"/>
          <w:position w:val="24"/>
          <w:sz w:val="28"/>
          <w:szCs w:val="28"/>
          <w:lang w:eastAsia="zh-CN"/>
        </w:rPr>
        <w:t>项目名称：</w:t>
      </w:r>
      <w:r>
        <w:rPr>
          <w:rFonts w:hint="eastAsia" w:ascii="宋体" w:hAnsi="宋体" w:eastAsia="宋体" w:cs="宋体"/>
          <w:spacing w:val="-2"/>
          <w:position w:val="24"/>
          <w:sz w:val="28"/>
          <w:szCs w:val="28"/>
          <w:lang w:val="en-US" w:eastAsia="zh-CN"/>
        </w:rPr>
        <w:t>阿瓦提县路北延伸段道路改造提升扩建项目电力迁改工程施工合同段</w:t>
      </w:r>
    </w:p>
    <w:p w14:paraId="0A33CDEF">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eastAsia="zh-CN"/>
        </w:rPr>
      </w:pPr>
      <w:r>
        <w:rPr>
          <w:rFonts w:hint="eastAsia" w:ascii="宋体" w:hAnsi="宋体" w:eastAsia="宋体" w:cs="宋体"/>
          <w:spacing w:val="-2"/>
          <w:position w:val="24"/>
          <w:sz w:val="28"/>
          <w:szCs w:val="28"/>
          <w:lang w:eastAsia="zh-CN"/>
        </w:rPr>
        <w:t>招标人：</w:t>
      </w:r>
      <w:r>
        <w:rPr>
          <w:rFonts w:hint="eastAsia" w:ascii="宋体" w:hAnsi="宋体" w:eastAsia="宋体" w:cs="宋体"/>
          <w:spacing w:val="-2"/>
          <w:position w:val="24"/>
          <w:sz w:val="28"/>
          <w:szCs w:val="28"/>
          <w:lang w:val="en-US" w:eastAsia="zh-CN"/>
        </w:rPr>
        <w:t xml:space="preserve">阿瓦提县交通运输局 </w:t>
      </w:r>
    </w:p>
    <w:p w14:paraId="52BF1DE1">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eastAsia="zh-CN"/>
        </w:rPr>
      </w:pPr>
      <w:r>
        <w:rPr>
          <w:rFonts w:hint="eastAsia" w:ascii="宋体" w:hAnsi="宋体" w:eastAsia="宋体" w:cs="宋体"/>
          <w:spacing w:val="-2"/>
          <w:position w:val="24"/>
          <w:sz w:val="28"/>
          <w:szCs w:val="28"/>
          <w:lang w:eastAsia="zh-CN"/>
        </w:rPr>
        <w:t>法定代表人或授权委托人（签字或盖章）：</w:t>
      </w:r>
    </w:p>
    <w:p w14:paraId="72476DE9">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eastAsia="zh-CN"/>
        </w:rPr>
      </w:pPr>
      <w:r>
        <w:rPr>
          <w:rFonts w:hint="eastAsia" w:ascii="宋体" w:hAnsi="宋体" w:eastAsia="宋体" w:cs="宋体"/>
          <w:spacing w:val="-2"/>
          <w:position w:val="24"/>
          <w:sz w:val="28"/>
          <w:szCs w:val="28"/>
          <w:lang w:eastAsia="zh-CN"/>
        </w:rPr>
        <w:t>联系电话：</w:t>
      </w:r>
      <w:r>
        <w:rPr>
          <w:rFonts w:hint="eastAsia" w:ascii="宋体" w:hAnsi="宋体" w:eastAsia="宋体" w:cs="宋体"/>
          <w:spacing w:val="-2"/>
          <w:position w:val="24"/>
          <w:sz w:val="28"/>
          <w:szCs w:val="28"/>
          <w:lang w:val="en-US" w:eastAsia="zh-CN"/>
        </w:rPr>
        <w:t>0997-5121616</w:t>
      </w:r>
    </w:p>
    <w:p w14:paraId="4EC6AB1D">
      <w:pPr>
        <w:keepNext w:val="0"/>
        <w:keepLines w:val="0"/>
        <w:pageBreakBefore w:val="0"/>
        <w:widowControl w:val="0"/>
        <w:kinsoku/>
        <w:wordWrap/>
        <w:overflowPunct/>
        <w:topLinePunct w:val="0"/>
        <w:autoSpaceDE/>
        <w:autoSpaceDN/>
        <w:bidi w:val="0"/>
        <w:adjustRightInd/>
        <w:snapToGrid/>
        <w:spacing w:before="91" w:line="600" w:lineRule="exact"/>
        <w:textAlignment w:val="auto"/>
        <w:rPr>
          <w:rFonts w:ascii="宋体" w:hAnsi="宋体" w:eastAsia="宋体" w:cs="宋体"/>
          <w:spacing w:val="-2"/>
          <w:position w:val="24"/>
          <w:sz w:val="28"/>
          <w:szCs w:val="28"/>
        </w:rPr>
      </w:pPr>
    </w:p>
    <w:p w14:paraId="02171BB9">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val="en-US" w:eastAsia="zh-CN"/>
        </w:rPr>
      </w:pPr>
    </w:p>
    <w:p w14:paraId="3DC3C476">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val="en-US" w:eastAsia="zh-CN"/>
        </w:rPr>
      </w:pPr>
      <w:r>
        <w:rPr>
          <w:rFonts w:hint="eastAsia" w:ascii="宋体" w:hAnsi="宋体" w:eastAsia="宋体" w:cs="宋体"/>
          <w:spacing w:val="-2"/>
          <w:position w:val="24"/>
          <w:sz w:val="28"/>
          <w:szCs w:val="28"/>
          <w:lang w:val="en-US" w:eastAsia="zh-CN"/>
        </w:rPr>
        <w:t>招标代理机构：新疆鹏辰鸿时建设工程管理服务有限公司</w:t>
      </w:r>
    </w:p>
    <w:p w14:paraId="60EA98BC">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val="en-US" w:eastAsia="zh-CN"/>
        </w:rPr>
      </w:pPr>
      <w:r>
        <w:rPr>
          <w:rFonts w:hint="eastAsia" w:ascii="宋体" w:hAnsi="宋体" w:eastAsia="宋体" w:cs="宋体"/>
          <w:spacing w:val="-2"/>
          <w:position w:val="24"/>
          <w:sz w:val="28"/>
          <w:szCs w:val="28"/>
          <w:lang w:val="en-US" w:eastAsia="zh-CN"/>
        </w:rPr>
        <w:t>法定代表人（签章）：</w:t>
      </w:r>
    </w:p>
    <w:p w14:paraId="256B3B91">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default" w:ascii="宋体" w:hAnsi="宋体" w:eastAsia="宋体" w:cs="宋体"/>
          <w:spacing w:val="-2"/>
          <w:position w:val="24"/>
          <w:sz w:val="28"/>
          <w:szCs w:val="28"/>
          <w:lang w:val="en-US" w:eastAsia="zh-CN"/>
        </w:rPr>
      </w:pPr>
      <w:r>
        <w:rPr>
          <w:rFonts w:hint="eastAsia" w:ascii="宋体" w:hAnsi="宋体" w:eastAsia="宋体" w:cs="宋体"/>
          <w:spacing w:val="-2"/>
          <w:position w:val="24"/>
          <w:sz w:val="28"/>
          <w:szCs w:val="28"/>
          <w:lang w:val="en-US" w:eastAsia="zh-CN"/>
        </w:rPr>
        <w:t>项目联系人：马欢欢</w:t>
      </w:r>
    </w:p>
    <w:p w14:paraId="0199C9CD">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val="en-US" w:eastAsia="zh-CN"/>
        </w:rPr>
      </w:pPr>
      <w:r>
        <w:rPr>
          <w:rFonts w:hint="eastAsia" w:ascii="宋体" w:hAnsi="宋体" w:eastAsia="宋体" w:cs="宋体"/>
          <w:spacing w:val="-2"/>
          <w:position w:val="24"/>
          <w:sz w:val="28"/>
          <w:szCs w:val="28"/>
          <w:lang w:val="en-US" w:eastAsia="zh-CN"/>
        </w:rPr>
        <w:t>电 话：13999223196</w:t>
      </w:r>
    </w:p>
    <w:p w14:paraId="39D19C49">
      <w:pPr>
        <w:keepNext w:val="0"/>
        <w:keepLines w:val="0"/>
        <w:pageBreakBefore w:val="0"/>
        <w:widowControl w:val="0"/>
        <w:kinsoku/>
        <w:wordWrap/>
        <w:overflowPunct/>
        <w:topLinePunct w:val="0"/>
        <w:autoSpaceDE/>
        <w:autoSpaceDN/>
        <w:bidi w:val="0"/>
        <w:adjustRightInd/>
        <w:snapToGrid/>
        <w:spacing w:before="91" w:line="600" w:lineRule="exact"/>
        <w:ind w:left="6"/>
        <w:textAlignment w:val="auto"/>
        <w:rPr>
          <w:rFonts w:hint="eastAsia" w:ascii="宋体" w:hAnsi="宋体" w:eastAsia="宋体" w:cs="宋体"/>
          <w:spacing w:val="-2"/>
          <w:position w:val="24"/>
          <w:sz w:val="28"/>
          <w:szCs w:val="28"/>
          <w:lang w:val="en-US" w:eastAsia="zh-CN"/>
        </w:rPr>
      </w:pPr>
      <w:r>
        <w:rPr>
          <w:rFonts w:hint="eastAsia" w:ascii="宋体" w:hAnsi="宋体" w:eastAsia="宋体" w:cs="宋体"/>
          <w:spacing w:val="-2"/>
          <w:position w:val="24"/>
          <w:sz w:val="28"/>
          <w:szCs w:val="28"/>
          <w:lang w:val="en-US" w:eastAsia="zh-CN"/>
        </w:rPr>
        <w:t>联系地址：阿克苏市东工业园区前进东路（中国石油加油站旁）大楼二楼</w:t>
      </w:r>
    </w:p>
    <w:p w14:paraId="1A192D6A">
      <w:pPr>
        <w:pageBreakBefore w:val="0"/>
        <w:kinsoku/>
        <w:wordWrap/>
        <w:overflowPunct/>
        <w:topLinePunct w:val="0"/>
        <w:bidi w:val="0"/>
        <w:spacing w:line="440" w:lineRule="exact"/>
        <w:rPr>
          <w:rFonts w:ascii="宋体" w:hAnsi="宋体" w:eastAsia="宋体" w:cs="宋体"/>
          <w:sz w:val="28"/>
          <w:szCs w:val="28"/>
        </w:rPr>
      </w:pPr>
    </w:p>
    <w:p w14:paraId="1F38B105">
      <w:pPr>
        <w:pStyle w:val="2"/>
      </w:pPr>
    </w:p>
    <w:p w14:paraId="0572F531">
      <w:pPr>
        <w:pageBreakBefore w:val="0"/>
        <w:kinsoku/>
        <w:wordWrap/>
        <w:overflowPunct/>
        <w:topLinePunct w:val="0"/>
        <w:bidi w:val="0"/>
        <w:spacing w:before="101" w:line="440" w:lineRule="exact"/>
        <w:ind w:left="3607"/>
        <w:rPr>
          <w:rFonts w:ascii="宋体" w:hAnsi="宋体" w:eastAsia="宋体" w:cs="宋体"/>
          <w:sz w:val="28"/>
          <w:szCs w:val="28"/>
        </w:rPr>
        <w:sectPr>
          <w:pgSz w:w="11910" w:h="16840"/>
          <w:pgMar w:top="1431" w:right="1786" w:bottom="0" w:left="991" w:header="0" w:footer="0" w:gutter="0"/>
          <w:cols w:space="720" w:num="1"/>
        </w:sectPr>
      </w:pPr>
      <w:r>
        <w:rPr>
          <w:rFonts w:ascii="宋体" w:hAnsi="宋体" w:eastAsia="宋体" w:cs="宋体"/>
          <w:spacing w:val="8"/>
          <w:sz w:val="31"/>
          <w:szCs w:val="31"/>
          <w14:textOutline w14:w="5793" w14:cap="sq" w14:cmpd="sng">
            <w14:solidFill>
              <w14:srgbClr w14:val="000000"/>
            </w14:solidFill>
            <w14:prstDash w14:val="solid"/>
            <w14:bevel/>
          </w14:textOutline>
        </w:rPr>
        <w:t>二〇二</w:t>
      </w:r>
      <w:r>
        <w:rPr>
          <w:rFonts w:hint="eastAsia" w:ascii="宋体" w:hAnsi="宋体" w:cs="宋体"/>
          <w:spacing w:val="8"/>
          <w:sz w:val="31"/>
          <w:szCs w:val="31"/>
          <w:lang w:val="en-US" w:eastAsia="zh-CN"/>
          <w14:textOutline w14:w="5793" w14:cap="sq" w14:cmpd="sng">
            <w14:solidFill>
              <w14:srgbClr w14:val="000000"/>
            </w14:solidFill>
            <w14:prstDash w14:val="solid"/>
            <w14:bevel/>
          </w14:textOutline>
        </w:rPr>
        <w:t>五</w:t>
      </w:r>
      <w:r>
        <w:rPr>
          <w:rFonts w:ascii="宋体" w:hAnsi="宋体" w:eastAsia="宋体" w:cs="宋体"/>
          <w:spacing w:val="8"/>
          <w:sz w:val="31"/>
          <w:szCs w:val="31"/>
          <w14:textOutline w14:w="5793" w14:cap="sq" w14:cmpd="sng">
            <w14:solidFill>
              <w14:srgbClr w14:val="000000"/>
            </w14:solidFill>
            <w14:prstDash w14:val="solid"/>
            <w14:bevel/>
          </w14:textOutline>
        </w:rPr>
        <w:t>年</w:t>
      </w:r>
      <w:r>
        <w:rPr>
          <w:rFonts w:hint="eastAsia" w:ascii="宋体" w:hAnsi="宋体" w:cs="宋体"/>
          <w:spacing w:val="8"/>
          <w:sz w:val="31"/>
          <w:szCs w:val="31"/>
          <w:lang w:val="en-US" w:eastAsia="zh-CN"/>
          <w14:textOutline w14:w="5793" w14:cap="sq" w14:cmpd="sng">
            <w14:solidFill>
              <w14:srgbClr w14:val="000000"/>
            </w14:solidFill>
            <w14:prstDash w14:val="solid"/>
            <w14:bevel/>
          </w14:textOutline>
        </w:rPr>
        <w:t>三</w:t>
      </w:r>
      <w:r>
        <w:rPr>
          <w:rFonts w:ascii="宋体" w:hAnsi="宋体" w:eastAsia="宋体" w:cs="宋体"/>
          <w:spacing w:val="8"/>
          <w:sz w:val="31"/>
          <w:szCs w:val="31"/>
          <w14:textOutline w14:w="5793" w14:cap="sq" w14:cmpd="sng">
            <w14:solidFill>
              <w14:srgbClr w14:val="000000"/>
            </w14:solidFill>
            <w14:prstDash w14:val="solid"/>
            <w14:bevel/>
          </w14:textOutline>
        </w:rPr>
        <w:t>月</w:t>
      </w:r>
    </w:p>
    <w:p w14:paraId="188BD42C">
      <w:pPr>
        <w:rPr>
          <w:rFonts w:hint="eastAsia" w:ascii="宋体" w:hAnsi="宋体" w:eastAsia="宋体" w:cs="宋体"/>
          <w:color w:val="000000" w:themeColor="text1"/>
          <w:sz w:val="28"/>
          <w:szCs w:val="28"/>
          <w:highlight w:val="none"/>
          <w14:textFill>
            <w14:solidFill>
              <w14:schemeClr w14:val="tx1"/>
            </w14:solidFill>
          </w14:textFill>
        </w:rPr>
      </w:pPr>
    </w:p>
    <w:sdt>
      <w:sdtPr>
        <w:rPr>
          <w:rFonts w:ascii="宋体" w:hAnsi="宋体" w:eastAsia="宋体" w:cs="Times New Roman"/>
          <w:kern w:val="2"/>
          <w:sz w:val="21"/>
          <w:szCs w:val="22"/>
          <w:lang w:val="en-US" w:eastAsia="zh-CN" w:bidi="ar-SA"/>
        </w:rPr>
        <w:id w:val="147465681"/>
        <w15:color w:val="DBDBDB"/>
        <w:docPartObj>
          <w:docPartGallery w:val="Table of Contents"/>
          <w:docPartUnique/>
        </w:docPartObj>
      </w:sdtPr>
      <w:sdtEndPr>
        <w:rPr>
          <w:rFonts w:hint="default" w:ascii="宋体" w:hAnsi="宋体" w:eastAsia="宋体" w:cs="宋体"/>
          <w:color w:val="000000" w:themeColor="text1"/>
          <w:kern w:val="2"/>
          <w:sz w:val="21"/>
          <w:szCs w:val="28"/>
          <w:highlight w:val="none"/>
          <w:lang w:val="en-US" w:eastAsia="zh-CN" w:bidi="ar-SA"/>
          <w14:textFill>
            <w14:solidFill>
              <w14:schemeClr w14:val="tx1"/>
            </w14:solidFill>
          </w14:textFill>
        </w:rPr>
      </w:sdtEndPr>
      <w:sdtContent>
        <w:p w14:paraId="09E8A7DB">
          <w:pPr>
            <w:spacing w:before="0" w:beforeLines="0" w:after="0" w:afterLines="0" w:line="480" w:lineRule="auto"/>
            <w:ind w:left="0" w:leftChars="0" w:right="0" w:rightChars="0" w:firstLine="0" w:firstLineChars="0"/>
            <w:jc w:val="center"/>
            <w:rPr>
              <w:b/>
              <w:bCs/>
              <w:sz w:val="28"/>
              <w:szCs w:val="32"/>
            </w:rPr>
          </w:pPr>
          <w:r>
            <w:rPr>
              <w:rFonts w:ascii="宋体" w:hAnsi="宋体" w:eastAsia="宋体"/>
              <w:b/>
              <w:bCs/>
              <w:sz w:val="28"/>
              <w:szCs w:val="32"/>
            </w:rPr>
            <w:t>目录</w:t>
          </w:r>
        </w:p>
        <w:p w14:paraId="2B6A5703">
          <w:pPr>
            <w:pStyle w:val="34"/>
            <w:tabs>
              <w:tab w:val="right" w:leader="dot" w:pos="8306"/>
            </w:tabs>
            <w:spacing w:line="480" w:lineRule="auto"/>
            <w:rPr>
              <w:sz w:val="22"/>
              <w:szCs w:val="22"/>
            </w:rPr>
          </w:pPr>
          <w:r>
            <w:rPr>
              <w:rFonts w:hint="default" w:ascii="宋体" w:hAnsi="宋体" w:eastAsia="宋体" w:cs="宋体"/>
              <w:color w:val="000000" w:themeColor="text1"/>
              <w:sz w:val="36"/>
              <w:szCs w:val="36"/>
              <w:highlight w:val="none"/>
              <w:lang w:val="en-US" w:eastAsia="zh-CN"/>
              <w14:textFill>
                <w14:solidFill>
                  <w14:schemeClr w14:val="tx1"/>
                </w14:solidFill>
              </w14:textFill>
            </w:rPr>
            <w:fldChar w:fldCharType="begin"/>
          </w:r>
          <w:r>
            <w:rPr>
              <w:rFonts w:hint="default" w:ascii="宋体" w:hAnsi="宋体" w:eastAsia="宋体" w:cs="宋体"/>
              <w:color w:val="000000" w:themeColor="text1"/>
              <w:sz w:val="36"/>
              <w:szCs w:val="36"/>
              <w:highlight w:val="none"/>
              <w:lang w:val="en-US" w:eastAsia="zh-CN"/>
              <w14:textFill>
                <w14:solidFill>
                  <w14:schemeClr w14:val="tx1"/>
                </w14:solidFill>
              </w14:textFill>
            </w:rPr>
            <w:instrText xml:space="preserve">TOC \o "1-1" \h \u </w:instrText>
          </w:r>
          <w:r>
            <w:rPr>
              <w:rFonts w:hint="default" w:ascii="宋体" w:hAnsi="宋体" w:eastAsia="宋体" w:cs="宋体"/>
              <w:color w:val="000000" w:themeColor="text1"/>
              <w:sz w:val="36"/>
              <w:szCs w:val="36"/>
              <w:highlight w:val="none"/>
              <w:lang w:val="en-US" w:eastAsia="zh-CN"/>
              <w14:textFill>
                <w14:solidFill>
                  <w14:schemeClr w14:val="tx1"/>
                </w14:solidFill>
              </w14:textFill>
            </w:rPr>
            <w:fldChar w:fldCharType="separate"/>
          </w:r>
        </w:p>
        <w:p w14:paraId="69901DD1">
          <w:pPr>
            <w:pStyle w:val="34"/>
            <w:tabs>
              <w:tab w:val="right" w:leader="dot" w:pos="8306"/>
            </w:tabs>
            <w:spacing w:line="480" w:lineRule="auto"/>
            <w:rPr>
              <w:sz w:val="32"/>
              <w:szCs w:val="32"/>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_Toc21046 </w:instrText>
          </w:r>
          <w:r>
            <w:rPr>
              <w:rFonts w:hint="default" w:ascii="宋体" w:hAnsi="宋体" w:eastAsia="宋体" w:cs="宋体"/>
              <w:sz w:val="32"/>
              <w:szCs w:val="48"/>
              <w:highlight w:val="none"/>
              <w:lang w:val="en-US" w:eastAsia="zh-CN"/>
            </w:rPr>
            <w:fldChar w:fldCharType="separate"/>
          </w:r>
          <w:r>
            <w:rPr>
              <w:rFonts w:hint="eastAsia" w:ascii="宋体" w:hAnsi="宋体" w:eastAsia="宋体" w:cs="宋体"/>
              <w:bCs/>
              <w:kern w:val="2"/>
              <w:sz w:val="32"/>
              <w:szCs w:val="56"/>
              <w:lang w:val="en-US" w:eastAsia="zh-CN" w:bidi="ar-SA"/>
            </w:rPr>
            <w:t xml:space="preserve">第一章 </w:t>
          </w:r>
          <w:r>
            <w:rPr>
              <w:rFonts w:hint="eastAsia" w:ascii="宋体" w:hAnsi="宋体" w:eastAsia="宋体" w:cs="宋体"/>
              <w:bCs/>
              <w:kern w:val="2"/>
              <w:sz w:val="32"/>
              <w:szCs w:val="56"/>
              <w:highlight w:val="none"/>
              <w:lang w:val="en-US" w:eastAsia="zh-CN" w:bidi="ar-SA"/>
            </w:rPr>
            <w:t>竞争性谈判公告</w:t>
          </w:r>
          <w:r>
            <w:rPr>
              <w:sz w:val="32"/>
              <w:szCs w:val="32"/>
            </w:rPr>
            <w:tab/>
          </w:r>
          <w:r>
            <w:rPr>
              <w:sz w:val="32"/>
              <w:szCs w:val="32"/>
            </w:rPr>
            <w:fldChar w:fldCharType="begin"/>
          </w:r>
          <w:r>
            <w:rPr>
              <w:sz w:val="32"/>
              <w:szCs w:val="32"/>
            </w:rPr>
            <w:instrText xml:space="preserve"> PAGEREF _Toc21046 \h </w:instrText>
          </w:r>
          <w:r>
            <w:rPr>
              <w:sz w:val="32"/>
              <w:szCs w:val="32"/>
            </w:rPr>
            <w:fldChar w:fldCharType="separate"/>
          </w:r>
          <w:r>
            <w:rPr>
              <w:sz w:val="32"/>
              <w:szCs w:val="32"/>
            </w:rPr>
            <w:t>1</w:t>
          </w:r>
          <w:r>
            <w:rPr>
              <w:sz w:val="32"/>
              <w:szCs w:val="32"/>
            </w:rPr>
            <w:fldChar w:fldCharType="end"/>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p>
        <w:p w14:paraId="00D8BA21">
          <w:pPr>
            <w:pStyle w:val="34"/>
            <w:tabs>
              <w:tab w:val="right" w:leader="dot" w:pos="8306"/>
            </w:tabs>
            <w:spacing w:line="480" w:lineRule="auto"/>
            <w:rPr>
              <w:rFonts w:hint="default"/>
              <w:sz w:val="32"/>
              <w:szCs w:val="32"/>
              <w:lang w:val="en-US"/>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_Toc27388 </w:instrText>
          </w:r>
          <w:r>
            <w:rPr>
              <w:rFonts w:hint="default" w:ascii="宋体" w:hAnsi="宋体" w:eastAsia="宋体" w:cs="宋体"/>
              <w:sz w:val="32"/>
              <w:szCs w:val="48"/>
              <w:highlight w:val="none"/>
              <w:lang w:val="en-US" w:eastAsia="zh-CN"/>
            </w:rPr>
            <w:fldChar w:fldCharType="separate"/>
          </w:r>
          <w:r>
            <w:rPr>
              <w:rFonts w:hint="eastAsia" w:ascii="宋体" w:hAnsi="宋体" w:eastAsia="宋体" w:cs="宋体"/>
              <w:bCs/>
              <w:sz w:val="32"/>
              <w:szCs w:val="56"/>
              <w:highlight w:val="none"/>
            </w:rPr>
            <w:t>第二章  供应商须知</w:t>
          </w:r>
          <w:r>
            <w:rPr>
              <w:sz w:val="32"/>
              <w:szCs w:val="32"/>
            </w:rPr>
            <w:tab/>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r>
            <w:rPr>
              <w:rFonts w:hint="eastAsia" w:ascii="宋体" w:hAnsi="宋体" w:cs="宋体"/>
              <w:color w:val="000000" w:themeColor="text1"/>
              <w:sz w:val="32"/>
              <w:szCs w:val="48"/>
              <w:highlight w:val="none"/>
              <w:lang w:val="en-US" w:eastAsia="zh-CN"/>
              <w14:textFill>
                <w14:solidFill>
                  <w14:schemeClr w14:val="tx1"/>
                </w14:solidFill>
              </w14:textFill>
            </w:rPr>
            <w:t>4</w:t>
          </w:r>
        </w:p>
        <w:p w14:paraId="39446FE8">
          <w:pPr>
            <w:pStyle w:val="34"/>
            <w:tabs>
              <w:tab w:val="right" w:leader="dot" w:pos="8306"/>
            </w:tabs>
            <w:spacing w:line="480" w:lineRule="auto"/>
            <w:rPr>
              <w:sz w:val="32"/>
              <w:szCs w:val="32"/>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_Toc7146 </w:instrText>
          </w:r>
          <w:r>
            <w:rPr>
              <w:rFonts w:hint="default" w:ascii="宋体" w:hAnsi="宋体" w:eastAsia="宋体" w:cs="宋体"/>
              <w:sz w:val="32"/>
              <w:szCs w:val="48"/>
              <w:highlight w:val="none"/>
              <w:lang w:val="en-US" w:eastAsia="zh-CN"/>
            </w:rPr>
            <w:fldChar w:fldCharType="separate"/>
          </w:r>
          <w:r>
            <w:rPr>
              <w:rFonts w:hint="eastAsia" w:ascii="宋体" w:hAnsi="宋体" w:cs="宋体"/>
              <w:bCs/>
              <w:sz w:val="32"/>
              <w:szCs w:val="160"/>
              <w:highlight w:val="none"/>
              <w:lang w:val="en-US" w:eastAsia="zh-CN"/>
            </w:rPr>
            <w:t xml:space="preserve">第三章 </w:t>
          </w:r>
          <w:r>
            <w:rPr>
              <w:rFonts w:hint="eastAsia" w:ascii="宋体" w:hAnsi="宋体" w:eastAsia="宋体" w:cs="宋体"/>
              <w:bCs/>
              <w:sz w:val="32"/>
              <w:szCs w:val="160"/>
              <w:highlight w:val="none"/>
              <w:lang w:val="en-US" w:eastAsia="zh-CN"/>
            </w:rPr>
            <w:t>工程量清单</w:t>
          </w:r>
          <w:r>
            <w:rPr>
              <w:sz w:val="32"/>
              <w:szCs w:val="32"/>
            </w:rPr>
            <w:tab/>
          </w:r>
          <w:r>
            <w:rPr>
              <w:sz w:val="32"/>
              <w:szCs w:val="32"/>
            </w:rPr>
            <w:fldChar w:fldCharType="begin"/>
          </w:r>
          <w:r>
            <w:rPr>
              <w:sz w:val="32"/>
              <w:szCs w:val="32"/>
            </w:rPr>
            <w:instrText xml:space="preserve"> PAGEREF _Toc7146 \h </w:instrText>
          </w:r>
          <w:r>
            <w:rPr>
              <w:sz w:val="32"/>
              <w:szCs w:val="32"/>
            </w:rPr>
            <w:fldChar w:fldCharType="separate"/>
          </w:r>
          <w:r>
            <w:rPr>
              <w:sz w:val="32"/>
              <w:szCs w:val="32"/>
            </w:rPr>
            <w:t>33</w:t>
          </w:r>
          <w:r>
            <w:rPr>
              <w:sz w:val="32"/>
              <w:szCs w:val="32"/>
            </w:rPr>
            <w:fldChar w:fldCharType="end"/>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p>
        <w:p w14:paraId="2BC22407">
          <w:pPr>
            <w:pStyle w:val="34"/>
            <w:tabs>
              <w:tab w:val="right" w:leader="dot" w:pos="8306"/>
            </w:tabs>
            <w:spacing w:line="480" w:lineRule="auto"/>
            <w:rPr>
              <w:rFonts w:hint="default"/>
              <w:sz w:val="32"/>
              <w:szCs w:val="32"/>
              <w:lang w:val="en-US"/>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_Toc14028 </w:instrText>
          </w:r>
          <w:r>
            <w:rPr>
              <w:rFonts w:hint="default" w:ascii="宋体" w:hAnsi="宋体" w:eastAsia="宋体" w:cs="宋体"/>
              <w:sz w:val="32"/>
              <w:szCs w:val="48"/>
              <w:highlight w:val="none"/>
              <w:lang w:val="en-US" w:eastAsia="zh-CN"/>
            </w:rPr>
            <w:fldChar w:fldCharType="separate"/>
          </w:r>
          <w:r>
            <w:rPr>
              <w:rFonts w:hint="eastAsia" w:ascii="宋体" w:hAnsi="宋体" w:eastAsia="宋体" w:cs="宋体"/>
              <w:bCs/>
              <w:sz w:val="32"/>
              <w:szCs w:val="56"/>
              <w:highlight w:val="none"/>
            </w:rPr>
            <w:t>第</w:t>
          </w:r>
          <w:r>
            <w:rPr>
              <w:rFonts w:hint="eastAsia" w:ascii="宋体" w:hAnsi="宋体" w:eastAsia="宋体" w:cs="宋体"/>
              <w:bCs/>
              <w:sz w:val="32"/>
              <w:szCs w:val="56"/>
              <w:highlight w:val="none"/>
              <w:lang w:eastAsia="zh-CN"/>
            </w:rPr>
            <w:t>四</w:t>
          </w:r>
          <w:r>
            <w:rPr>
              <w:rFonts w:hint="eastAsia" w:ascii="宋体" w:hAnsi="宋体" w:eastAsia="宋体" w:cs="宋体"/>
              <w:bCs/>
              <w:sz w:val="32"/>
              <w:szCs w:val="56"/>
              <w:highlight w:val="none"/>
            </w:rPr>
            <w:t>章  评</w:t>
          </w:r>
          <w:r>
            <w:rPr>
              <w:rFonts w:hint="eastAsia" w:ascii="宋体" w:hAnsi="宋体" w:eastAsia="宋体" w:cs="宋体"/>
              <w:bCs/>
              <w:sz w:val="32"/>
              <w:szCs w:val="56"/>
              <w:highlight w:val="none"/>
              <w:lang w:eastAsia="zh-CN"/>
            </w:rPr>
            <w:t>审</w:t>
          </w:r>
          <w:r>
            <w:rPr>
              <w:rFonts w:hint="eastAsia" w:ascii="宋体" w:hAnsi="宋体" w:eastAsia="宋体" w:cs="宋体"/>
              <w:bCs/>
              <w:sz w:val="32"/>
              <w:szCs w:val="56"/>
              <w:highlight w:val="none"/>
            </w:rPr>
            <w:t>办法</w:t>
          </w:r>
          <w:r>
            <w:rPr>
              <w:sz w:val="32"/>
              <w:szCs w:val="32"/>
            </w:rPr>
            <w:tab/>
          </w:r>
          <w:r>
            <w:rPr>
              <w:rFonts w:hint="eastAsia"/>
              <w:sz w:val="32"/>
              <w:szCs w:val="32"/>
              <w:lang w:val="en-US" w:eastAsia="zh-CN"/>
            </w:rPr>
            <w:t>6</w:t>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r>
            <w:rPr>
              <w:rFonts w:hint="eastAsia" w:ascii="宋体" w:hAnsi="宋体" w:cs="宋体"/>
              <w:color w:val="000000" w:themeColor="text1"/>
              <w:sz w:val="32"/>
              <w:szCs w:val="48"/>
              <w:highlight w:val="none"/>
              <w:lang w:val="en-US" w:eastAsia="zh-CN"/>
              <w14:textFill>
                <w14:solidFill>
                  <w14:schemeClr w14:val="tx1"/>
                </w14:solidFill>
              </w14:textFill>
            </w:rPr>
            <w:t>2</w:t>
          </w:r>
        </w:p>
        <w:p w14:paraId="4A62E6B4">
          <w:pPr>
            <w:pStyle w:val="34"/>
            <w:tabs>
              <w:tab w:val="right" w:leader="dot" w:pos="8306"/>
            </w:tabs>
            <w:spacing w:line="480" w:lineRule="auto"/>
            <w:rPr>
              <w:sz w:val="32"/>
              <w:szCs w:val="32"/>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_Toc14261 </w:instrText>
          </w:r>
          <w:r>
            <w:rPr>
              <w:rFonts w:hint="default" w:ascii="宋体" w:hAnsi="宋体" w:eastAsia="宋体" w:cs="宋体"/>
              <w:sz w:val="32"/>
              <w:szCs w:val="48"/>
              <w:highlight w:val="none"/>
              <w:lang w:val="en-US" w:eastAsia="zh-CN"/>
            </w:rPr>
            <w:fldChar w:fldCharType="separate"/>
          </w:r>
          <w:r>
            <w:rPr>
              <w:rFonts w:hint="eastAsia" w:ascii="宋体" w:hAnsi="宋体" w:eastAsia="宋体" w:cs="宋体"/>
              <w:bCs/>
              <w:sz w:val="32"/>
              <w:szCs w:val="56"/>
            </w:rPr>
            <w:t xml:space="preserve">第五章 </w:t>
          </w:r>
          <w:r>
            <w:rPr>
              <w:rFonts w:hint="eastAsia" w:ascii="宋体" w:hAnsi="宋体" w:eastAsia="宋体" w:cs="宋体"/>
              <w:bCs/>
              <w:sz w:val="32"/>
              <w:szCs w:val="56"/>
              <w:highlight w:val="none"/>
            </w:rPr>
            <w:t>签订合同、合同主要条款</w:t>
          </w:r>
          <w:r>
            <w:rPr>
              <w:sz w:val="32"/>
              <w:szCs w:val="32"/>
            </w:rPr>
            <w:tab/>
          </w:r>
          <w:r>
            <w:rPr>
              <w:sz w:val="32"/>
              <w:szCs w:val="32"/>
            </w:rPr>
            <w:fldChar w:fldCharType="begin"/>
          </w:r>
          <w:r>
            <w:rPr>
              <w:sz w:val="32"/>
              <w:szCs w:val="32"/>
            </w:rPr>
            <w:instrText xml:space="preserve"> PAGEREF _Toc14261 \h </w:instrText>
          </w:r>
          <w:r>
            <w:rPr>
              <w:sz w:val="32"/>
              <w:szCs w:val="32"/>
            </w:rPr>
            <w:fldChar w:fldCharType="separate"/>
          </w:r>
          <w:r>
            <w:rPr>
              <w:sz w:val="32"/>
              <w:szCs w:val="32"/>
            </w:rPr>
            <w:t>44</w:t>
          </w:r>
          <w:r>
            <w:rPr>
              <w:sz w:val="32"/>
              <w:szCs w:val="32"/>
            </w:rPr>
            <w:fldChar w:fldCharType="end"/>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p>
        <w:p w14:paraId="165D52B1">
          <w:pPr>
            <w:pStyle w:val="34"/>
            <w:tabs>
              <w:tab w:val="right" w:leader="dot" w:pos="8306"/>
            </w:tabs>
            <w:spacing w:line="480" w:lineRule="auto"/>
            <w:rPr>
              <w:rFonts w:hint="default"/>
              <w:sz w:val="32"/>
              <w:szCs w:val="32"/>
              <w:lang w:val="en-US"/>
            </w:rPr>
          </w:pP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begin"/>
          </w:r>
          <w:r>
            <w:rPr>
              <w:rFonts w:hint="default" w:ascii="宋体" w:hAnsi="宋体" w:eastAsia="宋体" w:cs="宋体"/>
              <w:sz w:val="32"/>
              <w:szCs w:val="48"/>
              <w:highlight w:val="none"/>
              <w:lang w:val="en-US" w:eastAsia="zh-CN"/>
            </w:rPr>
            <w:instrText xml:space="preserve"> HYPERLINK \l _Toc2402 </w:instrText>
          </w:r>
          <w:r>
            <w:rPr>
              <w:rFonts w:hint="default" w:ascii="宋体" w:hAnsi="宋体" w:eastAsia="宋体" w:cs="宋体"/>
              <w:sz w:val="32"/>
              <w:szCs w:val="48"/>
              <w:highlight w:val="none"/>
              <w:lang w:val="en-US" w:eastAsia="zh-CN"/>
            </w:rPr>
            <w:fldChar w:fldCharType="separate"/>
          </w:r>
          <w:r>
            <w:rPr>
              <w:rFonts w:hint="eastAsia" w:ascii="宋体" w:hAnsi="宋体" w:eastAsia="宋体" w:cs="宋体"/>
              <w:bCs/>
              <w:sz w:val="32"/>
              <w:szCs w:val="56"/>
              <w:highlight w:val="none"/>
            </w:rPr>
            <w:t>第</w:t>
          </w:r>
          <w:r>
            <w:rPr>
              <w:rFonts w:hint="eastAsia" w:ascii="宋体" w:hAnsi="宋体" w:eastAsia="宋体" w:cs="宋体"/>
              <w:bCs/>
              <w:sz w:val="32"/>
              <w:szCs w:val="56"/>
              <w:highlight w:val="none"/>
              <w:lang w:eastAsia="zh-CN"/>
            </w:rPr>
            <w:t>六</w:t>
          </w:r>
          <w:r>
            <w:rPr>
              <w:rFonts w:hint="eastAsia" w:ascii="宋体" w:hAnsi="宋体" w:eastAsia="宋体" w:cs="宋体"/>
              <w:bCs/>
              <w:sz w:val="32"/>
              <w:szCs w:val="56"/>
              <w:highlight w:val="none"/>
            </w:rPr>
            <w:t>章  响应文件格式</w:t>
          </w:r>
          <w:r>
            <w:rPr>
              <w:sz w:val="32"/>
              <w:szCs w:val="32"/>
            </w:rPr>
            <w:tab/>
          </w:r>
          <w:r>
            <w:rPr>
              <w:rFonts w:hint="eastAsia"/>
              <w:sz w:val="32"/>
              <w:szCs w:val="32"/>
              <w:lang w:val="en-US" w:eastAsia="zh-CN"/>
            </w:rPr>
            <w:t>8</w:t>
          </w:r>
          <w:r>
            <w:rPr>
              <w:rFonts w:hint="default" w:ascii="宋体" w:hAnsi="宋体" w:eastAsia="宋体" w:cs="宋体"/>
              <w:color w:val="000000" w:themeColor="text1"/>
              <w:sz w:val="32"/>
              <w:szCs w:val="48"/>
              <w:highlight w:val="none"/>
              <w:lang w:val="en-US" w:eastAsia="zh-CN"/>
              <w14:textFill>
                <w14:solidFill>
                  <w14:schemeClr w14:val="tx1"/>
                </w14:solidFill>
              </w14:textFill>
            </w:rPr>
            <w:fldChar w:fldCharType="end"/>
          </w:r>
          <w:r>
            <w:rPr>
              <w:rFonts w:hint="eastAsia" w:ascii="宋体" w:hAnsi="宋体" w:cs="宋体"/>
              <w:color w:val="000000" w:themeColor="text1"/>
              <w:sz w:val="32"/>
              <w:szCs w:val="48"/>
              <w:highlight w:val="none"/>
              <w:lang w:val="en-US" w:eastAsia="zh-CN"/>
              <w14:textFill>
                <w14:solidFill>
                  <w14:schemeClr w14:val="tx1"/>
                </w14:solidFill>
              </w14:textFill>
            </w:rPr>
            <w:t>2</w:t>
          </w:r>
        </w:p>
        <w:p w14:paraId="1D754094">
          <w:pPr>
            <w:tabs>
              <w:tab w:val="right" w:leader="dot" w:pos="8320"/>
            </w:tabs>
            <w:spacing w:before="91" w:line="480" w:lineRule="auto"/>
            <w:ind w:left="25"/>
            <w:rPr>
              <w:rFonts w:hint="eastAsia" w:ascii="宋体" w:hAnsi="宋体" w:eastAsia="宋体" w:cs="宋体"/>
              <w:b/>
              <w:bCs/>
              <w:color w:val="000000" w:themeColor="text1"/>
              <w:kern w:val="2"/>
              <w:sz w:val="36"/>
              <w:szCs w:val="36"/>
              <w:highlight w:val="none"/>
              <w:lang w:val="en-US" w:eastAsia="zh-CN" w:bidi="ar-SA"/>
              <w14:textFill>
                <w14:solidFill>
                  <w14:schemeClr w14:val="tx1"/>
                </w14:solidFill>
              </w14:textFill>
            </w:rPr>
            <w:sectPr>
              <w:pgSz w:w="11906" w:h="16838"/>
              <w:pgMar w:top="1440" w:right="1800" w:bottom="1440" w:left="1800" w:header="851" w:footer="992" w:gutter="0"/>
              <w:pgNumType w:fmt="decimal" w:start="1"/>
              <w:cols w:space="720" w:num="1"/>
              <w:docGrid w:type="lines" w:linePitch="312" w:charSpace="0"/>
            </w:sectPr>
          </w:pPr>
          <w:r>
            <w:rPr>
              <w:rFonts w:hint="default" w:ascii="宋体" w:hAnsi="宋体" w:eastAsia="宋体" w:cs="宋体"/>
              <w:color w:val="000000" w:themeColor="text1"/>
              <w:sz w:val="24"/>
              <w:szCs w:val="36"/>
              <w:highlight w:val="none"/>
              <w:lang w:val="en-US" w:eastAsia="zh-CN"/>
              <w14:textFill>
                <w14:solidFill>
                  <w14:schemeClr w14:val="tx1"/>
                </w14:solidFill>
              </w14:textFill>
            </w:rPr>
            <w:fldChar w:fldCharType="end"/>
          </w:r>
          <w:bookmarkStart w:id="12" w:name="_Toc21046"/>
        </w:p>
      </w:sdtContent>
    </w:sdt>
    <w:p w14:paraId="1A2959C6">
      <w:pPr>
        <w:pStyle w:val="16"/>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360" w:lineRule="auto"/>
        <w:ind w:left="0" w:leftChars="0" w:right="0" w:rightChars="0"/>
        <w:jc w:val="center"/>
        <w:outlineLvl w:val="0"/>
        <w:rPr>
          <w:rFonts w:hint="eastAsia" w:ascii="宋体" w:hAnsi="宋体" w:eastAsia="宋体" w:cs="宋体"/>
          <w:b/>
          <w:bCs/>
          <w:color w:val="000000" w:themeColor="text1"/>
          <w:kern w:val="2"/>
          <w:sz w:val="36"/>
          <w:szCs w:val="36"/>
          <w:highlight w:val="none"/>
          <w:lang w:val="en-US" w:eastAsia="zh-CN" w:bidi="ar-SA"/>
          <w14:textFill>
            <w14:solidFill>
              <w14:schemeClr w14:val="tx1"/>
            </w14:solidFill>
          </w14:textFill>
        </w:rPr>
      </w:pPr>
      <w:r>
        <w:rPr>
          <w:rFonts w:hint="eastAsia" w:ascii="宋体" w:hAnsi="宋体" w:eastAsia="宋体" w:cs="宋体"/>
          <w:b/>
          <w:bCs/>
          <w:color w:val="000000" w:themeColor="text1"/>
          <w:kern w:val="2"/>
          <w:sz w:val="36"/>
          <w:szCs w:val="36"/>
          <w:lang w:val="en-US" w:eastAsia="zh-CN" w:bidi="ar-SA"/>
          <w14:textFill>
            <w14:solidFill>
              <w14:schemeClr w14:val="tx1"/>
            </w14:solidFill>
          </w14:textFill>
        </w:rPr>
        <w:t>第一章</w:t>
      </w:r>
      <w:r>
        <w:rPr>
          <w:rFonts w:hint="eastAsia" w:ascii="宋体" w:hAnsi="宋体" w:eastAsia="宋体" w:cs="宋体"/>
          <w:b/>
          <w:bCs/>
          <w:color w:val="000000" w:themeColor="text1"/>
          <w:kern w:val="2"/>
          <w:sz w:val="36"/>
          <w:szCs w:val="36"/>
          <w:highlight w:val="none"/>
          <w:lang w:val="en-US" w:eastAsia="zh-CN" w:bidi="ar-SA"/>
          <w14:textFill>
            <w14:solidFill>
              <w14:schemeClr w14:val="tx1"/>
            </w14:solidFill>
          </w14:textFill>
        </w:rPr>
        <w:t>竞争性谈判公告</w:t>
      </w:r>
      <w:bookmarkEnd w:id="12"/>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22"/>
      </w:tblGrid>
      <w:tr w14:paraId="0CC26E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0" w:hRule="atLeast"/>
        </w:trPr>
        <w:tc>
          <w:tcPr>
            <w:tcW w:w="9286" w:type="dxa"/>
            <w:noWrap w:val="0"/>
            <w:vAlign w:val="top"/>
          </w:tcPr>
          <w:p w14:paraId="40DE3D3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项目概况：</w:t>
            </w:r>
          </w:p>
          <w:p w14:paraId="2E593BA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firstLine="480" w:firstLineChars="20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u w:val="single"/>
                <w:lang w:val="en-US" w:eastAsia="zh-CN" w:bidi="ar-SA"/>
                <w14:textFill>
                  <w14:solidFill>
                    <w14:schemeClr w14:val="tx1"/>
                  </w14:solidFill>
                </w14:textFill>
              </w:rPr>
              <w:t>阿瓦提县路北延伸段道路改造提升扩建项目电力迁改工程施工合同段</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的潜在投标人应在政采云平台线上获取招标文件，并于2025年04月03日上午10点30分（北京时间）前提交投标文件。</w:t>
            </w:r>
          </w:p>
        </w:tc>
      </w:tr>
    </w:tbl>
    <w:p w14:paraId="10A1584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bookmarkStart w:id="13" w:name="_Toc27403_WPSOffice_Level2"/>
      <w:bookmarkStart w:id="14" w:name="_Toc17164_WPSOffice_Level2"/>
      <w:bookmarkStart w:id="15" w:name="_Toc16884_WPSOffice_Level2"/>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一、项目基本情况</w:t>
      </w:r>
      <w:bookmarkEnd w:id="13"/>
      <w:bookmarkEnd w:id="14"/>
      <w:bookmarkEnd w:id="15"/>
    </w:p>
    <w:p w14:paraId="2E86F1F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default"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项目编号：AWT-20250110</w:t>
      </w:r>
    </w:p>
    <w:p w14:paraId="33BB808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项目名称：阿瓦提县路北延伸段道路改造提升扩建项目电力迁改工程施工合同段</w:t>
      </w:r>
    </w:p>
    <w:p w14:paraId="1C40260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采购方式：竞争性谈判</w:t>
      </w:r>
    </w:p>
    <w:p w14:paraId="36B5E1C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default"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预算金额（元）：2399800元</w:t>
      </w:r>
    </w:p>
    <w:p w14:paraId="02EE6C1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最高限价（元）：2267316.16元</w:t>
      </w:r>
    </w:p>
    <w:p w14:paraId="1AEC7488">
      <w:pPr>
        <w:adjustRightInd w:val="0"/>
        <w:snapToGrid w:val="0"/>
        <w:spacing w:line="320" w:lineRule="exac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采购需求：对阿瓦提县路北延伸段道路改造提升扩建项目18.85公里路段沿线电力设施进行迁改.（具体参数内容详见采购清单）。</w:t>
      </w:r>
    </w:p>
    <w:p w14:paraId="69BE675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合同履约期限：计划工期60日历天（具体以与业主签订合同为准）。</w:t>
      </w:r>
    </w:p>
    <w:p w14:paraId="322E9A7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本项目（是/否）接受联合体投标：否</w:t>
      </w:r>
    </w:p>
    <w:p w14:paraId="2B197FF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bookmarkStart w:id="16" w:name="_Toc19743_WPSOffice_Level2"/>
      <w:bookmarkStart w:id="17" w:name="_Toc4282_WPSOffice_Level2"/>
      <w:bookmarkStart w:id="18" w:name="_Toc612_WPSOffice_Level2"/>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二、申请人的资格要求：</w:t>
      </w:r>
      <w:bookmarkEnd w:id="16"/>
      <w:bookmarkEnd w:id="17"/>
      <w:bookmarkEnd w:id="18"/>
    </w:p>
    <w:p w14:paraId="1030E91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1.满足《中华人民共和国政府采购法》第二十二条规定；</w:t>
      </w:r>
    </w:p>
    <w:p w14:paraId="1EDBE6E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2.落实政府采购政策需满足的资格要求：本项目专门面向中小企业。</w:t>
      </w:r>
    </w:p>
    <w:p w14:paraId="60C87F4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3.本项目的资格要求：</w:t>
      </w:r>
    </w:p>
    <w:p w14:paraId="56467505">
      <w:pPr>
        <w:keepNext w:val="0"/>
        <w:keepLines w:val="0"/>
        <w:widowControl/>
        <w:suppressLineNumbers w:val="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w:t>
      </w:r>
      <w:r>
        <w:rPr>
          <w:rFonts w:hint="eastAsia" w:ascii="仿宋" w:hAnsi="仿宋" w:eastAsia="仿宋" w:cs="仿宋"/>
          <w:color w:val="000000" w:themeColor="text1"/>
          <w:kern w:val="0"/>
          <w:sz w:val="24"/>
          <w:szCs w:val="24"/>
          <w:lang w:val="en-US" w:eastAsia="zh-CN" w:bidi="ar"/>
          <w14:textFill>
            <w14:solidFill>
              <w14:schemeClr w14:val="tx1"/>
            </w14:solidFill>
          </w14:textFill>
        </w:rPr>
        <w:t>具有独立承担民事责任的能力：提供在中华人民共和国境内注册的法人或其他组织的营业执照或事业单位法人证书或社会团体法人登记证书复印件，如投标人为自然人的提供自然人身份证明复印件；</w:t>
      </w:r>
    </w:p>
    <w:p w14:paraId="1A77775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（2）法定代表人的需提供法定代表人证明书（须附法人身份证复印件正反面）或委托代理人需提供法定代表人授权委托书（授权书需附法人身份证复印件及委托人身份证复印件正反面）；</w:t>
      </w:r>
    </w:p>
    <w:p w14:paraId="6E9DA90B">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有依法缴纳税收和社会保障资金的良好记录：提供企业近段时间内连续三个月的缴纳税收的完税证明或税务部门出具的纳税证明；如依法免税的，应提供相应文件证明；提供近段时间内法人连续三个月的缴纳社保证明材料加盖公章。如依法不需要缴纳社会保障资金的，应提供相应文件证明；（2025年01月01日起至今成立的企业无需提供以上材料）。</w:t>
      </w:r>
    </w:p>
    <w:p w14:paraId="282EC055">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（4）具有良好的商业信誉和健全的财务会计制度：提供2023年或2024年由第三方审计机构出具的审计报告和健全的财务会计制度；（2025年01月01日起至今成立的企业无需提供以上材料）。</w:t>
      </w:r>
    </w:p>
    <w:p w14:paraId="0EF1134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（5）履行合同所必需的设备和专业技术能力：提供《投标人资格声明函》；</w:t>
      </w:r>
    </w:p>
    <w:p w14:paraId="4C0B0D1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p w14:paraId="136178D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14:paraId="22D1FC01">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（8）企业负责人为同一人或者存在直接控股、管理关系的不同投标人，不得参加同一合同项下的政府采购活动。否则，皆取消投标资格；</w:t>
      </w:r>
    </w:p>
    <w:p w14:paraId="504FDB1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9）供应商须具备电力工程施工总承包叁级[含]以上资质或输变电工程专业承包叁级[含]以上资质，同时具备承装类《承装(修、试)电力设施许可证四级及以上》；项目负责人须具备机电工程二级及以上注册建造师执业资格，具有合格有效的安全生产考核合格证。且未担任其他在施建设工程项目的项目负责人。</w:t>
      </w:r>
    </w:p>
    <w:p w14:paraId="67D542E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（10）本项目不接受联合体投标。</w:t>
      </w:r>
    </w:p>
    <w:p w14:paraId="27C71FC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三、获取采购文件</w:t>
      </w:r>
    </w:p>
    <w:p w14:paraId="763B4D2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时间：2025年03月28日至2025年04月02日，每天上午10:00至14:00，下午15:30至19:30（北京时间，法定节假日除外）</w:t>
      </w:r>
    </w:p>
    <w:p w14:paraId="0605B38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地点：政采云平台线上获取  </w:t>
      </w:r>
    </w:p>
    <w:p w14:paraId="1B77FA4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方式：供应商登录政采云平台https://www.zcygov.cn/在线申请获取采购文件（进入“项目采购”应用，在获取采购文件菜单中选择项目，申请获取采购文件）  </w:t>
      </w:r>
    </w:p>
    <w:p w14:paraId="006EB67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售价（元）：0 </w:t>
      </w:r>
    </w:p>
    <w:p w14:paraId="28B2004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四、响应文件提交</w:t>
      </w:r>
    </w:p>
    <w:p w14:paraId="78746A9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截止时间：2025年04月03日 10:30（北京时间）</w:t>
      </w:r>
    </w:p>
    <w:p w14:paraId="4028B72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地点：请登录政采云投标客户端投标 </w:t>
      </w:r>
    </w:p>
    <w:p w14:paraId="0205138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五、响应文件开启</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w:t>
      </w:r>
    </w:p>
    <w:p w14:paraId="04915E6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开启时间：2025年04月03日 10:30（北京时间）</w:t>
      </w:r>
    </w:p>
    <w:p w14:paraId="2DBB814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地点：政采云不见面开评标系统 </w:t>
      </w:r>
    </w:p>
    <w:p w14:paraId="0C06B13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六、公告期限</w:t>
      </w: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w:t>
      </w:r>
    </w:p>
    <w:p w14:paraId="5543B15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自本公告发布之日起3个工作日。</w:t>
      </w:r>
    </w:p>
    <w:p w14:paraId="358AA61C">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七、其他补充事宜 </w:t>
      </w:r>
    </w:p>
    <w:p w14:paraId="6DBA8E9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1、本公告在新疆政府采购网上发布。</w:t>
      </w:r>
    </w:p>
    <w:p w14:paraId="3345DED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2、请各供应商随时关注本项目的变更、答疑、澄清文件。</w:t>
      </w:r>
    </w:p>
    <w:p w14:paraId="53A0D01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3、本项目实行电子招投标，供应商须登录政采云平台申请获取谈判文件，并通过政采云电子投标客户端制作响应文件，同时自行承担与投标有关的一切费用。　</w:t>
      </w:r>
    </w:p>
    <w:p w14:paraId="7C496B2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4、各供应商应在开标前确保成为新疆维吾尔自治区政府采购网正式注册入库供应商，并完成CA数字证书申领。因未注册入库、未办理CA数字证书等原因造成无法投标或投标失败等后果由供应商自行承担。　</w:t>
      </w:r>
    </w:p>
    <w:p w14:paraId="43129D1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5、供应商可前往新疆政府采购网上（http://www.ccgp-xinjiang.gov.cn/）下载专区，下载政采云电子投标客户端，安装完成后，可通过账号密码或CA登录客户端进行响应文件制作。在使用政采云电子投标客户端时，建议使用WIN7及以上操作系统。如有问题可拨打政采云客户服务热线进行咨询。</w:t>
      </w:r>
    </w:p>
    <w:p w14:paraId="2F71A47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6、本项目采用不见面开标，供应商须在投标截止时间前通过CA在政采云平台上传加密的电子响应文件。</w:t>
      </w:r>
    </w:p>
    <w:p w14:paraId="0E3402F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firstLine="240" w:firstLineChars="10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7、供应商在开标前须提前配置好电脑浏览器（建议使用360浏览器或谷歌浏览器），开标时请使用制作加密电子响应文件的CA锁进行解密及报价确认。本项目响应文件解密时间定为30分钟，如因自身原因导致无法正常解密，后果由供应商自行承担。</w:t>
      </w:r>
    </w:p>
    <w:p w14:paraId="4AEC67B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特别提示：</w:t>
      </w:r>
    </w:p>
    <w:p w14:paraId="05E35049">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1、采购限额标准以上，200万元以下的货物和服务采购项目、400万元以下的工程采购项目，适宜由中小企业提供的，采购人应当专门面向中小企业采购。</w:t>
      </w:r>
    </w:p>
    <w:p w14:paraId="405C45CA">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2、超过200万元的货物和服务采购项目，预留该部分采购项目预算总额的40%以上专门面向中小企业采购，其中预留给小微企业的比例不低于60%。</w:t>
      </w:r>
    </w:p>
    <w:p w14:paraId="55DE6C8D">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3、超过400万元的工程采购项目中适宜由中小企业提供的，预留该部分采购项目预算总额的40%以上专门面向中小企业采购，其中预留给小微企业的比例不低于60%。</w:t>
      </w:r>
    </w:p>
    <w:p w14:paraId="4AF2EA9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321050E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15" w:lineRule="atLeast"/>
        <w:ind w:left="0" w:right="0"/>
        <w:jc w:val="left"/>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6142D25A">
      <w:pPr>
        <w:keepNext w:val="0"/>
        <w:keepLines w:val="0"/>
        <w:widowControl/>
        <w:suppressLineNumbers w:val="0"/>
        <w:pBdr>
          <w:top w:val="none" w:color="auto" w:sz="0" w:space="0"/>
          <w:left w:val="none" w:color="auto" w:sz="0" w:space="0"/>
          <w:bottom w:val="none" w:color="auto" w:sz="0" w:space="0"/>
          <w:right w:val="none" w:color="auto" w:sz="0" w:space="0"/>
        </w:pBdr>
        <w:spacing w:before="256" w:beforeAutospacing="0" w:after="256" w:afterAutospacing="0" w:line="480" w:lineRule="atLeast"/>
        <w:ind w:left="0" w:right="0"/>
        <w:jc w:val="both"/>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kern w:val="2"/>
          <w:sz w:val="24"/>
          <w:szCs w:val="24"/>
          <w:highlight w:val="none"/>
          <w:lang w:val="en-US" w:eastAsia="zh-CN" w:bidi="ar-SA"/>
          <w14:textFill>
            <w14:solidFill>
              <w14:schemeClr w14:val="tx1"/>
            </w14:solidFill>
          </w14:textFill>
        </w:rPr>
        <w:t>八、凡对本次招标提出询问，请按以下方式联系</w:t>
      </w:r>
    </w:p>
    <w:p w14:paraId="39FDC8FF">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1.采购人信息</w:t>
      </w:r>
    </w:p>
    <w:p w14:paraId="5D513AC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xml:space="preserve">名 称：阿瓦提县交通运输局   </w:t>
      </w:r>
    </w:p>
    <w:p w14:paraId="7747A65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 xml:space="preserve">地 址：阿瓦提县光明中路56号 </w:t>
      </w:r>
    </w:p>
    <w:p w14:paraId="09E1288E">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联系方式：0997-5121616</w:t>
      </w:r>
    </w:p>
    <w:p w14:paraId="2FEF8296">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2.采购代理机构信息</w:t>
      </w:r>
    </w:p>
    <w:p w14:paraId="02FB302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名 称：新疆鹏辰鸿时建设工程管理服务有限公司</w:t>
      </w:r>
    </w:p>
    <w:p w14:paraId="19B2D6B7">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地 址：阿克苏市东工业园区前进东路（中国石油加油站旁）大楼二楼</w:t>
      </w:r>
    </w:p>
    <w:p w14:paraId="1CD46534">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联系方式：13999223196</w:t>
      </w:r>
    </w:p>
    <w:p w14:paraId="49839252">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3.项目联系方式</w:t>
      </w:r>
    </w:p>
    <w:p w14:paraId="29FB4C00">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项目联系人：马欢欢</w:t>
      </w:r>
    </w:p>
    <w:p w14:paraId="1FEF7B53">
      <w:pPr>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jc w:val="left"/>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color w:val="000000" w:themeColor="text1"/>
          <w:kern w:val="2"/>
          <w:sz w:val="24"/>
          <w:szCs w:val="24"/>
          <w:highlight w:val="none"/>
          <w:lang w:val="en-US" w:eastAsia="zh-CN" w:bidi="ar-SA"/>
          <w14:textFill>
            <w14:solidFill>
              <w14:schemeClr w14:val="tx1"/>
            </w14:solidFill>
          </w14:textFill>
        </w:rPr>
        <w:t>电 话：13999223196</w:t>
      </w:r>
    </w:p>
    <w:p w14:paraId="027B857A">
      <w:pPr>
        <w:rPr>
          <w:rFonts w:hint="eastAsia" w:ascii="仿宋" w:hAnsi="仿宋" w:eastAsia="仿宋" w:cs="仿宋"/>
          <w:sz w:val="24"/>
          <w:szCs w:val="24"/>
        </w:rPr>
      </w:pPr>
    </w:p>
    <w:p w14:paraId="296EEAC9">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20"/>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65C2355C">
      <w:pPr>
        <w:pStyle w:val="3"/>
        <w:spacing w:before="0" w:after="0" w:line="240" w:lineRule="auto"/>
        <w:jc w:val="both"/>
        <w:outlineLvl w:val="9"/>
        <w:rPr>
          <w:rFonts w:hint="eastAsia" w:ascii="宋体" w:hAnsi="宋体" w:eastAsia="宋体" w:cs="宋体"/>
          <w:color w:val="000000" w:themeColor="text1"/>
          <w:highlight w:val="none"/>
          <w:lang w:eastAsia="zh-CN"/>
          <w14:textFill>
            <w14:solidFill>
              <w14:schemeClr w14:val="tx1"/>
            </w14:solidFill>
          </w14:textFill>
        </w:rPr>
      </w:pPr>
    </w:p>
    <w:p w14:paraId="00D6DCE4">
      <w:pPr>
        <w:keepNext w:val="0"/>
        <w:keepLines w:val="0"/>
        <w:pageBreakBefore w:val="0"/>
        <w:widowControl w:val="0"/>
        <w:kinsoku/>
        <w:wordWrap/>
        <w:overflowPunct/>
        <w:topLinePunct w:val="0"/>
        <w:autoSpaceDE/>
        <w:autoSpaceDN/>
        <w:bidi w:val="0"/>
        <w:adjustRightInd/>
        <w:snapToGrid/>
        <w:spacing w:line="500" w:lineRule="exact"/>
        <w:textAlignment w:val="auto"/>
        <w:rPr>
          <w:rFonts w:hint="eastAsia" w:ascii="宋体" w:hAnsi="宋体" w:eastAsia="宋体" w:cs="宋体"/>
          <w:color w:val="000000" w:themeColor="text1"/>
          <w:highlight w:val="none"/>
          <w14:textFill>
            <w14:solidFill>
              <w14:schemeClr w14:val="tx1"/>
            </w14:solidFill>
          </w14:textFill>
        </w:rPr>
      </w:pPr>
    </w:p>
    <w:p w14:paraId="650517E6">
      <w:pPr>
        <w:spacing w:after="156" w:afterLines="50" w:line="360" w:lineRule="auto"/>
        <w:jc w:val="center"/>
        <w:outlineLvl w:val="0"/>
        <w:rPr>
          <w:rFonts w:hint="eastAsia" w:ascii="宋体" w:hAnsi="宋体" w:eastAsia="宋体" w:cs="宋体"/>
          <w:color w:val="000000" w:themeColor="text1"/>
          <w:sz w:val="36"/>
          <w:szCs w:val="36"/>
          <w:highlight w:val="none"/>
          <w14:textFill>
            <w14:solidFill>
              <w14:schemeClr w14:val="tx1"/>
            </w14:solidFill>
          </w14:textFill>
        </w:rPr>
      </w:pPr>
      <w:r>
        <w:rPr>
          <w:rFonts w:hint="eastAsia" w:ascii="宋体" w:hAnsi="宋体" w:eastAsia="宋体" w:cs="宋体"/>
          <w:color w:val="000000" w:themeColor="text1"/>
          <w:sz w:val="32"/>
          <w:szCs w:val="32"/>
          <w:highlight w:val="none"/>
          <w14:textFill>
            <w14:solidFill>
              <w14:schemeClr w14:val="tx1"/>
            </w14:solidFill>
          </w14:textFill>
        </w:rPr>
        <w:br w:type="page"/>
      </w:r>
      <w:bookmarkStart w:id="19" w:name="_Toc8236"/>
      <w:bookmarkStart w:id="20" w:name="_Toc32236"/>
      <w:bookmarkStart w:id="21" w:name="_Toc22941"/>
      <w:bookmarkStart w:id="22" w:name="_Toc90"/>
      <w:bookmarkStart w:id="23" w:name="_Toc15962"/>
      <w:bookmarkStart w:id="24" w:name="_Toc19008"/>
      <w:bookmarkStart w:id="25" w:name="_Toc23817"/>
      <w:bookmarkStart w:id="26" w:name="_Toc27388"/>
      <w:r>
        <w:rPr>
          <w:rFonts w:hint="eastAsia" w:ascii="宋体" w:hAnsi="宋体" w:eastAsia="宋体" w:cs="宋体"/>
          <w:b/>
          <w:bCs/>
          <w:color w:val="000000" w:themeColor="text1"/>
          <w:sz w:val="36"/>
          <w:szCs w:val="36"/>
          <w:highlight w:val="none"/>
          <w14:textFill>
            <w14:solidFill>
              <w14:schemeClr w14:val="tx1"/>
            </w14:solidFill>
          </w14:textFill>
        </w:rPr>
        <w:t>第二章  供应商须知</w:t>
      </w:r>
      <w:bookmarkEnd w:id="8"/>
      <w:bookmarkEnd w:id="19"/>
      <w:bookmarkEnd w:id="20"/>
      <w:bookmarkEnd w:id="21"/>
      <w:bookmarkEnd w:id="22"/>
      <w:bookmarkEnd w:id="23"/>
      <w:bookmarkEnd w:id="24"/>
      <w:bookmarkEnd w:id="25"/>
      <w:bookmarkEnd w:id="26"/>
    </w:p>
    <w:tbl>
      <w:tblPr>
        <w:tblStyle w:val="19"/>
        <w:tblW w:w="9612" w:type="dxa"/>
        <w:tblInd w:w="-453" w:type="dxa"/>
        <w:tblLayout w:type="fixed"/>
        <w:tblCellMar>
          <w:top w:w="0" w:type="dxa"/>
          <w:left w:w="108" w:type="dxa"/>
          <w:bottom w:w="0" w:type="dxa"/>
          <w:right w:w="108" w:type="dxa"/>
        </w:tblCellMar>
      </w:tblPr>
      <w:tblGrid>
        <w:gridCol w:w="916"/>
        <w:gridCol w:w="1378"/>
        <w:gridCol w:w="7318"/>
      </w:tblGrid>
      <w:tr w14:paraId="5E58581A">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7B46251C">
            <w:pPr>
              <w:keepNext w:val="0"/>
              <w:keepLines w:val="0"/>
              <w:pageBreakBefore w:val="0"/>
              <w:widowControl w:val="0"/>
              <w:tabs>
                <w:tab w:val="left" w:pos="7665"/>
              </w:tabs>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序号</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1C5BACE6">
            <w:pPr>
              <w:keepNext w:val="0"/>
              <w:keepLines w:val="0"/>
              <w:pageBreakBefore w:val="0"/>
              <w:widowControl w:val="0"/>
              <w:tabs>
                <w:tab w:val="left" w:pos="7665"/>
              </w:tabs>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条款名称</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9C6255B">
            <w:pPr>
              <w:keepNext w:val="0"/>
              <w:keepLines w:val="0"/>
              <w:pageBreakBefore w:val="0"/>
              <w:widowControl w:val="0"/>
              <w:tabs>
                <w:tab w:val="left" w:pos="7665"/>
              </w:tabs>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编列内容</w:t>
            </w:r>
          </w:p>
        </w:tc>
      </w:tr>
      <w:tr w14:paraId="47218A55">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2FF90445">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4CB857DE">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采购人</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B196282">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名称：</w:t>
            </w:r>
            <w:r>
              <w:rPr>
                <w:rFonts w:hint="eastAsia" w:ascii="宋体" w:hAnsi="宋体" w:cs="宋体"/>
                <w:color w:val="000000" w:themeColor="text1"/>
                <w:sz w:val="24"/>
                <w:szCs w:val="24"/>
                <w:highlight w:val="none"/>
                <w:lang w:val="zh-CN" w:eastAsia="zh-CN"/>
                <w14:textFill>
                  <w14:solidFill>
                    <w14:schemeClr w14:val="tx1"/>
                  </w14:solidFill>
                </w14:textFill>
              </w:rPr>
              <w:t xml:space="preserve">阿瓦提县交通运输局   </w:t>
            </w:r>
          </w:p>
          <w:p w14:paraId="377174CF">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 xml:space="preserve">地址：阿瓦提县光明中路56号 </w:t>
            </w:r>
          </w:p>
          <w:p w14:paraId="09151DC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电  话：</w:t>
            </w:r>
            <w:r>
              <w:rPr>
                <w:rFonts w:hint="eastAsia" w:ascii="宋体" w:hAnsi="宋体" w:eastAsia="宋体" w:cs="宋体"/>
                <w:color w:val="000000" w:themeColor="text1"/>
                <w:sz w:val="24"/>
                <w:szCs w:val="24"/>
                <w:highlight w:val="none"/>
                <w:lang w:val="en-US" w:eastAsia="zh-CN"/>
                <w14:textFill>
                  <w14:solidFill>
                    <w14:schemeClr w14:val="tx1"/>
                  </w14:solidFill>
                </w14:textFill>
              </w:rPr>
              <w:t>0997-5121616</w:t>
            </w:r>
          </w:p>
          <w:p w14:paraId="45CC02FB">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eastAsia="宋体" w:cs="宋体"/>
                <w:color w:val="000000" w:themeColor="text1"/>
                <w:sz w:val="24"/>
                <w:szCs w:val="24"/>
                <w:highlight w:val="none"/>
                <w:lang w:val="en-US"/>
                <w14:textFill>
                  <w14:solidFill>
                    <w14:schemeClr w14:val="tx1"/>
                  </w14:solidFill>
                </w14:textFill>
              </w:rPr>
            </w:pPr>
            <w:r>
              <w:rPr>
                <w:rFonts w:hint="eastAsia" w:ascii="宋体" w:hAnsi="宋体" w:eastAsia="宋体" w:cs="宋体"/>
                <w:color w:val="000000" w:themeColor="text1"/>
                <w:sz w:val="24"/>
                <w:szCs w:val="24"/>
                <w:highlight w:val="none"/>
                <w:lang w:val="en-US"/>
                <w14:textFill>
                  <w14:solidFill>
                    <w14:schemeClr w14:val="tx1"/>
                  </w14:solidFill>
                </w14:textFill>
              </w:rPr>
              <w:t>联系人：</w:t>
            </w:r>
            <w:r>
              <w:rPr>
                <w:rFonts w:hint="eastAsia" w:ascii="宋体" w:hAnsi="宋体" w:cs="宋体"/>
                <w:color w:val="000000" w:themeColor="text1"/>
                <w:sz w:val="24"/>
                <w:szCs w:val="24"/>
                <w:highlight w:val="none"/>
                <w:lang w:val="en-US" w:eastAsia="zh-CN"/>
                <w14:textFill>
                  <w14:solidFill>
                    <w14:schemeClr w14:val="tx1"/>
                  </w14:solidFill>
                </w14:textFill>
              </w:rPr>
              <w:t>张晓龙</w:t>
            </w:r>
          </w:p>
        </w:tc>
      </w:tr>
      <w:tr w14:paraId="5009CA01">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18586CA">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6294C414">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采购代理机构</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5B4CDE2">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名  称：新疆鹏辰鸿时建设工程管理服务有限公司</w:t>
            </w:r>
          </w:p>
          <w:p w14:paraId="6FDF9429">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地  址：阿克苏市东工业园区前进东路（中国石油加油站旁）大楼二楼</w:t>
            </w:r>
          </w:p>
          <w:p w14:paraId="46EBF24B">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联系人：马欢欢  </w:t>
            </w:r>
          </w:p>
          <w:p w14:paraId="75C5C5DC">
            <w:pPr>
              <w:keepNext w:val="0"/>
              <w:keepLines w:val="0"/>
              <w:pageBreakBefore w:val="0"/>
              <w:widowControl w:val="0"/>
              <w:kinsoku/>
              <w:overflowPunct/>
              <w:topLinePunct w:val="0"/>
              <w:bidi w:val="0"/>
              <w:snapToGrid/>
              <w:spacing w:before="63" w:beforeLines="20" w:line="288" w:lineRule="auto"/>
              <w:textAlignment w:val="auto"/>
              <w:rPr>
                <w:rFonts w:hint="eastAsia"/>
                <w:lang w:val="en-US"/>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电  话：13999223196</w:t>
            </w:r>
          </w:p>
        </w:tc>
      </w:tr>
      <w:tr w14:paraId="38EC1718">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5E0A0624">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4024A3D8">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项目名称</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2BBE7F9">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阿瓦提县路北延伸段道路改造提升扩建项目电力迁改工程施工合同段</w:t>
            </w:r>
          </w:p>
        </w:tc>
      </w:tr>
      <w:tr w14:paraId="18CEA663">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AD04A76">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2C5E91B">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项目编号</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7DC42A8">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AWT-20250110</w:t>
            </w:r>
          </w:p>
        </w:tc>
      </w:tr>
      <w:tr w14:paraId="2323B173">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99348A7">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5</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290AD19A">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eastAsia="zh-CN"/>
                <w14:textFill>
                  <w14:solidFill>
                    <w14:schemeClr w14:val="tx1"/>
                  </w14:solidFill>
                </w14:textFill>
              </w:rPr>
              <w:t>资金来源</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8B97C5D">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default" w:ascii="宋体" w:hAnsi="宋体" w:eastAsia="宋体" w:cs="宋体"/>
                <w:color w:val="000000" w:themeColor="text1"/>
                <w:sz w:val="24"/>
                <w:szCs w:val="24"/>
                <w:highlight w:val="none"/>
                <w:lang w:val="en-US" w:eastAsia="zh-CN"/>
                <w14:textFill>
                  <w14:solidFill>
                    <w14:schemeClr w14:val="tx1"/>
                  </w14:solidFill>
                </w14:textFill>
              </w:rPr>
              <w:t>县级财政自筹资金</w:t>
            </w:r>
          </w:p>
        </w:tc>
      </w:tr>
      <w:tr w14:paraId="55F14D1D">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7DF217EA">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15D71B5">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采购内容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DD2E1B3">
            <w:pPr>
              <w:adjustRightInd w:val="0"/>
              <w:snapToGrid w:val="0"/>
              <w:spacing w:line="32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对阿瓦提县路北延伸段道路改造提升扩建项目18.85公里路段沿线电力设施进行迁改（具体参数内容详见</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采购需求</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p>
        </w:tc>
      </w:tr>
      <w:tr w14:paraId="30F2153B">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282F3E67">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4EF61F9C">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最高限价</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4589A7C">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2267316.16</w:t>
            </w:r>
            <w:r>
              <w:rPr>
                <w:rFonts w:hint="eastAsia" w:ascii="宋体" w:hAnsi="宋体" w:eastAsia="宋体" w:cs="宋体"/>
                <w:color w:val="000000" w:themeColor="text1"/>
                <w:kern w:val="0"/>
                <w:sz w:val="24"/>
                <w:szCs w:val="24"/>
                <w:highlight w:val="none"/>
                <w:shd w:val="clear" w:color="auto" w:fill="FFFFFF"/>
                <w:lang w:val="en-US" w:eastAsia="zh-CN"/>
                <w14:textFill>
                  <w14:solidFill>
                    <w14:schemeClr w14:val="tx1"/>
                  </w14:solidFill>
                </w14:textFill>
              </w:rPr>
              <w:t>元</w:t>
            </w:r>
            <w:r>
              <w:rPr>
                <w:rFonts w:hint="eastAsia" w:ascii="宋体" w:hAnsi="宋体" w:cs="宋体"/>
                <w:color w:val="000000" w:themeColor="text1"/>
                <w:kern w:val="0"/>
                <w:sz w:val="24"/>
                <w:szCs w:val="24"/>
                <w:highlight w:val="none"/>
                <w:shd w:val="clear" w:color="auto" w:fill="FFFFFF"/>
                <w:lang w:val="en-US" w:eastAsia="zh-CN"/>
                <w14:textFill>
                  <w14:solidFill>
                    <w14:schemeClr w14:val="tx1"/>
                  </w14:solidFill>
                </w14:textFill>
              </w:rPr>
              <w:t>（此采购金额为最高限价，如超过预算价的报价为无效报价）</w:t>
            </w:r>
          </w:p>
        </w:tc>
      </w:tr>
      <w:tr w14:paraId="4A4862C7">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5E9EB53D">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1F303C14">
            <w:pPr>
              <w:keepNext w:val="0"/>
              <w:keepLines w:val="0"/>
              <w:pageBreakBefore w:val="0"/>
              <w:widowControl w:val="0"/>
              <w:kinsoku/>
              <w:overflowPunct/>
              <w:topLinePunct w:val="0"/>
              <w:bidi w:val="0"/>
              <w:snapToGrid/>
              <w:spacing w:before="63" w:beforeLines="20" w:line="288" w:lineRule="auto"/>
              <w:textAlignment w:val="auto"/>
              <w:rPr>
                <w:rFonts w:hint="default" w:ascii="宋体" w:hAnsi="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cs="宋体"/>
                <w:i w:val="0"/>
                <w:iCs w:val="0"/>
                <w:caps w:val="0"/>
                <w:color w:val="000000" w:themeColor="text1"/>
                <w:spacing w:val="0"/>
                <w:sz w:val="24"/>
                <w:szCs w:val="24"/>
                <w:highlight w:val="none"/>
                <w:lang w:val="en-US" w:eastAsia="zh-CN"/>
                <w14:textFill>
                  <w14:solidFill>
                    <w14:schemeClr w14:val="tx1"/>
                  </w14:solidFill>
                </w14:textFill>
              </w:rPr>
              <w:t>计划工期</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2CA5891">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0"/>
                <w:sz w:val="24"/>
                <w:szCs w:val="24"/>
                <w:highlight w:val="none"/>
                <w:shd w:val="clear" w:color="auto" w:fill="FFFFFF"/>
                <w:lang w:val="en-US" w:eastAsia="zh-CN"/>
                <w14:textFill>
                  <w14:solidFill>
                    <w14:schemeClr w14:val="tx1"/>
                  </w14:solidFill>
                </w14:textFill>
              </w:rPr>
              <w:t>计划工期：60日历天（实际以约定合同为准）</w:t>
            </w:r>
          </w:p>
        </w:tc>
      </w:tr>
      <w:tr w14:paraId="698B5F00">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6565A7A0">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9</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70DBB6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pPr>
            <w:r>
              <w:rPr>
                <w:rFonts w:hint="eastAsia" w:ascii="宋体" w:hAnsi="宋体" w:eastAsia="宋体" w:cs="宋体"/>
                <w:i w:val="0"/>
                <w:iCs w:val="0"/>
                <w:caps w:val="0"/>
                <w:color w:val="000000" w:themeColor="text1"/>
                <w:spacing w:val="0"/>
                <w:sz w:val="24"/>
                <w:szCs w:val="24"/>
                <w:highlight w:val="none"/>
                <w:lang w:val="en-US" w:eastAsia="zh-CN"/>
                <w14:textFill>
                  <w14:solidFill>
                    <w14:schemeClr w14:val="tx1"/>
                  </w14:solidFill>
                </w14:textFill>
              </w:rPr>
              <w:t>质量要求</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E572598">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合格</w:t>
            </w:r>
          </w:p>
        </w:tc>
      </w:tr>
      <w:tr w14:paraId="7C3BE195">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6323E66">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67BE0083">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是否专门面向中小企业</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7045F09">
            <w:pPr>
              <w:spacing w:line="400" w:lineRule="exact"/>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是</w:t>
            </w:r>
          </w:p>
          <w:p w14:paraId="7405FE44">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否</w:t>
            </w:r>
          </w:p>
        </w:tc>
      </w:tr>
      <w:tr w14:paraId="48FA9CF4">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DF1D4FC">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48EC7A94">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是否接受联合体报价</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BE1307D">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不接受</w:t>
            </w:r>
          </w:p>
          <w:p w14:paraId="32F092D2">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接受，应满足下列要求：</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tc>
      </w:tr>
      <w:tr w14:paraId="1AD3FD0A">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A68FDCE">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12</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784CA871">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报价有效期</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276FA89">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自报价截止之日起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90</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个日历天。</w:t>
            </w:r>
          </w:p>
        </w:tc>
      </w:tr>
      <w:tr w14:paraId="2CF383CB">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311EC7C">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13</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13208A3E">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踏勘现场</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D87D6A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不组织，自行踏勘</w:t>
            </w:r>
          </w:p>
          <w:p w14:paraId="4416A5B3">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组织，踏勘时间：</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p>
          <w:p w14:paraId="47EB8135">
            <w:pPr>
              <w:keepNext w:val="0"/>
              <w:keepLines w:val="0"/>
              <w:pageBreakBefore w:val="0"/>
              <w:widowControl w:val="0"/>
              <w:tabs>
                <w:tab w:val="left" w:pos="7665"/>
              </w:tabs>
              <w:kinsoku/>
              <w:overflowPunct/>
              <w:topLinePunct w:val="0"/>
              <w:bidi w:val="0"/>
              <w:snapToGrid/>
              <w:spacing w:before="63" w:beforeLines="20" w:line="288" w:lineRule="auto"/>
              <w:ind w:firstLine="1080" w:firstLineChars="4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踏勘地点：</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p>
        </w:tc>
      </w:tr>
      <w:tr w14:paraId="4BE4C584">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344479B">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14</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71546B83">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履约担保</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648F155">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不需要</w:t>
            </w:r>
          </w:p>
          <w:p w14:paraId="7E13F73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需要，履约保证金的金额：成交合同金额的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3 </w:t>
            </w:r>
            <w:r>
              <w:rPr>
                <w:rFonts w:hint="eastAsia" w:ascii="宋体" w:hAnsi="宋体" w:eastAsia="宋体" w:cs="宋体"/>
                <w:color w:val="000000" w:themeColor="text1"/>
                <w:sz w:val="24"/>
                <w:szCs w:val="24"/>
                <w:highlight w:val="none"/>
                <w14:textFill>
                  <w14:solidFill>
                    <w14:schemeClr w14:val="tx1"/>
                  </w14:solidFill>
                </w14:textFill>
              </w:rPr>
              <w:t>%（履约保证金须以支票、汇票、本票或者金融机构、担保机构出具的保函等非现金形式提交）</w:t>
            </w:r>
          </w:p>
        </w:tc>
      </w:tr>
      <w:tr w14:paraId="57E02982">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67985C16">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2536E53D">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构成采购文件的其他材料</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4E6936E">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补充文件</w:t>
            </w:r>
          </w:p>
        </w:tc>
      </w:tr>
      <w:tr w14:paraId="64CCEE5F">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right w:val="single" w:color="auto" w:sz="4" w:space="0"/>
            </w:tcBorders>
            <w:noWrap w:val="0"/>
            <w:vAlign w:val="center"/>
          </w:tcPr>
          <w:p w14:paraId="4E69C011">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BC6CBCB">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供应商要求澄清采购文件的截止时间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B5AC802">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采购文件发售截止</w:t>
            </w:r>
            <w:r>
              <w:rPr>
                <w:rFonts w:hint="eastAsia" w:ascii="宋体" w:hAnsi="宋体" w:eastAsia="宋体" w:cs="宋体"/>
                <w:color w:val="000000" w:themeColor="text1"/>
                <w:sz w:val="24"/>
                <w:szCs w:val="24"/>
                <w:highlight w:val="none"/>
                <w:lang w:val="en-US" w:eastAsia="zh-CN"/>
                <w14:textFill>
                  <w14:solidFill>
                    <w14:schemeClr w14:val="tx1"/>
                  </w14:solidFill>
                </w14:textFill>
              </w:rPr>
              <w:t>之</w:t>
            </w:r>
            <w:r>
              <w:rPr>
                <w:rFonts w:hint="eastAsia" w:ascii="宋体" w:hAnsi="宋体" w:eastAsia="宋体" w:cs="宋体"/>
                <w:color w:val="000000" w:themeColor="text1"/>
                <w:sz w:val="24"/>
                <w:szCs w:val="24"/>
                <w:highlight w:val="none"/>
                <w:lang w:val="zh-CN"/>
                <w14:textFill>
                  <w14:solidFill>
                    <w14:schemeClr w14:val="tx1"/>
                  </w14:solidFill>
                </w14:textFill>
              </w:rPr>
              <w:t>日1</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lang w:val="zh-CN"/>
                <w14:textFill>
                  <w14:solidFill>
                    <w14:schemeClr w14:val="tx1"/>
                  </w14:solidFill>
                </w14:textFill>
              </w:rPr>
              <w:t>点前</w:t>
            </w:r>
          </w:p>
        </w:tc>
      </w:tr>
      <w:tr w14:paraId="7C7C17F0">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338C81C2">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1BB129DC">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供应商确认收到采购文件澄清或修改的时间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C2B22BA">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u w:val="singl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从补充文件发布时间开始48小时内</w:t>
            </w:r>
          </w:p>
        </w:tc>
      </w:tr>
      <w:tr w14:paraId="76FBC8AC">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420C6266">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D4940DA">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供应商资格条件、</w:t>
            </w:r>
            <w:r>
              <w:rPr>
                <w:rFonts w:hint="eastAsia" w:ascii="宋体" w:hAnsi="宋体" w:eastAsia="宋体" w:cs="宋体"/>
                <w:color w:val="000000" w:themeColor="text1"/>
                <w:sz w:val="24"/>
                <w:szCs w:val="24"/>
                <w:highlight w:val="none"/>
                <w:lang w:val="en-US" w:eastAsia="zh-CN"/>
                <w14:textFill>
                  <w14:solidFill>
                    <w14:schemeClr w14:val="tx1"/>
                  </w14:solidFill>
                </w14:textFill>
              </w:rPr>
              <w:t>能力和信誉</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E3EDF28">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1.满足《中华人民共和国政府采购法》第二十二条规定；</w:t>
            </w:r>
          </w:p>
          <w:p w14:paraId="6B245CC4">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2.落实政府采购政策需满足的资格要求：本项目专门面向中小企业。</w:t>
            </w:r>
          </w:p>
          <w:p w14:paraId="282FA89E">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3.本项目的资格要求：</w:t>
            </w:r>
          </w:p>
          <w:p w14:paraId="0C2150B5">
            <w:pPr>
              <w:keepNext w:val="0"/>
              <w:keepLines w:val="0"/>
              <w:widowControl/>
              <w:suppressLineNumbers w:val="0"/>
              <w:jc w:val="lef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w:t>
            </w:r>
            <w:r>
              <w:rPr>
                <w:rFonts w:hint="eastAsia" w:ascii="宋体" w:hAnsi="宋体" w:eastAsia="宋体" w:cs="宋体"/>
                <w:color w:val="000000"/>
                <w:kern w:val="0"/>
                <w:sz w:val="24"/>
                <w:szCs w:val="24"/>
                <w:lang w:val="en-US" w:eastAsia="zh-CN" w:bidi="ar"/>
              </w:rPr>
              <w:t>具有独立承担民事责任的能力：提供在中华人民共和国境内注册的法人或其他组织的营业执照或事业单位法人证书或社会团体法人登记证书复印件，如投标人为自然人的提供自然人身份证明复印件；</w:t>
            </w:r>
          </w:p>
          <w:p w14:paraId="22E689AA">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（2）法定代表人的需提供法定代表人证明书（须附法人身份证复印件正反面）或委托代理人需提供法定代表人授权委托书（授权书需附法人身份证复印件及委托人身份证复印件正反面）；</w:t>
            </w:r>
          </w:p>
          <w:p w14:paraId="58874365">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有依法缴纳税收和社会保障资金的良好记录：提供企业近段时间内连续三个月的缴纳税收的完税证明或税务部门出具的纳税证明；如依法免税的，应提供相应文件证明；提供近段时间内法人连续三个月的缴纳社保证明材料加盖公章。如依法不需要缴纳社会保障资金的，应提供相应文件证明；（2025年01月01日起至今成立的企业无需提供以上材料）。</w:t>
            </w:r>
          </w:p>
          <w:p w14:paraId="1290C318">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（4））具有良好的商业信誉和健全的财务会计制度：提供2023年或2024年由第三方审计机构出具的审计报告和健全的财务会计制度；（2025年01月01日起至今成立的企业无需提供以上材料）。</w:t>
            </w:r>
          </w:p>
          <w:p w14:paraId="68A4AC6E">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（5）履行合同所必需的设备和专业技术能力：提供《投标人资格声明函》；</w:t>
            </w:r>
          </w:p>
          <w:p w14:paraId="09CE26E9">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6）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14:paraId="61741669">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7）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p w14:paraId="2437AD85">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（8）企业负责人为同一人或者存在直接控股、管理关系的不同投标人，不得参加同一合同项下的政府采购活动。否则，皆取消投标资格；</w:t>
            </w:r>
          </w:p>
          <w:p w14:paraId="4CBD5A48">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9）供应商须具备电力工程施工总承包叁级[含]以上资质或输变电工程专业承包叁级[含]以上资质，同时具备承装类《承装(修、试)电力设施许可证四级及以上》；项目负责人须具备机电工程二级及以上注册建造师执业资格，具有合格有效的安全生产考核合格证。且未担任其他在施建设工程项目的项目负责人。（需提供无在建承诺书</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14:paraId="1B6601A2">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（10）本项目不接受联合体投标。</w:t>
            </w:r>
          </w:p>
        </w:tc>
      </w:tr>
      <w:tr w14:paraId="2E781ABA">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509062A2">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19</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7609E117">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是否允许递交备选报价方案</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69DD0FE">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不允许</w:t>
            </w:r>
          </w:p>
          <w:p w14:paraId="69D65D70">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u w:val="singl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允许。要求：只有成交供应商所递交的备选报价方案方可予以考虑。谈判小组认为成交供应商的备选报价方案优于其按照采购文件要求的报价方案，采购人可以接受该备选报价方案。</w:t>
            </w:r>
          </w:p>
        </w:tc>
      </w:tr>
      <w:tr w14:paraId="0A799F5B">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5C89A3C">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20</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01F29AA">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响应报价的范围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C5B3AD5">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含税全包价，包括产品的设计、制作、包装、保险、运输、装卸、</w:t>
            </w:r>
            <w:r>
              <w:rPr>
                <w:rFonts w:hint="eastAsia" w:ascii="宋体" w:hAnsi="宋体" w:eastAsia="宋体" w:cs="宋体"/>
                <w:color w:val="000000" w:themeColor="text1"/>
                <w:sz w:val="24"/>
                <w:szCs w:val="24"/>
                <w:highlight w:val="none"/>
                <w:u w:val="single"/>
                <w:lang w:val="zh-CN"/>
                <w14:textFill>
                  <w14:solidFill>
                    <w14:schemeClr w14:val="tx1"/>
                  </w14:solidFill>
                </w14:textFill>
              </w:rPr>
              <w:t>安装、调试</w:t>
            </w:r>
            <w:r>
              <w:rPr>
                <w:rFonts w:hint="eastAsia" w:ascii="宋体" w:hAnsi="宋体" w:eastAsia="宋体" w:cs="宋体"/>
                <w:color w:val="000000" w:themeColor="text1"/>
                <w:sz w:val="24"/>
                <w:szCs w:val="24"/>
                <w:highlight w:val="none"/>
                <w:lang w:val="zh-CN"/>
                <w14:textFill>
                  <w14:solidFill>
                    <w14:schemeClr w14:val="tx1"/>
                  </w14:solidFill>
                </w14:textFill>
              </w:rPr>
              <w:t>、培训、验收、保修等一切费用。</w:t>
            </w:r>
          </w:p>
        </w:tc>
      </w:tr>
      <w:tr w14:paraId="4B83DC37">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F648DFE">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21</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67EACA92">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响应报价的次数</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87A9A66">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完成本项目采购需求的包干总价；本项目为竞争性谈判，最终报价</w:t>
            </w:r>
            <w:r>
              <w:rPr>
                <w:rFonts w:hint="eastAsia" w:ascii="宋体" w:hAnsi="宋体" w:cs="宋体"/>
                <w:color w:val="000000" w:themeColor="text1"/>
                <w:sz w:val="24"/>
                <w:szCs w:val="24"/>
                <w:highlight w:val="none"/>
                <w:lang w:val="en-US" w:eastAsia="zh-CN"/>
                <w14:textFill>
                  <w14:solidFill>
                    <w14:schemeClr w14:val="tx1"/>
                  </w14:solidFill>
                </w14:textFill>
              </w:rPr>
              <w:t>两</w:t>
            </w:r>
            <w:r>
              <w:rPr>
                <w:rFonts w:hint="eastAsia" w:ascii="宋体" w:hAnsi="宋体" w:eastAsia="宋体" w:cs="宋体"/>
                <w:color w:val="000000" w:themeColor="text1"/>
                <w:sz w:val="24"/>
                <w:szCs w:val="24"/>
                <w:highlight w:val="none"/>
                <w14:textFill>
                  <w14:solidFill>
                    <w14:schemeClr w14:val="tx1"/>
                  </w14:solidFill>
                </w14:textFill>
              </w:rPr>
              <w:t xml:space="preserve"> 轮或两轮以上。</w:t>
            </w:r>
          </w:p>
        </w:tc>
      </w:tr>
      <w:tr w14:paraId="2BD95170">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502F52CE">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22</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6E19925D">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进口产品投标</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9E490CF">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不允许</w:t>
            </w:r>
          </w:p>
          <w:p w14:paraId="2283C60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允许，</w:t>
            </w:r>
            <w:r>
              <w:rPr>
                <w:rFonts w:hint="eastAsia" w:ascii="宋体" w:hAnsi="宋体" w:eastAsia="宋体" w:cs="宋体"/>
                <w:color w:val="000000" w:themeColor="text1"/>
                <w:sz w:val="24"/>
                <w:szCs w:val="24"/>
                <w:highlight w:val="none"/>
                <w:lang w:val="zh-CN"/>
                <w14:textFill>
                  <w14:solidFill>
                    <w14:schemeClr w14:val="tx1"/>
                  </w14:solidFill>
                </w14:textFill>
              </w:rPr>
              <w:t>产品名目清单：</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p>
        </w:tc>
      </w:tr>
      <w:tr w14:paraId="4BE4488C">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6CA1542">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23</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FD7ADB3">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样品</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E54E982">
            <w:pPr>
              <w:keepNext w:val="0"/>
              <w:keepLines w:val="0"/>
              <w:pageBreakBefore w:val="0"/>
              <w:widowControl w:val="0"/>
              <w:kinsoku/>
              <w:overflowPunct/>
              <w:topLinePunct w:val="0"/>
              <w:bidi w:val="0"/>
              <w:snapToGrid/>
              <w:spacing w:before="63" w:beforeLines="20" w:line="288" w:lineRule="auto"/>
              <w:ind w:left="360" w:hanging="36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不需要</w:t>
            </w:r>
          </w:p>
          <w:p w14:paraId="7E1867E0">
            <w:pPr>
              <w:keepNext w:val="0"/>
              <w:keepLines w:val="0"/>
              <w:pageBreakBefore w:val="0"/>
              <w:widowControl w:val="0"/>
              <w:kinsoku/>
              <w:overflowPunct/>
              <w:topLinePunct w:val="0"/>
              <w:bidi w:val="0"/>
              <w:snapToGrid/>
              <w:spacing w:before="63" w:beforeLines="20" w:line="288" w:lineRule="auto"/>
              <w:ind w:left="360" w:hanging="36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 需要，样品要求如下：</w:t>
            </w:r>
          </w:p>
          <w:p w14:paraId="6645B533">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1.样品：采购文件中带“※”标注的货物为供应商开标时应提供的样品。</w:t>
            </w:r>
          </w:p>
          <w:p w14:paraId="4F687046">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2.样品的生产、安装、运输费、保全费等一切费用由供应商自理。</w:t>
            </w:r>
          </w:p>
          <w:p w14:paraId="39BDF9BB">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3.送样截止时间：20</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年</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月</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日</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时</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分</w:t>
            </w:r>
            <w:r>
              <w:rPr>
                <w:rFonts w:hint="eastAsia" w:ascii="宋体" w:hAnsi="宋体" w:eastAsia="宋体" w:cs="宋体"/>
                <w:color w:val="000000" w:themeColor="text1"/>
                <w:sz w:val="24"/>
                <w:szCs w:val="24"/>
                <w:highlight w:val="none"/>
                <w14:textFill>
                  <w14:solidFill>
                    <w14:schemeClr w14:val="tx1"/>
                  </w14:solidFill>
                </w14:textFill>
              </w:rPr>
              <w:t>，</w:t>
            </w:r>
          </w:p>
          <w:p w14:paraId="1DD00E71">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4.送样送达地点：</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逾期送达或未送达到指定地点的拒绝接收</w:t>
            </w:r>
            <w:r>
              <w:rPr>
                <w:rFonts w:hint="eastAsia" w:ascii="宋体" w:hAnsi="宋体" w:eastAsia="宋体" w:cs="宋体"/>
                <w:color w:val="000000" w:themeColor="text1"/>
                <w:sz w:val="24"/>
                <w:szCs w:val="24"/>
                <w:highlight w:val="none"/>
                <w:lang w:val="zh-CN"/>
                <w14:textFill>
                  <w14:solidFill>
                    <w14:schemeClr w14:val="tx1"/>
                  </w14:solidFill>
                </w14:textFill>
              </w:rPr>
              <w:t>。</w:t>
            </w:r>
          </w:p>
          <w:p w14:paraId="57070312">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5.供应商应按照采购代理机构的要求摆放样品并做好展示，样品不能有供应商的标识及品牌，样品将进行统一编号。</w:t>
            </w:r>
          </w:p>
          <w:p w14:paraId="056D34E7">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6.若需要现场演示的，供应商应提前做好演示准备（包括电源线等），届时未能演示的，后果自负。</w:t>
            </w:r>
          </w:p>
          <w:p w14:paraId="69BF5E91">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宣布评审结果前，供应商不得将样品整理、装箱或者撤离展示区；遇到特殊情况需要对样品进行整理、装箱或者移动样品的，供应商必须书面提出申请，采购代理机构同意后方可移动样品。谈判小组已经确定供应商响应无效或者废标的，供应商签字确认后可以进行样品整理、装箱或者撤离展示区，但不得影响或者损害其他供应商的样品，否则将承担相应的法律责任。</w:t>
            </w:r>
          </w:p>
          <w:p w14:paraId="3D4FC690">
            <w:pPr>
              <w:keepNext w:val="0"/>
              <w:keepLines w:val="0"/>
              <w:pageBreakBefore w:val="0"/>
              <w:widowControl w:val="0"/>
              <w:kinsoku/>
              <w:overflowPunct/>
              <w:topLinePunct w:val="0"/>
              <w:bidi w:val="0"/>
              <w:snapToGrid/>
              <w:spacing w:before="63" w:beforeLines="20" w:line="288" w:lineRule="auto"/>
              <w:ind w:firstLine="360" w:firstLine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8.宣布评审结果后，成交供应商与采购人、采购代理机构共同清点、检查和密封样品，由成交供应商送至采购人指定地点封存。</w:t>
            </w:r>
          </w:p>
        </w:tc>
      </w:tr>
      <w:tr w14:paraId="44609471">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108AE1C">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24</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7AB2599E">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投标保证金的交纳</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8D1A610">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投标保证金的形式：现金（电汇、网银）或金融机构、担保机构出具的保函等非现金形式交纳。</w:t>
            </w:r>
          </w:p>
          <w:p w14:paraId="6B8289C4">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投标保证金的形式：转账、电汇，逾期到账或未备注，造成的后果由供应商自行承担！</w:t>
            </w:r>
          </w:p>
          <w:p w14:paraId="01E5351F">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谈判保证金：</w:t>
            </w:r>
            <w:r>
              <w:rPr>
                <w:rFonts w:hint="eastAsia" w:ascii="宋体" w:hAnsi="宋体" w:cs="宋体"/>
                <w:color w:val="000000" w:themeColor="text1"/>
                <w:sz w:val="24"/>
                <w:szCs w:val="24"/>
                <w:highlight w:val="none"/>
                <w:lang w:val="en-US" w:eastAsia="zh-CN"/>
                <w14:textFill>
                  <w14:solidFill>
                    <w14:schemeClr w14:val="tx1"/>
                  </w14:solidFill>
                </w14:textFill>
              </w:rPr>
              <w:t>40000</w:t>
            </w:r>
            <w:r>
              <w:rPr>
                <w:rFonts w:hint="eastAsia" w:ascii="宋体" w:hAnsi="宋体" w:eastAsia="宋体" w:cs="宋体"/>
                <w:color w:val="000000" w:themeColor="text1"/>
                <w:sz w:val="24"/>
                <w:szCs w:val="24"/>
                <w:highlight w:val="none"/>
                <w:lang w:val="en-US" w:eastAsia="zh-CN"/>
                <w14:textFill>
                  <w14:solidFill>
                    <w14:schemeClr w14:val="tx1"/>
                  </w14:solidFill>
                </w14:textFill>
              </w:rPr>
              <w:t>元（大写：</w:t>
            </w:r>
            <w:r>
              <w:rPr>
                <w:rFonts w:hint="eastAsia" w:ascii="宋体" w:hAnsi="宋体" w:cs="宋体"/>
                <w:color w:val="000000" w:themeColor="text1"/>
                <w:sz w:val="24"/>
                <w:szCs w:val="24"/>
                <w:highlight w:val="none"/>
                <w:lang w:val="en-US" w:eastAsia="zh-CN"/>
                <w14:textFill>
                  <w14:solidFill>
                    <w14:schemeClr w14:val="tx1"/>
                  </w14:solidFill>
                </w14:textFill>
              </w:rPr>
              <w:t>肆万元整</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p>
          <w:p w14:paraId="64DDD0C3">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投标保证金缴纳账户：</w:t>
            </w:r>
          </w:p>
          <w:p w14:paraId="2549FF10">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开户名称：新疆鹏辰鸿时建设工程管理服务有限公司</w:t>
            </w:r>
          </w:p>
          <w:p w14:paraId="62C00F89">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开户银行：中国建设银行股份有限公司阿克苏市健康路支行</w:t>
            </w:r>
          </w:p>
          <w:p w14:paraId="798EE69D">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账号：65050169605000000255</w:t>
            </w:r>
          </w:p>
          <w:p w14:paraId="7A9432AF">
            <w:pPr>
              <w:spacing w:line="400" w:lineRule="exact"/>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【谈判保证金缴纳的截止时间为202</w:t>
            </w:r>
            <w:r>
              <w:rPr>
                <w:rFonts w:hint="eastAsia" w:ascii="宋体" w:hAnsi="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lang w:val="en-US" w:eastAsia="zh-CN"/>
                <w14:textFill>
                  <w14:solidFill>
                    <w14:schemeClr w14:val="tx1"/>
                  </w14:solidFill>
                </w14:textFill>
              </w:rPr>
              <w:t>年</w:t>
            </w:r>
            <w:r>
              <w:rPr>
                <w:rFonts w:hint="eastAsia" w:ascii="宋体" w:hAnsi="宋体" w:cs="宋体"/>
                <w:color w:val="000000" w:themeColor="text1"/>
                <w:sz w:val="24"/>
                <w:szCs w:val="24"/>
                <w:highlight w:val="non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lang w:val="en-US" w:eastAsia="zh-CN"/>
                <w14:textFill>
                  <w14:solidFill>
                    <w14:schemeClr w14:val="tx1"/>
                  </w14:solidFill>
                </w14:textFill>
              </w:rPr>
              <w:t>月</w:t>
            </w:r>
            <w:r>
              <w:rPr>
                <w:rFonts w:hint="eastAsia" w:ascii="宋体" w:hAnsi="宋体" w:cs="宋体"/>
                <w:color w:val="000000" w:themeColor="text1"/>
                <w:sz w:val="24"/>
                <w:szCs w:val="24"/>
                <w:highlight w:val="none"/>
                <w:lang w:val="en-US" w:eastAsia="zh-CN"/>
                <w14:textFill>
                  <w14:solidFill>
                    <w14:schemeClr w14:val="tx1"/>
                  </w14:solidFill>
                </w14:textFill>
              </w:rPr>
              <w:t>03</w:t>
            </w:r>
            <w:r>
              <w:rPr>
                <w:rFonts w:hint="eastAsia" w:ascii="宋体" w:hAnsi="宋体" w:eastAsia="宋体" w:cs="宋体"/>
                <w:color w:val="000000" w:themeColor="text1"/>
                <w:sz w:val="24"/>
                <w:szCs w:val="24"/>
                <w:highlight w:val="none"/>
                <w:lang w:val="en-US" w:eastAsia="zh-CN"/>
                <w14:textFill>
                  <w14:solidFill>
                    <w14:schemeClr w14:val="tx1"/>
                  </w14:solidFill>
                </w14:textFill>
              </w:rPr>
              <w:t>日</w:t>
            </w:r>
            <w:r>
              <w:rPr>
                <w:rFonts w:hint="eastAsia" w:ascii="宋体" w:hAnsi="宋体" w:cs="宋体"/>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lang w:val="en-US" w:eastAsia="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0（北京时间），缴纳谈判保证金时应在付款用途里标明项目名称、编号及用途。谈判保证金以进账时间为准，投标保证金或保函所支付的费用须从投标人企业基本账户转出，同时将电子投标保单或电子回单作为投标文件组成部分在投标时一并提交。银行转账或电子保函凭证的扫描件上须手签写明“响应招标文件要求”字样，并放入投标文件中加盖公章。谈判保证金以其进账时间确定其有效性，在规定时间内未进如到指定账户，否则按废标处理。开标前投标单位不需至新疆鹏辰鸿时建设工程管理服务有限公司换取保证金收据原件】</w:t>
            </w:r>
            <w:r>
              <w:rPr>
                <w:rFonts w:hint="eastAsia" w:ascii="宋体" w:hAnsi="宋体" w:cs="宋体"/>
                <w:color w:val="000000" w:themeColor="text1"/>
                <w:sz w:val="24"/>
                <w:szCs w:val="24"/>
                <w:highlight w:val="none"/>
                <w:lang w:val="en-US" w:eastAsia="zh-CN"/>
                <w14:textFill>
                  <w14:solidFill>
                    <w14:schemeClr w14:val="tx1"/>
                  </w14:solidFill>
                </w14:textFill>
              </w:rPr>
              <w:t>；投标单位须在投标文件中完全响应招标文件要求，投标人投标文件中须对：“投标保证金缴纳要求及违反相关法律规定的被没收投标保证金的情形”进行响应性承诺，将其作为附件放在投标文件“投标保证金银行汇款或转账凭证复印件或电子保函”缴纳凭证下一页投标单位务必严格按照“投标保证金”规定的要求办理缴纳、事宜；</w:t>
            </w:r>
          </w:p>
        </w:tc>
      </w:tr>
      <w:tr w14:paraId="61D462F0">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2F84158E">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79B71E6C">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响应文件编制</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D55ECC4">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本项目采用电子交易方式，供应商可前往新疆政府采购网（http://www.ccgp-xinjiang.gov.cn/）下载专区，下载政采云电子投标客户端，安装完成后，可通过账号密码或CA登录客户端进行响应文件制作。在使用政采云电子投标客户端时，建议使用WIN7及以上操作系统。如有问题可拨打政采云客户服务热线</w:t>
            </w:r>
            <w:r>
              <w:rPr>
                <w:rFonts w:hint="eastAsia" w:ascii="宋体" w:hAnsi="宋体" w:cs="宋体"/>
                <w:color w:val="000000" w:themeColor="text1"/>
                <w:sz w:val="24"/>
                <w:szCs w:val="24"/>
                <w:highlight w:val="none"/>
                <w:lang w:val="en-US" w:eastAsia="zh-CN"/>
                <w14:textFill>
                  <w14:solidFill>
                    <w14:schemeClr w14:val="tx1"/>
                  </w14:solidFill>
                </w14:textFill>
              </w:rPr>
              <w:t>95763</w:t>
            </w:r>
            <w:r>
              <w:rPr>
                <w:rFonts w:hint="eastAsia" w:ascii="宋体" w:hAnsi="宋体" w:eastAsia="宋体" w:cs="宋体"/>
                <w:color w:val="000000" w:themeColor="text1"/>
                <w:sz w:val="24"/>
                <w:szCs w:val="24"/>
                <w:highlight w:val="none"/>
                <w:lang w:val="zh-CN"/>
                <w14:textFill>
                  <w14:solidFill>
                    <w14:schemeClr w14:val="tx1"/>
                  </w14:solidFill>
                </w14:textFill>
              </w:rPr>
              <w:t>进行咨询。</w:t>
            </w:r>
          </w:p>
          <w:p w14:paraId="1F42848B">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val="zh-CN"/>
                <w14:textFill>
                  <w14:solidFill>
                    <w14:schemeClr w14:val="tx1"/>
                  </w14:solidFill>
                </w14:textFill>
              </w:rPr>
              <w:t>响应文件分技术文件、商务文件。</w:t>
            </w:r>
          </w:p>
          <w:p w14:paraId="73AE760A">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内容。</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应按照</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的要求编写</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；对</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要求填写的表格或者资料不得缺少或者留空，</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不得加行。</w:t>
            </w:r>
          </w:p>
          <w:p w14:paraId="061F187D">
            <w:pPr>
              <w:spacing w:line="400" w:lineRule="exact"/>
              <w:rPr>
                <w:rFonts w:hint="eastAsia" w:ascii="宋体" w:hAnsi="宋体" w:eastAsia="宋体" w:cs="宋体"/>
                <w:color w:val="000000" w:themeColor="text1"/>
                <w:kern w:val="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kern w:val="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kern w:val="1"/>
                <w:sz w:val="24"/>
                <w:szCs w:val="24"/>
                <w:highlight w:val="none"/>
                <w:lang w:val="en-US" w:eastAsia="zh-CN"/>
                <w14:textFill>
                  <w14:solidFill>
                    <w14:schemeClr w14:val="tx1"/>
                  </w14:solidFill>
                </w14:textFill>
              </w:rPr>
              <w:t>应</w:t>
            </w:r>
            <w:r>
              <w:rPr>
                <w:rFonts w:hint="eastAsia" w:ascii="宋体" w:hAnsi="宋体" w:eastAsia="宋体" w:cs="宋体"/>
                <w:color w:val="000000" w:themeColor="text1"/>
                <w:kern w:val="1"/>
                <w:sz w:val="24"/>
                <w:szCs w:val="24"/>
                <w:highlight w:val="none"/>
                <w14:textFill>
                  <w14:solidFill>
                    <w14:schemeClr w14:val="tx1"/>
                  </w14:solidFill>
                </w14:textFill>
              </w:rPr>
              <w:t>编制目录，目录、内容标注连续页码，页码从目录编起，标注于页面底部居中位置</w:t>
            </w:r>
            <w:r>
              <w:rPr>
                <w:rFonts w:hint="eastAsia" w:ascii="宋体" w:hAnsi="宋体" w:eastAsia="宋体" w:cs="宋体"/>
                <w:color w:val="000000" w:themeColor="text1"/>
                <w:kern w:val="1"/>
                <w:sz w:val="24"/>
                <w:szCs w:val="24"/>
                <w:highlight w:val="none"/>
                <w:lang w:eastAsia="zh-CN"/>
                <w14:textFill>
                  <w14:solidFill>
                    <w14:schemeClr w14:val="tx1"/>
                  </w14:solidFill>
                </w14:textFill>
              </w:rPr>
              <w:t>。</w:t>
            </w:r>
          </w:p>
          <w:p w14:paraId="5A02445C">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供应商中标后应按要求提供纸质响应文件</w:t>
            </w:r>
            <w:r>
              <w:rPr>
                <w:rFonts w:hint="eastAsia" w:ascii="宋体" w:hAnsi="宋体" w:eastAsia="宋体" w:cs="宋体"/>
                <w:color w:val="000000" w:themeColor="text1"/>
                <w:sz w:val="24"/>
                <w:szCs w:val="24"/>
                <w:highlight w:val="none"/>
                <w:lang w:val="zh-CN"/>
                <w14:textFill>
                  <w14:solidFill>
                    <w14:schemeClr w14:val="tx1"/>
                  </w14:solidFill>
                </w14:textFill>
              </w:rPr>
              <w:t>。</w:t>
            </w:r>
          </w:p>
        </w:tc>
      </w:tr>
      <w:tr w14:paraId="248CCFA6">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right w:val="single" w:color="auto" w:sz="4" w:space="0"/>
            </w:tcBorders>
            <w:noWrap w:val="0"/>
            <w:vAlign w:val="center"/>
          </w:tcPr>
          <w:p w14:paraId="359B4038">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1B13578">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响应文件签署和盖章</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6EFBBFA9">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1.竞争性谈判文件要求供应商法定代表人或者被授权代表签字处，均须</w:t>
            </w:r>
            <w:r>
              <w:rPr>
                <w:rFonts w:hint="eastAsia" w:ascii="宋体" w:hAnsi="宋体" w:eastAsia="宋体" w:cs="宋体"/>
                <w:color w:val="000000" w:themeColor="text1"/>
                <w:sz w:val="24"/>
                <w:szCs w:val="24"/>
                <w:highlight w:val="none"/>
                <w:lang w:val="en-US" w:eastAsia="zh-CN"/>
                <w14:textFill>
                  <w14:solidFill>
                    <w14:schemeClr w14:val="tx1"/>
                  </w14:solidFill>
                </w14:textFill>
              </w:rPr>
              <w:t>加盖其个人电子印章</w:t>
            </w:r>
            <w:r>
              <w:rPr>
                <w:rFonts w:hint="eastAsia" w:ascii="宋体" w:hAnsi="宋体" w:eastAsia="宋体" w:cs="宋体"/>
                <w:color w:val="000000" w:themeColor="text1"/>
                <w:sz w:val="24"/>
                <w:szCs w:val="24"/>
                <w:highlight w:val="none"/>
                <w:lang w:val="zh-CN"/>
                <w14:textFill>
                  <w14:solidFill>
                    <w14:schemeClr w14:val="tx1"/>
                  </w14:solidFill>
                </w14:textFill>
              </w:rPr>
              <w:t>，并</w:t>
            </w:r>
            <w:r>
              <w:rPr>
                <w:rFonts w:hint="eastAsia" w:ascii="宋体" w:hAnsi="宋体" w:eastAsia="宋体" w:cs="宋体"/>
                <w:color w:val="000000" w:themeColor="text1"/>
                <w:sz w:val="24"/>
                <w:szCs w:val="24"/>
                <w:highlight w:val="none"/>
                <w:lang w:val="en-US" w:eastAsia="zh-CN"/>
                <w14:textFill>
                  <w14:solidFill>
                    <w14:schemeClr w14:val="tx1"/>
                  </w14:solidFill>
                </w14:textFill>
              </w:rPr>
              <w:t>逐页</w:t>
            </w:r>
            <w:r>
              <w:rPr>
                <w:rFonts w:hint="eastAsia" w:ascii="宋体" w:hAnsi="宋体" w:eastAsia="宋体" w:cs="宋体"/>
                <w:color w:val="000000" w:themeColor="text1"/>
                <w:sz w:val="24"/>
                <w:szCs w:val="24"/>
                <w:highlight w:val="none"/>
                <w:lang w:val="zh-CN"/>
                <w14:textFill>
                  <w14:solidFill>
                    <w14:schemeClr w14:val="tx1"/>
                  </w14:solidFill>
                </w14:textFill>
              </w:rPr>
              <w:t>加盖单位公章</w:t>
            </w:r>
            <w:r>
              <w:rPr>
                <w:rFonts w:hint="eastAsia" w:ascii="宋体" w:hAnsi="宋体" w:eastAsia="宋体" w:cs="宋体"/>
                <w:color w:val="000000" w:themeColor="text1"/>
                <w:sz w:val="24"/>
                <w:szCs w:val="24"/>
                <w:highlight w:val="none"/>
                <w:lang w:val="en-US" w:eastAsia="zh-CN"/>
                <w14:textFill>
                  <w14:solidFill>
                    <w14:schemeClr w14:val="tx1"/>
                  </w14:solidFill>
                </w14:textFill>
              </w:rPr>
              <w:t>的电子印章</w:t>
            </w:r>
            <w:r>
              <w:rPr>
                <w:rFonts w:hint="eastAsia" w:ascii="宋体" w:hAnsi="宋体" w:eastAsia="宋体" w:cs="宋体"/>
                <w:color w:val="000000" w:themeColor="text1"/>
                <w:sz w:val="24"/>
                <w:szCs w:val="24"/>
                <w:highlight w:val="none"/>
                <w:lang w:val="zh-CN"/>
                <w14:textFill>
                  <w14:solidFill>
                    <w14:schemeClr w14:val="tx1"/>
                  </w14:solidFill>
                </w14:textFill>
              </w:rPr>
              <w:t>。</w:t>
            </w:r>
          </w:p>
          <w:p w14:paraId="1791D6C0">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2.被授权代表人</w:t>
            </w:r>
            <w:r>
              <w:rPr>
                <w:rFonts w:hint="eastAsia" w:ascii="宋体" w:hAnsi="宋体" w:eastAsia="宋体" w:cs="宋体"/>
                <w:color w:val="000000" w:themeColor="text1"/>
                <w:sz w:val="24"/>
                <w:szCs w:val="24"/>
                <w:highlight w:val="none"/>
                <w:lang w:val="en-US" w:eastAsia="zh-CN"/>
                <w14:textFill>
                  <w14:solidFill>
                    <w14:schemeClr w14:val="tx1"/>
                  </w14:solidFill>
                </w14:textFill>
              </w:rPr>
              <w:t>签章的</w:t>
            </w:r>
            <w:r>
              <w:rPr>
                <w:rFonts w:hint="eastAsia" w:ascii="宋体" w:hAnsi="宋体" w:eastAsia="宋体" w:cs="宋体"/>
                <w:color w:val="000000" w:themeColor="text1"/>
                <w:sz w:val="24"/>
                <w:szCs w:val="24"/>
                <w:highlight w:val="none"/>
                <w:lang w:val="zh-CN"/>
                <w14:textFill>
                  <w14:solidFill>
                    <w14:schemeClr w14:val="tx1"/>
                  </w14:solidFill>
                </w14:textFill>
              </w:rPr>
              <w:t>，响应文件应附法人授权委托书。</w:t>
            </w:r>
          </w:p>
          <w:p w14:paraId="02CFBAB9">
            <w:pPr>
              <w:spacing w:line="400" w:lineRule="exact"/>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.供应商在响应文件以及相关书面文件中的单位盖章（包括印章、公章等）均指与供应商名称全称相一致的标准公章，不得使用其他形式（如带有“专用章”、“合同章”、“财务章”、“业务章”等）的印章。</w:t>
            </w:r>
          </w:p>
        </w:tc>
      </w:tr>
      <w:tr w14:paraId="21632AA7">
        <w:tblPrEx>
          <w:tblCellMar>
            <w:top w:w="0" w:type="dxa"/>
            <w:left w:w="108" w:type="dxa"/>
            <w:bottom w:w="0" w:type="dxa"/>
            <w:right w:w="108" w:type="dxa"/>
          </w:tblCellMar>
        </w:tblPrEx>
        <w:trPr>
          <w:trHeight w:val="1269"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757F3360">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C0DAA64">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响应文件加密、上传</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7590164">
            <w:pPr>
              <w:spacing w:line="400" w:lineRule="exact"/>
              <w:ind w:firstLine="480" w:firstLineChars="200"/>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本项目采用不见面开标，供应商须在投标截止时间前，将生成的“电子加密响应文件”上传递交至“政府采购云平台”，投标截止时间以后上传递交的响应文件将被“政府采购 云平台”拒收。备注：供应商对不见面开评标系统的技术操作咨询，可通过https://edu.zcygov.cn/luban/xinjiang-e-biding自助查询，也可在政采云帮助中心常见问题解答和操作流程讲解视频中自助查询，网址为：https://service.zcygov.cn/#/help，“项目采购”—“操作流程-电子招投标”—“政府采购项目电子交易管理操作指南-供应商”版面获取操作指南，同时对自助查询无法解决的问题可通过钉钉群及政采云在线客服获取服务支持。</w:t>
            </w:r>
          </w:p>
        </w:tc>
      </w:tr>
      <w:tr w14:paraId="359EFE6E">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7D5A7109">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74B93DB">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w:t>
            </w:r>
            <w:r>
              <w:rPr>
                <w:rFonts w:hint="eastAsia" w:ascii="宋体" w:hAnsi="宋体" w:eastAsia="宋体" w:cs="宋体"/>
                <w:color w:val="000000" w:themeColor="text1"/>
                <w:sz w:val="24"/>
                <w:szCs w:val="24"/>
                <w:highlight w:val="none"/>
                <w:lang w:val="zh-CN"/>
                <w14:textFill>
                  <w14:solidFill>
                    <w14:schemeClr w14:val="tx1"/>
                  </w14:solidFill>
                </w14:textFill>
              </w:rPr>
              <w:t>签到及电子响应文件解密</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E077D06">
            <w:pPr>
              <w:spacing w:line="380" w:lineRule="exact"/>
              <w:ind w:firstLine="480" w:firstLineChars="200"/>
              <w:rPr>
                <w:rFonts w:hint="eastAsia" w:ascii="宋体" w:hAnsi="宋体" w:eastAsia="宋体" w:cs="宋体"/>
                <w:b/>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供应商登录政采云平台，在投标截止时间前必须完成签到，（本项目解密时长为：30分钟，签名时长为：10 分钟）开标时间后 30 分钟内（用“项目采购- 开标评标”功能进行解密响应文件。若供应商在规定时间内未按时签到或解密的，视为无效投标。解密与加密响应文件须为同一个CA。</w:t>
            </w:r>
          </w:p>
        </w:tc>
      </w:tr>
      <w:tr w14:paraId="529E4203">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44F3D4B5">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29</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1EB0B64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递交响应文件截止时间</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801A54A">
            <w:pPr>
              <w:keepNext w:val="0"/>
              <w:keepLines w:val="0"/>
              <w:pageBreakBefore w:val="0"/>
              <w:widowControl w:val="0"/>
              <w:kinsoku/>
              <w:wordWrap/>
              <w:overflowPunct/>
              <w:topLinePunct w:val="0"/>
              <w:bidi w:val="0"/>
              <w:adjustRightInd/>
              <w:snapToGrid/>
              <w:spacing w:before="63" w:beforeLines="20" w:line="288" w:lineRule="auto"/>
              <w:textAlignment w:val="auto"/>
              <w:rPr>
                <w:rFonts w:hint="eastAsia" w:ascii="宋体" w:hAnsi="宋体" w:eastAsia="宋体" w:cs="宋体"/>
                <w:b/>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时间：</w:t>
            </w:r>
            <w:r>
              <w:rPr>
                <w:rFonts w:hint="eastAsia" w:ascii="宋体" w:hAnsi="宋体" w:eastAsia="宋体" w:cs="宋体"/>
                <w:color w:val="000000" w:themeColor="text1"/>
                <w:sz w:val="24"/>
                <w:szCs w:val="24"/>
                <w:highlight w:val="none"/>
                <w:u w:val="single"/>
                <w:lang w:val="zh-CN"/>
                <w14:textFill>
                  <w14:solidFill>
                    <w14:schemeClr w14:val="tx1"/>
                  </w14:solidFill>
                </w14:textFill>
              </w:rPr>
              <w:t>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lang w:val="zh-CN"/>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single"/>
                <w:lang w:val="zh-CN"/>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03</w:t>
            </w:r>
            <w:r>
              <w:rPr>
                <w:rFonts w:hint="eastAsia" w:ascii="宋体" w:hAnsi="宋体" w:eastAsia="宋体" w:cs="宋体"/>
                <w:color w:val="000000" w:themeColor="text1"/>
                <w:sz w:val="24"/>
                <w:szCs w:val="24"/>
                <w:highlight w:val="none"/>
                <w:u w:val="single"/>
                <w:lang w:val="zh-CN"/>
                <w14:textFill>
                  <w14:solidFill>
                    <w14:schemeClr w14:val="tx1"/>
                  </w14:solidFill>
                </w14:textFill>
              </w:rPr>
              <w:t>日</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1</w:t>
            </w:r>
            <w:r>
              <w:rPr>
                <w:rFonts w:hint="eastAsia" w:ascii="宋体" w:hAnsi="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u w:val="single"/>
                <w:lang w:val="zh-CN"/>
                <w14:textFill>
                  <w14:solidFill>
                    <w14:schemeClr w14:val="tx1"/>
                  </w14:solidFill>
                </w14:textFill>
              </w:rPr>
              <w:t>时</w:t>
            </w:r>
            <w:r>
              <w:rPr>
                <w:rFonts w:hint="eastAsia" w:ascii="宋体" w:hAnsi="宋体" w:cs="宋体"/>
                <w:color w:val="000000" w:themeColor="text1"/>
                <w:sz w:val="24"/>
                <w:szCs w:val="24"/>
                <w:highlight w:val="none"/>
                <w:u w:val="singl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u w:val="single"/>
                <w:lang w:val="zh-CN"/>
                <w14:textFill>
                  <w14:solidFill>
                    <w14:schemeClr w14:val="tx1"/>
                  </w14:solidFill>
                </w14:textFill>
              </w:rPr>
              <w:t>分</w:t>
            </w:r>
            <w:r>
              <w:rPr>
                <w:rFonts w:hint="eastAsia" w:ascii="宋体" w:hAnsi="宋体" w:eastAsia="宋体" w:cs="宋体"/>
                <w:color w:val="000000" w:themeColor="text1"/>
                <w:sz w:val="24"/>
                <w:szCs w:val="24"/>
                <w:highlight w:val="none"/>
                <w:lang w:val="zh-CN"/>
                <w14:textFill>
                  <w14:solidFill>
                    <w14:schemeClr w14:val="tx1"/>
                  </w14:solidFill>
                </w14:textFill>
              </w:rPr>
              <w:t>。</w:t>
            </w:r>
          </w:p>
        </w:tc>
      </w:tr>
      <w:tr w14:paraId="6A34B99A">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923C5C3">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30</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446CACD">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开标时间及地点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E7B7D76">
            <w:pPr>
              <w:keepNext w:val="0"/>
              <w:keepLines w:val="0"/>
              <w:pageBreakBefore w:val="0"/>
              <w:widowControl w:val="0"/>
              <w:kinsoku/>
              <w:wordWrap/>
              <w:overflowPunct/>
              <w:topLinePunct w:val="0"/>
              <w:bidi w:val="0"/>
              <w:adjustRightInd/>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时间：</w:t>
            </w:r>
            <w:r>
              <w:rPr>
                <w:rFonts w:hint="eastAsia" w:ascii="宋体" w:hAnsi="宋体" w:eastAsia="宋体" w:cs="宋体"/>
                <w:color w:val="000000" w:themeColor="text1"/>
                <w:sz w:val="24"/>
                <w:szCs w:val="24"/>
                <w:highlight w:val="none"/>
                <w:u w:val="single"/>
                <w:lang w:val="zh-CN"/>
                <w14:textFill>
                  <w14:solidFill>
                    <w14:schemeClr w14:val="tx1"/>
                  </w14:solidFill>
                </w14:textFill>
              </w:rPr>
              <w:t>202</w:t>
            </w:r>
            <w:r>
              <w:rPr>
                <w:rFonts w:hint="eastAsia" w:ascii="宋体" w:hAnsi="宋体" w:cs="宋体"/>
                <w:color w:val="000000" w:themeColor="text1"/>
                <w:sz w:val="24"/>
                <w:szCs w:val="24"/>
                <w:highlight w:val="none"/>
                <w:u w:val="singl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u w:val="single"/>
                <w:lang w:val="zh-CN"/>
                <w14:textFill>
                  <w14:solidFill>
                    <w14:schemeClr w14:val="tx1"/>
                  </w14:solidFill>
                </w14:textFill>
              </w:rPr>
              <w:t>年</w:t>
            </w:r>
            <w:r>
              <w:rPr>
                <w:rFonts w:hint="eastAsia" w:ascii="宋体" w:hAnsi="宋体" w:cs="宋体"/>
                <w:color w:val="000000" w:themeColor="text1"/>
                <w:sz w:val="24"/>
                <w:szCs w:val="24"/>
                <w:highlight w:val="none"/>
                <w:u w:val="single"/>
                <w:lang w:val="en-US" w:eastAsia="zh-CN"/>
                <w14:textFill>
                  <w14:solidFill>
                    <w14:schemeClr w14:val="tx1"/>
                  </w14:solidFill>
                </w14:textFill>
              </w:rPr>
              <w:t>04</w:t>
            </w:r>
            <w:r>
              <w:rPr>
                <w:rFonts w:hint="eastAsia" w:ascii="宋体" w:hAnsi="宋体" w:eastAsia="宋体" w:cs="宋体"/>
                <w:color w:val="000000" w:themeColor="text1"/>
                <w:sz w:val="24"/>
                <w:szCs w:val="24"/>
                <w:highlight w:val="none"/>
                <w:u w:val="single"/>
                <w:lang w:val="zh-CN"/>
                <w14:textFill>
                  <w14:solidFill>
                    <w14:schemeClr w14:val="tx1"/>
                  </w14:solidFill>
                </w14:textFill>
              </w:rPr>
              <w:t>月</w:t>
            </w:r>
            <w:r>
              <w:rPr>
                <w:rFonts w:hint="eastAsia" w:ascii="宋体" w:hAnsi="宋体" w:cs="宋体"/>
                <w:color w:val="000000" w:themeColor="text1"/>
                <w:sz w:val="24"/>
                <w:szCs w:val="24"/>
                <w:highlight w:val="none"/>
                <w:u w:val="single"/>
                <w:lang w:val="en-US" w:eastAsia="zh-CN"/>
                <w14:textFill>
                  <w14:solidFill>
                    <w14:schemeClr w14:val="tx1"/>
                  </w14:solidFill>
                </w14:textFill>
              </w:rPr>
              <w:t>03</w:t>
            </w:r>
            <w:r>
              <w:rPr>
                <w:rFonts w:hint="eastAsia" w:ascii="宋体" w:hAnsi="宋体" w:eastAsia="宋体" w:cs="宋体"/>
                <w:color w:val="000000" w:themeColor="text1"/>
                <w:sz w:val="24"/>
                <w:szCs w:val="24"/>
                <w:highlight w:val="none"/>
                <w:u w:val="single"/>
                <w:lang w:val="zh-CN"/>
                <w14:textFill>
                  <w14:solidFill>
                    <w14:schemeClr w14:val="tx1"/>
                  </w14:solidFill>
                </w14:textFill>
              </w:rPr>
              <w:t>日</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1</w:t>
            </w:r>
            <w:r>
              <w:rPr>
                <w:rFonts w:hint="eastAsia" w:ascii="宋体" w:hAnsi="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u w:val="single"/>
                <w:lang w:val="zh-CN"/>
                <w14:textFill>
                  <w14:solidFill>
                    <w14:schemeClr w14:val="tx1"/>
                  </w14:solidFill>
                </w14:textFill>
              </w:rPr>
              <w:t>时</w:t>
            </w:r>
            <w:r>
              <w:rPr>
                <w:rFonts w:hint="eastAsia" w:ascii="宋体" w:hAnsi="宋体" w:cs="宋体"/>
                <w:color w:val="000000" w:themeColor="text1"/>
                <w:sz w:val="24"/>
                <w:szCs w:val="24"/>
                <w:highlight w:val="none"/>
                <w:u w:val="singl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u w:val="single"/>
                <w:lang w:val="zh-CN"/>
                <w14:textFill>
                  <w14:solidFill>
                    <w14:schemeClr w14:val="tx1"/>
                  </w14:solidFill>
                </w14:textFill>
              </w:rPr>
              <w:t>分</w:t>
            </w:r>
            <w:r>
              <w:rPr>
                <w:rFonts w:hint="eastAsia" w:ascii="宋体" w:hAnsi="宋体" w:eastAsia="宋体" w:cs="宋体"/>
                <w:color w:val="000000" w:themeColor="text1"/>
                <w:sz w:val="24"/>
                <w:szCs w:val="24"/>
                <w:highlight w:val="none"/>
                <w:lang w:val="zh-CN"/>
                <w14:textFill>
                  <w14:solidFill>
                    <w14:schemeClr w14:val="tx1"/>
                  </w14:solidFill>
                </w14:textFill>
              </w:rPr>
              <w:t>。</w:t>
            </w:r>
          </w:p>
          <w:p w14:paraId="4DB29A04">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地点：</w:t>
            </w:r>
            <w:r>
              <w:rPr>
                <w:rFonts w:hint="eastAsia" w:ascii="宋体" w:hAnsi="宋体" w:eastAsia="宋体" w:cs="宋体"/>
                <w:color w:val="000000" w:themeColor="text1"/>
                <w:sz w:val="24"/>
                <w:szCs w:val="24"/>
                <w:highlight w:val="none"/>
                <w:lang w:val="zh-CN" w:eastAsia="zh-CN"/>
                <w14:textFill>
                  <w14:solidFill>
                    <w14:schemeClr w14:val="tx1"/>
                  </w14:solidFill>
                </w14:textFill>
              </w:rPr>
              <w:t>政采云一站式政府采购云平台</w:t>
            </w:r>
          </w:p>
        </w:tc>
      </w:tr>
      <w:tr w14:paraId="6FBC1B7B">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2D519148">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31</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4268CBA8">
            <w:pPr>
              <w:keepNext w:val="0"/>
              <w:keepLines w:val="0"/>
              <w:pageBreakBefore w:val="0"/>
              <w:widowControl w:val="0"/>
              <w:kinsoku/>
              <w:overflowPunct/>
              <w:topLinePunct w:val="0"/>
              <w:autoSpaceDE w:val="0"/>
              <w:autoSpaceDN w:val="0"/>
              <w:bidi w:val="0"/>
              <w:adjustRightInd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谈判小组</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5A98816">
            <w:pPr>
              <w:keepNext w:val="0"/>
              <w:keepLines w:val="0"/>
              <w:pageBreakBefore w:val="0"/>
              <w:widowControl w:val="0"/>
              <w:kinsoku/>
              <w:overflowPunct/>
              <w:topLinePunct w:val="0"/>
              <w:autoSpaceDE w:val="0"/>
              <w:autoSpaceDN w:val="0"/>
              <w:bidi w:val="0"/>
              <w:adjustRightInd/>
              <w:snapToGrid/>
              <w:spacing w:before="63" w:beforeLines="20" w:line="288" w:lineRule="auto"/>
              <w:ind w:left="0"/>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谈判小组共</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人，其中：采购人代表</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lang w:val="en-US" w:eastAsia="zh-CN"/>
                <w14:textFill>
                  <w14:solidFill>
                    <w14:schemeClr w14:val="tx1"/>
                  </w14:solidFill>
                </w14:textFill>
              </w:rPr>
              <w:t>0</w:t>
            </w:r>
            <w:r>
              <w:rPr>
                <w:rFonts w:hint="eastAsia" w:ascii="宋体" w:hAnsi="宋体" w:eastAsia="宋体" w:cs="宋体"/>
                <w:color w:val="000000" w:themeColor="text1"/>
                <w:sz w:val="24"/>
                <w:szCs w:val="24"/>
                <w:highlight w:val="none"/>
                <w:lang w:val="zh-CN"/>
                <w14:textFill>
                  <w14:solidFill>
                    <w14:schemeClr w14:val="tx1"/>
                  </w14:solidFill>
                </w14:textFill>
              </w:rPr>
              <w:t>人，评审专家</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人。</w:t>
            </w:r>
          </w:p>
          <w:p w14:paraId="0884CC20">
            <w:pPr>
              <w:pStyle w:val="11"/>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谈判小组</w:t>
            </w:r>
            <w:r>
              <w:rPr>
                <w:rFonts w:hint="eastAsia" w:ascii="宋体" w:hAnsi="宋体" w:eastAsia="宋体" w:cs="宋体"/>
                <w:color w:val="000000" w:themeColor="text1"/>
                <w:sz w:val="24"/>
                <w:szCs w:val="24"/>
                <w:highlight w:val="none"/>
                <w:lang w:val="zh-CN"/>
                <w14:textFill>
                  <w14:solidFill>
                    <w14:schemeClr w14:val="tx1"/>
                  </w14:solidFill>
                </w14:textFill>
              </w:rPr>
              <w:t>采用随机抽取方式从政府采购监管部门依法设立的专家库中确定谈判小组成员。</w:t>
            </w:r>
          </w:p>
        </w:tc>
      </w:tr>
      <w:tr w14:paraId="20DF6737">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6F08C94">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32</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52F4095C">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评审办法</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0F8DEFC2">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竞争性谈判采用最低评标价法：第一轮根据投标文件能够详细列明全部技术、工程质量且技术、商务均能全部满足采购文件实质性响应要求者且可进行下一轮，投标人的报价明显低于其他通过符合性检查投标人的报价，有可能影响履约的，投标人能在规定时间内提出证明其报价合理性，否则视为不能履约做否决投标处理。第二轮报价</w:t>
            </w:r>
            <w:r>
              <w:rPr>
                <w:rFonts w:hint="eastAsia" w:ascii="宋体" w:hAnsi="宋体" w:cs="宋体"/>
                <w:color w:val="000000" w:themeColor="text1"/>
                <w:sz w:val="24"/>
                <w:szCs w:val="24"/>
                <w:highlight w:val="none"/>
                <w:lang w:val="zh-CN"/>
                <w14:textFill>
                  <w14:solidFill>
                    <w14:schemeClr w14:val="tx1"/>
                  </w14:solidFill>
                </w14:textFill>
              </w:rPr>
              <w:t>（</w:t>
            </w:r>
            <w:r>
              <w:rPr>
                <w:rFonts w:hint="eastAsia" w:ascii="宋体" w:hAnsi="宋体" w:cs="宋体"/>
                <w:color w:val="000000" w:themeColor="text1"/>
                <w:sz w:val="24"/>
                <w:szCs w:val="24"/>
                <w:highlight w:val="none"/>
                <w:lang w:val="en-US" w:eastAsia="zh-CN"/>
                <w14:textFill>
                  <w14:solidFill>
                    <w14:schemeClr w14:val="tx1"/>
                  </w14:solidFill>
                </w14:textFill>
              </w:rPr>
              <w:t>或两轮以上）</w:t>
            </w:r>
            <w:r>
              <w:rPr>
                <w:rFonts w:hint="eastAsia" w:ascii="宋体" w:hAnsi="宋体" w:eastAsia="宋体" w:cs="宋体"/>
                <w:color w:val="000000" w:themeColor="text1"/>
                <w:sz w:val="24"/>
                <w:szCs w:val="24"/>
                <w:highlight w:val="none"/>
                <w:lang w:val="zh-CN"/>
                <w14:textFill>
                  <w14:solidFill>
                    <w14:schemeClr w14:val="tx1"/>
                  </w14:solidFill>
                </w14:textFill>
              </w:rPr>
              <w:t>报总价，谈判结束后，谈判小组应当从全部技术、工程质量等均能全部满足采购文件实质性响应要求的供应商中，按照最后报价最低报价的报价人作为成交供应商，并编写评审报告。</w:t>
            </w:r>
          </w:p>
        </w:tc>
      </w:tr>
      <w:tr w14:paraId="36D8F66E">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2158E871">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33</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1C376D2B">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是否授权谈判小组确定成交供应商</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4C2B35D">
            <w:pPr>
              <w:keepNext w:val="0"/>
              <w:keepLines w:val="0"/>
              <w:pageBreakBefore w:val="0"/>
              <w:widowControl w:val="0"/>
              <w:kinsoku/>
              <w:overflowPunct/>
              <w:topLinePunct w:val="0"/>
              <w:bidi w:val="0"/>
              <w:snapToGrid/>
              <w:spacing w:before="63" w:beforeLines="20" w:line="288" w:lineRule="auto"/>
              <w:ind w:left="360" w:hanging="360" w:hangingChars="150"/>
              <w:jc w:val="left"/>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fldChar w:fldCharType="begin"/>
            </w:r>
            <w:r>
              <w:rPr>
                <w:rFonts w:hint="eastAsia" w:ascii="宋体" w:hAnsi="宋体" w:eastAsia="宋体" w:cs="宋体"/>
                <w:color w:val="000000" w:themeColor="text1"/>
                <w:sz w:val="24"/>
                <w:szCs w:val="24"/>
                <w:highlight w:val="none"/>
                <w14:textFill>
                  <w14:solidFill>
                    <w14:schemeClr w14:val="tx1"/>
                  </w14:solidFill>
                </w14:textFill>
              </w:rPr>
              <w:instrText xml:space="preserve"> eq \o\ac(</w:instrText>
            </w:r>
            <w:r>
              <w:rPr>
                <w:rFonts w:hint="eastAsia" w:ascii="宋体" w:hAnsi="宋体" w:eastAsia="宋体" w:cs="宋体"/>
                <w:color w:val="000000" w:themeColor="text1"/>
                <w:position w:val="-4"/>
                <w:sz w:val="36"/>
                <w:szCs w:val="24"/>
                <w:highlight w:val="none"/>
                <w14:textFill>
                  <w14:solidFill>
                    <w14:schemeClr w14:val="tx1"/>
                  </w14:solidFill>
                </w14:textFill>
              </w:rPr>
              <w:instrText xml:space="preserve">□</w:instrText>
            </w:r>
            <w:r>
              <w:rPr>
                <w:rFonts w:hint="eastAsia" w:ascii="宋体" w:hAnsi="宋体" w:eastAsia="宋体" w:cs="宋体"/>
                <w:color w:val="000000" w:themeColor="text1"/>
                <w:position w:val="0"/>
                <w:sz w:val="24"/>
                <w:szCs w:val="24"/>
                <w:highlight w:val="none"/>
                <w:lang w:eastAsia="zh-CN"/>
                <w14:textFill>
                  <w14:solidFill>
                    <w14:schemeClr w14:val="tx1"/>
                  </w14:solidFill>
                </w14:textFill>
              </w:rPr>
              <w:instrText xml:space="preserve">,√</w:instrText>
            </w:r>
            <w:r>
              <w:rPr>
                <w:rFonts w:hint="eastAsia" w:ascii="宋体" w:hAnsi="宋体" w:eastAsia="宋体" w:cs="宋体"/>
                <w:color w:val="000000" w:themeColor="text1"/>
                <w:position w:val="0"/>
                <w:sz w:val="24"/>
                <w:szCs w:val="24"/>
                <w:highlight w:val="none"/>
                <w14:textFill>
                  <w14:solidFill>
                    <w14:schemeClr w14:val="tx1"/>
                  </w14:solidFill>
                </w14:textFill>
              </w:rPr>
              <w:instrText xml:space="preserve">)</w:instrText>
            </w:r>
            <w:r>
              <w:rPr>
                <w:rFonts w:hint="eastAsia" w:ascii="宋体" w:hAnsi="宋体" w:eastAsia="宋体" w:cs="宋体"/>
                <w:color w:val="000000" w:themeColor="text1"/>
                <w:sz w:val="24"/>
                <w:szCs w:val="24"/>
                <w:highlight w:val="none"/>
                <w14:textFill>
                  <w14:solidFill>
                    <w14:schemeClr w14:val="tx1"/>
                  </w14:solidFill>
                </w14:textFill>
              </w:rPr>
              <w:fldChar w:fldCharType="end"/>
            </w:r>
            <w:r>
              <w:rPr>
                <w:rFonts w:hint="eastAsia" w:ascii="宋体" w:hAnsi="宋体" w:eastAsia="宋体" w:cs="宋体"/>
                <w:color w:val="000000" w:themeColor="text1"/>
                <w:sz w:val="24"/>
                <w:szCs w:val="24"/>
                <w:highlight w:val="none"/>
                <w14:textFill>
                  <w14:solidFill>
                    <w14:schemeClr w14:val="tx1"/>
                  </w14:solidFill>
                </w14:textFill>
              </w:rPr>
              <w:t xml:space="preserve"> 是，</w:t>
            </w:r>
            <w:r>
              <w:rPr>
                <w:rFonts w:hint="eastAsia" w:ascii="宋体" w:hAnsi="宋体" w:eastAsia="宋体" w:cs="宋体"/>
                <w:color w:val="000000" w:themeColor="text1"/>
                <w:sz w:val="24"/>
                <w:szCs w:val="24"/>
                <w:highlight w:val="none"/>
                <w:lang w:val="zh-CN"/>
                <w14:textFill>
                  <w14:solidFill>
                    <w14:schemeClr w14:val="tx1"/>
                  </w14:solidFill>
                </w14:textFill>
              </w:rPr>
              <w:t>确定一个成交供应商，成交结果在新疆政府采购网发布，公告期限为1个工作日。</w:t>
            </w:r>
          </w:p>
          <w:p w14:paraId="36897910">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否，推荐的成交候选供应商个数：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tc>
      </w:tr>
      <w:tr w14:paraId="77286DCF">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57661D48">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34</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9FCEEAA">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是否退还响应文件</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828646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除供应商需收回的资格、资信等证明文件中的证明材料原件（如营业执照、合同、相关资质证书等）外，其他文件概不退还。</w:t>
            </w:r>
          </w:p>
        </w:tc>
      </w:tr>
      <w:tr w14:paraId="461DC4E1">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C461823">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35</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4D9ADDA">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本项目所属行业</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7508FE5">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建筑业</w:t>
            </w:r>
          </w:p>
        </w:tc>
      </w:tr>
      <w:tr w14:paraId="4D7AB956">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52759656">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p>
        </w:tc>
        <w:tc>
          <w:tcPr>
            <w:tcW w:w="8696" w:type="dxa"/>
            <w:gridSpan w:val="2"/>
            <w:tcBorders>
              <w:top w:val="single" w:color="auto" w:sz="4" w:space="0"/>
              <w:left w:val="single" w:color="auto" w:sz="4" w:space="0"/>
              <w:bottom w:val="single" w:color="auto" w:sz="4" w:space="0"/>
              <w:right w:val="single" w:color="auto" w:sz="4" w:space="0"/>
            </w:tcBorders>
            <w:noWrap w:val="0"/>
            <w:vAlign w:val="center"/>
          </w:tcPr>
          <w:p w14:paraId="31954E9A">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其他需补充的内容</w:t>
            </w:r>
          </w:p>
        </w:tc>
      </w:tr>
      <w:tr w14:paraId="79087D0B">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right w:val="single" w:color="auto" w:sz="4" w:space="0"/>
            </w:tcBorders>
            <w:noWrap w:val="0"/>
            <w:vAlign w:val="center"/>
          </w:tcPr>
          <w:p w14:paraId="7EA1FCC9">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36.1</w:t>
            </w:r>
          </w:p>
        </w:tc>
        <w:tc>
          <w:tcPr>
            <w:tcW w:w="1378" w:type="dxa"/>
            <w:tcBorders>
              <w:top w:val="single" w:color="auto" w:sz="4" w:space="0"/>
              <w:left w:val="single" w:color="auto" w:sz="4" w:space="0"/>
              <w:right w:val="single" w:color="auto" w:sz="4" w:space="0"/>
            </w:tcBorders>
            <w:noWrap w:val="0"/>
            <w:vAlign w:val="center"/>
          </w:tcPr>
          <w:p w14:paraId="0130AF5C">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供应商电子不见面开标注意事项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8F90D97">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1、本项目实行电子招投标，供应商须登录政府采购云平台申请获取采购文件，并需要使用CA 锁，在新疆政府采购网--下载专区下载--供应商客户端制作投标文件，并生成 JMBS 格式加密文件，在投标截止前上传至政府采购云平台。若供应商参与投标, 自行承担与投标有关的一切费用。</w:t>
            </w:r>
          </w:p>
          <w:p w14:paraId="14DF445B">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2、各供应商应在开标前确保是新疆维吾尔自治区政府采购网正式注册入库的供应商，并完成 CA 数字证书申领。因未注册入库、未办理 CA 数字证书等原因造成无法投标或投 标失败等后果的由供应商自行承担。</w:t>
            </w:r>
          </w:p>
          <w:p w14:paraId="15F9C275">
            <w:pPr>
              <w:spacing w:line="380" w:lineRule="exact"/>
              <w:jc w:val="lef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3、供应商可前往新疆政府采购网 (http://www.ccgp-xinjiang.gov.cn/) 下载专区， 下载政府采购云平台电子投标客户端，安装完成后，可通过账号密码或 CA 登录客户端 进行响应文件制作。在使用政府采购云平台电子投标客户端时，建议使用 WIN7 及以上 操作系统。如有问题可拨打政府采购云平台客户服务热线 </w:t>
            </w:r>
            <w:r>
              <w:rPr>
                <w:rFonts w:hint="eastAsia" w:ascii="宋体" w:hAnsi="宋体" w:cs="宋体"/>
                <w:color w:val="000000" w:themeColor="text1"/>
                <w:sz w:val="24"/>
                <w:szCs w:val="24"/>
                <w:highlight w:val="none"/>
                <w:lang w:val="en-US" w:eastAsia="zh-CN"/>
                <w14:textFill>
                  <w14:solidFill>
                    <w14:schemeClr w14:val="tx1"/>
                  </w14:solidFill>
                </w14:textFill>
              </w:rPr>
              <w:t>95763</w:t>
            </w:r>
            <w:r>
              <w:rPr>
                <w:rFonts w:hint="eastAsia" w:ascii="宋体" w:hAnsi="宋体" w:eastAsia="宋体" w:cs="宋体"/>
                <w:color w:val="000000" w:themeColor="text1"/>
                <w:sz w:val="24"/>
                <w:szCs w:val="24"/>
                <w:highlight w:val="none"/>
                <w:lang w:val="en-US" w:eastAsia="zh-CN"/>
                <w14:textFill>
                  <w14:solidFill>
                    <w14:schemeClr w14:val="tx1"/>
                  </w14:solidFill>
                </w14:textFill>
              </w:rPr>
              <w:t>进行咨询。</w:t>
            </w:r>
          </w:p>
          <w:p w14:paraId="7DB2F5BF">
            <w:pPr>
              <w:spacing w:line="380" w:lineRule="exact"/>
              <w:outlineLvl w:val="9"/>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4、供应商在开标时须携带制作加密电子响应文件所使用的CA 锁，电脑须提前配置好浏 览器 (建议使用 360 浏览器或谷歌浏览器) ， 以便开标时在线解密。</w:t>
            </w:r>
          </w:p>
          <w:p w14:paraId="0B7DBF99">
            <w:pPr>
              <w:spacing w:line="380" w:lineRule="exact"/>
              <w:outlineLvl w:val="9"/>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5、投标供应商应当在投标截止时间前，将生成的“JMBS 格式电子加密响应文件”上传递交至“政府采购云平台”，投标截止时间以后上传递交的响应文件将被“政府采购云平台”拒收。</w:t>
            </w:r>
          </w:p>
          <w:p w14:paraId="54FA1278">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6、供应商应按当地交易中心要求递交场地费，在进入评标环节前完成缴费，若不缴纳场地费，则不予进入评标环节</w:t>
            </w:r>
            <w:r>
              <w:rPr>
                <w:rFonts w:hint="eastAsia" w:ascii="宋体" w:hAnsi="宋体" w:eastAsia="宋体" w:cs="宋体"/>
                <w:color w:val="000000" w:themeColor="text1"/>
                <w:sz w:val="24"/>
                <w:szCs w:val="24"/>
                <w:highlight w:val="none"/>
                <w14:textFill>
                  <w14:solidFill>
                    <w14:schemeClr w14:val="tx1"/>
                  </w14:solidFill>
                </w14:textFill>
              </w:rPr>
              <w:t>。</w:t>
            </w:r>
          </w:p>
        </w:tc>
      </w:tr>
      <w:tr w14:paraId="6A83EA1C">
        <w:tblPrEx>
          <w:tblCellMar>
            <w:top w:w="0" w:type="dxa"/>
            <w:left w:w="108" w:type="dxa"/>
            <w:bottom w:w="0" w:type="dxa"/>
            <w:right w:w="108" w:type="dxa"/>
          </w:tblCellMar>
        </w:tblPrEx>
        <w:trPr>
          <w:trHeight w:val="0" w:hRule="atLeast"/>
        </w:trPr>
        <w:tc>
          <w:tcPr>
            <w:tcW w:w="916" w:type="dxa"/>
            <w:vMerge w:val="restart"/>
            <w:tcBorders>
              <w:top w:val="single" w:color="auto" w:sz="4" w:space="0"/>
              <w:left w:val="single" w:color="auto" w:sz="4" w:space="0"/>
              <w:right w:val="single" w:color="auto" w:sz="4" w:space="0"/>
            </w:tcBorders>
            <w:noWrap w:val="0"/>
            <w:vAlign w:val="center"/>
          </w:tcPr>
          <w:p w14:paraId="3D3BE6BF">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3</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lang w:val="zh-CN"/>
                <w14:textFill>
                  <w14:solidFill>
                    <w14:schemeClr w14:val="tx1"/>
                  </w14:solidFill>
                </w14:textFill>
              </w:rPr>
              <w:t>.</w:t>
            </w: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p>
        </w:tc>
        <w:tc>
          <w:tcPr>
            <w:tcW w:w="1378" w:type="dxa"/>
            <w:vMerge w:val="restart"/>
            <w:tcBorders>
              <w:top w:val="single" w:color="auto" w:sz="4" w:space="0"/>
              <w:left w:val="single" w:color="auto" w:sz="4" w:space="0"/>
              <w:right w:val="single" w:color="auto" w:sz="4" w:space="0"/>
            </w:tcBorders>
            <w:noWrap w:val="0"/>
            <w:vAlign w:val="center"/>
          </w:tcPr>
          <w:p w14:paraId="1A27DCDB">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定义</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17D1A93">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原件：</w:t>
            </w:r>
            <w:r>
              <w:rPr>
                <w:rFonts w:hint="eastAsia" w:ascii="宋体" w:hAnsi="宋体" w:eastAsia="宋体" w:cs="宋体"/>
                <w:color w:val="000000" w:themeColor="text1"/>
                <w:sz w:val="24"/>
                <w:szCs w:val="24"/>
                <w:highlight w:val="none"/>
                <w14:textFill>
                  <w14:solidFill>
                    <w14:schemeClr w14:val="tx1"/>
                  </w14:solidFill>
                </w14:textFill>
              </w:rPr>
              <w:t>最初产生的区别于复制件的原始文件或文件的原本或公证处出具的文件复制件公证书。</w:t>
            </w:r>
          </w:p>
        </w:tc>
      </w:tr>
      <w:tr w14:paraId="41DCE6DE">
        <w:tblPrEx>
          <w:tblCellMar>
            <w:top w:w="0" w:type="dxa"/>
            <w:left w:w="108" w:type="dxa"/>
            <w:bottom w:w="0" w:type="dxa"/>
            <w:right w:w="108" w:type="dxa"/>
          </w:tblCellMar>
        </w:tblPrEx>
        <w:trPr>
          <w:trHeight w:val="0" w:hRule="atLeast"/>
        </w:trPr>
        <w:tc>
          <w:tcPr>
            <w:tcW w:w="916" w:type="dxa"/>
            <w:vMerge w:val="continue"/>
            <w:tcBorders>
              <w:left w:val="single" w:color="auto" w:sz="4" w:space="0"/>
              <w:bottom w:val="single" w:color="auto" w:sz="4" w:space="0"/>
              <w:right w:val="single" w:color="auto" w:sz="4" w:space="0"/>
            </w:tcBorders>
            <w:noWrap w:val="0"/>
            <w:vAlign w:val="center"/>
          </w:tcPr>
          <w:p w14:paraId="0CB10F55">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p>
        </w:tc>
        <w:tc>
          <w:tcPr>
            <w:tcW w:w="1378" w:type="dxa"/>
            <w:vMerge w:val="continue"/>
            <w:tcBorders>
              <w:left w:val="single" w:color="auto" w:sz="4" w:space="0"/>
              <w:bottom w:val="single" w:color="auto" w:sz="4" w:space="0"/>
              <w:right w:val="single" w:color="auto" w:sz="4" w:space="0"/>
            </w:tcBorders>
            <w:noWrap w:val="0"/>
            <w:vAlign w:val="center"/>
          </w:tcPr>
          <w:p w14:paraId="483F4781">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p>
        </w:tc>
        <w:tc>
          <w:tcPr>
            <w:tcW w:w="7318" w:type="dxa"/>
            <w:tcBorders>
              <w:top w:val="single" w:color="auto" w:sz="4" w:space="0"/>
              <w:left w:val="single" w:color="auto" w:sz="4" w:space="0"/>
              <w:bottom w:val="single" w:color="auto" w:sz="4" w:space="0"/>
              <w:right w:val="single" w:color="auto" w:sz="4" w:space="0"/>
            </w:tcBorders>
            <w:noWrap w:val="0"/>
            <w:vAlign w:val="center"/>
          </w:tcPr>
          <w:p w14:paraId="76C21A69">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书面形式：包括文字的打印或复印件、传真、信函、电传、电报、</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电子邮件、</w:t>
            </w:r>
            <w:r>
              <w:rPr>
                <w:rFonts w:hint="eastAsia" w:ascii="宋体" w:hAnsi="宋体" w:eastAsia="宋体" w:cs="宋体"/>
                <w:color w:val="000000" w:themeColor="text1"/>
                <w:sz w:val="24"/>
                <w:szCs w:val="24"/>
                <w:highlight w:val="none"/>
                <w:shd w:val="clear" w:color="auto" w:fill="FFFFFF"/>
                <w:lang w:eastAsia="zh-CN"/>
                <w14:textFill>
                  <w14:solidFill>
                    <w14:schemeClr w14:val="tx1"/>
                  </w14:solidFill>
                </w14:textFill>
              </w:rPr>
              <w:t>相关网站</w:t>
            </w:r>
            <w:r>
              <w:rPr>
                <w:rFonts w:hint="eastAsia" w:ascii="宋体" w:hAnsi="宋体" w:eastAsia="宋体" w:cs="宋体"/>
                <w:color w:val="000000" w:themeColor="text1"/>
                <w:sz w:val="24"/>
                <w:szCs w:val="24"/>
                <w:highlight w:val="none"/>
                <w14:textFill>
                  <w14:solidFill>
                    <w14:schemeClr w14:val="tx1"/>
                  </w14:solidFill>
                </w14:textFill>
              </w:rPr>
              <w:t>发布的公告</w:t>
            </w:r>
            <w:r>
              <w:rPr>
                <w:rFonts w:hint="eastAsia" w:ascii="宋体" w:hAnsi="宋体" w:eastAsia="宋体" w:cs="宋体"/>
                <w:color w:val="000000" w:themeColor="text1"/>
                <w:sz w:val="24"/>
                <w:szCs w:val="24"/>
                <w:highlight w:val="none"/>
                <w:shd w:val="clear" w:color="auto" w:fill="FFFFFF"/>
                <w14:textFill>
                  <w14:solidFill>
                    <w14:schemeClr w14:val="tx1"/>
                  </w14:solidFill>
                </w14:textFill>
              </w:rPr>
              <w:t>等可以有形地表现所载内容的形式。</w:t>
            </w:r>
          </w:p>
        </w:tc>
      </w:tr>
      <w:tr w14:paraId="26366041">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232D64FB">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36.3</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7746E0E3">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分包和非主体、非关键性工作</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1AB63B95">
            <w:pPr>
              <w:keepNext w:val="0"/>
              <w:keepLines w:val="0"/>
              <w:pageBreakBefore w:val="0"/>
              <w:widowControl w:val="0"/>
              <w:kinsoku/>
              <w:overflowPunct/>
              <w:topLinePunct w:val="0"/>
              <w:bidi w:val="0"/>
              <w:snapToGrid/>
              <w:spacing w:before="63" w:beforeLines="20" w:line="288" w:lineRule="auto"/>
              <w:ind w:left="360" w:hanging="360" w:hangingChars="15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 xml:space="preserve"> 不允许</w:t>
            </w:r>
          </w:p>
          <w:p w14:paraId="6C6A8A80">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允许，供应商根据采购文件载明的标的采购项目实际情况，拟在成交后将成交项目的非主体、非关键性工作交由他人完成的，应当在响应文件中载明。</w:t>
            </w:r>
          </w:p>
        </w:tc>
      </w:tr>
      <w:tr w14:paraId="58B0D280">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946C7C1">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36.4</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218F4919">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多包成交规则</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26C09BD">
            <w:pPr>
              <w:keepNext w:val="0"/>
              <w:keepLines w:val="0"/>
              <w:pageBreakBefore w:val="0"/>
              <w:widowControl w:val="0"/>
              <w:kinsoku/>
              <w:overflowPunct/>
              <w:topLinePunct w:val="0"/>
              <w:bidi w:val="0"/>
              <w:snapToGrid/>
              <w:spacing w:before="63" w:beforeLines="20" w:line="288" w:lineRule="auto"/>
              <w:ind w:left="1"/>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分包采购的项目，供应商可以选择</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个包报价，但只能成交</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个包。</w:t>
            </w:r>
          </w:p>
          <w:p w14:paraId="580A2D66">
            <w:pPr>
              <w:keepNext w:val="0"/>
              <w:keepLines w:val="0"/>
              <w:pageBreakBefore w:val="0"/>
              <w:widowControl w:val="0"/>
              <w:kinsoku/>
              <w:overflowPunct/>
              <w:topLinePunct w:val="0"/>
              <w:bidi w:val="0"/>
              <w:snapToGrid/>
              <w:spacing w:before="63" w:beforeLines="20" w:line="288" w:lineRule="auto"/>
              <w:ind w:left="1"/>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供应商可依照采购文件要求进行多个包报价。若所投多个包的报价排位均第一，由供应商自行选择其中</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w:t>
            </w:r>
            <w:r>
              <w:rPr>
                <w:rFonts w:hint="eastAsia" w:ascii="宋体" w:hAnsi="宋体" w:eastAsia="宋体" w:cs="宋体"/>
                <w:color w:val="000000" w:themeColor="text1"/>
                <w:sz w:val="24"/>
                <w:szCs w:val="24"/>
                <w:highlight w:val="none"/>
                <w:u w:val="single"/>
                <w:lang w:val="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zh-CN"/>
                <w14:textFill>
                  <w14:solidFill>
                    <w14:schemeClr w14:val="tx1"/>
                  </w14:solidFill>
                </w14:textFill>
              </w:rPr>
              <w:t>个包成交；其他包参与报价排序，排序第一也不成交，成交顺延排序第二的供应商，以此类推。</w:t>
            </w:r>
          </w:p>
        </w:tc>
      </w:tr>
      <w:tr w14:paraId="119E05BE">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05919F2E">
            <w:pPr>
              <w:keepNext w:val="0"/>
              <w:keepLines w:val="0"/>
              <w:pageBreakBefore w:val="0"/>
              <w:widowControl w:val="0"/>
              <w:kinsoku/>
              <w:overflowPunct/>
              <w:topLinePunct w:val="0"/>
              <w:bidi w:val="0"/>
              <w:snapToGrid/>
              <w:spacing w:before="63" w:beforeLines="20" w:line="288" w:lineRule="auto"/>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36.5</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BD1D54B">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监督</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AA394E7">
            <w:pPr>
              <w:keepNext w:val="0"/>
              <w:keepLines w:val="0"/>
              <w:pageBreakBefore w:val="0"/>
              <w:widowControl w:val="0"/>
              <w:kinsoku/>
              <w:overflowPunct/>
              <w:topLinePunct w:val="0"/>
              <w:bidi w:val="0"/>
              <w:snapToGrid/>
              <w:spacing w:before="63" w:beforeLines="20" w:line="288"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采购人代表</w:t>
            </w:r>
            <w:r>
              <w:rPr>
                <w:rFonts w:hint="eastAsia" w:ascii="宋体" w:hAnsi="宋体" w:eastAsia="宋体" w:cs="宋体"/>
                <w:color w:val="000000" w:themeColor="text1"/>
                <w:sz w:val="24"/>
                <w:szCs w:val="24"/>
                <w:highlight w:val="none"/>
                <w:lang w:val="zh-CN"/>
                <w14:textFill>
                  <w14:solidFill>
                    <w14:schemeClr w14:val="tx1"/>
                  </w14:solidFill>
                </w14:textFill>
              </w:rPr>
              <w:t>。</w:t>
            </w:r>
          </w:p>
        </w:tc>
      </w:tr>
      <w:tr w14:paraId="4FB9F240">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3F22B45F">
            <w:pPr>
              <w:numPr>
                <w:ilvl w:val="0"/>
                <w:numId w:val="0"/>
              </w:numPr>
              <w:ind w:left="0" w:leftChars="0" w:firstLine="0" w:firstLineChars="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36.6</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332CCE7E">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相关费用</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9CDDBAC">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招标代理服务费：19700元</w:t>
            </w:r>
          </w:p>
          <w:p w14:paraId="07F13965">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本项目招标代理服务费：由中标供应商支付。</w:t>
            </w:r>
          </w:p>
          <w:p w14:paraId="23936F62">
            <w:pPr>
              <w:pStyle w:val="2"/>
              <w:rPr>
                <w:rFonts w:hint="default"/>
                <w:lang w:val="en-US" w:eastAsia="zh-CN"/>
              </w:rPr>
            </w:pPr>
            <w:r>
              <w:rPr>
                <w:rFonts w:hint="eastAsia" w:ascii="宋体" w:hAnsi="宋体" w:cs="宋体"/>
                <w:color w:val="000000" w:themeColor="text1"/>
                <w:sz w:val="24"/>
                <w:szCs w:val="24"/>
                <w:highlight w:val="none"/>
                <w:lang w:val="en-US" w:eastAsia="zh-CN"/>
                <w14:textFill>
                  <w14:solidFill>
                    <w14:schemeClr w14:val="tx1"/>
                  </w14:solidFill>
                </w14:textFill>
              </w:rPr>
              <w:t>公证费：1000元</w:t>
            </w:r>
          </w:p>
        </w:tc>
      </w:tr>
      <w:tr w14:paraId="409A4AEF">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36291030">
            <w:pPr>
              <w:numPr>
                <w:ilvl w:val="0"/>
                <w:numId w:val="0"/>
              </w:numPr>
              <w:ind w:left="0" w:leftChars="0" w:firstLine="0" w:firstLineChars="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36.7</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46320A07">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竞争性谈判文件费</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43CA4D7C">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0元</w:t>
            </w:r>
          </w:p>
        </w:tc>
      </w:tr>
      <w:tr w14:paraId="52E3D62A">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55208600">
            <w:pPr>
              <w:numPr>
                <w:ilvl w:val="0"/>
                <w:numId w:val="0"/>
              </w:numPr>
              <w:ind w:left="0" w:leftChars="0" w:firstLine="0" w:firstLineChars="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36.8</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1BD8205F">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低于成本价不正当竞争预防措施</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53483EED">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根据“财政部 87 号令《政府采购货物服务招标投标管理办法》 ”第六十条之规定：评标委员会认为供应商报价明显低于其他通过符合性审查供应商的报价，有可能影响产品质量或者不能诚信履约的，应当要求其在评标现场合理的时间内提供书面说明，必要时提交相关证明材料；供应商不能证明其报价合理性的，评标委员会应当将其作为无效投标处理。</w:t>
            </w:r>
          </w:p>
          <w:p w14:paraId="4E0A8297">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评标委员会应当要求其在评标现场合理的时间内提供成本构成书面说明，并提交相关证明材料。供应商书面说明应当按照国家财务会计制度的规定要求，逐项就供应商提供的 货物、工程和服务的主营业务成本 (应根据供应商企业类型予以区别) 、税金及附加、 销售费用、管理费用、财务费用等成本构成事项详细陈述。</w:t>
            </w:r>
          </w:p>
          <w:p w14:paraId="2FD29BA9">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书面说明应当签字确认或者加盖公章，否则无效。书面说明的签字确认，供应商为法人的，由其法定代表人或者代理人签字确认；供应商为其他组织的，由其主要负责人或者代理人签字确认；供应商为自然人的，由其本人或者代理人签字确认。</w:t>
            </w:r>
          </w:p>
          <w:p w14:paraId="2FD07C6E">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提供书面说明后，评标委员会应当结合采购项目采购需求、专业实际情况、供应商财务状况报告、与其他供应商比较情况等就供应商书面说明进行审查评价。供应商拒绝或者变相拒绝提供有效书面说明或者书面说明不能证明其报价合理性的，评标委员会应当将其响应文件作为无效处理。</w:t>
            </w:r>
          </w:p>
        </w:tc>
      </w:tr>
      <w:tr w14:paraId="6A371CE1">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1827A66E">
            <w:pPr>
              <w:numPr>
                <w:ilvl w:val="0"/>
                <w:numId w:val="0"/>
              </w:numPr>
              <w:ind w:left="0" w:leftChars="0" w:firstLine="0" w:firstLineChars="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36.9</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6EFBA8AF">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纸质版投标文件</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366091A">
            <w:pPr>
              <w:pStyle w:val="11"/>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zh-CN"/>
                <w14:textFill>
                  <w14:solidFill>
                    <w14:schemeClr w14:val="tx1"/>
                  </w14:solidFill>
                </w14:textFill>
              </w:rPr>
              <w:t>评标结束后，</w:t>
            </w:r>
            <w:r>
              <w:rPr>
                <w:rFonts w:hint="eastAsia" w:hAnsi="宋体" w:cs="宋体"/>
                <w:color w:val="000000" w:themeColor="text1"/>
                <w:sz w:val="24"/>
                <w:szCs w:val="24"/>
                <w:highlight w:val="none"/>
                <w:lang w:val="en-US" w:eastAsia="zh-CN"/>
                <w14:textFill>
                  <w14:solidFill>
                    <w14:schemeClr w14:val="tx1"/>
                  </w14:solidFill>
                </w14:textFill>
              </w:rPr>
              <w:t>中标</w:t>
            </w:r>
            <w:r>
              <w:rPr>
                <w:rFonts w:hint="eastAsia" w:ascii="宋体" w:hAnsi="宋体" w:eastAsia="宋体" w:cs="宋体"/>
                <w:color w:val="000000" w:themeColor="text1"/>
                <w:sz w:val="24"/>
                <w:szCs w:val="24"/>
                <w:highlight w:val="none"/>
                <w:lang w:val="zh-CN"/>
                <w14:textFill>
                  <w14:solidFill>
                    <w14:schemeClr w14:val="tx1"/>
                  </w14:solidFill>
                </w14:textFill>
              </w:rPr>
              <w:t>单位须在一周内按</w:t>
            </w:r>
            <w:r>
              <w:rPr>
                <w:rFonts w:hint="eastAsia" w:ascii="宋体" w:hAnsi="宋体" w:eastAsia="宋体" w:cs="宋体"/>
                <w:color w:val="000000" w:themeColor="text1"/>
                <w:sz w:val="24"/>
                <w:szCs w:val="24"/>
                <w:highlight w:val="none"/>
                <w:lang w:val="en-US" w:eastAsia="zh-CN"/>
                <w14:textFill>
                  <w14:solidFill>
                    <w14:schemeClr w14:val="tx1"/>
                  </w14:solidFill>
                </w14:textFill>
              </w:rPr>
              <w:t>谈判</w:t>
            </w:r>
            <w:r>
              <w:rPr>
                <w:rFonts w:hint="eastAsia" w:ascii="宋体" w:hAnsi="宋体" w:eastAsia="宋体" w:cs="宋体"/>
                <w:color w:val="000000" w:themeColor="text1"/>
                <w:sz w:val="24"/>
                <w:szCs w:val="24"/>
                <w:highlight w:val="none"/>
                <w:lang w:val="zh-CN"/>
                <w14:textFill>
                  <w14:solidFill>
                    <w14:schemeClr w14:val="tx1"/>
                  </w14:solidFill>
                </w14:textFill>
              </w:rPr>
              <w:t>文件要求将纸质版投标文件递交至招标代理处 （所产生的的费用投标单位自理) 。纸质版投标文件可通过加密电子版投标文件打印生成，应当与电子版投标文件一致。</w:t>
            </w:r>
            <w:r>
              <w:rPr>
                <w:rFonts w:hint="eastAsia" w:hAnsi="宋体" w:cs="宋体"/>
                <w:color w:val="000000" w:themeColor="text1"/>
                <w:sz w:val="24"/>
                <w:szCs w:val="24"/>
                <w:highlight w:val="none"/>
                <w:lang w:val="zh-CN"/>
                <w14:textFill>
                  <w14:solidFill>
                    <w14:schemeClr w14:val="tx1"/>
                  </w14:solidFill>
                </w14:textFill>
              </w:rPr>
              <w:t>涉及二轮</w:t>
            </w:r>
            <w:r>
              <w:rPr>
                <w:rFonts w:hint="eastAsia" w:hAnsi="宋体" w:cs="宋体"/>
                <w:color w:val="000000" w:themeColor="text1"/>
                <w:sz w:val="24"/>
                <w:szCs w:val="24"/>
                <w:highlight w:val="none"/>
                <w:lang w:val="en-US" w:eastAsia="zh-CN"/>
                <w14:textFill>
                  <w14:solidFill>
                    <w14:schemeClr w14:val="tx1"/>
                  </w14:solidFill>
                </w14:textFill>
              </w:rPr>
              <w:t>及以上</w:t>
            </w:r>
            <w:r>
              <w:rPr>
                <w:rFonts w:hint="eastAsia" w:hAnsi="宋体" w:cs="宋体"/>
                <w:color w:val="000000" w:themeColor="text1"/>
                <w:sz w:val="24"/>
                <w:szCs w:val="24"/>
                <w:highlight w:val="none"/>
                <w:lang w:val="zh-CN"/>
                <w14:textFill>
                  <w14:solidFill>
                    <w14:schemeClr w14:val="tx1"/>
                  </w14:solidFill>
                </w14:textFill>
              </w:rPr>
              <w:t>报价，投标企业需提供二轮</w:t>
            </w:r>
            <w:r>
              <w:rPr>
                <w:rFonts w:hint="eastAsia" w:hAnsi="宋体" w:cs="宋体"/>
                <w:color w:val="000000" w:themeColor="text1"/>
                <w:sz w:val="24"/>
                <w:szCs w:val="24"/>
                <w:highlight w:val="none"/>
                <w:lang w:val="en-US" w:eastAsia="zh-CN"/>
                <w14:textFill>
                  <w14:solidFill>
                    <w14:schemeClr w14:val="tx1"/>
                  </w14:solidFill>
                </w14:textFill>
              </w:rPr>
              <w:t>及以上</w:t>
            </w:r>
            <w:r>
              <w:rPr>
                <w:rFonts w:hint="eastAsia" w:hAnsi="宋体" w:cs="宋体"/>
                <w:color w:val="000000" w:themeColor="text1"/>
                <w:sz w:val="24"/>
                <w:szCs w:val="24"/>
                <w:highlight w:val="none"/>
                <w:lang w:val="zh-CN"/>
                <w14:textFill>
                  <w14:solidFill>
                    <w14:schemeClr w14:val="tx1"/>
                  </w14:solidFill>
                </w14:textFill>
              </w:rPr>
              <w:t>报价的清单纸质版加盖公章</w:t>
            </w:r>
            <w:r>
              <w:rPr>
                <w:rFonts w:hint="eastAsia" w:ascii="宋体" w:hAnsi="宋体" w:eastAsia="宋体" w:cs="宋体"/>
                <w:color w:val="000000" w:themeColor="text1"/>
                <w:sz w:val="24"/>
                <w:szCs w:val="24"/>
                <w:highlight w:val="none"/>
                <w:lang w:val="zh-CN"/>
                <w14:textFill>
                  <w14:solidFill>
                    <w14:schemeClr w14:val="tx1"/>
                  </w14:solidFill>
                </w14:textFill>
              </w:rPr>
              <w:t>【1、份数要求：正本</w:t>
            </w:r>
            <w:r>
              <w:rPr>
                <w:rFonts w:hint="eastAsia" w:hAnsi="宋体" w:cs="宋体"/>
                <w:color w:val="000000" w:themeColor="text1"/>
                <w:sz w:val="24"/>
                <w:szCs w:val="24"/>
                <w:highlight w:val="none"/>
                <w:lang w:val="en-US" w:eastAsia="zh-CN"/>
                <w14:textFill>
                  <w14:solidFill>
                    <w14:schemeClr w14:val="tx1"/>
                  </w14:solidFill>
                </w14:textFill>
              </w:rPr>
              <w:t>一</w:t>
            </w:r>
            <w:r>
              <w:rPr>
                <w:rFonts w:hint="eastAsia" w:ascii="宋体" w:hAnsi="宋体" w:eastAsia="宋体" w:cs="宋体"/>
                <w:color w:val="000000" w:themeColor="text1"/>
                <w:sz w:val="24"/>
                <w:szCs w:val="24"/>
                <w:highlight w:val="none"/>
                <w:lang w:val="zh-CN"/>
                <w14:textFill>
                  <w14:solidFill>
                    <w14:schemeClr w14:val="tx1"/>
                  </w14:solidFill>
                </w14:textFill>
              </w:rPr>
              <w:t>份、副本</w:t>
            </w:r>
            <w:r>
              <w:rPr>
                <w:rFonts w:hint="eastAsia" w:hAnsi="宋体" w:cs="宋体"/>
                <w:color w:val="000000" w:themeColor="text1"/>
                <w:sz w:val="24"/>
                <w:szCs w:val="24"/>
                <w:highlight w:val="none"/>
                <w:lang w:val="en-US" w:eastAsia="zh-CN"/>
                <w14:textFill>
                  <w14:solidFill>
                    <w14:schemeClr w14:val="tx1"/>
                  </w14:solidFill>
                </w14:textFill>
              </w:rPr>
              <w:t>一</w:t>
            </w:r>
            <w:r>
              <w:rPr>
                <w:rFonts w:hint="eastAsia" w:ascii="宋体" w:hAnsi="宋体" w:eastAsia="宋体" w:cs="宋体"/>
                <w:color w:val="000000" w:themeColor="text1"/>
                <w:sz w:val="24"/>
                <w:szCs w:val="24"/>
                <w:highlight w:val="none"/>
                <w:lang w:val="zh-CN"/>
                <w14:textFill>
                  <w14:solidFill>
                    <w14:schemeClr w14:val="tx1"/>
                  </w14:solidFill>
                </w14:textFill>
              </w:rPr>
              <w:t>份。2、装订要求：响应文件商务技术部分装订成一册，响应文件的装订必须采用死页胶粘本。】</w:t>
            </w:r>
          </w:p>
        </w:tc>
      </w:tr>
      <w:tr w14:paraId="25C5B274">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3AFDF645">
            <w:pPr>
              <w:numPr>
                <w:ilvl w:val="0"/>
                <w:numId w:val="0"/>
              </w:numPr>
              <w:ind w:left="0" w:leftChars="0" w:firstLine="0" w:firstLineChars="0"/>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27" w:name="_Toc464831128"/>
            <w:bookmarkStart w:id="28" w:name="_Toc7285"/>
            <w:r>
              <w:rPr>
                <w:rFonts w:hint="eastAsia" w:ascii="宋体" w:hAnsi="宋体" w:eastAsia="宋体" w:cs="宋体"/>
                <w:color w:val="000000" w:themeColor="text1"/>
                <w:sz w:val="24"/>
                <w:szCs w:val="24"/>
                <w:highlight w:val="none"/>
                <w:lang w:val="en-US" w:eastAsia="zh-CN"/>
                <w14:textFill>
                  <w14:solidFill>
                    <w14:schemeClr w14:val="tx1"/>
                  </w14:solidFill>
                </w14:textFill>
              </w:rPr>
              <w:t>36.10</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019B031F">
            <w:pPr>
              <w:keepNext w:val="0"/>
              <w:keepLines w:val="0"/>
              <w:pageBreakBefore w:val="0"/>
              <w:widowControl w:val="0"/>
              <w:kinsoku/>
              <w:wordWrap/>
              <w:overflowPunct/>
              <w:topLinePunct w:val="0"/>
              <w:bidi w:val="0"/>
              <w:adjustRightInd/>
              <w:snapToGrid/>
              <w:spacing w:before="32" w:beforeLines="10" w:line="264" w:lineRule="auto"/>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成交公示及签订合同</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396D875E">
            <w:pPr>
              <w:pStyle w:val="11"/>
              <w:numPr>
                <w:ilvl w:val="0"/>
                <w:numId w:val="0"/>
              </w:numPr>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1、</w:t>
            </w:r>
            <w:r>
              <w:rPr>
                <w:rFonts w:hint="eastAsia" w:ascii="宋体" w:hAnsi="宋体" w:eastAsia="宋体" w:cs="宋体"/>
                <w:color w:val="000000" w:themeColor="text1"/>
                <w:sz w:val="24"/>
                <w:szCs w:val="24"/>
                <w:highlight w:val="none"/>
                <w:lang w:val="zh-CN"/>
                <w14:textFill>
                  <w14:solidFill>
                    <w14:schemeClr w14:val="tx1"/>
                  </w14:solidFill>
                </w14:textFill>
              </w:rPr>
              <w:t>采购结果在</w:t>
            </w:r>
            <w:r>
              <w:rPr>
                <w:rFonts w:hint="eastAsia" w:ascii="宋体" w:hAnsi="宋体" w:eastAsia="宋体" w:cs="宋体"/>
                <w:color w:val="000000" w:themeColor="text1"/>
                <w:sz w:val="24"/>
                <w:szCs w:val="24"/>
                <w:highlight w:val="none"/>
                <w:lang w:val="zh-CN" w:eastAsia="zh-CN"/>
                <w14:textFill>
                  <w14:solidFill>
                    <w14:schemeClr w14:val="tx1"/>
                  </w14:solidFill>
                </w14:textFill>
              </w:rPr>
              <w:t>新疆政府采购网</w:t>
            </w:r>
            <w:r>
              <w:rPr>
                <w:rFonts w:hint="eastAsia" w:ascii="宋体" w:hAnsi="宋体" w:eastAsia="宋体" w:cs="宋体"/>
                <w:color w:val="000000" w:themeColor="text1"/>
                <w:sz w:val="24"/>
                <w:szCs w:val="24"/>
                <w:highlight w:val="none"/>
                <w:lang w:val="zh-CN"/>
                <w14:textFill>
                  <w14:solidFill>
                    <w14:schemeClr w14:val="tx1"/>
                  </w14:solidFill>
                </w14:textFill>
              </w:rPr>
              <w:t>发布成交公示。</w:t>
            </w:r>
          </w:p>
          <w:p w14:paraId="2D43E367">
            <w:pPr>
              <w:pStyle w:val="11"/>
              <w:numPr>
                <w:ilvl w:val="0"/>
                <w:numId w:val="0"/>
              </w:numPr>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成交供应商</w:t>
            </w:r>
            <w:r>
              <w:rPr>
                <w:rFonts w:hint="eastAsia" w:ascii="宋体" w:hAnsi="宋体" w:eastAsia="宋体" w:cs="宋体"/>
                <w:color w:val="000000" w:themeColor="text1"/>
                <w:sz w:val="24"/>
                <w:szCs w:val="24"/>
                <w:highlight w:val="none"/>
                <w:lang w:val="zh-CN"/>
                <w14:textFill>
                  <w14:solidFill>
                    <w14:schemeClr w14:val="tx1"/>
                  </w14:solidFill>
                </w14:textFill>
              </w:rPr>
              <w:t>应自</w:t>
            </w:r>
            <w:r>
              <w:rPr>
                <w:rFonts w:hint="eastAsia" w:ascii="宋体" w:hAnsi="宋体" w:eastAsia="宋体" w:cs="宋体"/>
                <w:color w:val="000000" w:themeColor="text1"/>
                <w:sz w:val="24"/>
                <w:szCs w:val="24"/>
                <w:highlight w:val="none"/>
                <w:lang w:val="en-US" w:eastAsia="zh-CN"/>
                <w14:textFill>
                  <w14:solidFill>
                    <w14:schemeClr w14:val="tx1"/>
                  </w14:solidFill>
                </w14:textFill>
              </w:rPr>
              <w:t>成交</w:t>
            </w:r>
            <w:r>
              <w:rPr>
                <w:rFonts w:hint="eastAsia" w:ascii="宋体" w:hAnsi="宋体" w:eastAsia="宋体" w:cs="宋体"/>
                <w:color w:val="000000" w:themeColor="text1"/>
                <w:sz w:val="24"/>
                <w:szCs w:val="24"/>
                <w:highlight w:val="none"/>
                <w:lang w:val="zh-CN"/>
                <w14:textFill>
                  <w14:solidFill>
                    <w14:schemeClr w14:val="tx1"/>
                  </w14:solidFill>
                </w14:textFill>
              </w:rPr>
              <w:t>通知书发出后</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lang w:val="zh-CN"/>
                <w14:textFill>
                  <w14:solidFill>
                    <w14:schemeClr w14:val="tx1"/>
                  </w14:solidFill>
                </w14:textFill>
              </w:rPr>
              <w:t>日内与采购人签订合同。</w:t>
            </w:r>
          </w:p>
        </w:tc>
      </w:tr>
      <w:tr w14:paraId="1BEDA49E">
        <w:tblPrEx>
          <w:tblCellMar>
            <w:top w:w="0" w:type="dxa"/>
            <w:left w:w="108" w:type="dxa"/>
            <w:bottom w:w="0" w:type="dxa"/>
            <w:right w:w="108" w:type="dxa"/>
          </w:tblCellMar>
        </w:tblPrEx>
        <w:trPr>
          <w:trHeight w:val="0" w:hRule="atLeast"/>
        </w:trPr>
        <w:tc>
          <w:tcPr>
            <w:tcW w:w="916" w:type="dxa"/>
            <w:tcBorders>
              <w:top w:val="single" w:color="auto" w:sz="4" w:space="0"/>
              <w:left w:val="single" w:color="auto" w:sz="4" w:space="0"/>
              <w:bottom w:val="single" w:color="auto" w:sz="4" w:space="0"/>
              <w:right w:val="single" w:color="auto" w:sz="4" w:space="0"/>
            </w:tcBorders>
            <w:noWrap w:val="0"/>
            <w:vAlign w:val="center"/>
          </w:tcPr>
          <w:p w14:paraId="73B53217">
            <w:pPr>
              <w:numPr>
                <w:ilvl w:val="0"/>
                <w:numId w:val="0"/>
              </w:numPr>
              <w:ind w:left="0" w:leftChars="0" w:firstLine="0" w:firstLineChars="0"/>
              <w:jc w:val="center"/>
              <w:rPr>
                <w:rFonts w:hint="default" w:ascii="宋体" w:hAnsi="宋体" w:eastAsia="宋体" w:cs="宋体"/>
                <w:color w:val="000000" w:themeColor="text1"/>
                <w:sz w:val="24"/>
                <w:szCs w:val="24"/>
                <w:highlight w:val="none"/>
                <w:lang w:val="en-US" w:eastAsia="zh-CN"/>
                <w14:textFill>
                  <w14:solidFill>
                    <w14:schemeClr w14:val="tx1"/>
                  </w14:solidFill>
                </w14:textFill>
              </w:rPr>
            </w:pPr>
            <w:bookmarkStart w:id="29" w:name="_Toc6355"/>
            <w:bookmarkStart w:id="30" w:name="_Toc29517"/>
            <w:bookmarkStart w:id="31" w:name="_Toc21160"/>
            <w:bookmarkStart w:id="32" w:name="_Toc16527"/>
            <w:bookmarkStart w:id="33" w:name="_Toc26216"/>
            <w:bookmarkStart w:id="34" w:name="_Toc12585"/>
            <w:bookmarkStart w:id="35" w:name="_Toc4196"/>
            <w:r>
              <w:rPr>
                <w:rFonts w:hint="eastAsia" w:ascii="宋体" w:hAnsi="宋体" w:cs="宋体"/>
                <w:color w:val="000000" w:themeColor="text1"/>
                <w:sz w:val="24"/>
                <w:szCs w:val="24"/>
                <w:highlight w:val="none"/>
                <w:lang w:val="en-US" w:eastAsia="zh-CN"/>
                <w14:textFill>
                  <w14:solidFill>
                    <w14:schemeClr w14:val="tx1"/>
                  </w14:solidFill>
                </w14:textFill>
              </w:rPr>
              <w:t>36.11</w:t>
            </w:r>
          </w:p>
        </w:tc>
        <w:tc>
          <w:tcPr>
            <w:tcW w:w="1378" w:type="dxa"/>
            <w:tcBorders>
              <w:top w:val="single" w:color="auto" w:sz="4" w:space="0"/>
              <w:left w:val="single" w:color="auto" w:sz="4" w:space="0"/>
              <w:bottom w:val="single" w:color="auto" w:sz="4" w:space="0"/>
              <w:right w:val="single" w:color="auto" w:sz="4" w:space="0"/>
            </w:tcBorders>
            <w:noWrap w:val="0"/>
            <w:vAlign w:val="center"/>
          </w:tcPr>
          <w:p w14:paraId="61AD3CCA">
            <w:pPr>
              <w:keepNext w:val="0"/>
              <w:keepLines w:val="0"/>
              <w:pageBreakBefore w:val="0"/>
              <w:widowControl w:val="0"/>
              <w:kinsoku/>
              <w:wordWrap/>
              <w:overflowPunct/>
              <w:topLinePunct w:val="0"/>
              <w:bidi w:val="0"/>
              <w:adjustRightInd/>
              <w:snapToGrid/>
              <w:spacing w:before="32" w:beforeLines="10" w:line="264" w:lineRule="auto"/>
              <w:textAlignment w:val="auto"/>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其他</w:t>
            </w:r>
          </w:p>
        </w:tc>
        <w:tc>
          <w:tcPr>
            <w:tcW w:w="7318" w:type="dxa"/>
            <w:tcBorders>
              <w:top w:val="single" w:color="auto" w:sz="4" w:space="0"/>
              <w:left w:val="single" w:color="auto" w:sz="4" w:space="0"/>
              <w:bottom w:val="single" w:color="auto" w:sz="4" w:space="0"/>
              <w:right w:val="single" w:color="auto" w:sz="4" w:space="0"/>
            </w:tcBorders>
            <w:noWrap w:val="0"/>
            <w:vAlign w:val="center"/>
          </w:tcPr>
          <w:p w14:paraId="275B21B3">
            <w:pPr>
              <w:pStyle w:val="11"/>
              <w:numPr>
                <w:ilvl w:val="0"/>
                <w:numId w:val="0"/>
              </w:numP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hAnsi="宋体" w:cs="宋体"/>
                <w:color w:val="000000" w:themeColor="text1"/>
                <w:kern w:val="2"/>
                <w:sz w:val="24"/>
                <w:szCs w:val="24"/>
                <w:highlight w:val="none"/>
                <w:lang w:val="en-US" w:eastAsia="zh-CN" w:bidi="ar-SA"/>
                <w14:textFill>
                  <w14:solidFill>
                    <w14:schemeClr w14:val="tx1"/>
                  </w14:solidFill>
                </w14:textFill>
              </w:rPr>
              <w:t>1、其他要求：</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外省企业进疆从事建筑活动，应登录新疆工程建设云（ http://jsy.xjjs.gov.cn/dataservice/index）注册报送企业基本信息和人员信息，其项目人员为信息报送册注册人员，并在投标文件中提供进境备案册。并且在人员、 设备、资金等方面具有相应的施工能力。</w:t>
            </w:r>
          </w:p>
          <w:p w14:paraId="21A7697A">
            <w:pPr>
              <w:pStyle w:val="11"/>
              <w:numPr>
                <w:ilvl w:val="0"/>
                <w:numId w:val="0"/>
              </w:numPr>
              <w:ind w:leftChars="0"/>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hAnsi="宋体" w:cs="宋体"/>
                <w:color w:val="000000" w:themeColor="text1"/>
                <w:kern w:val="2"/>
                <w:sz w:val="24"/>
                <w:szCs w:val="24"/>
                <w:highlight w:val="none"/>
                <w:lang w:val="en-US" w:eastAsia="zh-CN" w:bidi="ar-SA"/>
                <w14:textFill>
                  <w14:solidFill>
                    <w14:schemeClr w14:val="tx1"/>
                  </w14:solidFill>
                </w14:textFill>
              </w:rPr>
              <w:t>1</w:t>
            </w: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项目负责人需为本单位注册（本工程不接受临时注册建造师）；否则投标文件将被拒绝。</w:t>
            </w:r>
          </w:p>
          <w:p w14:paraId="085FB3CA">
            <w:pPr>
              <w:pStyle w:val="11"/>
              <w:numPr>
                <w:ilvl w:val="0"/>
                <w:numId w:val="0"/>
              </w:numPr>
              <w:ind w:leftChars="0"/>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hAnsi="宋体" w:cs="宋体"/>
                <w:color w:val="000000" w:themeColor="text1"/>
                <w:kern w:val="2"/>
                <w:sz w:val="24"/>
                <w:szCs w:val="24"/>
                <w:highlight w:val="none"/>
                <w:lang w:val="en-US" w:eastAsia="zh-CN" w:bidi="ar-SA"/>
                <w14:textFill>
                  <w14:solidFill>
                    <w14:schemeClr w14:val="tx1"/>
                  </w14:solidFill>
                </w14:textFill>
              </w:rPr>
              <w:t>2</w:t>
            </w: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t>投标企业资质及相关从业人员的各类资质 (资格) 均以投标企业标书中提供的证书为准（若有延期需将延期证明材料一并放入投标书中），若为疆外企业，应提交《新疆维吾尔自治区外建设工程企业信息登记册》，且企业及人员信息已在新疆建设云上报送通过，相关信息未审核通过的，以否决投标处理。</w:t>
            </w:r>
          </w:p>
          <w:p w14:paraId="62A6691B">
            <w:pPr>
              <w:pStyle w:val="11"/>
              <w:numPr>
                <w:ilvl w:val="0"/>
                <w:numId w:val="0"/>
              </w:numPr>
              <w:rPr>
                <w:rFonts w:hint="eastAsia" w:ascii="宋体" w:hAnsi="宋体" w:eastAsia="宋体" w:cs="宋体"/>
                <w:color w:val="000000" w:themeColor="text1"/>
                <w:kern w:val="2"/>
                <w:sz w:val="24"/>
                <w:szCs w:val="24"/>
                <w:highlight w:val="none"/>
                <w:lang w:val="zh-CN" w:eastAsia="zh-CN" w:bidi="ar-SA"/>
                <w14:textFill>
                  <w14:solidFill>
                    <w14:schemeClr w14:val="tx1"/>
                  </w14:solidFill>
                </w14:textFill>
              </w:rPr>
            </w:pP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hAnsi="宋体" w:cs="宋体"/>
                <w:color w:val="000000" w:themeColor="text1"/>
                <w:kern w:val="2"/>
                <w:sz w:val="24"/>
                <w:szCs w:val="24"/>
                <w:highlight w:val="none"/>
                <w:lang w:val="en-US" w:eastAsia="zh-CN" w:bidi="ar-SA"/>
                <w14:textFill>
                  <w14:solidFill>
                    <w14:schemeClr w14:val="tx1"/>
                  </w14:solidFill>
                </w14:textFill>
              </w:rPr>
              <w:t>3</w:t>
            </w:r>
            <w:r>
              <w:rPr>
                <w:rFonts w:hint="eastAsia" w:hAnsi="宋体" w:cs="宋体"/>
                <w:color w:val="000000" w:themeColor="text1"/>
                <w:kern w:val="2"/>
                <w:sz w:val="24"/>
                <w:szCs w:val="24"/>
                <w:highlight w:val="none"/>
                <w:lang w:val="zh-CN" w:eastAsia="zh-CN" w:bidi="ar-SA"/>
                <w14:textFill>
                  <w14:solidFill>
                    <w14:schemeClr w14:val="tx1"/>
                  </w14:solidFill>
                </w14:textFill>
              </w:rPr>
              <w:t>）</w:t>
            </w:r>
            <w:r>
              <w:rPr>
                <w:rFonts w:hint="eastAsia" w:ascii="宋体" w:hAnsi="宋体" w:eastAsia="宋体" w:cs="宋体"/>
                <w:color w:val="auto"/>
                <w:kern w:val="2"/>
                <w:sz w:val="24"/>
                <w:szCs w:val="24"/>
                <w:highlight w:val="none"/>
                <w:lang w:val="zh-CN" w:eastAsia="zh-CN" w:bidi="ar-SA"/>
              </w:rPr>
              <w:t>人员要求：项目负责人：1 人 须具备机电工程二级注册建造师二级（含）以上具有有效的安全生产考核合格 B证，且不得担任其他在建工程项目的项目负责人；技术负责人：1 人 具有中级工程师职称（</w:t>
            </w:r>
            <w:r>
              <w:rPr>
                <w:rFonts w:hint="eastAsia" w:hAnsi="宋体" w:cs="宋体"/>
                <w:color w:val="auto"/>
                <w:kern w:val="2"/>
                <w:sz w:val="24"/>
                <w:szCs w:val="24"/>
                <w:highlight w:val="none"/>
                <w:lang w:val="en-US" w:eastAsia="zh-CN" w:bidi="ar-SA"/>
              </w:rPr>
              <w:t>电力相关专业</w:t>
            </w:r>
            <w:r>
              <w:rPr>
                <w:rFonts w:hint="eastAsia" w:ascii="宋体" w:hAnsi="宋体" w:eastAsia="宋体" w:cs="宋体"/>
                <w:color w:val="auto"/>
                <w:kern w:val="2"/>
                <w:sz w:val="24"/>
                <w:szCs w:val="24"/>
                <w:highlight w:val="none"/>
                <w:lang w:val="zh-CN" w:eastAsia="zh-CN" w:bidi="ar-SA"/>
              </w:rPr>
              <w:t>）；技术负责人不得由项目负责人兼任；施工员：1 人 必须具备岗位证书；质检员：1 人 必须具备岗位证书；安全员：1 人 必须具备安全生产考核合格 C 证</w:t>
            </w:r>
            <w:r>
              <w:rPr>
                <w:rFonts w:hint="eastAsia" w:hAnsi="宋体" w:cs="宋体"/>
                <w:color w:val="auto"/>
                <w:kern w:val="2"/>
                <w:sz w:val="24"/>
                <w:szCs w:val="24"/>
                <w:highlight w:val="none"/>
                <w:lang w:val="en-US" w:eastAsia="zh-CN" w:bidi="ar-SA"/>
              </w:rPr>
              <w:t>及岗位证</w:t>
            </w:r>
            <w:r>
              <w:rPr>
                <w:rFonts w:hint="eastAsia" w:ascii="宋体" w:hAnsi="宋体" w:eastAsia="宋体" w:cs="宋体"/>
                <w:color w:val="auto"/>
                <w:kern w:val="2"/>
                <w:sz w:val="24"/>
                <w:szCs w:val="24"/>
                <w:highlight w:val="none"/>
                <w:lang w:val="zh-CN" w:eastAsia="zh-CN" w:bidi="ar-SA"/>
              </w:rPr>
              <w:t>；标准员：1 人 必须具备岗位证书；机械员：1人必须具备岗位证书；材料员：1 人必须具备岗位证书；劳务员：1 人必须具备岗位证书；资料员：1 人必须具备岗位证书；注：以上配备的所有人员均需提供社保部门出具的提供近段时间内连续三个月的缴纳社保（缴纳社保的个人明细表）</w:t>
            </w:r>
            <w:r>
              <w:rPr>
                <w:rFonts w:hint="eastAsia" w:hAnsi="宋体" w:cs="宋体"/>
                <w:color w:val="auto"/>
                <w:kern w:val="2"/>
                <w:sz w:val="24"/>
                <w:szCs w:val="24"/>
                <w:highlight w:val="none"/>
                <w:lang w:val="en-US" w:eastAsia="zh-CN" w:bidi="ar-SA"/>
              </w:rPr>
              <w:t>且不得在其他在建项目上担任任何岗位（并附无在建项目承诺书，格式自拟），否则以否决投标处理，敬请注意！</w:t>
            </w:r>
            <w:r>
              <w:rPr>
                <w:rFonts w:hint="eastAsia" w:ascii="宋体" w:hAnsi="宋体" w:eastAsia="宋体" w:cs="宋体"/>
                <w:color w:val="auto"/>
                <w:kern w:val="2"/>
                <w:sz w:val="24"/>
                <w:szCs w:val="24"/>
                <w:highlight w:val="none"/>
                <w:lang w:val="zh-CN" w:eastAsia="zh-CN" w:bidi="ar-SA"/>
              </w:rPr>
              <w:t>以上人员均需在建设云可查询。</w:t>
            </w:r>
          </w:p>
          <w:p w14:paraId="75BCA37D">
            <w:pP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2、2、业绩要求：☑</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要求，</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企业近三年承担过 1 项</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工程</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业绩；（近三年指 202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 xml:space="preserve"> 年</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月至响应文件开启以工程竣工验收报告落款时间为准的中标通知书或发包通知书、施工合同（第一部分，内容齐全、信息完整）及完整的竣工验收报告的原件扫描件，施工许可证的原件扫描件或复印件</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（2）与工程建设规模相似、结构类型、使用功能相同的工程项目，具体指标按照国家和自治区有关规定执行。</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要求，</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拟任项目负责人（项目经理）近三年承担过 1 项</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工程</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业绩。（近三</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年</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指 202</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2</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 xml:space="preserve"> 年</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1</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月至</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响应文件开启</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以工程竣工验收报告落款时间为准的中标通知书或发包通知书、施工合同（第一部分，内容齐全、信息完整）及完整的竣工验收报告的原件扫描件，施工许可证的原件扫描件或复印件</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且业绩证明材料须反映出项目负责人；（</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w:t>
            </w:r>
            <w:r>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t>）与工程建设规模相似、结构类型、使用功能相同的工程项目，具体指标按照国家和自治区有关规定执行。</w:t>
            </w:r>
          </w:p>
          <w:p w14:paraId="1F9C57E6">
            <w:pPr>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3/信誉要求：参加本项目投标的企业必须在国家企业信用信息公示系（http://www.gsxt.gov.cn）、</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信用中国（https://www.creditchina.gov.cn）及全国建筑市场监管公共服务平台（http://jzsc.mohurd.gov.cn/home）未被列入经营异常名录或严重违法失信企业黑名单；如有被列入经营异常名录或严重违法失信企业黑名单的投标人将被否决投标，敬请各投标人注意。（未在执行期间和已被移除异常名录的除外）提供以上网址查询信息截图、截图能清晰显示公司名称、截图时间等信息。（截图时间应在本项目招标公告发布日期之后），</w:t>
            </w:r>
            <w:r>
              <w:rPr>
                <w:rFonts w:hint="eastAsia" w:hAnsi="宋体" w:cs="宋体"/>
                <w:color w:val="000000" w:themeColor="text1"/>
                <w:kern w:val="2"/>
                <w:sz w:val="24"/>
                <w:szCs w:val="24"/>
                <w:highlight w:val="none"/>
                <w:lang w:val="en-US" w:eastAsia="zh-CN" w:bidi="ar-SA"/>
                <w14:textFill>
                  <w14:solidFill>
                    <w14:schemeClr w14:val="tx1"/>
                  </w14:solidFill>
                </w14:textFill>
              </w:rPr>
              <w:t>否则以否决投标处理，敬请注意！</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w:t>
            </w:r>
          </w:p>
          <w:p w14:paraId="24ED8DEB">
            <w:pPr>
              <w:pStyle w:val="15"/>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3、其他要求：投标单位一旦中标必须按投标文件所提供的人员备案，并实际参与管理，招标人将对以上人员进行考勤，未经招标人及相关主管部门允许不得更换以上人员。</w:t>
            </w:r>
          </w:p>
          <w:p w14:paraId="5005272C">
            <w:pPr>
              <w:pStyle w:val="15"/>
              <w:rPr>
                <w:rFonts w:hint="default"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4、关于中标后变更项目经理（总监）及班子人员的要求：施工合同签订后，合同中确定的项目经理及班子人员应当全面履行合同约定的义务，除有下列情形之一外，不得随意更换：（1）因自身原因导致工程项目发生重大质量、安全事故的；（2）有违法、违规、违纪行为，被暂停或吊销担任项目经理资格的；（3）不能胜任所承担的工程任务，发包人要求更换的；（4）变更工作单位的；（5）罹患严重疾病需要治疗或者修养，时间在一个月以上或者超过合同工期二分之一以上的（以上情况之一必须提供印证材料）；被换人必须符合招标文件投标人须知所有条款（提供有关印证资料、如提供弄虚作假的印证资料按有关法律法规严肃处理）。</w:t>
            </w:r>
          </w:p>
          <w:p w14:paraId="36328C0B">
            <w:pPr>
              <w:pStyle w:val="15"/>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5、①与招标人存在利害关系可能影响招标公正性的法人、其他组织或者个人，不得参加投标；②单位负责人为同一人或者存在控股、管理关系的不同单位，不得参加同一标段投标或者未划分 标段的同一招标项目投标，违反前两款规定的，相关投标均无效。</w:t>
            </w:r>
          </w:p>
          <w:p w14:paraId="20241DAB">
            <w:pPr>
              <w:pStyle w:val="15"/>
              <w:rPr>
                <w:rFonts w:hint="eastAsia"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6、投标人均非处于被责令停业，财产被接管、冻结、破产状态。</w:t>
            </w:r>
          </w:p>
          <w:p w14:paraId="537A7964">
            <w:pPr>
              <w:pStyle w:val="15"/>
              <w:rPr>
                <w:rFonts w:hint="default"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7、</w:t>
            </w:r>
            <w:r>
              <w:rPr>
                <w:rFonts w:hint="default" w:ascii="宋体" w:hAnsi="宋体" w:cs="宋体"/>
                <w:color w:val="000000" w:themeColor="text1"/>
                <w:kern w:val="2"/>
                <w:sz w:val="24"/>
                <w:szCs w:val="24"/>
                <w:highlight w:val="none"/>
                <w:lang w:val="en-US" w:eastAsia="zh-CN" w:bidi="ar-SA"/>
                <w14:textFill>
                  <w14:solidFill>
                    <w14:schemeClr w14:val="tx1"/>
                  </w14:solidFill>
                </w14:textFill>
              </w:rPr>
              <w:t>投标文件中出现危害国家利益或不符合有关法律法规的投标人作否决投标处理。</w:t>
            </w:r>
          </w:p>
          <w:p w14:paraId="33114400">
            <w:pPr>
              <w:pStyle w:val="15"/>
              <w:rPr>
                <w:rFonts w:hint="default" w:ascii="宋体" w:hAnsi="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kern w:val="2"/>
                <w:sz w:val="24"/>
                <w:szCs w:val="24"/>
                <w:highlight w:val="none"/>
                <w:lang w:val="en-US" w:eastAsia="zh-CN" w:bidi="ar-SA"/>
                <w14:textFill>
                  <w14:solidFill>
                    <w14:schemeClr w14:val="tx1"/>
                  </w14:solidFill>
                </w14:textFill>
              </w:rPr>
              <w:t>8</w:t>
            </w:r>
            <w:r>
              <w:rPr>
                <w:rFonts w:hint="default" w:ascii="宋体" w:hAnsi="宋体" w:cs="宋体"/>
                <w:color w:val="000000" w:themeColor="text1"/>
                <w:kern w:val="2"/>
                <w:sz w:val="24"/>
                <w:szCs w:val="24"/>
                <w:highlight w:val="none"/>
                <w:lang w:val="en-US" w:eastAsia="zh-CN" w:bidi="ar-SA"/>
                <w14:textFill>
                  <w14:solidFill>
                    <w14:schemeClr w14:val="tx1"/>
                  </w14:solidFill>
                </w14:textFill>
              </w:rPr>
              <w:t>、当投标须知前附表与后续内容不一致时，以投标须知前附表为准。</w:t>
            </w:r>
          </w:p>
        </w:tc>
      </w:tr>
    </w:tbl>
    <w:p w14:paraId="1ABF0D07">
      <w:pPr>
        <w:spacing w:after="156" w:afterLines="50"/>
        <w:jc w:val="both"/>
        <w:outlineLvl w:val="1"/>
        <w:rPr>
          <w:rFonts w:hint="eastAsia" w:ascii="宋体" w:hAnsi="宋体" w:eastAsia="宋体" w:cs="宋体"/>
          <w:color w:val="000000" w:themeColor="text1"/>
          <w:sz w:val="28"/>
          <w:szCs w:val="28"/>
          <w:highlight w:val="none"/>
          <w14:textFill>
            <w14:solidFill>
              <w14:schemeClr w14:val="tx1"/>
            </w14:solidFill>
          </w14:textFill>
        </w:rPr>
      </w:pPr>
    </w:p>
    <w:p w14:paraId="5A075051">
      <w:pPr>
        <w:pStyle w:val="15"/>
        <w:rPr>
          <w:rFonts w:hint="eastAsia" w:ascii="宋体" w:hAnsi="宋体" w:eastAsia="宋体" w:cs="宋体"/>
          <w:color w:val="000000" w:themeColor="text1"/>
          <w:sz w:val="28"/>
          <w:szCs w:val="28"/>
          <w:highlight w:val="none"/>
          <w14:textFill>
            <w14:solidFill>
              <w14:schemeClr w14:val="tx1"/>
            </w14:solidFill>
          </w14:textFill>
        </w:rPr>
      </w:pPr>
    </w:p>
    <w:p w14:paraId="3B29C56C">
      <w:pPr>
        <w:pStyle w:val="15"/>
        <w:rPr>
          <w:rFonts w:hint="eastAsia" w:ascii="宋体" w:hAnsi="宋体" w:eastAsia="宋体" w:cs="宋体"/>
          <w:color w:val="000000" w:themeColor="text1"/>
          <w:sz w:val="28"/>
          <w:szCs w:val="28"/>
          <w:highlight w:val="none"/>
          <w14:textFill>
            <w14:solidFill>
              <w14:schemeClr w14:val="tx1"/>
            </w14:solidFill>
          </w14:textFill>
        </w:rPr>
      </w:pPr>
    </w:p>
    <w:p w14:paraId="2CA4E342">
      <w:pPr>
        <w:pStyle w:val="2"/>
        <w:rPr>
          <w:rFonts w:hint="eastAsia" w:ascii="宋体" w:hAnsi="宋体" w:eastAsia="宋体" w:cs="宋体"/>
          <w:color w:val="000000" w:themeColor="text1"/>
          <w:sz w:val="28"/>
          <w:szCs w:val="28"/>
          <w:highlight w:val="none"/>
          <w14:textFill>
            <w14:solidFill>
              <w14:schemeClr w14:val="tx1"/>
            </w14:solidFill>
          </w14:textFill>
        </w:rPr>
      </w:pPr>
    </w:p>
    <w:p w14:paraId="044B67AB">
      <w:pPr>
        <w:spacing w:after="156" w:afterLines="50"/>
        <w:jc w:val="center"/>
        <w:outlineLvl w:val="1"/>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供应商须知</w:t>
      </w:r>
      <w:bookmarkEnd w:id="27"/>
      <w:bookmarkEnd w:id="28"/>
      <w:bookmarkEnd w:id="29"/>
      <w:bookmarkEnd w:id="30"/>
      <w:bookmarkEnd w:id="31"/>
      <w:bookmarkEnd w:id="32"/>
      <w:bookmarkEnd w:id="33"/>
      <w:bookmarkEnd w:id="34"/>
      <w:bookmarkEnd w:id="35"/>
    </w:p>
    <w:p w14:paraId="38B4A320">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36" w:name="_Toc26123"/>
      <w:bookmarkStart w:id="37" w:name="_Toc1160"/>
      <w:bookmarkStart w:id="38" w:name="_Toc464831129"/>
      <w:bookmarkStart w:id="39" w:name="_Toc13851"/>
      <w:bookmarkStart w:id="40" w:name="_Toc16423"/>
      <w:bookmarkStart w:id="41" w:name="_Toc20033"/>
      <w:bookmarkStart w:id="42" w:name="_Toc25840"/>
      <w:bookmarkStart w:id="43" w:name="_Toc29915"/>
      <w:r>
        <w:rPr>
          <w:rFonts w:hint="eastAsia" w:ascii="宋体" w:hAnsi="宋体" w:eastAsia="宋体" w:cs="宋体"/>
          <w:color w:val="000000" w:themeColor="text1"/>
          <w:sz w:val="24"/>
          <w:szCs w:val="24"/>
          <w:highlight w:val="none"/>
          <w14:textFill>
            <w14:solidFill>
              <w14:schemeClr w14:val="tx1"/>
            </w14:solidFill>
          </w14:textFill>
        </w:rPr>
        <w:t>1.采购依据以及原则</w:t>
      </w:r>
      <w:bookmarkEnd w:id="36"/>
      <w:bookmarkEnd w:id="37"/>
      <w:bookmarkEnd w:id="38"/>
      <w:bookmarkEnd w:id="39"/>
      <w:bookmarkEnd w:id="40"/>
      <w:bookmarkEnd w:id="41"/>
      <w:bookmarkEnd w:id="42"/>
      <w:bookmarkEnd w:id="43"/>
    </w:p>
    <w:p w14:paraId="396EDC0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1.1《中华人民共和国政府采购法》；</w:t>
      </w:r>
    </w:p>
    <w:p w14:paraId="047FF5C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1.2《中华人民共和国合同法》；</w:t>
      </w:r>
    </w:p>
    <w:p w14:paraId="52CB6D0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1.3《中华人民共和国政府采购法实施条例》；</w:t>
      </w:r>
    </w:p>
    <w:p w14:paraId="46EF86E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1.4《政府采购非招标采购方式管理办法》；</w:t>
      </w:r>
    </w:p>
    <w:p w14:paraId="7158857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1.5《政府采购供应商投诉处理办法》；</w:t>
      </w:r>
    </w:p>
    <w:p w14:paraId="1F67B20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其他有关法律、行政法规以及省市规范性文件规定。</w:t>
      </w:r>
    </w:p>
    <w:p w14:paraId="650A522F">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44" w:name="_Toc4256"/>
      <w:bookmarkStart w:id="45" w:name="_Toc19794"/>
      <w:bookmarkStart w:id="46" w:name="_Toc6751"/>
      <w:bookmarkStart w:id="47" w:name="_Toc15374"/>
      <w:bookmarkStart w:id="48" w:name="_Toc464831130"/>
      <w:bookmarkStart w:id="49" w:name="_Toc14213"/>
      <w:bookmarkStart w:id="50" w:name="_Toc25545"/>
      <w:bookmarkStart w:id="51" w:name="_Toc11642"/>
      <w:bookmarkStart w:id="52" w:name="_Toc464831131"/>
      <w:r>
        <w:rPr>
          <w:rFonts w:hint="eastAsia" w:ascii="宋体" w:hAnsi="宋体" w:eastAsia="宋体" w:cs="宋体"/>
          <w:color w:val="000000" w:themeColor="text1"/>
          <w:sz w:val="24"/>
          <w:szCs w:val="24"/>
          <w:highlight w:val="none"/>
          <w14:textFill>
            <w14:solidFill>
              <w14:schemeClr w14:val="tx1"/>
            </w14:solidFill>
          </w14:textFill>
        </w:rPr>
        <w:t>2.合格的供应商</w:t>
      </w:r>
      <w:bookmarkEnd w:id="44"/>
      <w:bookmarkEnd w:id="45"/>
      <w:bookmarkEnd w:id="46"/>
      <w:bookmarkEnd w:id="47"/>
      <w:bookmarkEnd w:id="48"/>
      <w:bookmarkEnd w:id="49"/>
      <w:bookmarkEnd w:id="50"/>
      <w:bookmarkEnd w:id="51"/>
    </w:p>
    <w:p w14:paraId="126E5E7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2.1符合《中华人民共和国政府采购法》第二十二条第一款规定的条件；</w:t>
      </w:r>
    </w:p>
    <w:p w14:paraId="37AFA37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2.2符合本采购文件规定的资格要求，且按照要求提供相关证明材料；</w:t>
      </w:r>
    </w:p>
    <w:p w14:paraId="37DFC37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2.3单位负责人为同一人或者存在直接控股、管理关系的不同供应商，不得参加同一合同项下的政府采购活动。</w:t>
      </w:r>
    </w:p>
    <w:p w14:paraId="4EF7BE1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2.4供应商资格要求中，代理商须提供产品制造商针对本项目的唯一授权的，同一品牌的同品目产品，只允许一个供应商参加报价；</w:t>
      </w:r>
    </w:p>
    <w:p w14:paraId="5DCAAFA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2.5供应商须知前附表规定接受联合体报价的，应符合以下规定：</w:t>
      </w:r>
    </w:p>
    <w:p w14:paraId="675E83C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2.5.1联合体各方应按照采购文件提供的格式签订联合体协议书，明确联合体牵头人和各方权利义务；</w:t>
      </w:r>
    </w:p>
    <w:p w14:paraId="68F65C8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2.5.2联合体各方均应当符合《政府采购法》第二十二条第一款规定的条件；</w:t>
      </w:r>
    </w:p>
    <w:p w14:paraId="342BC9F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2.5.3联合体中有同类资质的供应商按照联合体分工承担相同工作的，应当按照资质等级较低的供应商确定资质等级。</w:t>
      </w:r>
    </w:p>
    <w:p w14:paraId="1B79BE0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2.5.4以联合体形式参加政府采购活动的，联合体各方不得再单独参加或者与其他供应商另外组成联合体参加同一合同项下的政府采购活动。</w:t>
      </w:r>
    </w:p>
    <w:p w14:paraId="5F5C824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2.5.5联合体各方应当共同与采购人签订采购合同，就合同约定的事项对采购人承担连带责任。</w:t>
      </w:r>
    </w:p>
    <w:p w14:paraId="07CCE47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2.5.6鼓励大中型企业和其他自然人、法人或者其他组织与小型、微型企业组成联合体报价，但联合体各方均应符合上述规定。</w:t>
      </w:r>
    </w:p>
    <w:p w14:paraId="3D63A7E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2.6除采购人拟采购进口产品通过财政部门审核外，供应商不得提供直接进口或者委托进口产品（包括已进入中国境内的进口产品）。</w:t>
      </w:r>
    </w:p>
    <w:p w14:paraId="10BE8FC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2.7为采购项目提供整体设计、规范编制或者项目管理、监理、检测等服务的供应商，不得再参加该采购项目的其他采购活动。</w:t>
      </w:r>
    </w:p>
    <w:p w14:paraId="76F989B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2.8供应商提供的证明材料内容必须真实可靠。</w:t>
      </w:r>
    </w:p>
    <w:p w14:paraId="79F6C3D4">
      <w:pPr>
        <w:spacing w:line="360" w:lineRule="auto"/>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符合上述条件的供应商即为合格供应商，具有参与竞争性谈判的资格。</w:t>
      </w:r>
    </w:p>
    <w:bookmarkEnd w:id="52"/>
    <w:p w14:paraId="18E29BE8">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53" w:name="_Toc509"/>
      <w:bookmarkStart w:id="54" w:name="_Toc20271"/>
      <w:bookmarkStart w:id="55" w:name="_Toc29608"/>
      <w:bookmarkStart w:id="56" w:name="_Toc24539"/>
      <w:bookmarkStart w:id="57" w:name="_Toc28586"/>
      <w:bookmarkStart w:id="58" w:name="_Toc28858"/>
      <w:bookmarkStart w:id="59" w:name="_Toc15717"/>
      <w:bookmarkStart w:id="60" w:name="_Toc464831132"/>
      <w:r>
        <w:rPr>
          <w:rFonts w:hint="eastAsia" w:ascii="宋体" w:hAnsi="宋体" w:eastAsia="宋体" w:cs="宋体"/>
          <w:color w:val="000000" w:themeColor="text1"/>
          <w:sz w:val="24"/>
          <w:szCs w:val="24"/>
          <w:highlight w:val="none"/>
          <w14:textFill>
            <w14:solidFill>
              <w14:schemeClr w14:val="tx1"/>
            </w14:solidFill>
          </w14:textFill>
        </w:rPr>
        <w:t>3.保密</w:t>
      </w:r>
      <w:bookmarkEnd w:id="53"/>
      <w:bookmarkEnd w:id="54"/>
      <w:bookmarkEnd w:id="55"/>
      <w:bookmarkEnd w:id="56"/>
      <w:bookmarkEnd w:id="57"/>
      <w:bookmarkEnd w:id="58"/>
      <w:bookmarkEnd w:id="59"/>
    </w:p>
    <w:p w14:paraId="39EFDFC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参与竞争性谈判活动的当事人应对采购文件和响应文件中的商业和技术等秘密保密，违者应对由此造成的后果承担法律责任。</w:t>
      </w:r>
    </w:p>
    <w:p w14:paraId="0A683C98">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61" w:name="_Toc28125"/>
      <w:bookmarkStart w:id="62" w:name="_Toc1274"/>
      <w:bookmarkStart w:id="63" w:name="_Toc31513"/>
      <w:bookmarkStart w:id="64" w:name="_Toc26963"/>
      <w:bookmarkStart w:id="65" w:name="_Toc12085"/>
      <w:bookmarkStart w:id="66" w:name="_Toc6962"/>
      <w:bookmarkStart w:id="67" w:name="_Toc12609"/>
      <w:r>
        <w:rPr>
          <w:rFonts w:hint="eastAsia" w:ascii="宋体" w:hAnsi="宋体" w:eastAsia="宋体" w:cs="宋体"/>
          <w:color w:val="000000" w:themeColor="text1"/>
          <w:sz w:val="24"/>
          <w:szCs w:val="24"/>
          <w:highlight w:val="none"/>
          <w14:textFill>
            <w14:solidFill>
              <w14:schemeClr w14:val="tx1"/>
            </w14:solidFill>
          </w14:textFill>
        </w:rPr>
        <w:t>4.语言文字、计量单位、时间单位、报价有效期以及参与采购活动费用</w:t>
      </w:r>
      <w:bookmarkEnd w:id="60"/>
      <w:bookmarkEnd w:id="61"/>
      <w:bookmarkEnd w:id="62"/>
      <w:bookmarkEnd w:id="63"/>
      <w:bookmarkEnd w:id="64"/>
      <w:bookmarkEnd w:id="65"/>
      <w:bookmarkEnd w:id="66"/>
      <w:bookmarkEnd w:id="67"/>
    </w:p>
    <w:p w14:paraId="10E6798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4.1语言文字</w:t>
      </w:r>
    </w:p>
    <w:p w14:paraId="351BD4B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专用术语外，与竞争性谈判活动有关的语言均使用简体中文。必要时专用术语应附有中文注释。如供应商提交的支持文件和印刷的文献使用另一种语言，应附有相应内容的中文翻译本，在解释响应文件时以中文翻译本为准。</w:t>
      </w:r>
    </w:p>
    <w:p w14:paraId="7CE5326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4.2计量单位</w:t>
      </w:r>
    </w:p>
    <w:p w14:paraId="039C642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除采购文件另有规定外，计量均应采用中华人民共和国法定计量单位；所有报价一律使用人民币，货币单位为“元”。</w:t>
      </w:r>
    </w:p>
    <w:p w14:paraId="31F4FEB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4.3时间单位</w:t>
      </w:r>
    </w:p>
    <w:p w14:paraId="3F15F1C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除采购文件中另有规定外，采购文件所使用的时间单位“天”、“日”均指日历天，时、分均为北京时间。</w:t>
      </w:r>
    </w:p>
    <w:p w14:paraId="6A7AF28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4.4报价有效期</w:t>
      </w:r>
    </w:p>
    <w:p w14:paraId="0D7889A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4.4.1在供应商须知前附表规定的报价有效期内，响应文件以及其补充、承诺等部分均保持有效。</w:t>
      </w:r>
    </w:p>
    <w:p w14:paraId="1F67B6F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4.4.2在采购文件规定的响应文件有效期满之前，如果出现特殊情况，采购人或者采购代理机构可在报价有效期内要求供应商延长有效期，要求与答复均以书面通知为准并作为采购文件和响应文件的组成部分；供应商可以拒绝上述要求而其保证金不被没收，拒绝延长响应文件有效期的，其响应失效；同意上述要求的，既不能要求也不允许其修改响应文件，有关退还和没收保证金的规定在报价有效期的延长期内继续有效。</w:t>
      </w:r>
    </w:p>
    <w:p w14:paraId="7D6FAF9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4.5参与采购活动费用</w:t>
      </w:r>
    </w:p>
    <w:p w14:paraId="402E3A3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供应商应自行承担其准备和参加采购活动发生的所有费用。</w:t>
      </w:r>
    </w:p>
    <w:p w14:paraId="40553FF2">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68" w:name="_Toc5772"/>
      <w:bookmarkStart w:id="69" w:name="_Toc14681"/>
      <w:bookmarkStart w:id="70" w:name="_Toc18894"/>
      <w:bookmarkStart w:id="71" w:name="_Toc20355"/>
      <w:bookmarkStart w:id="72" w:name="_Toc464831133"/>
      <w:bookmarkStart w:id="73" w:name="_Toc24480"/>
      <w:bookmarkStart w:id="74" w:name="_Toc28223"/>
      <w:bookmarkStart w:id="75" w:name="_Toc13533"/>
      <w:r>
        <w:rPr>
          <w:rFonts w:hint="eastAsia" w:ascii="宋体" w:hAnsi="宋体" w:eastAsia="宋体" w:cs="宋体"/>
          <w:color w:val="000000" w:themeColor="text1"/>
          <w:sz w:val="24"/>
          <w:szCs w:val="24"/>
          <w:highlight w:val="none"/>
          <w14:textFill>
            <w14:solidFill>
              <w14:schemeClr w14:val="tx1"/>
            </w14:solidFill>
          </w14:textFill>
        </w:rPr>
        <w:t>5.踏勘现场</w:t>
      </w:r>
      <w:bookmarkEnd w:id="68"/>
      <w:bookmarkEnd w:id="69"/>
      <w:bookmarkEnd w:id="70"/>
      <w:bookmarkEnd w:id="71"/>
      <w:bookmarkEnd w:id="72"/>
      <w:bookmarkEnd w:id="73"/>
      <w:bookmarkEnd w:id="74"/>
      <w:bookmarkEnd w:id="75"/>
    </w:p>
    <w:p w14:paraId="2BE56EF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5.1供应商须知前附表规定组织踏勘现场的，采购人必须按照规定时间、地点组织供应商踏勘项目现场，以便供应商获取有关编制响应文件和签署合同所涉及现场的资料。供应商承担踏勘现场所发生的自身费用。</w:t>
      </w:r>
    </w:p>
    <w:p w14:paraId="1C6AF1B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5.2采购人向供应商提供的有关现场的资料和数据，是采购人现有的能使供应商利用的资料，采购人对供应商由此而做出的推论、理解和结论不负责任。</w:t>
      </w:r>
    </w:p>
    <w:p w14:paraId="42D641F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5.3供应商经过采购人允许，可以进入项目现场踏勘，但不得因此使采购人承担有关责任和蒙受损失。除采购人原因外，供应商应对踏勘现场而造成的死亡、人身伤害、财产损失、损害以及其它任何损失、损害和引起的费用和开支承担责任。</w:t>
      </w:r>
    </w:p>
    <w:p w14:paraId="5A26BC53">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76" w:name="_Toc27145"/>
      <w:bookmarkStart w:id="77" w:name="_Toc24753"/>
      <w:bookmarkStart w:id="78" w:name="_Toc14997"/>
      <w:bookmarkStart w:id="79" w:name="_Toc21541"/>
      <w:bookmarkStart w:id="80" w:name="_Toc10002"/>
      <w:bookmarkStart w:id="81" w:name="_Toc8820"/>
      <w:bookmarkStart w:id="82" w:name="_Toc464831134"/>
      <w:bookmarkStart w:id="83" w:name="_Toc7191"/>
      <w:r>
        <w:rPr>
          <w:rFonts w:hint="eastAsia" w:ascii="宋体" w:hAnsi="宋体" w:eastAsia="宋体" w:cs="宋体"/>
          <w:color w:val="000000" w:themeColor="text1"/>
          <w:sz w:val="24"/>
          <w:szCs w:val="24"/>
          <w:highlight w:val="none"/>
          <w14:textFill>
            <w14:solidFill>
              <w14:schemeClr w14:val="tx1"/>
            </w14:solidFill>
          </w14:textFill>
        </w:rPr>
        <w:t>6.询问</w:t>
      </w:r>
      <w:bookmarkEnd w:id="76"/>
      <w:bookmarkEnd w:id="77"/>
      <w:bookmarkEnd w:id="78"/>
      <w:bookmarkEnd w:id="79"/>
      <w:bookmarkEnd w:id="80"/>
      <w:bookmarkEnd w:id="81"/>
      <w:bookmarkEnd w:id="82"/>
      <w:bookmarkEnd w:id="83"/>
    </w:p>
    <w:p w14:paraId="5576E74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6.1供应商对竞争性谈判活动事项有疑问的，可以向采购代理机构提出询问；采购代理机构应当及时作出答复，但答复的内容不得涉及商业秘密。</w:t>
      </w:r>
    </w:p>
    <w:p w14:paraId="46206A2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6.2询问及答复既可以采取书面形式，也可以采取电话、面谈等口头方式。</w:t>
      </w:r>
    </w:p>
    <w:p w14:paraId="4A66B56D">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84" w:name="_Toc3969"/>
      <w:bookmarkStart w:id="85" w:name="_Toc5404"/>
      <w:bookmarkStart w:id="86" w:name="_Toc464831135"/>
      <w:bookmarkStart w:id="87" w:name="_Toc15538"/>
      <w:bookmarkStart w:id="88" w:name="_Toc28453"/>
      <w:bookmarkStart w:id="89" w:name="_Toc11639"/>
      <w:bookmarkStart w:id="90" w:name="_Toc652"/>
      <w:bookmarkStart w:id="91" w:name="_Toc12981"/>
      <w:r>
        <w:rPr>
          <w:rFonts w:hint="eastAsia" w:ascii="宋体" w:hAnsi="宋体" w:eastAsia="宋体" w:cs="宋体"/>
          <w:color w:val="000000" w:themeColor="text1"/>
          <w:sz w:val="24"/>
          <w:szCs w:val="24"/>
          <w:highlight w:val="none"/>
          <w14:textFill>
            <w14:solidFill>
              <w14:schemeClr w14:val="tx1"/>
            </w14:solidFill>
          </w14:textFill>
        </w:rPr>
        <w:t>7.偏离</w:t>
      </w:r>
      <w:bookmarkEnd w:id="84"/>
      <w:bookmarkEnd w:id="85"/>
      <w:bookmarkEnd w:id="86"/>
      <w:bookmarkEnd w:id="87"/>
      <w:bookmarkEnd w:id="88"/>
      <w:bookmarkEnd w:id="89"/>
      <w:bookmarkEnd w:id="90"/>
      <w:bookmarkEnd w:id="91"/>
    </w:p>
    <w:p w14:paraId="536A1C2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采购人允许响应文件偏离采购文件某些非实质性要求的，偏离应当</w:t>
      </w:r>
      <w:r>
        <w:rPr>
          <w:rFonts w:hint="eastAsia" w:ascii="宋体" w:hAnsi="宋体" w:eastAsia="宋体" w:cs="宋体"/>
          <w:color w:val="000000" w:themeColor="text1"/>
          <w:sz w:val="24"/>
          <w:szCs w:val="24"/>
          <w:highlight w:val="none"/>
          <w:lang w:eastAsia="zh-CN"/>
          <w14:textFill>
            <w14:solidFill>
              <w14:schemeClr w14:val="tx1"/>
            </w14:solidFill>
          </w14:textFill>
        </w:rPr>
        <w:t>超过采购参数的正向偏离</w:t>
      </w:r>
      <w:r>
        <w:rPr>
          <w:rFonts w:hint="eastAsia" w:ascii="宋体" w:hAnsi="宋体" w:eastAsia="宋体" w:cs="宋体"/>
          <w:color w:val="000000" w:themeColor="text1"/>
          <w:sz w:val="24"/>
          <w:szCs w:val="24"/>
          <w:highlight w:val="none"/>
          <w14:textFill>
            <w14:solidFill>
              <w14:schemeClr w14:val="tx1"/>
            </w14:solidFill>
          </w14:textFill>
        </w:rPr>
        <w:t>。</w:t>
      </w:r>
    </w:p>
    <w:p w14:paraId="10D8215D">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92" w:name="_Toc14439"/>
      <w:bookmarkStart w:id="93" w:name="_Toc464831136"/>
      <w:bookmarkStart w:id="94" w:name="_Toc19490"/>
      <w:bookmarkStart w:id="95" w:name="_Toc2215"/>
      <w:bookmarkStart w:id="96" w:name="_Toc14579"/>
      <w:bookmarkStart w:id="97" w:name="_Toc29577"/>
      <w:bookmarkStart w:id="98" w:name="_Toc19195"/>
      <w:bookmarkStart w:id="99" w:name="_Toc29083"/>
      <w:r>
        <w:rPr>
          <w:rFonts w:hint="eastAsia" w:ascii="宋体" w:hAnsi="宋体" w:eastAsia="宋体" w:cs="宋体"/>
          <w:color w:val="000000" w:themeColor="text1"/>
          <w:sz w:val="24"/>
          <w:szCs w:val="24"/>
          <w:highlight w:val="none"/>
          <w14:textFill>
            <w14:solidFill>
              <w14:schemeClr w14:val="tx1"/>
            </w14:solidFill>
          </w14:textFill>
        </w:rPr>
        <w:t>8.履约担保</w:t>
      </w:r>
      <w:bookmarkEnd w:id="92"/>
      <w:bookmarkEnd w:id="93"/>
      <w:bookmarkEnd w:id="94"/>
      <w:bookmarkEnd w:id="95"/>
      <w:bookmarkEnd w:id="96"/>
      <w:bookmarkEnd w:id="97"/>
      <w:bookmarkEnd w:id="98"/>
      <w:bookmarkEnd w:id="99"/>
    </w:p>
    <w:p w14:paraId="3284FC6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8.1履约担保的形式： 对公转账、银行保函等（按招标人同意的方式缴纳）  </w:t>
      </w:r>
    </w:p>
    <w:p w14:paraId="77BABAF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履约担保的金额：合同总价的</w:t>
      </w:r>
      <w:r>
        <w:rPr>
          <w:rFonts w:hint="eastAsia" w:ascii="宋体" w:hAnsi="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w:t>
      </w:r>
    </w:p>
    <w:p w14:paraId="543C3508">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00" w:name="_Toc16349"/>
      <w:bookmarkStart w:id="101" w:name="_Toc28565"/>
      <w:bookmarkStart w:id="102" w:name="_Toc2714"/>
      <w:bookmarkStart w:id="103" w:name="_Toc464831137"/>
      <w:bookmarkStart w:id="104" w:name="_Toc12759"/>
      <w:bookmarkStart w:id="105" w:name="_Toc32525"/>
      <w:bookmarkStart w:id="106" w:name="_Toc15763"/>
      <w:bookmarkStart w:id="107" w:name="_Toc11991"/>
      <w:r>
        <w:rPr>
          <w:rFonts w:hint="eastAsia" w:ascii="宋体" w:hAnsi="宋体" w:eastAsia="宋体" w:cs="宋体"/>
          <w:color w:val="000000" w:themeColor="text1"/>
          <w:sz w:val="24"/>
          <w:szCs w:val="24"/>
          <w:highlight w:val="none"/>
          <w14:textFill>
            <w14:solidFill>
              <w14:schemeClr w14:val="tx1"/>
            </w14:solidFill>
          </w14:textFill>
        </w:rPr>
        <w:t>9.采购代理服务费</w:t>
      </w:r>
      <w:bookmarkEnd w:id="100"/>
      <w:bookmarkEnd w:id="101"/>
      <w:bookmarkEnd w:id="102"/>
      <w:bookmarkEnd w:id="103"/>
      <w:bookmarkEnd w:id="104"/>
      <w:bookmarkEnd w:id="105"/>
      <w:bookmarkEnd w:id="106"/>
      <w:bookmarkEnd w:id="107"/>
    </w:p>
    <w:p w14:paraId="2144E9F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9.1投标人为准备和参加投标活动所发生的一切费用均由投标人自行承担;一旦中标还应承担招标代理服务费</w:t>
      </w:r>
      <w:r>
        <w:rPr>
          <w:rFonts w:hint="eastAsia" w:ascii="宋体" w:hAnsi="宋体" w:cs="宋体"/>
          <w:color w:val="000000" w:themeColor="text1"/>
          <w:sz w:val="24"/>
          <w:szCs w:val="24"/>
          <w:highlight w:val="none"/>
          <w:lang w:val="en-US" w:eastAsia="zh-CN"/>
          <w14:textFill>
            <w14:solidFill>
              <w14:schemeClr w14:val="tx1"/>
            </w14:solidFill>
          </w14:textFill>
        </w:rPr>
        <w:t>及相关费用</w:t>
      </w:r>
      <w:r>
        <w:rPr>
          <w:rFonts w:hint="eastAsia" w:ascii="宋体" w:hAnsi="宋体" w:eastAsia="宋体" w:cs="宋体"/>
          <w:color w:val="000000" w:themeColor="text1"/>
          <w:sz w:val="24"/>
          <w:szCs w:val="24"/>
          <w:highlight w:val="none"/>
          <w14:textFill>
            <w14:solidFill>
              <w14:schemeClr w14:val="tx1"/>
            </w14:solidFill>
          </w14:textFill>
        </w:rPr>
        <w:t>。</w:t>
      </w:r>
    </w:p>
    <w:p w14:paraId="50A41447">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08" w:name="_Toc3172"/>
      <w:bookmarkStart w:id="109" w:name="_Toc464831138"/>
      <w:bookmarkStart w:id="110" w:name="_Toc21174"/>
      <w:bookmarkStart w:id="111" w:name="_Toc17015"/>
      <w:bookmarkStart w:id="112" w:name="_Toc5225"/>
      <w:bookmarkStart w:id="113" w:name="_Toc24186"/>
      <w:bookmarkStart w:id="114" w:name="_Toc11342"/>
      <w:bookmarkStart w:id="115" w:name="_Toc6811"/>
      <w:r>
        <w:rPr>
          <w:rFonts w:hint="eastAsia" w:ascii="宋体" w:hAnsi="宋体" w:eastAsia="宋体" w:cs="宋体"/>
          <w:color w:val="000000" w:themeColor="text1"/>
          <w:sz w:val="24"/>
          <w:szCs w:val="24"/>
          <w:highlight w:val="none"/>
          <w14:textFill>
            <w14:solidFill>
              <w14:schemeClr w14:val="tx1"/>
            </w14:solidFill>
          </w14:textFill>
        </w:rPr>
        <w:t>10.采购文件</w:t>
      </w:r>
      <w:bookmarkEnd w:id="108"/>
      <w:bookmarkEnd w:id="109"/>
      <w:bookmarkEnd w:id="110"/>
      <w:bookmarkEnd w:id="111"/>
      <w:bookmarkEnd w:id="112"/>
      <w:bookmarkEnd w:id="113"/>
      <w:bookmarkEnd w:id="114"/>
      <w:bookmarkEnd w:id="115"/>
    </w:p>
    <w:p w14:paraId="70C5CA5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10.1采购文件的组成</w:t>
      </w:r>
    </w:p>
    <w:p w14:paraId="10D1C07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10.1.1采购文件是用以阐明所需货物以及服务、谈判程序和合同格式的规范性文件。采购文件主要由以下部分组成：</w:t>
      </w:r>
    </w:p>
    <w:p w14:paraId="664C71A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（1）采购公告；</w:t>
      </w:r>
    </w:p>
    <w:p w14:paraId="2051FC9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（2）供应商须知前附表；</w:t>
      </w:r>
    </w:p>
    <w:p w14:paraId="49A12B1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（3）供应商应当提交的资格、资信等证明文件；</w:t>
      </w:r>
    </w:p>
    <w:p w14:paraId="1F4C20E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（4）采购需求；</w:t>
      </w:r>
    </w:p>
    <w:p w14:paraId="13B85DF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（5）供应商须知；</w:t>
      </w:r>
    </w:p>
    <w:p w14:paraId="18E0BD9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（6）开标、谈判、成交；</w:t>
      </w:r>
    </w:p>
    <w:p w14:paraId="74B82F6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（7）纪律要求；</w:t>
      </w:r>
    </w:p>
    <w:p w14:paraId="5E470F7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（8）签订合同、合同主要条款；</w:t>
      </w:r>
    </w:p>
    <w:p w14:paraId="1B4081D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（9）响应文件格式；</w:t>
      </w:r>
    </w:p>
    <w:p w14:paraId="6D01651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（10）供应商须知前附表规定的其他材料。</w:t>
      </w:r>
    </w:p>
    <w:p w14:paraId="657A635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10.1.2根据本章第10.2款对采购文件所作的澄清和修改，构成采购文件的组成部分。</w:t>
      </w:r>
    </w:p>
    <w:p w14:paraId="4D249D8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10.1.3除非有特殊要求，采购文件不单独提供项目所在地的自然环境、气候条件、公用设施等情况，供应商被视为熟悉上述与履行合同有关的一切情况。</w:t>
      </w:r>
    </w:p>
    <w:p w14:paraId="743F6E2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10.2采购文件的澄清和修改</w:t>
      </w:r>
    </w:p>
    <w:p w14:paraId="4E94387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10.2.1采购人对已发出的采购文件进行必要澄清或者修改的，</w:t>
      </w:r>
      <w:r>
        <w:rPr>
          <w:rFonts w:hint="eastAsia" w:ascii="宋体" w:hAnsi="宋体" w:eastAsia="宋体" w:cs="宋体"/>
          <w:color w:val="000000" w:themeColor="text1"/>
          <w:sz w:val="24"/>
          <w:szCs w:val="24"/>
          <w:highlight w:val="none"/>
          <w:lang w:val="zh-CN"/>
          <w14:textFill>
            <w14:solidFill>
              <w14:schemeClr w14:val="tx1"/>
            </w14:solidFill>
          </w14:textFill>
        </w:rPr>
        <w:t>应当在采购文件要求提交首次响应文件截止之日3个工作日前，</w:t>
      </w:r>
      <w:r>
        <w:rPr>
          <w:rFonts w:hint="eastAsia" w:ascii="宋体" w:hAnsi="宋体" w:eastAsia="宋体" w:cs="宋体"/>
          <w:color w:val="000000" w:themeColor="text1"/>
          <w:sz w:val="24"/>
          <w:szCs w:val="24"/>
          <w:highlight w:val="none"/>
          <w14:textFill>
            <w14:solidFill>
              <w14:schemeClr w14:val="tx1"/>
            </w14:solidFill>
          </w14:textFill>
        </w:rPr>
        <w:t>报监管部门批准并在</w:t>
      </w:r>
      <w:r>
        <w:rPr>
          <w:rFonts w:hint="eastAsia" w:ascii="宋体" w:hAnsi="宋体" w:eastAsia="宋体" w:cs="宋体"/>
          <w:color w:val="000000" w:themeColor="text1"/>
          <w:sz w:val="24"/>
          <w:szCs w:val="24"/>
          <w:highlight w:val="none"/>
          <w:lang w:eastAsia="zh-CN"/>
          <w14:textFill>
            <w14:solidFill>
              <w14:schemeClr w14:val="tx1"/>
            </w14:solidFill>
          </w14:textFill>
        </w:rPr>
        <w:t>当地</w:t>
      </w:r>
      <w:r>
        <w:rPr>
          <w:rFonts w:hint="eastAsia" w:ascii="宋体" w:hAnsi="宋体" w:eastAsia="宋体" w:cs="宋体"/>
          <w:color w:val="000000" w:themeColor="text1"/>
          <w:sz w:val="24"/>
          <w:szCs w:val="24"/>
          <w:highlight w:val="none"/>
          <w14:textFill>
            <w14:solidFill>
              <w14:schemeClr w14:val="tx1"/>
            </w14:solidFill>
          </w14:textFill>
        </w:rPr>
        <w:t>政府采购网上发布更正公告，通知所有采购文件收受人，但不指明澄清问题的来源。不足3个工作</w:t>
      </w:r>
      <w:r>
        <w:rPr>
          <w:rFonts w:hint="eastAsia" w:ascii="宋体" w:hAnsi="宋体" w:eastAsia="宋体" w:cs="宋体"/>
          <w:color w:val="000000" w:themeColor="text1"/>
          <w:sz w:val="24"/>
          <w:szCs w:val="24"/>
          <w:highlight w:val="none"/>
          <w:lang w:val="zh-CN"/>
          <w14:textFill>
            <w14:solidFill>
              <w14:schemeClr w14:val="tx1"/>
            </w14:solidFill>
          </w14:textFill>
        </w:rPr>
        <w:t>日的，采购人应当顺延提交首次响应文件截止之日，具体时间将在更正公告中予以明确。</w:t>
      </w:r>
    </w:p>
    <w:p w14:paraId="788A270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10.2.2供应商应仔细检查采购文件是否齐全。如有残缺、遗漏或者不清楚的，应在供应商须知前附表规定的时间前，以加盖供应商单位公章的书面文件提出，采用信函、传真或者直接送达的形式通知采购代理机构，同时将电子版文件以电子邮件的形式发送至采购代理机构的电子信箱，否则，由此引起的损失由供应商自负。同时，供应商有义务对采购文件的准确性进行复核，如发现有任何错误（打印的错误、逻辑的错误）或者前后矛盾的，应在规定提交答疑的时间内提交给采购人或采购代理机构，否则，供应商应无条件接受采购文件所有条款。</w:t>
      </w:r>
    </w:p>
    <w:p w14:paraId="1638B07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10.2.3采购文件的澄清或者修改文件在</w:t>
      </w:r>
      <w:r>
        <w:rPr>
          <w:rFonts w:hint="eastAsia" w:ascii="宋体" w:hAnsi="宋体" w:eastAsia="宋体" w:cs="宋体"/>
          <w:color w:val="000000" w:themeColor="text1"/>
          <w:sz w:val="24"/>
          <w:szCs w:val="24"/>
          <w:highlight w:val="none"/>
          <w:lang w:eastAsia="zh-CN"/>
          <w14:textFill>
            <w14:solidFill>
              <w14:schemeClr w14:val="tx1"/>
            </w14:solidFill>
          </w14:textFill>
        </w:rPr>
        <w:t>当地</w:t>
      </w:r>
      <w:r>
        <w:rPr>
          <w:rFonts w:hint="eastAsia" w:ascii="宋体" w:hAnsi="宋体" w:eastAsia="宋体" w:cs="宋体"/>
          <w:color w:val="000000" w:themeColor="text1"/>
          <w:sz w:val="24"/>
          <w:szCs w:val="24"/>
          <w:highlight w:val="none"/>
          <w14:textFill>
            <w14:solidFill>
              <w14:schemeClr w14:val="tx1"/>
            </w14:solidFill>
          </w14:textFill>
        </w:rPr>
        <w:t>政府采购网上发布公告，方可作为采购文件组成部分并具有法律效力，任何口头答复、通知无效。采购文件的澄清或者修改在同一内容的表述上不一致时，以最后发出的公告为准。</w:t>
      </w:r>
    </w:p>
    <w:p w14:paraId="2F0E3B8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10.2.4供应商认为采购文件存在歧视性条款或者不合理要求等需要澄清的，应在规定时间内一次性全部提出。在规定时间未一次性提出或者对已澄清的条款再提异议者，即视为同意和接受相关条款。</w:t>
      </w:r>
    </w:p>
    <w:p w14:paraId="5AF2ED6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10.2.5从更正公告发布时间开始，供应商应在供应商须知前附表规定的时间内从</w:t>
      </w:r>
      <w:r>
        <w:rPr>
          <w:rFonts w:hint="eastAsia" w:ascii="宋体" w:hAnsi="宋体" w:eastAsia="宋体" w:cs="宋体"/>
          <w:color w:val="000000" w:themeColor="text1"/>
          <w:sz w:val="24"/>
          <w:szCs w:val="24"/>
          <w:highlight w:val="none"/>
          <w:lang w:eastAsia="zh-CN"/>
          <w14:textFill>
            <w14:solidFill>
              <w14:schemeClr w14:val="tx1"/>
            </w14:solidFill>
          </w14:textFill>
        </w:rPr>
        <w:t>当地</w:t>
      </w:r>
      <w:r>
        <w:rPr>
          <w:rFonts w:hint="eastAsia" w:ascii="宋体" w:hAnsi="宋体" w:eastAsia="宋体" w:cs="宋体"/>
          <w:color w:val="000000" w:themeColor="text1"/>
          <w:sz w:val="24"/>
          <w:szCs w:val="24"/>
          <w:highlight w:val="none"/>
          <w14:textFill>
            <w14:solidFill>
              <w14:schemeClr w14:val="tx1"/>
            </w14:solidFill>
          </w14:textFill>
        </w:rPr>
        <w:t>政府采购网上下载或者从网上直接打印公告，加盖供应商单位公章以及确认日期，采用信函、传真或者直接送达的形式通知采购代理机构。否则，即视为同意和接受该公告内容。</w:t>
      </w:r>
    </w:p>
    <w:p w14:paraId="61B6076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10.3延长报价截止时间和开标时间</w:t>
      </w:r>
    </w:p>
    <w:p w14:paraId="256984C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采购人可以视采购具体情况，延长报价截止时间和开标时间，但至少应当在采购文件要求提交首次响应文件的截止时间3个工作日前，在</w:t>
      </w:r>
      <w:r>
        <w:rPr>
          <w:rFonts w:hint="eastAsia" w:ascii="宋体" w:hAnsi="宋体" w:eastAsia="宋体" w:cs="宋体"/>
          <w:color w:val="000000" w:themeColor="text1"/>
          <w:sz w:val="24"/>
          <w:szCs w:val="24"/>
          <w:highlight w:val="none"/>
          <w:lang w:eastAsia="zh-CN"/>
          <w14:textFill>
            <w14:solidFill>
              <w14:schemeClr w14:val="tx1"/>
            </w14:solidFill>
          </w14:textFill>
        </w:rPr>
        <w:t>当地</w:t>
      </w:r>
      <w:r>
        <w:rPr>
          <w:rFonts w:hint="eastAsia" w:ascii="宋体" w:hAnsi="宋体" w:eastAsia="宋体" w:cs="宋体"/>
          <w:color w:val="000000" w:themeColor="text1"/>
          <w:sz w:val="24"/>
          <w:szCs w:val="24"/>
          <w:highlight w:val="none"/>
          <w14:textFill>
            <w14:solidFill>
              <w14:schemeClr w14:val="tx1"/>
            </w14:solidFill>
          </w14:textFill>
        </w:rPr>
        <w:t>政府采购网上发布更正公告，通知所有采购文件收受人。</w:t>
      </w:r>
    </w:p>
    <w:p w14:paraId="41E8AA1C">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16" w:name="_Toc22265"/>
      <w:bookmarkStart w:id="117" w:name="_Toc27541"/>
      <w:bookmarkStart w:id="118" w:name="_Toc6266"/>
      <w:bookmarkStart w:id="119" w:name="_Toc27322"/>
      <w:bookmarkStart w:id="120" w:name="_Toc3258"/>
      <w:bookmarkStart w:id="121" w:name="_Toc464831139"/>
      <w:bookmarkStart w:id="122" w:name="_Toc4086"/>
      <w:bookmarkStart w:id="123" w:name="_Toc17412"/>
      <w:r>
        <w:rPr>
          <w:rFonts w:hint="eastAsia" w:ascii="宋体" w:hAnsi="宋体" w:eastAsia="宋体" w:cs="宋体"/>
          <w:color w:val="000000" w:themeColor="text1"/>
          <w:sz w:val="24"/>
          <w:szCs w:val="24"/>
          <w:highlight w:val="none"/>
          <w14:textFill>
            <w14:solidFill>
              <w14:schemeClr w14:val="tx1"/>
            </w14:solidFill>
          </w14:textFill>
        </w:rPr>
        <w:t>11.响应文件的组成</w:t>
      </w:r>
      <w:bookmarkEnd w:id="116"/>
      <w:bookmarkEnd w:id="117"/>
      <w:bookmarkEnd w:id="118"/>
      <w:bookmarkEnd w:id="119"/>
      <w:bookmarkEnd w:id="120"/>
      <w:bookmarkEnd w:id="121"/>
      <w:bookmarkEnd w:id="122"/>
      <w:bookmarkEnd w:id="123"/>
    </w:p>
    <w:p w14:paraId="7F3C248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11.1供应商应按照采购文件的要求以及格式编制响应文件，并保证其真实性、准确性以及完整性，并按照采购文件要求提交全部资料并做出实质性响应。</w:t>
      </w:r>
    </w:p>
    <w:p w14:paraId="035D99E6">
      <w:pPr>
        <w:spacing w:line="360" w:lineRule="auto"/>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11.2响应文件组成：</w:t>
      </w:r>
      <w:r>
        <w:rPr>
          <w:rFonts w:hint="eastAsia" w:ascii="宋体" w:hAnsi="宋体" w:eastAsia="宋体" w:cs="宋体"/>
          <w:color w:val="000000" w:themeColor="text1"/>
          <w:sz w:val="24"/>
          <w:szCs w:val="24"/>
          <w:highlight w:val="none"/>
          <w:lang w:val="en-US" w:eastAsia="zh-CN"/>
          <w14:textFill>
            <w14:solidFill>
              <w14:schemeClr w14:val="tx1"/>
            </w14:solidFill>
          </w14:textFill>
        </w:rPr>
        <w:t>详见“第六章 响应文件格式”。</w:t>
      </w:r>
    </w:p>
    <w:p w14:paraId="6DF81F2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w:t>
      </w: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采购文件要求和供应商认为应介绍或者提交的资料和文件。</w:t>
      </w:r>
    </w:p>
    <w:p w14:paraId="200F2E11">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24" w:name="_Toc25823"/>
      <w:bookmarkStart w:id="125" w:name="_Toc7918"/>
      <w:bookmarkStart w:id="126" w:name="_Toc10964"/>
      <w:bookmarkStart w:id="127" w:name="_Toc606"/>
      <w:bookmarkStart w:id="128" w:name="_Toc25541"/>
      <w:bookmarkStart w:id="129" w:name="_Toc16684"/>
      <w:bookmarkStart w:id="130" w:name="_Toc17067"/>
      <w:bookmarkStart w:id="131" w:name="_Toc464831140"/>
      <w:r>
        <w:rPr>
          <w:rFonts w:hint="eastAsia" w:ascii="宋体" w:hAnsi="宋体" w:eastAsia="宋体" w:cs="宋体"/>
          <w:color w:val="000000" w:themeColor="text1"/>
          <w:sz w:val="24"/>
          <w:szCs w:val="24"/>
          <w:highlight w:val="none"/>
          <w14:textFill>
            <w14:solidFill>
              <w14:schemeClr w14:val="tx1"/>
            </w14:solidFill>
          </w14:textFill>
        </w:rPr>
        <w:t>12.响应报价</w:t>
      </w:r>
      <w:bookmarkEnd w:id="124"/>
      <w:bookmarkEnd w:id="125"/>
      <w:bookmarkEnd w:id="126"/>
      <w:bookmarkEnd w:id="127"/>
      <w:bookmarkEnd w:id="128"/>
      <w:bookmarkEnd w:id="129"/>
      <w:bookmarkEnd w:id="130"/>
      <w:bookmarkEnd w:id="131"/>
    </w:p>
    <w:p w14:paraId="29526D3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12.1响应报价的范围：见供应商须知前附表。</w:t>
      </w:r>
    </w:p>
    <w:p w14:paraId="09910E7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12.2供应商应对所投包中的货物进行报价，对</w:t>
      </w:r>
      <w:r>
        <w:rPr>
          <w:rFonts w:hint="eastAsia" w:ascii="宋体" w:hAnsi="宋体" w:eastAsia="宋体" w:cs="宋体"/>
          <w:color w:val="000000" w:themeColor="text1"/>
          <w:sz w:val="24"/>
          <w:szCs w:val="24"/>
          <w:highlight w:val="none"/>
          <w:lang w:eastAsia="zh-CN"/>
          <w14:textFill>
            <w14:solidFill>
              <w14:schemeClr w14:val="tx1"/>
            </w14:solidFill>
          </w14:textFill>
        </w:rPr>
        <w:t>每一项</w:t>
      </w:r>
      <w:r>
        <w:rPr>
          <w:rFonts w:hint="eastAsia" w:ascii="宋体" w:hAnsi="宋体" w:eastAsia="宋体" w:cs="宋体"/>
          <w:color w:val="000000" w:themeColor="text1"/>
          <w:sz w:val="24"/>
          <w:szCs w:val="24"/>
          <w:highlight w:val="none"/>
          <w14:textFill>
            <w14:solidFill>
              <w14:schemeClr w14:val="tx1"/>
            </w14:solidFill>
          </w14:textFill>
        </w:rPr>
        <w:t>货物的报价必须全部报齐。</w:t>
      </w:r>
    </w:p>
    <w:p w14:paraId="5AEEA4A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12.3响应报价的次数：见供应商须知前附表。</w:t>
      </w:r>
    </w:p>
    <w:p w14:paraId="1B5D682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12.4供应商不得以任何方式或者方法提供报价以外的任何附赠条款。</w:t>
      </w:r>
    </w:p>
    <w:p w14:paraId="08CE2B5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12.5供应商应按照采购文件中要求的内容填写报价，并由法定代表人或者被授权代表签署。</w:t>
      </w:r>
    </w:p>
    <w:p w14:paraId="4E03E84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12.6供应商须按照附件格式表中的各单项明细逐项填写，以方便谈判小组对各响应文件进行比较。</w:t>
      </w:r>
    </w:p>
    <w:p w14:paraId="069D82A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12.7开标时，响应文件中《</w:t>
      </w:r>
      <w:r>
        <w:rPr>
          <w:rFonts w:hint="eastAsia" w:ascii="宋体" w:hAnsi="宋体" w:eastAsia="宋体" w:cs="宋体"/>
          <w:color w:val="000000" w:themeColor="text1"/>
          <w:sz w:val="24"/>
          <w:szCs w:val="24"/>
          <w:highlight w:val="none"/>
          <w:lang w:val="en-US" w:eastAsia="zh-CN"/>
          <w14:textFill>
            <w14:solidFill>
              <w14:schemeClr w14:val="tx1"/>
            </w14:solidFill>
          </w14:textFill>
        </w:rPr>
        <w:t>开标</w:t>
      </w:r>
      <w:r>
        <w:rPr>
          <w:rFonts w:hint="eastAsia" w:ascii="宋体" w:hAnsi="宋体" w:eastAsia="宋体" w:cs="宋体"/>
          <w:color w:val="000000" w:themeColor="text1"/>
          <w:sz w:val="24"/>
          <w:szCs w:val="24"/>
          <w:highlight w:val="none"/>
          <w14:textFill>
            <w14:solidFill>
              <w14:schemeClr w14:val="tx1"/>
            </w14:solidFill>
          </w14:textFill>
        </w:rPr>
        <w:t>一览表》内容与《报价明细表》内容不一致的，以《</w:t>
      </w:r>
      <w:r>
        <w:rPr>
          <w:rFonts w:hint="eastAsia" w:ascii="宋体" w:hAnsi="宋体" w:eastAsia="宋体" w:cs="宋体"/>
          <w:color w:val="000000" w:themeColor="text1"/>
          <w:sz w:val="24"/>
          <w:szCs w:val="24"/>
          <w:highlight w:val="none"/>
          <w:lang w:val="en-US" w:eastAsia="zh-CN"/>
          <w14:textFill>
            <w14:solidFill>
              <w14:schemeClr w14:val="tx1"/>
            </w14:solidFill>
          </w14:textFill>
        </w:rPr>
        <w:t>开标</w:t>
      </w:r>
      <w:r>
        <w:rPr>
          <w:rFonts w:hint="eastAsia" w:ascii="宋体" w:hAnsi="宋体" w:eastAsia="宋体" w:cs="宋体"/>
          <w:color w:val="000000" w:themeColor="text1"/>
          <w:sz w:val="24"/>
          <w:szCs w:val="24"/>
          <w:highlight w:val="none"/>
          <w14:textFill>
            <w14:solidFill>
              <w14:schemeClr w14:val="tx1"/>
            </w14:solidFill>
          </w14:textFill>
        </w:rPr>
        <w:t>一览表》为准。大写金额和小写金额不一致的，以大写金额为准；总价金额与按照单价汇总金额不一致的，以单价金额计算结果为准；单价金额小数点有明显错位的，应以总价为准，并修改单价；对不同文字文本响应文件的解释发生异议的，以中文文本为准。按照以上原则对错误报价的修正，供应商应签字确认。</w:t>
      </w:r>
    </w:p>
    <w:p w14:paraId="58F4CCA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12.8唱标时，采购代理机构只对按照采购文件要求编制的响应报价进行唱标。</w:t>
      </w:r>
    </w:p>
    <w:p w14:paraId="04BB704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12.9供应商的成交价格在合同执行中是固定不变的，不得以任何理由予以变更，不得出现任何包含价格调整的要求。</w:t>
      </w:r>
    </w:p>
    <w:p w14:paraId="62CD9C9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12.10采购人不接受未经中国海关报验放进入中国境内且产自关境外的货物报价。</w:t>
      </w:r>
    </w:p>
    <w:p w14:paraId="543595B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12.11</w:t>
      </w:r>
      <w:r>
        <w:rPr>
          <w:rFonts w:hint="eastAsia" w:ascii="宋体" w:hAnsi="宋体" w:eastAsia="宋体" w:cs="宋体"/>
          <w:color w:val="000000" w:themeColor="text1"/>
          <w:sz w:val="24"/>
          <w:szCs w:val="24"/>
          <w:highlight w:val="none"/>
          <w:lang w:val="en-GB"/>
          <w14:textFill>
            <w14:solidFill>
              <w14:schemeClr w14:val="tx1"/>
            </w14:solidFill>
          </w14:textFill>
        </w:rPr>
        <w:t>供应商须知前附表未规定可以采购进口产品的，不允许进口产品参加报价。</w:t>
      </w:r>
    </w:p>
    <w:p w14:paraId="53248EFE">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32" w:name="_Toc464831141"/>
      <w:bookmarkStart w:id="133" w:name="_Toc14102"/>
      <w:bookmarkStart w:id="134" w:name="_Toc10185"/>
      <w:bookmarkStart w:id="135" w:name="_Toc5842"/>
      <w:bookmarkStart w:id="136" w:name="_Toc32345"/>
      <w:bookmarkStart w:id="137" w:name="_Toc27173"/>
      <w:bookmarkStart w:id="138" w:name="_Toc14050"/>
      <w:bookmarkStart w:id="139" w:name="_Toc26715"/>
      <w:r>
        <w:rPr>
          <w:rFonts w:hint="eastAsia" w:ascii="宋体" w:hAnsi="宋体" w:eastAsia="宋体" w:cs="宋体"/>
          <w:color w:val="000000" w:themeColor="text1"/>
          <w:sz w:val="24"/>
          <w:szCs w:val="24"/>
          <w:highlight w:val="none"/>
          <w14:textFill>
            <w14:solidFill>
              <w14:schemeClr w14:val="tx1"/>
            </w14:solidFill>
          </w14:textFill>
        </w:rPr>
        <w:t>13.响应文件格式以及编制要求</w:t>
      </w:r>
      <w:bookmarkEnd w:id="132"/>
      <w:bookmarkEnd w:id="133"/>
      <w:bookmarkEnd w:id="134"/>
      <w:bookmarkEnd w:id="135"/>
      <w:bookmarkEnd w:id="136"/>
      <w:bookmarkEnd w:id="137"/>
      <w:bookmarkEnd w:id="138"/>
      <w:bookmarkEnd w:id="139"/>
    </w:p>
    <w:p w14:paraId="5892BB5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13.1响应文件应按所投包分别进行编制。</w:t>
      </w:r>
    </w:p>
    <w:p w14:paraId="567D432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13.2响应文件编制装订：见供应商须知前附表。</w:t>
      </w:r>
    </w:p>
    <w:p w14:paraId="0027CD1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13.3响应文件签署和盖章：见供应商须知前附表。</w:t>
      </w:r>
    </w:p>
    <w:p w14:paraId="7F13EF5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13.4供应商可对供货现场以及其范围环境进行考察，以获取有关编制响应文件和签署实施合同所需的各项资料，供应商应承担现场考察的费用、责任和风险。</w:t>
      </w:r>
    </w:p>
    <w:p w14:paraId="1664D3E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13.5供应商编制响应文件时，应当如实在技术响应表和资信以及商务响应表中填写响应情况。</w:t>
      </w:r>
    </w:p>
    <w:p w14:paraId="44DA950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13.6响应文件份数及要求：见供应商须知前附表。</w:t>
      </w:r>
    </w:p>
    <w:p w14:paraId="0A611C9C">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40" w:name="_Toc26253"/>
      <w:bookmarkStart w:id="141" w:name="_Toc464831142"/>
      <w:bookmarkStart w:id="142" w:name="_Toc31127"/>
      <w:bookmarkStart w:id="143" w:name="_Toc14967"/>
      <w:bookmarkStart w:id="144" w:name="_Toc3617"/>
      <w:bookmarkStart w:id="145" w:name="_Toc8335"/>
      <w:bookmarkStart w:id="146" w:name="_Toc23435"/>
      <w:bookmarkStart w:id="147" w:name="_Toc6065"/>
      <w:r>
        <w:rPr>
          <w:rFonts w:hint="eastAsia" w:ascii="宋体" w:hAnsi="宋体" w:eastAsia="宋体" w:cs="宋体"/>
          <w:color w:val="000000" w:themeColor="text1"/>
          <w:sz w:val="24"/>
          <w:szCs w:val="24"/>
          <w:highlight w:val="none"/>
          <w14:textFill>
            <w14:solidFill>
              <w14:schemeClr w14:val="tx1"/>
            </w14:solidFill>
          </w14:textFill>
        </w:rPr>
        <w:t>14.响应文件的密封和标记</w:t>
      </w:r>
      <w:bookmarkEnd w:id="140"/>
      <w:bookmarkEnd w:id="141"/>
      <w:bookmarkEnd w:id="142"/>
      <w:bookmarkEnd w:id="143"/>
      <w:bookmarkEnd w:id="144"/>
      <w:bookmarkEnd w:id="145"/>
      <w:bookmarkEnd w:id="146"/>
      <w:bookmarkEnd w:id="147"/>
    </w:p>
    <w:p w14:paraId="6305F18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见供应商须知前附表。</w:t>
      </w:r>
    </w:p>
    <w:p w14:paraId="78D3CF4D">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48" w:name="_Toc30687"/>
      <w:bookmarkStart w:id="149" w:name="_Toc24185"/>
      <w:bookmarkStart w:id="150" w:name="_Toc464831143"/>
      <w:bookmarkStart w:id="151" w:name="_Toc7313"/>
      <w:bookmarkStart w:id="152" w:name="_Toc8670"/>
      <w:bookmarkStart w:id="153" w:name="_Toc31098"/>
      <w:bookmarkStart w:id="154" w:name="_Toc22656"/>
      <w:bookmarkStart w:id="155" w:name="_Toc12754"/>
      <w:r>
        <w:rPr>
          <w:rFonts w:hint="eastAsia" w:ascii="宋体" w:hAnsi="宋体" w:eastAsia="宋体" w:cs="宋体"/>
          <w:color w:val="000000" w:themeColor="text1"/>
          <w:sz w:val="24"/>
          <w:szCs w:val="24"/>
          <w:highlight w:val="none"/>
          <w14:textFill>
            <w14:solidFill>
              <w14:schemeClr w14:val="tx1"/>
            </w14:solidFill>
          </w14:textFill>
        </w:rPr>
        <w:t>15.响应文件的递交</w:t>
      </w:r>
      <w:bookmarkEnd w:id="148"/>
      <w:bookmarkEnd w:id="149"/>
      <w:bookmarkEnd w:id="150"/>
      <w:bookmarkEnd w:id="151"/>
      <w:bookmarkEnd w:id="152"/>
      <w:bookmarkEnd w:id="153"/>
      <w:bookmarkEnd w:id="154"/>
      <w:bookmarkEnd w:id="155"/>
    </w:p>
    <w:p w14:paraId="1D19357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15.1供应商应在报价截止时间前递交响应文件。</w:t>
      </w:r>
    </w:p>
    <w:p w14:paraId="337449E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15.2供应商递交响应文件的时间、地点和要求：见供应商须知前附表。</w:t>
      </w:r>
    </w:p>
    <w:p w14:paraId="0451E30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15.3供应商有下列情况之一，采购人或者采购代理机构应当拒绝接收供应商的响应文件：</w:t>
      </w:r>
    </w:p>
    <w:p w14:paraId="2A2F2E9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15.3.1逾期送达的或者未送达指定地点的。</w:t>
      </w:r>
    </w:p>
    <w:p w14:paraId="1693E1F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15.3.2响应文件未按采购文件要求密封的。</w:t>
      </w:r>
    </w:p>
    <w:p w14:paraId="5348F44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15.3.3递交响应文件时法定代表人未出示法定代表人身份证明；被授权代表未出示授权委托书。</w:t>
      </w:r>
    </w:p>
    <w:p w14:paraId="40E5A7D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15.4除供应商须知前附表另有规定外，不论采购过程和结果如何，供应商的响应文件均不退还。</w:t>
      </w:r>
    </w:p>
    <w:p w14:paraId="6B606AF8">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56" w:name="_Toc29616"/>
      <w:bookmarkStart w:id="157" w:name="_Toc23650"/>
      <w:bookmarkStart w:id="158" w:name="_Toc32637"/>
      <w:bookmarkStart w:id="159" w:name="_Toc6408"/>
      <w:bookmarkStart w:id="160" w:name="_Toc27020"/>
      <w:bookmarkStart w:id="161" w:name="_Toc30276"/>
      <w:bookmarkStart w:id="162" w:name="_Toc464831144"/>
      <w:bookmarkStart w:id="163" w:name="_Toc2503"/>
      <w:r>
        <w:rPr>
          <w:rFonts w:hint="eastAsia" w:ascii="宋体" w:hAnsi="宋体" w:eastAsia="宋体" w:cs="宋体"/>
          <w:color w:val="000000" w:themeColor="text1"/>
          <w:sz w:val="24"/>
          <w:szCs w:val="24"/>
          <w:highlight w:val="none"/>
          <w14:textFill>
            <w14:solidFill>
              <w14:schemeClr w14:val="tx1"/>
            </w14:solidFill>
          </w14:textFill>
        </w:rPr>
        <w:t>16.响应文件的修改与撤回</w:t>
      </w:r>
      <w:bookmarkEnd w:id="156"/>
      <w:bookmarkEnd w:id="157"/>
      <w:bookmarkEnd w:id="158"/>
      <w:bookmarkEnd w:id="159"/>
      <w:bookmarkEnd w:id="160"/>
      <w:bookmarkEnd w:id="161"/>
      <w:bookmarkEnd w:id="162"/>
      <w:bookmarkEnd w:id="163"/>
    </w:p>
    <w:p w14:paraId="3F39891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16.1供应商在采购文件要求提交响应文件截止时间前，可以补充、修改、替代或者撤回已提交的响应文件，并书面形式通知采购人或者采购代理机构。补充、修改的内容为响应文件的组成部分。</w:t>
      </w:r>
    </w:p>
    <w:p w14:paraId="110806E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16.2供应商对响应文件的补充、修改，应按照本采购文件有关规定进行编制、密封、标记、盖章和递交，并在响应文件密封袋上，清楚标明“修改响应文件”或者“撤回报价”字样。</w:t>
      </w:r>
    </w:p>
    <w:p w14:paraId="16814A1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16.3在提交响应文件截止时间后到采购文件规定的报价有效期终止之前，在采购文件没有变动的情况下，供应商不得补充、修改、替代或者撤回其响应文件。供应商撤回全部或者部分响应文件的，其保证金将被没收。</w:t>
      </w:r>
    </w:p>
    <w:p w14:paraId="34E83D53">
      <w:pPr>
        <w:spacing w:line="360" w:lineRule="auto"/>
        <w:ind w:firstLine="480" w:firstLineChars="200"/>
        <w:outlineLvl w:val="2"/>
        <w:rPr>
          <w:rFonts w:hint="eastAsia" w:ascii="宋体" w:hAnsi="宋体" w:eastAsia="宋体" w:cs="宋体"/>
          <w:color w:val="000000" w:themeColor="text1"/>
          <w:sz w:val="24"/>
          <w:szCs w:val="24"/>
          <w:highlight w:val="none"/>
          <w:lang w:eastAsia="zh-CN"/>
          <w14:textFill>
            <w14:solidFill>
              <w14:schemeClr w14:val="tx1"/>
            </w14:solidFill>
          </w14:textFill>
        </w:rPr>
      </w:pPr>
      <w:bookmarkStart w:id="164" w:name="_Toc20326"/>
      <w:bookmarkStart w:id="165" w:name="_Toc464831145"/>
      <w:bookmarkStart w:id="166" w:name="_Toc18459"/>
      <w:bookmarkStart w:id="167" w:name="_Toc2541"/>
      <w:bookmarkStart w:id="168" w:name="_Toc27188"/>
      <w:bookmarkStart w:id="169" w:name="_Toc8485"/>
      <w:bookmarkStart w:id="170" w:name="_Toc17060"/>
      <w:bookmarkStart w:id="171" w:name="_Toc16208"/>
      <w:r>
        <w:rPr>
          <w:rFonts w:hint="eastAsia" w:ascii="宋体" w:hAnsi="宋体" w:eastAsia="宋体" w:cs="宋体"/>
          <w:color w:val="000000" w:themeColor="text1"/>
          <w:sz w:val="24"/>
          <w:szCs w:val="24"/>
          <w:highlight w:val="none"/>
          <w14:textFill>
            <w14:solidFill>
              <w14:schemeClr w14:val="tx1"/>
            </w14:solidFill>
          </w14:textFill>
        </w:rPr>
        <w:t>17.保证金</w:t>
      </w:r>
      <w:bookmarkEnd w:id="164"/>
      <w:bookmarkEnd w:id="165"/>
      <w:bookmarkEnd w:id="166"/>
      <w:bookmarkEnd w:id="167"/>
      <w:bookmarkEnd w:id="168"/>
      <w:bookmarkEnd w:id="169"/>
      <w:bookmarkEnd w:id="170"/>
      <w:bookmarkEnd w:id="171"/>
    </w:p>
    <w:p w14:paraId="3D99638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17.1保证金的交纳</w:t>
      </w:r>
    </w:p>
    <w:p w14:paraId="74EEEE2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17.1.1保证金的交纳金额和形式：见供应商须知前附表。</w:t>
      </w:r>
    </w:p>
    <w:p w14:paraId="3D1EFEE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17.1.2保证金以到账时间为准。</w:t>
      </w:r>
    </w:p>
    <w:p w14:paraId="7A266A5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17.1.3供应商为联合体的，联合体牵头人交纳的保证金对联合体各方均具有约束力。</w:t>
      </w:r>
    </w:p>
    <w:p w14:paraId="04EE445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17.2保证金的退还</w:t>
      </w:r>
    </w:p>
    <w:p w14:paraId="19EFFD9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17.2.1</w:t>
      </w:r>
      <w:r>
        <w:rPr>
          <w:rFonts w:hint="eastAsia" w:ascii="宋体" w:hAnsi="宋体" w:eastAsia="宋体" w:cs="宋体"/>
          <w:color w:val="000000" w:themeColor="text1"/>
          <w:sz w:val="24"/>
          <w:szCs w:val="24"/>
          <w:highlight w:val="none"/>
          <w:lang w:val="en-US" w:eastAsia="zh-CN"/>
          <w14:textFill>
            <w14:solidFill>
              <w14:schemeClr w14:val="tx1"/>
            </w14:solidFill>
          </w14:textFill>
        </w:rPr>
        <w:t>开标结束后</w:t>
      </w:r>
      <w:r>
        <w:rPr>
          <w:rFonts w:hint="eastAsia" w:ascii="宋体" w:hAnsi="宋体" w:eastAsia="宋体" w:cs="宋体"/>
          <w:color w:val="000000" w:themeColor="text1"/>
          <w:sz w:val="24"/>
          <w:szCs w:val="24"/>
          <w:highlight w:val="none"/>
          <w14:textFill>
            <w14:solidFill>
              <w14:schemeClr w14:val="tx1"/>
            </w14:solidFill>
          </w14:textFill>
        </w:rPr>
        <w:t>在成交通知发出后5个工作日内退还未成交供应商的保证金，在采购合同签订并备案后5个工作日内退还成交供应商的保证金。</w:t>
      </w:r>
    </w:p>
    <w:p w14:paraId="726E700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17.3保证金的不予退还</w:t>
      </w:r>
    </w:p>
    <w:p w14:paraId="118985C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17.3.1供应商有下列情形之一的，保证金将不予退还：</w:t>
      </w:r>
    </w:p>
    <w:p w14:paraId="2AF162D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（1）提供的有关资料不真实或者提供虚假材料的；</w:t>
      </w:r>
    </w:p>
    <w:p w14:paraId="69FC77D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（2）报价截止时间后供应商撤回全部或者部分响应文件的；</w:t>
      </w:r>
    </w:p>
    <w:p w14:paraId="7E37502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（3）损害采购人或者采购代理机构合法权益的；</w:t>
      </w:r>
    </w:p>
    <w:p w14:paraId="7711B20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（4）供应商向采购代理机构、采购人、专家提供不正当利益的；</w:t>
      </w:r>
    </w:p>
    <w:p w14:paraId="3E893E4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（5）经谈判小组认定有故意哄抬报价、串标或者其它违法行为的;</w:t>
      </w:r>
    </w:p>
    <w:p w14:paraId="016A702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（6）成交供应商未按照采购文件规定签订合同或者未按照采购文件规定提供履约保证金的；</w:t>
      </w:r>
    </w:p>
    <w:p w14:paraId="79C9B6D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（7）法律、行政法规以及有关规定的其它情形。</w:t>
      </w:r>
    </w:p>
    <w:p w14:paraId="30C8EC6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17.3.2不予退还的保证金应在规定时间内上缴国库。</w:t>
      </w:r>
    </w:p>
    <w:p w14:paraId="39F037B1">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72" w:name="_Toc998"/>
      <w:bookmarkStart w:id="173" w:name="_Toc21937"/>
      <w:bookmarkStart w:id="174" w:name="_Toc464831149"/>
      <w:bookmarkStart w:id="175" w:name="_Toc26396"/>
      <w:bookmarkStart w:id="176" w:name="_Toc29237"/>
      <w:bookmarkStart w:id="177" w:name="_Toc4865"/>
      <w:bookmarkStart w:id="178" w:name="_Toc11179"/>
      <w:bookmarkStart w:id="179" w:name="_Toc29622"/>
      <w:bookmarkStart w:id="180" w:name="_Toc464831146"/>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开标、谈判、成交</w:t>
      </w:r>
      <w:bookmarkEnd w:id="172"/>
      <w:bookmarkEnd w:id="173"/>
      <w:bookmarkEnd w:id="174"/>
      <w:bookmarkEnd w:id="175"/>
      <w:bookmarkEnd w:id="176"/>
      <w:bookmarkEnd w:id="177"/>
      <w:bookmarkEnd w:id="178"/>
      <w:bookmarkEnd w:id="179"/>
    </w:p>
    <w:p w14:paraId="6FCD665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81" w:name="_Toc464831150"/>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1.开标程序</w:t>
      </w:r>
      <w:bookmarkEnd w:id="181"/>
    </w:p>
    <w:p w14:paraId="7430DB0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1.1宣布开标纪律；</w:t>
      </w:r>
    </w:p>
    <w:p w14:paraId="0993781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1.2宣布主持人、唱价人、记录人等有关人员姓名；</w:t>
      </w:r>
    </w:p>
    <w:p w14:paraId="1EDB0EE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1.3公布在报价截止时间前递交响应文件的供应商名称及签到顺序；</w:t>
      </w:r>
    </w:p>
    <w:p w14:paraId="260DB58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1.4供应商相互检查响应文件密封情况，并签字确认；</w:t>
      </w:r>
    </w:p>
    <w:p w14:paraId="45D0111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1.5开启响应文件，按照签到顺序公布供应商名称、报价等内容，并记录在案；</w:t>
      </w:r>
    </w:p>
    <w:p w14:paraId="246CD72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1.6供应商法定代表人（或者被授权代表）、采购人代表、记录人等有关人员在开标记录上签字确认；</w:t>
      </w:r>
    </w:p>
    <w:p w14:paraId="38CFC99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1.7开标结束。</w:t>
      </w:r>
    </w:p>
    <w:p w14:paraId="5D3670B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82" w:name="_Toc464831151"/>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2.开标</w:t>
      </w:r>
      <w:bookmarkEnd w:id="182"/>
    </w:p>
    <w:p w14:paraId="2F0FBDCD">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18.2.1开标应当在</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确定的提交</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截止时间的同一时间公开进行。开标地点应当为</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中预先确定的地点。</w:t>
      </w:r>
    </w:p>
    <w:p w14:paraId="19BF1439">
      <w:pPr>
        <w:spacing w:line="44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18.2.2</w:t>
      </w:r>
      <w:r>
        <w:rPr>
          <w:rFonts w:hint="eastAsia" w:ascii="宋体" w:hAnsi="宋体" w:eastAsia="宋体" w:cs="宋体"/>
          <w:color w:val="000000" w:themeColor="text1"/>
          <w:sz w:val="24"/>
          <w:szCs w:val="24"/>
          <w:highlight w:val="none"/>
          <w:lang w:val="en-US" w:eastAsia="zh-CN"/>
          <w14:textFill>
            <w14:solidFill>
              <w14:schemeClr w14:val="tx1"/>
            </w14:solidFill>
          </w14:textFill>
        </w:rPr>
        <w:t>供应商应在供应商须知规定的时间内完成解密</w:t>
      </w:r>
      <w:r>
        <w:rPr>
          <w:rFonts w:hint="eastAsia" w:ascii="宋体" w:hAnsi="宋体" w:eastAsia="宋体" w:cs="宋体"/>
          <w:color w:val="000000" w:themeColor="text1"/>
          <w:sz w:val="24"/>
          <w:szCs w:val="24"/>
          <w:highlight w:val="none"/>
          <w14:textFill>
            <w14:solidFill>
              <w14:schemeClr w14:val="tx1"/>
            </w14:solidFill>
          </w14:textFill>
        </w:rPr>
        <w:t>。</w:t>
      </w:r>
    </w:p>
    <w:p w14:paraId="15A7458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2.3由采购代理机构工作人员唱标。</w:t>
      </w:r>
    </w:p>
    <w:p w14:paraId="64B6C46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唱标人当众宣读供应商名称、响应报价、采购文件允许提供的备选报价方案和响应文件的其他主要内容，并不得拒绝任何符合要求的响应报价。供应商若有报价和优惠未被唱出，应在开标时及时声明或者提出，否则采购代理机构对此不承担任何责任。</w:t>
      </w:r>
    </w:p>
    <w:p w14:paraId="64F229E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2.4开标和唱标由采购代理机构指定专人负责，开标记录由供应商法定代表人或者被授权代表、采购人代表、记录人等有关人员签字确认，采购代理机构负责存档备查。</w:t>
      </w:r>
    </w:p>
    <w:p w14:paraId="31FB24B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2.5供应商对开标有异议的，应当在开标现场以书面形式提出，采购人或者采购代理机构应当场给予答复，并制作记录，供应商法定代表人或者被授权代表、采购人代表、采购代理机构（包括公证机构人员）签字确认。</w:t>
      </w:r>
    </w:p>
    <w:p w14:paraId="41F4F65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83" w:name="_Toc464831152"/>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3谈判小组</w:t>
      </w:r>
      <w:bookmarkEnd w:id="183"/>
    </w:p>
    <w:p w14:paraId="3D0FE59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3.1谈判小组的组成</w:t>
      </w:r>
    </w:p>
    <w:p w14:paraId="7FD6943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购人按照《中华人民共和国政府采购法》以及有关规定组建谈判小组。谈判由依法组建的谈判小组负责。谈判小组由采购人代表和评审专家共同组成，成员人数为三人以及以上单数，其中采购人代表只限一人，技术、经济等方面的评审专家不得少于成员总数的三分之二。</w:t>
      </w:r>
    </w:p>
    <w:p w14:paraId="08CAA28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3.2评审专家的抽取</w:t>
      </w:r>
    </w:p>
    <w:p w14:paraId="5B13788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3.2.1采用随机抽取方式从政府采购监管部门依法设立的专家库中确定谈判小组成员。任何单位和个人都不得指定评审专家或干预评审专家的抽取工作。</w:t>
      </w:r>
    </w:p>
    <w:p w14:paraId="095AF14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3.2.2参加评审专家抽取的有关人员对被抽取的专家的姓名、单位和联系方式等内容负有保密的义务。谈判小组成员的名单在评审结果确定前必须严格保密。</w:t>
      </w:r>
    </w:p>
    <w:p w14:paraId="18205A9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3.3谈判小组成员不得参加与自己有利害关系的评审活动，与自己有利害关系的应当回避，已经进入的必须更换。</w:t>
      </w:r>
    </w:p>
    <w:p w14:paraId="78B8995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3.4谈判小组负责对各响应文件进行评审、比较、评定，并按本采购文件的规定确定成交供应商或者推荐中标候选人。</w:t>
      </w:r>
    </w:p>
    <w:p w14:paraId="5C06C3A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3.5谈判小组具有依据采购文件进行独立评审的权力，且不受外界任何因素的干扰。谈判小组成员必须独立、负责地提出评审意见，并对自己的评审意见承担责任。对评审结果有不同意见的谈判小组成员应当以书面形式说明其不同意见和理由，评审报告应当注明不同意见。评审委员会成员拒绝评审或者拒绝在评审报告上签字并且又不书面说明其不同意见和理由的，视为同意评审结果。</w:t>
      </w:r>
    </w:p>
    <w:p w14:paraId="4F9F23D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3.6谈判小组的职责：</w:t>
      </w:r>
    </w:p>
    <w:p w14:paraId="2D1D145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3.6.1审查响应文件是否符合采购文件要求，进行资格性审查和符合性审查，并做出评价；</w:t>
      </w:r>
    </w:p>
    <w:p w14:paraId="42991D7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3.6.2要求供应商对响应文件有关事项做出解释或者澄清；</w:t>
      </w:r>
    </w:p>
    <w:p w14:paraId="714C640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3.6.3推荐中标候选人名单，或者受采购人委托按照事先确定的办法直接确定成交供应商；</w:t>
      </w:r>
    </w:p>
    <w:p w14:paraId="02DD69E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3.6.4向采购人、采购代理机构或者有关部门报告非法干预评审工作的行为。</w:t>
      </w:r>
    </w:p>
    <w:p w14:paraId="7B803E6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3.6.5对围、串标等违法违规行为作出认定。</w:t>
      </w:r>
    </w:p>
    <w:p w14:paraId="5067737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3.7谈判小组的义务：</w:t>
      </w:r>
    </w:p>
    <w:p w14:paraId="398C4F3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3.7.1遵纪守法，客观、公正、廉洁地履行职责；</w:t>
      </w:r>
    </w:p>
    <w:p w14:paraId="5350E62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3.7.2提出真实、可靠的评审意见；</w:t>
      </w:r>
    </w:p>
    <w:p w14:paraId="40CA0E1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3.7.3严格遵守评审纪律，不得向外界泄露评审情况；</w:t>
      </w:r>
    </w:p>
    <w:p w14:paraId="2F25C9D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3.7.4发现供应商在招报价活动中有不正当竞争或者恶意串通等违规行为，应及时向监督部门报告并加以制止；</w:t>
      </w:r>
    </w:p>
    <w:p w14:paraId="58E9172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3.7.5按照采购文件规定的评审方法和评审标准进行评审，对评审意见承担个人责任；</w:t>
      </w:r>
    </w:p>
    <w:p w14:paraId="0A4DBA4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3.7.6编写评审报告；</w:t>
      </w:r>
    </w:p>
    <w:p w14:paraId="4D23E42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3.7.7配合采购人或者采购代理机构答复供应商提出的质疑；</w:t>
      </w:r>
    </w:p>
    <w:p w14:paraId="446AA9B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3.7.8对评审过程和结果，以及采购人、供应商的商业秘密保密；</w:t>
      </w:r>
    </w:p>
    <w:p w14:paraId="76986DA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3.7.9配合监管部门处理投诉；</w:t>
      </w:r>
    </w:p>
    <w:p w14:paraId="7C57DBD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3.8谈判小组成员有下列情形之一的，应当回避：</w:t>
      </w:r>
    </w:p>
    <w:p w14:paraId="09F276F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3.8.1供应商或者供应商主要负责人的近亲属；</w:t>
      </w:r>
    </w:p>
    <w:p w14:paraId="7987AE2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3.8.2项目主管部门或者行政监督部门的人员；</w:t>
      </w:r>
    </w:p>
    <w:p w14:paraId="4F4517A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3.8.3与供应商有经济利益关系；</w:t>
      </w:r>
    </w:p>
    <w:p w14:paraId="6F28452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3.8.4曾因在采购、评审以及其他与政府采购有关系活动中从事违法行为而受到行政处罚或者刑事处罚的；</w:t>
      </w:r>
    </w:p>
    <w:p w14:paraId="60813AD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3.8.5与供应商有其他利害关系。</w:t>
      </w:r>
    </w:p>
    <w:p w14:paraId="31C24DF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84" w:name="_Toc464831153"/>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4评审程序</w:t>
      </w:r>
      <w:bookmarkEnd w:id="184"/>
    </w:p>
    <w:p w14:paraId="2BB3505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4.1宣布评审纪律以及回避提示；</w:t>
      </w:r>
    </w:p>
    <w:p w14:paraId="79C8728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4.2组织推荐谈判小组组长；</w:t>
      </w:r>
    </w:p>
    <w:p w14:paraId="38E8603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4.3资格性审查；</w:t>
      </w:r>
    </w:p>
    <w:p w14:paraId="184294F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4.4符合性审查；</w:t>
      </w:r>
    </w:p>
    <w:p w14:paraId="34D0B5E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4.5技术评审；</w:t>
      </w:r>
    </w:p>
    <w:p w14:paraId="13F6960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4.6澄清有关问题；</w:t>
      </w:r>
    </w:p>
    <w:p w14:paraId="3B1F7A7B">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4.7谈判</w:t>
      </w:r>
    </w:p>
    <w:p w14:paraId="1FE8CC6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4.8确定成交供应商或者推荐成交候选人名单；</w:t>
      </w:r>
    </w:p>
    <w:p w14:paraId="09A46C7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4.9编写评审报告；</w:t>
      </w:r>
    </w:p>
    <w:p w14:paraId="41098CD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4.10宣布评审。</w:t>
      </w:r>
    </w:p>
    <w:p w14:paraId="679778CD">
      <w:pPr>
        <w:spacing w:line="360" w:lineRule="auto"/>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bookmarkStart w:id="185" w:name="_Toc464831154"/>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5评审</w:t>
      </w:r>
      <w:bookmarkEnd w:id="185"/>
    </w:p>
    <w:p w14:paraId="6177B0C0">
      <w:pPr>
        <w:spacing w:line="360" w:lineRule="auto"/>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5.1资格性审查</w:t>
      </w:r>
    </w:p>
    <w:p w14:paraId="577085A4">
      <w:pPr>
        <w:spacing w:line="360" w:lineRule="auto"/>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5.1.1谈判小组依据法律法规和采购文件的规定，对响应文件中的资格证明、保证金等进行审查，以确定供应商是否具备报价资格。</w:t>
      </w:r>
    </w:p>
    <w:p w14:paraId="44207818">
      <w:pPr>
        <w:spacing w:line="360" w:lineRule="auto"/>
        <w:ind w:firstLine="480" w:firstLineChars="200"/>
        <w:outlineLvl w:val="9"/>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5.1.2采购人、采购代理机构通过</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凡拟参加本次招标项目的投标人，如在“信用中国”网站（WWW.creditchina.gov.cn）、中国政府采购网（www.ccgp.gov.cn）、国家企业信用信息公示系统（http://www.gsxt.gov.cn）被列入失信被执行人、重大税收违法案件当事人名单、政府采购严重违法失信行为记录名单的（尚在处罚期内的）， 将拒绝其参加本次政府采购活动，并提供投标单位中国裁判文书网（http://wenshu.court.gov.cn/）的查询记录,如三年内有不良记录的，将拒绝其参加本次政府采购活动。</w:t>
      </w:r>
      <w:r>
        <w:rPr>
          <w:rFonts w:hint="eastAsia" w:ascii="宋体" w:hAnsi="宋体" w:eastAsia="宋体" w:cs="宋体"/>
          <w:color w:val="000000" w:themeColor="text1"/>
          <w:sz w:val="24"/>
          <w:szCs w:val="24"/>
          <w:highlight w:val="none"/>
          <w14:textFill>
            <w14:solidFill>
              <w14:schemeClr w14:val="tx1"/>
            </w14:solidFill>
          </w14:textFill>
        </w:rPr>
        <w:t>从事违法行为《中华人民共和国政府采购法》第二十二条规定条件的供应商，应当拒绝其参加政府采购活动，其响应无效；两个以上的自然人、法人或者其他组织组成一个联合体，以一个供应商的身份共同参加政府采购活动的，应当对所有联合体成员进行信用记录查询，联合体成员存在不良信用记录的，视同联合体存在不良信用记录，其响应无效。</w:t>
      </w:r>
    </w:p>
    <w:p w14:paraId="0E67DFE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信用信息查询记录及相关证据应当与其他采购文件一并保存。</w:t>
      </w:r>
    </w:p>
    <w:p w14:paraId="7C968102">
      <w:pPr>
        <w:pStyle w:val="2"/>
        <w:keepNext w:val="0"/>
        <w:keepLines w:val="0"/>
        <w:pageBreakBefore w:val="0"/>
        <w:widowControl w:val="0"/>
        <w:kinsoku/>
        <w:wordWrap/>
        <w:overflowPunct/>
        <w:topLinePunct w:val="0"/>
        <w:autoSpaceDE/>
        <w:autoSpaceDN/>
        <w:bidi w:val="0"/>
        <w:adjustRightInd/>
        <w:snapToGrid w:val="0"/>
        <w:spacing w:line="360" w:lineRule="auto"/>
        <w:textAlignment w:val="auto"/>
        <w:rPr>
          <w:rFonts w:hint="default"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18.5.1.3 供应商资格要求中，代理商须提供产品制造商针对本项目的唯一授权的，同一品牌同品目产品只允许一个供应商参加报价，产品制造商和代理商同时报价的，制造商响应有效，代理商响应无效；不同代理商代理同一品牌同品目产品报价的，按照各代理商提供《产品授权书》的时间先后顺序认定，先获得《产品授权书》的响应有效，后获得《产品授权书》的响应无效，时间相同时由谈判小组现场抽签决定。</w:t>
      </w:r>
    </w:p>
    <w:p w14:paraId="698C713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5.2符合性审查</w:t>
      </w:r>
    </w:p>
    <w:p w14:paraId="3B78494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谈判小组依据采购文件的规定，从响应文件的有效性、完整性和对采购文件的响应程度进行审查，以确定是否对采购文件的实质性要求作出响应。</w:t>
      </w:r>
    </w:p>
    <w:p w14:paraId="31F743E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5.3在资格性和符合性审查同时，对属于不合格供应商或者</w:t>
      </w:r>
      <w:r>
        <w:rPr>
          <w:rFonts w:hint="eastAsia" w:ascii="宋体" w:hAnsi="宋体" w:eastAsia="宋体" w:cs="宋体"/>
          <w:color w:val="000000" w:themeColor="text1"/>
          <w:sz w:val="24"/>
          <w:szCs w:val="24"/>
          <w:highlight w:val="none"/>
          <w:lang w:val="zh-CN"/>
          <w14:textFill>
            <w14:solidFill>
              <w14:schemeClr w14:val="tx1"/>
            </w14:solidFill>
          </w14:textFill>
        </w:rPr>
        <w:t>采购人或者其委托公证人员依据法律法规和采购文件的规定，分别与供应商共同对其商务部分响应文件中的资格证明、保证金等进行审查，以确定供应商是否具备报价资格，填写资格审查表并签字确认后，提交谈判小组审核</w:t>
      </w:r>
      <w:r>
        <w:rPr>
          <w:rFonts w:hint="eastAsia" w:ascii="宋体" w:hAnsi="宋体" w:eastAsia="宋体" w:cs="宋体"/>
          <w:color w:val="000000" w:themeColor="text1"/>
          <w:sz w:val="24"/>
          <w:szCs w:val="24"/>
          <w:highlight w:val="none"/>
          <w14:textFill>
            <w14:solidFill>
              <w14:schemeClr w14:val="tx1"/>
            </w14:solidFill>
          </w14:textFill>
        </w:rPr>
        <w:t>的供应商，谈判小组必须提出不合格或者响应无效的事实依据，并出具不合格或者响应无效说明，供应商签字确认。供应商签字确认后谈判小组全体成员签字。供应商拒绝签字确认的不影响谈判小组做出的不合格或无效裁定。</w:t>
      </w:r>
    </w:p>
    <w:p w14:paraId="6F4653A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5.4技术评审</w:t>
      </w:r>
    </w:p>
    <w:p w14:paraId="7715E4B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5.4.1</w:t>
      </w:r>
      <w:r>
        <w:rPr>
          <w:rFonts w:hint="eastAsia" w:ascii="宋体" w:hAnsi="宋体" w:eastAsia="宋体" w:cs="宋体"/>
          <w:color w:val="000000" w:themeColor="text1"/>
          <w:sz w:val="24"/>
          <w:szCs w:val="24"/>
          <w:highlight w:val="none"/>
          <w:lang w:val="en-GB"/>
          <w14:textFill>
            <w14:solidFill>
              <w14:schemeClr w14:val="tx1"/>
            </w14:solidFill>
          </w14:textFill>
        </w:rPr>
        <w:t>按照采购文件要求，审查报价供应商所投货物和服务的规格、质量、数量及服务要求等技术要求和参数，并记录实质性响应、技术偏离等事项，进行技术部分的符合性审查。</w:t>
      </w:r>
    </w:p>
    <w:p w14:paraId="22EB56B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5.4.2</w:t>
      </w:r>
      <w:r>
        <w:rPr>
          <w:rFonts w:hint="eastAsia" w:ascii="宋体" w:hAnsi="宋体" w:eastAsia="宋体" w:cs="宋体"/>
          <w:color w:val="000000" w:themeColor="text1"/>
          <w:sz w:val="24"/>
          <w:szCs w:val="24"/>
          <w:highlight w:val="none"/>
          <w:lang w:val="en-GB"/>
          <w14:textFill>
            <w14:solidFill>
              <w14:schemeClr w14:val="tx1"/>
            </w14:solidFill>
          </w14:textFill>
        </w:rPr>
        <w:t>对技术复杂或性质特殊、响应文件技术或指标不一致的，谈判小组应根据采购文件以及各响应文件情况，在确保采购需求、质量和服务相等的前提下，按同等或者略高于采购文件标准确定统一谈判技术指标（包括强制性标准和行业标准），谈判现场形成书面技术要求并经谈判小组全体成员签字确认，该标准是评审报告的组成部分，谈判技术指标经所有参与谈判供应商书面承诺后方可进行谈判。</w:t>
      </w:r>
    </w:p>
    <w:p w14:paraId="56B22242">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5.4.3</w:t>
      </w:r>
      <w:r>
        <w:rPr>
          <w:rFonts w:hint="eastAsia" w:ascii="宋体" w:hAnsi="宋体" w:eastAsia="宋体" w:cs="宋体"/>
          <w:color w:val="000000" w:themeColor="text1"/>
          <w:sz w:val="24"/>
          <w:szCs w:val="24"/>
          <w:highlight w:val="none"/>
          <w:lang w:val="en-GB"/>
          <w14:textFill>
            <w14:solidFill>
              <w14:schemeClr w14:val="tx1"/>
            </w14:solidFill>
          </w14:textFill>
        </w:rPr>
        <w:t>对不能事先计算出价格总额、响应报价（含单项报价）超出市场价格但总价不高于本次采购预算金额，以及市场价格波动较大的，谈判小组应根据本次采购预算金额、市场价格以及供应商响应报价，在确保采购需求、质量和服务相等的前提下，谈判小组必须集体讨论确定谈判标底和报价轮次，该标底必须低于本次开标报价的最低报价并低于市场价格。</w:t>
      </w:r>
      <w:bookmarkStart w:id="186" w:name="_Toc464831155"/>
    </w:p>
    <w:p w14:paraId="666CA82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6澄清有关问题</w:t>
      </w:r>
      <w:bookmarkEnd w:id="186"/>
    </w:p>
    <w:p w14:paraId="7226C9B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6.1对响应文件中含义不明确、同类问题表述不一致或者有明显文字和计算错误的内容，谈判小组应以书面形式要求供应商做出必要的澄清、承诺、说明或者纠正。供应商的澄清、承诺、说明或者纠正应采取书面形式，由法定代表人或者被授权代表签字，并不得超出响应文件的范围或者改变响应文件的实质性内容。</w:t>
      </w:r>
    </w:p>
    <w:p w14:paraId="3FF60EC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6.2谈判小组判断响应文件的响应性仅基于响应文件本身而不靠外部因素。未响应实质性条款的，谈判小组有权确定其响应无效，供应商不能通过修正、撤销或者澄清不符之处而使其报价成为实质性响应的报价。</w:t>
      </w:r>
    </w:p>
    <w:p w14:paraId="46FB2214">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6.3谈判小组可以允许供应商修改或者澄清其响应文件中不构成实质偏离的、微小的、非正规的不一致或者不规则的地方。</w:t>
      </w:r>
    </w:p>
    <w:p w14:paraId="682DEA94">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bookmarkStart w:id="187" w:name="_Toc464831156"/>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7谈判</w:t>
      </w:r>
      <w:bookmarkEnd w:id="187"/>
    </w:p>
    <w:p w14:paraId="12CBC851">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7.1</w:t>
      </w:r>
      <w:r>
        <w:rPr>
          <w:rFonts w:hint="eastAsia" w:ascii="宋体" w:hAnsi="宋体" w:eastAsia="宋体" w:cs="宋体"/>
          <w:color w:val="000000" w:themeColor="text1"/>
          <w:sz w:val="24"/>
          <w:szCs w:val="24"/>
          <w:highlight w:val="none"/>
          <w:lang w:val="en-GB"/>
          <w14:textFill>
            <w14:solidFill>
              <w14:schemeClr w14:val="tx1"/>
            </w14:solidFill>
          </w14:textFill>
        </w:rPr>
        <w:t>谈判前，谈判小组应核实供应商对统一谈判技术标准（包括强制性标准和行业标准）等是否全部承诺或者确认。</w:t>
      </w:r>
    </w:p>
    <w:p w14:paraId="63AB555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7.2谈判小组所有成员集中与单一供应商进行谈判。在谈判中，谈判的任何一方不得透露与谈判有关的其他供应商的技术资料、价格和其他信息。</w:t>
      </w:r>
    </w:p>
    <w:p w14:paraId="3F7E892D">
      <w:pPr>
        <w:spacing w:line="360" w:lineRule="auto"/>
        <w:ind w:firstLine="480" w:firstLineChars="200"/>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7.3</w:t>
      </w:r>
      <w:r>
        <w:rPr>
          <w:rFonts w:hint="eastAsia" w:ascii="宋体" w:hAnsi="宋体" w:eastAsia="宋体" w:cs="宋体"/>
          <w:color w:val="000000" w:themeColor="text1"/>
          <w:sz w:val="24"/>
          <w:szCs w:val="24"/>
          <w:highlight w:val="none"/>
          <w:lang w:val="en-GB"/>
          <w14:textFill>
            <w14:solidFill>
              <w14:schemeClr w14:val="tx1"/>
            </w14:solidFill>
          </w14:textFill>
        </w:rPr>
        <w:t>谈判</w:t>
      </w:r>
      <w:r>
        <w:rPr>
          <w:rFonts w:hint="eastAsia" w:ascii="宋体" w:hAnsi="宋体" w:eastAsia="宋体" w:cs="宋体"/>
          <w:color w:val="000000" w:themeColor="text1"/>
          <w:sz w:val="24"/>
          <w:szCs w:val="24"/>
          <w:highlight w:val="none"/>
          <w14:textFill>
            <w14:solidFill>
              <w14:schemeClr w14:val="tx1"/>
            </w14:solidFill>
          </w14:textFill>
        </w:rPr>
        <w:t>实行多轮报价，原则上第</w:t>
      </w:r>
      <w:r>
        <w:rPr>
          <w:rFonts w:hint="eastAsia" w:ascii="宋体" w:hAnsi="宋体" w:eastAsia="宋体" w:cs="宋体"/>
          <w:color w:val="000000" w:themeColor="text1"/>
          <w:sz w:val="24"/>
          <w:szCs w:val="24"/>
          <w:highlight w:val="none"/>
          <w:lang w:eastAsia="zh-CN"/>
          <w14:textFill>
            <w14:solidFill>
              <w14:schemeClr w14:val="tx1"/>
            </w14:solidFill>
          </w14:textFill>
        </w:rPr>
        <w:t>二</w:t>
      </w:r>
      <w:r>
        <w:rPr>
          <w:rFonts w:hint="eastAsia" w:ascii="宋体" w:hAnsi="宋体" w:eastAsia="宋体" w:cs="宋体"/>
          <w:color w:val="000000" w:themeColor="text1"/>
          <w:sz w:val="24"/>
          <w:szCs w:val="24"/>
          <w:highlight w:val="none"/>
          <w14:textFill>
            <w14:solidFill>
              <w14:schemeClr w14:val="tx1"/>
            </w14:solidFill>
          </w14:textFill>
        </w:rPr>
        <w:t>轮报价为最终报价</w:t>
      </w:r>
      <w:r>
        <w:rPr>
          <w:rFonts w:hint="eastAsia" w:ascii="宋体" w:hAnsi="宋体" w:eastAsia="宋体" w:cs="宋体"/>
          <w:color w:val="000000" w:themeColor="text1"/>
          <w:sz w:val="24"/>
          <w:szCs w:val="24"/>
          <w:highlight w:val="none"/>
          <w:lang w:val="en-GB"/>
          <w14:textFill>
            <w14:solidFill>
              <w14:schemeClr w14:val="tx1"/>
            </w14:solidFill>
          </w14:textFill>
        </w:rPr>
        <w:t>。超过</w:t>
      </w:r>
      <w:r>
        <w:rPr>
          <w:rFonts w:hint="eastAsia" w:ascii="宋体" w:hAnsi="宋体" w:eastAsia="宋体" w:cs="宋体"/>
          <w:color w:val="000000" w:themeColor="text1"/>
          <w:sz w:val="24"/>
          <w:szCs w:val="24"/>
          <w:highlight w:val="none"/>
          <w:lang w:eastAsia="zh-CN"/>
          <w14:textFill>
            <w14:solidFill>
              <w14:schemeClr w14:val="tx1"/>
            </w14:solidFill>
          </w14:textFill>
        </w:rPr>
        <w:t>二</w:t>
      </w:r>
      <w:r>
        <w:rPr>
          <w:rFonts w:hint="eastAsia" w:ascii="宋体" w:hAnsi="宋体" w:eastAsia="宋体" w:cs="宋体"/>
          <w:color w:val="000000" w:themeColor="text1"/>
          <w:sz w:val="24"/>
          <w:szCs w:val="24"/>
          <w:highlight w:val="none"/>
          <w14:textFill>
            <w14:solidFill>
              <w14:schemeClr w14:val="tx1"/>
            </w14:solidFill>
          </w14:textFill>
        </w:rPr>
        <w:t>轮报价的</w:t>
      </w:r>
      <w:r>
        <w:rPr>
          <w:rFonts w:hint="eastAsia" w:ascii="宋体" w:hAnsi="宋体" w:eastAsia="宋体" w:cs="宋体"/>
          <w:color w:val="000000" w:themeColor="text1"/>
          <w:sz w:val="24"/>
          <w:szCs w:val="24"/>
          <w:highlight w:val="none"/>
          <w:lang w:val="en-GB"/>
          <w14:textFill>
            <w14:solidFill>
              <w14:schemeClr w14:val="tx1"/>
            </w14:solidFill>
          </w14:textFill>
        </w:rPr>
        <w:t>由谈判小组现场集体决定，但最后一轮报价前必须告知所有参加谈判的供应商，并以最后一轮报价为最终报价</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lang w:val="en-GB"/>
          <w14:textFill>
            <w14:solidFill>
              <w14:schemeClr w14:val="tx1"/>
            </w14:solidFill>
          </w14:textFill>
        </w:rPr>
        <w:t>供应商后一轮报价不得高于其前一轮报价；</w:t>
      </w:r>
      <w:r>
        <w:rPr>
          <w:rFonts w:hint="eastAsia" w:ascii="宋体" w:hAnsi="宋体" w:eastAsia="宋体" w:cs="宋体"/>
          <w:color w:val="000000" w:themeColor="text1"/>
          <w:sz w:val="24"/>
          <w:szCs w:val="24"/>
          <w:highlight w:val="none"/>
          <w14:textFill>
            <w14:solidFill>
              <w14:schemeClr w14:val="tx1"/>
            </w14:solidFill>
          </w14:textFill>
        </w:rPr>
        <w:t>否则谈判小组有权据此确定为无效报价，参与谈判的供应商少于三家的予以废标。</w:t>
      </w:r>
      <w:r>
        <w:rPr>
          <w:rFonts w:hint="eastAsia" w:ascii="宋体" w:hAnsi="宋体" w:eastAsia="宋体" w:cs="宋体"/>
          <w:color w:val="000000" w:themeColor="text1"/>
          <w:sz w:val="24"/>
          <w:szCs w:val="24"/>
          <w:highlight w:val="none"/>
          <w:lang w:val="en-US" w:eastAsia="zh-CN"/>
          <w14:textFill>
            <w14:solidFill>
              <w14:schemeClr w14:val="tx1"/>
            </w14:solidFill>
          </w14:textFill>
        </w:rPr>
        <w:t>中标供应商需提供二次报价清单。</w:t>
      </w:r>
    </w:p>
    <w:p w14:paraId="22A200A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特殊情况及处置：（1）采购范围变化且总价不超过</w:t>
      </w:r>
      <w:r>
        <w:rPr>
          <w:rFonts w:hint="eastAsia" w:ascii="宋体" w:hAnsi="宋体" w:eastAsia="宋体" w:cs="宋体"/>
          <w:color w:val="000000" w:themeColor="text1"/>
          <w:sz w:val="24"/>
          <w:szCs w:val="24"/>
          <w:highlight w:val="none"/>
          <w:lang w:eastAsia="zh-CN"/>
          <w14:textFill>
            <w14:solidFill>
              <w14:schemeClr w14:val="tx1"/>
            </w14:solidFill>
          </w14:textFill>
        </w:rPr>
        <w:t>最高限价</w:t>
      </w:r>
      <w:r>
        <w:rPr>
          <w:rFonts w:hint="eastAsia" w:ascii="宋体" w:hAnsi="宋体" w:eastAsia="宋体" w:cs="宋体"/>
          <w:color w:val="000000" w:themeColor="text1"/>
          <w:sz w:val="24"/>
          <w:szCs w:val="24"/>
          <w:highlight w:val="none"/>
          <w14:textFill>
            <w14:solidFill>
              <w14:schemeClr w14:val="tx1"/>
            </w14:solidFill>
          </w14:textFill>
        </w:rPr>
        <w:t>的；（2）采购货物的市场价格明显降价的；（3）报价明细中个别报价明显高于市场价且无明确报价依据的；（4）最后一轮报价中最低报价相同的。发生上述情形之一的，谈判小组有权予以废标或者与供应商进行谈判后继续报价。</w:t>
      </w:r>
    </w:p>
    <w:p w14:paraId="4D7CBA3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bookmarkStart w:id="188" w:name="_Toc464831157"/>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8成交</w:t>
      </w:r>
      <w:bookmarkEnd w:id="188"/>
    </w:p>
    <w:p w14:paraId="4A7ABA6D">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8.1本次采购采用</w:t>
      </w:r>
      <w:r>
        <w:rPr>
          <w:rFonts w:hint="eastAsia" w:ascii="宋体" w:hAnsi="宋体" w:eastAsia="宋体" w:cs="宋体"/>
          <w:color w:val="000000" w:themeColor="text1"/>
          <w:sz w:val="24"/>
          <w:szCs w:val="24"/>
          <w:highlight w:val="none"/>
          <w:lang w:val="en-GB"/>
          <w14:textFill>
            <w14:solidFill>
              <w14:schemeClr w14:val="tx1"/>
            </w14:solidFill>
          </w14:textFill>
        </w:rPr>
        <w:t>最低评标价法，是指以价格为主要因素确定成交供应商的评审方法。即在全部满足采购文件实质性要求，且采购</w:t>
      </w:r>
      <w:r>
        <w:rPr>
          <w:rFonts w:hint="eastAsia" w:ascii="宋体" w:hAnsi="宋体" w:eastAsia="宋体" w:cs="宋体"/>
          <w:color w:val="000000" w:themeColor="text1"/>
          <w:sz w:val="24"/>
          <w:szCs w:val="24"/>
          <w:highlight w:val="none"/>
          <w14:textFill>
            <w14:solidFill>
              <w14:schemeClr w14:val="tx1"/>
            </w14:solidFill>
          </w14:textFill>
        </w:rPr>
        <w:t>需求、质量和服务相等的</w:t>
      </w:r>
      <w:r>
        <w:rPr>
          <w:rFonts w:hint="eastAsia" w:ascii="宋体" w:hAnsi="宋体" w:eastAsia="宋体" w:cs="宋体"/>
          <w:color w:val="000000" w:themeColor="text1"/>
          <w:sz w:val="24"/>
          <w:szCs w:val="24"/>
          <w:highlight w:val="none"/>
          <w:lang w:val="en-GB"/>
          <w14:textFill>
            <w14:solidFill>
              <w14:schemeClr w14:val="tx1"/>
            </w14:solidFill>
          </w14:textFill>
        </w:rPr>
        <w:t>前提下，依据统一的价格要素评定最低报价，按最终报价由低到高的顺序排序，确定成交供应商或推荐成交候选供应商的评审方法。</w:t>
      </w:r>
    </w:p>
    <w:p w14:paraId="77B1D88B">
      <w:pPr>
        <w:spacing w:line="360" w:lineRule="auto"/>
        <w:ind w:firstLine="480" w:firstLineChars="200"/>
        <w:rPr>
          <w:rFonts w:hint="eastAsia" w:ascii="宋体" w:hAnsi="宋体" w:eastAsia="宋体" w:cs="宋体"/>
          <w:color w:val="000000" w:themeColor="text1"/>
          <w:sz w:val="24"/>
          <w:szCs w:val="24"/>
          <w:highlight w:val="none"/>
          <w:lang w:val="en-GB"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14:textFill>
            <w14:solidFill>
              <w14:schemeClr w14:val="tx1"/>
            </w14:solidFill>
          </w14:textFill>
        </w:rPr>
        <w:t>8.2</w:t>
      </w:r>
      <w:r>
        <w:rPr>
          <w:rFonts w:hint="eastAsia" w:ascii="宋体" w:hAnsi="宋体" w:eastAsia="宋体" w:cs="宋体"/>
          <w:color w:val="000000" w:themeColor="text1"/>
          <w:sz w:val="24"/>
          <w:szCs w:val="24"/>
          <w:highlight w:val="none"/>
          <w:lang w:val="en-GB"/>
          <w14:textFill>
            <w14:solidFill>
              <w14:schemeClr w14:val="tx1"/>
            </w14:solidFill>
          </w14:textFill>
        </w:rPr>
        <w:t>采购人授权谈判小组确定成交供应商的，最终报价结束后，谈判小组按照上述的规定，对供应商进行排序并确定排序第一的为成交供应商</w:t>
      </w:r>
      <w:r>
        <w:rPr>
          <w:rFonts w:hint="eastAsia" w:ascii="宋体" w:hAnsi="宋体" w:eastAsia="宋体" w:cs="宋体"/>
          <w:color w:val="000000" w:themeColor="text1"/>
          <w:sz w:val="24"/>
          <w:szCs w:val="24"/>
          <w:highlight w:val="none"/>
          <w:lang w:val="en-GB" w:eastAsia="zh-CN"/>
          <w14:textFill>
            <w14:solidFill>
              <w14:schemeClr w14:val="tx1"/>
            </w14:solidFill>
          </w14:textFill>
        </w:rPr>
        <w:t>。</w:t>
      </w:r>
    </w:p>
    <w:p w14:paraId="6D56F423">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8.3</w:t>
      </w:r>
      <w:r>
        <w:rPr>
          <w:rFonts w:hint="eastAsia" w:ascii="宋体" w:hAnsi="宋体" w:eastAsia="宋体" w:cs="宋体"/>
          <w:color w:val="000000" w:themeColor="text1"/>
          <w:kern w:val="0"/>
          <w:sz w:val="24"/>
          <w:szCs w:val="24"/>
          <w:highlight w:val="none"/>
          <w:lang w:val="zh-CN"/>
          <w14:textFill>
            <w14:solidFill>
              <w14:schemeClr w14:val="tx1"/>
            </w14:solidFill>
          </w14:textFill>
        </w:rPr>
        <w:t>采购文件规定推荐成交候选供应商的，成交候选供应商数量应当根据采购需要并在采购活动开始前确定，由谈判小组按照上述规定的评审办法确定各供应商排列顺序，依照顺序推荐成交候选供应商，并出具评审报告，采购人应当在收到评审报告后5个工作日内，从评审报告提出的成交候选人中，根据质量和服务均能满足采购文件实质性响应要求且最后报价最低的原则确定成交供应商。</w:t>
      </w:r>
    </w:p>
    <w:p w14:paraId="341938D2">
      <w:pPr>
        <w:spacing w:line="360" w:lineRule="auto"/>
        <w:ind w:firstLine="482"/>
        <w:rPr>
          <w:rFonts w:hint="eastAsia" w:ascii="宋体" w:hAnsi="宋体" w:eastAsia="宋体" w:cs="宋体"/>
          <w:color w:val="000000" w:themeColor="text1"/>
          <w:sz w:val="24"/>
          <w:szCs w:val="24"/>
          <w:highlight w:val="none"/>
          <w:lang w:val="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zh-CN"/>
          <w14:textFill>
            <w14:solidFill>
              <w14:schemeClr w14:val="tx1"/>
            </w14:solidFill>
          </w14:textFill>
        </w:rPr>
        <w:t>8.4按照有关规定成交供应商因不可抗力或者自身原因不能履行政府采购合同的须顺延排序第二的供应商成交的，或者采购人推荐排序第二的供应商成交的，其原响应报价不得超过原成交供应商响应报价与保证金之和，报经监督部门核准后可以确定排序第二的供应商成交。否则应予废标，由采购人依法重新组织采购。</w:t>
      </w:r>
    </w:p>
    <w:p w14:paraId="6586042C">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8.5谈判结果应通知所有参加谈判的供应商。</w:t>
      </w:r>
    </w:p>
    <w:p w14:paraId="4C0F6D57">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8.6优先成交</w:t>
      </w:r>
    </w:p>
    <w:p w14:paraId="199265A7">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GB"/>
          <w14:textFill>
            <w14:solidFill>
              <w14:schemeClr w14:val="tx1"/>
            </w14:solidFill>
          </w14:textFill>
        </w:rPr>
        <w:t>有下列情况之一的，谈判小组必须给予优先成交：</w:t>
      </w:r>
    </w:p>
    <w:p w14:paraId="2389D48B">
      <w:pPr>
        <w:spacing w:line="360" w:lineRule="auto"/>
        <w:ind w:firstLine="480" w:firstLineChars="200"/>
        <w:rPr>
          <w:rFonts w:hint="eastAsia" w:ascii="宋体" w:hAnsi="宋体" w:eastAsia="宋体" w:cs="宋体"/>
          <w:color w:val="000000" w:themeColor="text1"/>
          <w:sz w:val="24"/>
          <w:szCs w:val="24"/>
          <w:highlight w:val="none"/>
          <w:lang w:val="en-GB"/>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18.</w:t>
      </w:r>
      <w:r>
        <w:rPr>
          <w:rFonts w:hint="eastAsia" w:ascii="宋体" w:hAnsi="宋体" w:eastAsia="宋体" w:cs="宋体"/>
          <w:color w:val="000000" w:themeColor="text1"/>
          <w:sz w:val="24"/>
          <w:szCs w:val="24"/>
          <w:highlight w:val="none"/>
          <w:lang w:val="en-GB"/>
          <w14:textFill>
            <w14:solidFill>
              <w14:schemeClr w14:val="tx1"/>
            </w14:solidFill>
          </w14:textFill>
        </w:rPr>
        <w:t>8.6.1根据财政部、工业和信息化部（财库〔2011〕181号）文件规定，供应商属小型或微型企业并以其自身产品和服务报价，或者提供其他小微企业制造的货物，</w:t>
      </w:r>
      <w:r>
        <w:rPr>
          <w:rFonts w:hint="eastAsia" w:ascii="宋体" w:hAnsi="宋体" w:eastAsia="宋体" w:cs="宋体"/>
          <w:color w:val="000000" w:themeColor="text1"/>
          <w:kern w:val="0"/>
          <w:sz w:val="24"/>
          <w:szCs w:val="24"/>
          <w:highlight w:val="none"/>
          <w14:textFill>
            <w14:solidFill>
              <w14:schemeClr w14:val="tx1"/>
            </w14:solidFill>
          </w14:textFill>
        </w:rPr>
        <w:t>在满足采购需求且质量和服务相等的情况下，其</w:t>
      </w:r>
      <w:r>
        <w:rPr>
          <w:rFonts w:hint="eastAsia" w:ascii="宋体" w:hAnsi="宋体" w:eastAsia="宋体" w:cs="宋体"/>
          <w:color w:val="000000" w:themeColor="text1"/>
          <w:sz w:val="24"/>
          <w:szCs w:val="24"/>
          <w:highlight w:val="none"/>
          <w:lang w:val="en-GB"/>
          <w14:textFill>
            <w14:solidFill>
              <w14:schemeClr w14:val="tx1"/>
            </w14:solidFill>
          </w14:textFill>
        </w:rPr>
        <w:t>最终报价再给予</w:t>
      </w:r>
      <w:r>
        <w:rPr>
          <w:rFonts w:hint="eastAsia" w:ascii="宋体" w:hAnsi="宋体" w:eastAsia="宋体" w:cs="宋体"/>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lang w:val="en-GB"/>
          <w14:textFill>
            <w14:solidFill>
              <w14:schemeClr w14:val="tx1"/>
            </w14:solidFill>
          </w14:textFill>
        </w:rPr>
        <w:t>%的价格扣除后价格最低或与最低价相同的，须提供《中小企业声明函》并对声明函的真实性负责，否则不予价格扣除。</w:t>
      </w:r>
    </w:p>
    <w:p w14:paraId="0764679D">
      <w:pPr>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bookmarkStart w:id="189" w:name="_Toc464831158"/>
      <w:r>
        <w:rPr>
          <w:rFonts w:hint="eastAsia" w:ascii="宋体" w:hAnsi="宋体" w:eastAsia="宋体" w:cs="宋体"/>
          <w:color w:val="000000" w:themeColor="text1"/>
          <w:kern w:val="0"/>
          <w:sz w:val="24"/>
          <w:szCs w:val="24"/>
          <w:highlight w:val="none"/>
          <w:lang w:eastAsia="zh-CN"/>
          <w14:textFill>
            <w14:solidFill>
              <w14:schemeClr w14:val="tx1"/>
            </w14:solidFill>
          </w14:textFill>
        </w:rPr>
        <w:t>18.9</w:t>
      </w:r>
      <w:r>
        <w:rPr>
          <w:rFonts w:hint="eastAsia" w:ascii="宋体" w:hAnsi="宋体" w:eastAsia="宋体" w:cs="宋体"/>
          <w:color w:val="000000" w:themeColor="text1"/>
          <w:kern w:val="0"/>
          <w:sz w:val="24"/>
          <w:szCs w:val="24"/>
          <w:highlight w:val="none"/>
          <w14:textFill>
            <w14:solidFill>
              <w14:schemeClr w14:val="tx1"/>
            </w14:solidFill>
          </w14:textFill>
        </w:rPr>
        <w:t>成交结果公告以及成交通知书</w:t>
      </w:r>
      <w:bookmarkEnd w:id="189"/>
    </w:p>
    <w:p w14:paraId="37EBD962">
      <w:pPr>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eastAsia="zh-CN"/>
          <w14:textFill>
            <w14:solidFill>
              <w14:schemeClr w14:val="tx1"/>
            </w14:solidFill>
          </w14:textFill>
        </w:rPr>
        <w:t>18.9.</w:t>
      </w:r>
      <w:r>
        <w:rPr>
          <w:rFonts w:hint="eastAsia" w:ascii="宋体" w:hAnsi="宋体" w:eastAsia="宋体" w:cs="宋体"/>
          <w:color w:val="000000" w:themeColor="text1"/>
          <w:kern w:val="0"/>
          <w:sz w:val="24"/>
          <w:szCs w:val="24"/>
          <w:highlight w:val="none"/>
          <w14:textFill>
            <w14:solidFill>
              <w14:schemeClr w14:val="tx1"/>
            </w14:solidFill>
          </w14:textFill>
        </w:rPr>
        <w:t>1采购人或者采购代理机构应当自成交供应商确定之日起2个工作日内，发出成交通知书，并在</w:t>
      </w:r>
      <w:r>
        <w:rPr>
          <w:rFonts w:hint="eastAsia" w:ascii="宋体" w:hAnsi="宋体" w:eastAsia="宋体" w:cs="宋体"/>
          <w:color w:val="000000" w:themeColor="text1"/>
          <w:kern w:val="0"/>
          <w:sz w:val="24"/>
          <w:szCs w:val="24"/>
          <w:highlight w:val="none"/>
          <w:lang w:eastAsia="zh-CN"/>
          <w14:textFill>
            <w14:solidFill>
              <w14:schemeClr w14:val="tx1"/>
            </w14:solidFill>
          </w14:textFill>
        </w:rPr>
        <w:t>相关媒介</w:t>
      </w:r>
      <w:r>
        <w:rPr>
          <w:rFonts w:hint="eastAsia" w:ascii="宋体" w:hAnsi="宋体" w:eastAsia="宋体" w:cs="宋体"/>
          <w:color w:val="000000" w:themeColor="text1"/>
          <w:kern w:val="0"/>
          <w:sz w:val="24"/>
          <w:szCs w:val="24"/>
          <w:highlight w:val="none"/>
          <w14:textFill>
            <w14:solidFill>
              <w14:schemeClr w14:val="tx1"/>
            </w14:solidFill>
          </w14:textFill>
        </w:rPr>
        <w:t>公告成交结果（公告期限为1个工作日），采购文件随成交结果同时公告。</w:t>
      </w:r>
    </w:p>
    <w:p w14:paraId="45165142">
      <w:pPr>
        <w:spacing w:line="360" w:lineRule="auto"/>
        <w:ind w:firstLine="480" w:firstLineChars="200"/>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lang w:eastAsia="zh-CN"/>
          <w14:textFill>
            <w14:solidFill>
              <w14:schemeClr w14:val="tx1"/>
            </w14:solidFill>
          </w14:textFill>
        </w:rPr>
        <w:t>18.9.</w:t>
      </w:r>
      <w:r>
        <w:rPr>
          <w:rFonts w:hint="eastAsia" w:ascii="宋体" w:hAnsi="宋体" w:eastAsia="宋体" w:cs="宋体"/>
          <w:color w:val="000000" w:themeColor="text1"/>
          <w:kern w:val="0"/>
          <w:sz w:val="24"/>
          <w:szCs w:val="24"/>
          <w:highlight w:val="none"/>
          <w14:textFill>
            <w14:solidFill>
              <w14:schemeClr w14:val="tx1"/>
            </w14:solidFill>
          </w14:textFill>
        </w:rPr>
        <w:t>2采购人或采购代理机构不按照规定发布成交结果公告或者发布成交结果公告后不签发成交通知书的，应当承担法律责任，给成交供应商造成经济损失的应承担赔偿责任。</w:t>
      </w:r>
    </w:p>
    <w:p w14:paraId="1C219908">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18.9.</w:t>
      </w:r>
      <w:r>
        <w:rPr>
          <w:rStyle w:val="24"/>
          <w:rFonts w:hint="eastAsia" w:ascii="宋体" w:hAnsi="宋体" w:eastAsia="宋体" w:cs="宋体"/>
          <w:color w:val="000000" w:themeColor="text1"/>
          <w:sz w:val="24"/>
          <w:szCs w:val="24"/>
          <w:highlight w:val="none"/>
          <w14:textFill>
            <w14:solidFill>
              <w14:schemeClr w14:val="tx1"/>
            </w14:solidFill>
          </w14:textFill>
        </w:rPr>
        <w:t>3成交通知书对采购人和成交供应商都具有法律效力。成交通知书发出后，采购人改变成交结果的，或者成交供应商放弃成交，应当依法承担法律责任。</w:t>
      </w:r>
    </w:p>
    <w:p w14:paraId="6ADC2946">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bookmarkStart w:id="190" w:name="_Toc464831159"/>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响应无效</w:t>
      </w:r>
      <w:bookmarkEnd w:id="190"/>
    </w:p>
    <w:p w14:paraId="609E3AE8">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出现下列情形之一的，响应无效：</w:t>
      </w:r>
    </w:p>
    <w:p w14:paraId="77D7651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1响应报价高于采购</w:t>
      </w:r>
      <w:r>
        <w:rPr>
          <w:rStyle w:val="24"/>
          <w:rFonts w:hint="eastAsia" w:ascii="宋体" w:hAnsi="宋体" w:eastAsia="宋体" w:cs="宋体"/>
          <w:color w:val="000000" w:themeColor="text1"/>
          <w:sz w:val="24"/>
          <w:szCs w:val="24"/>
          <w:highlight w:val="none"/>
          <w:lang w:eastAsia="zh-CN"/>
          <w14:textFill>
            <w14:solidFill>
              <w14:schemeClr w14:val="tx1"/>
            </w14:solidFill>
          </w14:textFill>
        </w:rPr>
        <w:t>最高限价</w:t>
      </w:r>
      <w:r>
        <w:rPr>
          <w:rStyle w:val="24"/>
          <w:rFonts w:hint="eastAsia" w:ascii="宋体" w:hAnsi="宋体" w:eastAsia="宋体" w:cs="宋体"/>
          <w:color w:val="000000" w:themeColor="text1"/>
          <w:sz w:val="24"/>
          <w:szCs w:val="24"/>
          <w:highlight w:val="none"/>
          <w14:textFill>
            <w14:solidFill>
              <w14:schemeClr w14:val="tx1"/>
            </w14:solidFill>
          </w14:textFill>
        </w:rPr>
        <w:t>的；</w:t>
      </w:r>
    </w:p>
    <w:p w14:paraId="1B41A564">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2对“★”条款未做出实质性响应或者发生负偏离的；</w:t>
      </w:r>
    </w:p>
    <w:p w14:paraId="28269AC8">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3应提供而未提供带“▲”标注的政府强制采购节能产品的；</w:t>
      </w:r>
    </w:p>
    <w:p w14:paraId="7CAFDE78">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4对允许偏离的非实质性条款，偏离采购文件规定的偏离范围和幅度的；</w:t>
      </w:r>
    </w:p>
    <w:p w14:paraId="00A42A38">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5不按照采购文件规定报价、没有分项报价、拒绝报价、有多个报价（采购文件另有规定的除外）、有选择性报价、附有条件的报价或者拒绝修正报价的；</w:t>
      </w:r>
    </w:p>
    <w:p w14:paraId="4883AA94">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6响应文件正副本未区分或者内容严重不一致的；</w:t>
      </w:r>
    </w:p>
    <w:p w14:paraId="5E435C19">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7供应商未按采购文件要求交纳保证金的；</w:t>
      </w:r>
    </w:p>
    <w:p w14:paraId="3D404C90">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8报价有效期不满足采购文件要求的；</w:t>
      </w:r>
    </w:p>
    <w:p w14:paraId="32D74432">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9报价超出营业执照经营范围的；</w:t>
      </w:r>
    </w:p>
    <w:p w14:paraId="0813C4CB">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10谈判小组2/3及以上成员认定报价方案技术含量低、偏离范围超出允许幅度、不符合采购文件要求的；</w:t>
      </w:r>
    </w:p>
    <w:p w14:paraId="1FE62ECE">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11谈判小组判定供应商涂改证明材料或者提供虚假材料和承诺的；</w:t>
      </w:r>
    </w:p>
    <w:p w14:paraId="48E42CCE">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12未按采购文件规定编制、签署、盖章、装订和密封响应文件的；</w:t>
      </w:r>
    </w:p>
    <w:p w14:paraId="1DB54BB0">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13代理商未按采购文件要求提供产品制造商针对本项目的唯一授权的；</w:t>
      </w:r>
    </w:p>
    <w:p w14:paraId="4D875DC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14采购文件第三章第1条规定供应商应当提交的资格、资信等证明文件未提供、提供不齐全或者复印件未装订于响应文件中的；</w:t>
      </w:r>
    </w:p>
    <w:p w14:paraId="716A7256">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15资格、资信等证明文件可以为复印件的，复印件未加盖单位公章的；</w:t>
      </w:r>
    </w:p>
    <w:p w14:paraId="4524541B">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18.10.</w:t>
      </w:r>
      <w:r>
        <w:rPr>
          <w:rStyle w:val="24"/>
          <w:rFonts w:hint="eastAsia" w:ascii="宋体" w:hAnsi="宋体" w:eastAsia="宋体" w:cs="宋体"/>
          <w:color w:val="000000" w:themeColor="text1"/>
          <w:sz w:val="24"/>
          <w:szCs w:val="24"/>
          <w:highlight w:val="none"/>
          <w14:textFill>
            <w14:solidFill>
              <w14:schemeClr w14:val="tx1"/>
            </w14:solidFill>
          </w14:textFill>
        </w:rPr>
        <w:t>16不符合法律、法规和采购文件中规定的其他要求的。</w:t>
      </w:r>
    </w:p>
    <w:p w14:paraId="0F4F4373">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对响应无效的认定，必须经谈判小组集体做出决定并出具响应无效的事实依据，由供应商法定代表人或者被授权代表签字确认，拒绝签字的，不影响谈判小组做出的决定。</w:t>
      </w:r>
    </w:p>
    <w:p w14:paraId="6640F683">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bookmarkStart w:id="191" w:name="_Toc464831160"/>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废标</w:t>
      </w:r>
      <w:bookmarkEnd w:id="191"/>
    </w:p>
    <w:p w14:paraId="4F4727E2">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1出现下列情形之一的，应予废标：</w:t>
      </w:r>
    </w:p>
    <w:p w14:paraId="22934F1A">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1.1在报价截止时间结束后参加报价的供应商不足3家，符合采购文件规定条件的供应商不足3家或者对采购文件作实质性响应的供应商不足3家的；</w:t>
      </w:r>
    </w:p>
    <w:p w14:paraId="1743AA21">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1.2出现影响采购公正的违法违规行为的；</w:t>
      </w:r>
    </w:p>
    <w:p w14:paraId="6A587D03">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1.3供应商的报价均超过采购预算的；</w:t>
      </w:r>
    </w:p>
    <w:p w14:paraId="2BDFBC40">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1.4因重大变故，采购任务取消的；</w:t>
      </w:r>
    </w:p>
    <w:p w14:paraId="4517B13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1.5法律、法规以及采购文件规定的其他废标情形。</w:t>
      </w:r>
    </w:p>
    <w:p w14:paraId="241F527B">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18.11.</w:t>
      </w:r>
      <w:r>
        <w:rPr>
          <w:rStyle w:val="24"/>
          <w:rFonts w:hint="eastAsia" w:ascii="宋体" w:hAnsi="宋体" w:eastAsia="宋体" w:cs="宋体"/>
          <w:color w:val="000000" w:themeColor="text1"/>
          <w:sz w:val="24"/>
          <w:szCs w:val="24"/>
          <w:highlight w:val="none"/>
          <w14:textFill>
            <w14:solidFill>
              <w14:schemeClr w14:val="tx1"/>
            </w14:solidFill>
          </w14:textFill>
        </w:rPr>
        <w:t>2废标后，采购人或者采购代理机构应当将废标理由通知所有供应商。</w:t>
      </w:r>
    </w:p>
    <w:p w14:paraId="6D05598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bookmarkStart w:id="192" w:name="_Toc464831161"/>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特殊情况处置程序</w:t>
      </w:r>
      <w:bookmarkEnd w:id="192"/>
    </w:p>
    <w:p w14:paraId="1A98F3FB">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1谈判小组成员的更换</w:t>
      </w:r>
    </w:p>
    <w:p w14:paraId="123A6BE7">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1.1谈判小组应当执行连续评审的原则，按照采购文件规定的程序、内容、方法、标准完成全部评审工作。出现评审专家临时缺席、回避等情形导致评审现场专家数量不符合法定标准的，采购人或者采购代理机构要按照有关程序及时补抽专家，继续组织评审。如无法及时补齐专家，则要立即停止评审工作，封存采购文件和所有响应文件，择期重新组建谈判小组进行评审。</w:t>
      </w:r>
    </w:p>
    <w:p w14:paraId="623E6955">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1.2退出谈判小组的成员，其已完成的评审行为无效。由采购人向监督人员提出更换谈判小组成员意见并获准后，根据本采购文件规定的谈判小组成员产生方式另行确定替代者进行评审。</w:t>
      </w:r>
    </w:p>
    <w:p w14:paraId="3B186982">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2记名投票</w:t>
      </w:r>
    </w:p>
    <w:p w14:paraId="4A5BD9F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在评审过程中，谈判小组发生分歧或者评审结论有异议需表决的，按照少数服从多数的原则，由谈判小组全体成员以记名投票方式表决。</w:t>
      </w:r>
    </w:p>
    <w:p w14:paraId="51AEE93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18.12.</w:t>
      </w:r>
      <w:r>
        <w:rPr>
          <w:rStyle w:val="24"/>
          <w:rFonts w:hint="eastAsia" w:ascii="宋体" w:hAnsi="宋体" w:eastAsia="宋体" w:cs="宋体"/>
          <w:color w:val="000000" w:themeColor="text1"/>
          <w:sz w:val="24"/>
          <w:szCs w:val="24"/>
          <w:highlight w:val="none"/>
          <w14:textFill>
            <w14:solidFill>
              <w14:schemeClr w14:val="tx1"/>
            </w14:solidFill>
          </w14:textFill>
        </w:rPr>
        <w:t>3延期开标</w:t>
      </w:r>
    </w:p>
    <w:p w14:paraId="63EF05D8">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因特殊情况需要推迟开标时间的，采购人或者采购代理机构必须提前报监督部门审批，经批准后按规定提前告知所有参加报价的供应商，否则必须按时开标。</w:t>
      </w:r>
    </w:p>
    <w:p w14:paraId="3799264E">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bookmarkStart w:id="193" w:name="_Toc464831162"/>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违法违规情形</w:t>
      </w:r>
      <w:bookmarkEnd w:id="193"/>
    </w:p>
    <w:p w14:paraId="09FEECB0">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1有下列情形之一的，属于供应商相互串通报价：</w:t>
      </w:r>
    </w:p>
    <w:p w14:paraId="350072E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1.1供应商之间协商响应报价等响应文件的实质性内容；</w:t>
      </w:r>
    </w:p>
    <w:p w14:paraId="377D2F2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1.2供应商之间约定成交供应商；</w:t>
      </w:r>
    </w:p>
    <w:p w14:paraId="08396FEE">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1.3供应商之间约定部分供应商放弃报价或者成交；</w:t>
      </w:r>
    </w:p>
    <w:p w14:paraId="533B050D">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1.4属于同一集团、协会、商会等组织成员的供应商按照该组织要求协同报价；</w:t>
      </w:r>
    </w:p>
    <w:p w14:paraId="4D2FFFD9">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1.5供应商之间为谋取中标或者排斥特定供应商而采取的其他联合行动。</w:t>
      </w:r>
    </w:p>
    <w:p w14:paraId="65221F2B">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2有下列情形之一的，视为供应商相互串通报价，谈判小组应当出具违法违规认定意见并作响应无效处理：</w:t>
      </w:r>
    </w:p>
    <w:p w14:paraId="4121E4AE">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2.1不同供应商的响应文件由同一单位或者个人编制；</w:t>
      </w:r>
    </w:p>
    <w:p w14:paraId="718110CB">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2.2不同供应商委托同一单位或者个人办理报价事宜；</w:t>
      </w:r>
    </w:p>
    <w:p w14:paraId="2C2B6672">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2.3不同供应商的响应文件载明的项目管理成员为同一人；</w:t>
      </w:r>
    </w:p>
    <w:p w14:paraId="74D4F151">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2.4不同供应商的响应文件异常一致或者响应报价呈规律性差异；</w:t>
      </w:r>
    </w:p>
    <w:p w14:paraId="3A3FD905">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2.5不同供应商的响应文件相互混装；</w:t>
      </w:r>
    </w:p>
    <w:p w14:paraId="372A1487">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2.6不同供应商的保证金从同一单位或者个人的账户转出。</w:t>
      </w:r>
    </w:p>
    <w:p w14:paraId="282265E3">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3有下列情形之一的，属于采购人与供应商串通报价：</w:t>
      </w:r>
    </w:p>
    <w:p w14:paraId="23C01656">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3.1采购人在开标前开启响应文件并将有关信息泄露给其他供应商；</w:t>
      </w:r>
    </w:p>
    <w:p w14:paraId="311B2EAA">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3.2采购人直接或者间接向供应商泄露标底、谈判小组成员等信息；</w:t>
      </w:r>
    </w:p>
    <w:p w14:paraId="742F22A8">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3.3采购人明示或者暗示供应商压低或者抬高响应报价；</w:t>
      </w:r>
    </w:p>
    <w:p w14:paraId="12107C5B">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3.4采购人授意供应商撤换、修改响应文件；</w:t>
      </w:r>
    </w:p>
    <w:p w14:paraId="05FA8CD9">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3.5采购人明示或者暗示供应商为特定供应商中标提供方便；</w:t>
      </w:r>
    </w:p>
    <w:p w14:paraId="3BD9B6AF">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18.13.</w:t>
      </w:r>
      <w:r>
        <w:rPr>
          <w:rStyle w:val="24"/>
          <w:rFonts w:hint="eastAsia" w:ascii="宋体" w:hAnsi="宋体" w:eastAsia="宋体" w:cs="宋体"/>
          <w:color w:val="000000" w:themeColor="text1"/>
          <w:sz w:val="24"/>
          <w:szCs w:val="24"/>
          <w:highlight w:val="none"/>
          <w14:textFill>
            <w14:solidFill>
              <w14:schemeClr w14:val="tx1"/>
            </w14:solidFill>
          </w14:textFill>
        </w:rPr>
        <w:t>3.6采购人与供应商为谋求特定供应商中标而采取的其他串通行为。</w:t>
      </w:r>
    </w:p>
    <w:p w14:paraId="5E121C37">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在开标、评审过程中发现以上违法违规情形的，首先由谈判小组作出认定，对认定确有以上违法违规情形的供应商，按无效报价处理，再进入正常评审程序。</w:t>
      </w:r>
    </w:p>
    <w:p w14:paraId="65CA4CD4">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bookmarkStart w:id="194" w:name="_Toc464831163"/>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18.14</w:t>
      </w:r>
      <w:r>
        <w:rPr>
          <w:rStyle w:val="24"/>
          <w:rFonts w:hint="eastAsia" w:ascii="宋体" w:hAnsi="宋体" w:eastAsia="宋体" w:cs="宋体"/>
          <w:color w:val="000000" w:themeColor="text1"/>
          <w:sz w:val="24"/>
          <w:szCs w:val="24"/>
          <w:highlight w:val="none"/>
          <w14:textFill>
            <w14:solidFill>
              <w14:schemeClr w14:val="tx1"/>
            </w14:solidFill>
          </w14:textFill>
        </w:rPr>
        <w:t>违规处理</w:t>
      </w:r>
      <w:bookmarkEnd w:id="194"/>
    </w:p>
    <w:p w14:paraId="1A484E94">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14:textFill>
            <w14:solidFill>
              <w14:schemeClr w14:val="tx1"/>
            </w14:solidFill>
          </w14:textFill>
        </w:rPr>
        <w:t>供应商有下列情形之一的，列入不良行为记录名单，在一至三年内禁止参加政府采购活动：</w:t>
      </w:r>
    </w:p>
    <w:p w14:paraId="4CDE94DC">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18.14.</w:t>
      </w:r>
      <w:r>
        <w:rPr>
          <w:rStyle w:val="24"/>
          <w:rFonts w:hint="eastAsia" w:ascii="宋体" w:hAnsi="宋体" w:eastAsia="宋体" w:cs="宋体"/>
          <w:color w:val="000000" w:themeColor="text1"/>
          <w:sz w:val="24"/>
          <w:szCs w:val="24"/>
          <w:highlight w:val="none"/>
          <w14:textFill>
            <w14:solidFill>
              <w14:schemeClr w14:val="tx1"/>
            </w14:solidFill>
          </w14:textFill>
        </w:rPr>
        <w:t>1提供虚假报价材料谋取中标、成交的；</w:t>
      </w:r>
    </w:p>
    <w:p w14:paraId="3C4D3EAF">
      <w:pPr>
        <w:spacing w:line="360" w:lineRule="auto"/>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18.14.</w:t>
      </w:r>
      <w:r>
        <w:rPr>
          <w:rStyle w:val="24"/>
          <w:rFonts w:hint="eastAsia" w:ascii="宋体" w:hAnsi="宋体" w:eastAsia="宋体" w:cs="宋体"/>
          <w:color w:val="000000" w:themeColor="text1"/>
          <w:sz w:val="24"/>
          <w:szCs w:val="24"/>
          <w:highlight w:val="none"/>
          <w14:textFill>
            <w14:solidFill>
              <w14:schemeClr w14:val="tx1"/>
            </w14:solidFill>
          </w14:textFill>
        </w:rPr>
        <w:t>2采取不正当手段诋毁、排挤其他供应商的；</w:t>
      </w:r>
    </w:p>
    <w:p w14:paraId="5252FA89">
      <w:pPr>
        <w:ind w:firstLine="480" w:firstLineChars="200"/>
        <w:rPr>
          <w:rStyle w:val="24"/>
          <w:rFonts w:hint="eastAsia" w:ascii="宋体" w:hAnsi="宋体" w:eastAsia="宋体" w:cs="宋体"/>
          <w:color w:val="000000" w:themeColor="text1"/>
          <w:sz w:val="24"/>
          <w:szCs w:val="24"/>
          <w:highlight w:val="none"/>
          <w14:textFill>
            <w14:solidFill>
              <w14:schemeClr w14:val="tx1"/>
            </w14:solidFill>
          </w14:textFill>
        </w:rPr>
      </w:pPr>
      <w:r>
        <w:rPr>
          <w:rStyle w:val="24"/>
          <w:rFonts w:hint="eastAsia" w:ascii="宋体" w:hAnsi="宋体" w:eastAsia="宋体" w:cs="宋体"/>
          <w:color w:val="000000" w:themeColor="text1"/>
          <w:sz w:val="24"/>
          <w:szCs w:val="24"/>
          <w:highlight w:val="none"/>
          <w:lang w:eastAsia="zh-CN"/>
          <w14:textFill>
            <w14:solidFill>
              <w14:schemeClr w14:val="tx1"/>
            </w14:solidFill>
          </w14:textFill>
        </w:rPr>
        <w:t>18.14.</w:t>
      </w:r>
      <w:r>
        <w:rPr>
          <w:rStyle w:val="24"/>
          <w:rFonts w:hint="eastAsia" w:ascii="宋体" w:hAnsi="宋体" w:eastAsia="宋体" w:cs="宋体"/>
          <w:color w:val="000000" w:themeColor="text1"/>
          <w:sz w:val="24"/>
          <w:szCs w:val="24"/>
          <w:highlight w:val="none"/>
          <w14:textFill>
            <w14:solidFill>
              <w14:schemeClr w14:val="tx1"/>
            </w14:solidFill>
          </w14:textFill>
        </w:rPr>
        <w:t>3与采购人、其他供应商或者采购代理机构恶意串通的；</w:t>
      </w:r>
    </w:p>
    <w:bookmarkEnd w:id="180"/>
    <w:p w14:paraId="683642DE">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195" w:name="_Toc11763"/>
      <w:bookmarkStart w:id="196" w:name="_Toc23416"/>
      <w:bookmarkStart w:id="197" w:name="_Toc22433"/>
      <w:bookmarkStart w:id="198" w:name="_Toc31709"/>
      <w:bookmarkStart w:id="199" w:name="_Toc13664"/>
      <w:bookmarkStart w:id="200" w:name="_Toc18982"/>
      <w:bookmarkStart w:id="201" w:name="_Toc1945"/>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质疑</w:t>
      </w:r>
      <w:bookmarkEnd w:id="195"/>
      <w:bookmarkEnd w:id="196"/>
      <w:bookmarkEnd w:id="197"/>
      <w:bookmarkEnd w:id="198"/>
      <w:bookmarkEnd w:id="199"/>
      <w:bookmarkEnd w:id="200"/>
      <w:bookmarkEnd w:id="201"/>
    </w:p>
    <w:p w14:paraId="4D5E668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1参加本次政府采购活动的供应商认为采购文件、采购过程和成交结果使自己的权益受到损害的，可以在知道或者应知道其权益受到损害之日起7个工作日内，以书面形式向采购人或者采购代理机构提出质疑。</w:t>
      </w:r>
    </w:p>
    <w:p w14:paraId="7175BE5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2质疑书内容应包括以下主要内容：</w:t>
      </w:r>
    </w:p>
    <w:p w14:paraId="2CBB312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2.1质疑人的名称、地址、电话等；</w:t>
      </w:r>
    </w:p>
    <w:p w14:paraId="59281800">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2.2具体的质疑事项、证据以及法律、法规依据；</w:t>
      </w:r>
    </w:p>
    <w:p w14:paraId="565851B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2.3提出质疑的日期。</w:t>
      </w:r>
    </w:p>
    <w:p w14:paraId="51F3FA2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3质疑书应当署名，一式叁份。由法定代表人或者主要负责人签字并加盖公章后生效。代理人办理质疑事务时，还应当提交授权委托书，授权委托书应当载明代理的具体权限和事项。否则采购人或者采购代理机构不予受理。</w:t>
      </w:r>
    </w:p>
    <w:p w14:paraId="726972C2">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4除书面形式外，其他任何方式的质疑，采购人或者采购代理机构均不予接受和回复。</w:t>
      </w:r>
    </w:p>
    <w:p w14:paraId="2EE0E6A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5采购人或者采购代理机构在收到质疑书后7个工作日内做出书面答复，并以书面形式通知质疑人和其他有关供应商，但答复不得涉及商业秘密。</w:t>
      </w:r>
    </w:p>
    <w:p w14:paraId="545DF1F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6质疑人对采购人、采购代理机构的答复不满意或者采购人、采购代理机构未在规定的时间内做出答复的，可以在答复期满后15个工作日内向同级监管部门投诉。</w:t>
      </w:r>
    </w:p>
    <w:p w14:paraId="1871709E">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202" w:name="_Toc21136"/>
      <w:bookmarkStart w:id="203" w:name="_Toc26387"/>
      <w:bookmarkStart w:id="204" w:name="_Toc464831147"/>
      <w:bookmarkStart w:id="205" w:name="_Toc12366"/>
      <w:bookmarkStart w:id="206" w:name="_Toc2813"/>
      <w:bookmarkStart w:id="207" w:name="_Toc9727"/>
      <w:bookmarkStart w:id="208" w:name="_Toc24865"/>
      <w:bookmarkStart w:id="209" w:name="_Toc12107"/>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投诉</w:t>
      </w:r>
      <w:bookmarkEnd w:id="202"/>
      <w:bookmarkEnd w:id="203"/>
      <w:bookmarkEnd w:id="204"/>
      <w:bookmarkEnd w:id="205"/>
      <w:bookmarkEnd w:id="206"/>
      <w:bookmarkEnd w:id="207"/>
      <w:bookmarkEnd w:id="208"/>
      <w:bookmarkEnd w:id="209"/>
    </w:p>
    <w:p w14:paraId="2B66429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1按照《中华人民共和国政府采购法》、财政部</w:t>
      </w:r>
      <w:r>
        <w:rPr>
          <w:rFonts w:hint="eastAsia" w:ascii="宋体" w:hAnsi="宋体" w:eastAsia="宋体" w:cs="宋体"/>
          <w:color w:val="000000" w:themeColor="text1"/>
          <w:sz w:val="24"/>
          <w:szCs w:val="24"/>
          <w:highlight w:val="none"/>
          <w:lang w:eastAsia="zh-CN"/>
          <w14:textFill>
            <w14:solidFill>
              <w14:schemeClr w14:val="tx1"/>
            </w14:solidFill>
          </w14:textFill>
        </w:rPr>
        <w:t>《政府采购质疑和投诉办法》（财政部令第94号）</w:t>
      </w:r>
      <w:r>
        <w:rPr>
          <w:rFonts w:hint="eastAsia" w:ascii="宋体" w:hAnsi="宋体" w:eastAsia="宋体" w:cs="宋体"/>
          <w:color w:val="000000" w:themeColor="text1"/>
          <w:sz w:val="24"/>
          <w:szCs w:val="24"/>
          <w:highlight w:val="none"/>
          <w14:textFill>
            <w14:solidFill>
              <w14:schemeClr w14:val="tx1"/>
            </w14:solidFill>
          </w14:textFill>
        </w:rPr>
        <w:t>文件以及相关的法律、法规及规定，质疑人对采购人、采购代理机构的答复不满意或者采购人、采购代理机构未在规定的时间内做出答复的，可以在答复期满后15个工作日内向同级监管部门投诉。</w:t>
      </w:r>
    </w:p>
    <w:p w14:paraId="1703B13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2投诉人提起投诉应符合下列条件：</w:t>
      </w:r>
    </w:p>
    <w:p w14:paraId="625F277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2.1投诉人是参与所投诉政府采购活动的供应商；</w:t>
      </w:r>
    </w:p>
    <w:p w14:paraId="24C0134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2.2提起投诉前已依法进行质疑；</w:t>
      </w:r>
    </w:p>
    <w:p w14:paraId="727E7F5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2.3投诉书内容符合财政部</w:t>
      </w:r>
      <w:r>
        <w:rPr>
          <w:rFonts w:hint="eastAsia" w:ascii="宋体" w:hAnsi="宋体" w:eastAsia="宋体" w:cs="宋体"/>
          <w:color w:val="000000" w:themeColor="text1"/>
          <w:sz w:val="24"/>
          <w:szCs w:val="24"/>
          <w:highlight w:val="none"/>
          <w:lang w:eastAsia="zh-CN"/>
          <w14:textFill>
            <w14:solidFill>
              <w14:schemeClr w14:val="tx1"/>
            </w14:solidFill>
          </w14:textFill>
        </w:rPr>
        <w:t>《政府采购质疑和投诉办法》（财政部令第94号</w:t>
      </w:r>
      <w:r>
        <w:rPr>
          <w:rFonts w:hint="eastAsia" w:ascii="宋体" w:hAnsi="宋体" w:eastAsia="宋体" w:cs="宋体"/>
          <w:color w:val="000000" w:themeColor="text1"/>
          <w:sz w:val="24"/>
          <w:szCs w:val="24"/>
          <w:highlight w:val="none"/>
          <w14:textFill>
            <w14:solidFill>
              <w14:schemeClr w14:val="tx1"/>
            </w14:solidFill>
          </w14:textFill>
        </w:rPr>
        <w:t>规定；</w:t>
      </w:r>
    </w:p>
    <w:p w14:paraId="7ED284E6">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2.4在投诉有效期限内提起投诉；</w:t>
      </w:r>
    </w:p>
    <w:p w14:paraId="0673DCB8">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2.5属于本财政部门管辖；</w:t>
      </w:r>
    </w:p>
    <w:p w14:paraId="5B377B69">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2.6同一投诉事项未经财政部门投诉处理；</w:t>
      </w:r>
    </w:p>
    <w:p w14:paraId="2F4BB19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2.7法律法规规定的其他条件。</w:t>
      </w:r>
    </w:p>
    <w:p w14:paraId="0C65D6A3">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3投诉人投诉时，应当提交投诉书，并按照被投诉采购人、采购代理机构和与投诉事项有关的供应商数量提供投诉书的副本。</w:t>
      </w:r>
    </w:p>
    <w:p w14:paraId="448BCACA">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4投诉书应当包括以下主要内容：</w:t>
      </w:r>
    </w:p>
    <w:p w14:paraId="6A8D4111">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4.1投诉人和被投诉人的名称、地址、电话等；</w:t>
      </w:r>
    </w:p>
    <w:p w14:paraId="4A8779C7">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4.2具体的投诉事宜以及事实依据；</w:t>
      </w:r>
    </w:p>
    <w:p w14:paraId="1FAA38CD">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4.3质疑书和质疑答复情况以及相关证明材料；</w:t>
      </w:r>
    </w:p>
    <w:p w14:paraId="0FAD3ABE">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4.4提起投诉的日期。</w:t>
      </w:r>
    </w:p>
    <w:p w14:paraId="5674E83F">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5投诉书应当署名。投诉人为自然人的，应当由本人签字；投诉人为法人或者其他组织的，应当由法定代表人或者主要负责人签字盖章并加盖公章。</w:t>
      </w:r>
    </w:p>
    <w:p w14:paraId="4ACEC1E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6投诉人可以委托代理人办理投诉事务。代理人办理投诉事务时，除提交投诉书外，还应当向同级监管部门提交投诉人的授权委托书，授权委托书应当载明委托代理的具体权限和事项。</w:t>
      </w:r>
    </w:p>
    <w:p w14:paraId="69F59575">
      <w:pPr>
        <w:spacing w:line="360" w:lineRule="auto"/>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20.</w:t>
      </w:r>
      <w:r>
        <w:rPr>
          <w:rFonts w:hint="eastAsia" w:ascii="宋体" w:hAnsi="宋体" w:eastAsia="宋体" w:cs="宋体"/>
          <w:color w:val="000000" w:themeColor="text1"/>
          <w:sz w:val="24"/>
          <w:szCs w:val="24"/>
          <w:highlight w:val="none"/>
          <w14:textFill>
            <w14:solidFill>
              <w14:schemeClr w14:val="tx1"/>
            </w14:solidFill>
          </w14:textFill>
        </w:rPr>
        <w:t>7投诉人不符合上述规定提起的投诉，监管部门不予受理。</w:t>
      </w:r>
    </w:p>
    <w:p w14:paraId="7D64F2E2">
      <w:pPr>
        <w:spacing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bookmarkStart w:id="210" w:name="_Toc12370"/>
      <w:bookmarkStart w:id="211" w:name="_Toc9117"/>
      <w:bookmarkStart w:id="212" w:name="_Toc6531"/>
      <w:bookmarkStart w:id="213" w:name="_Toc357"/>
      <w:bookmarkStart w:id="214" w:name="_Toc2240"/>
      <w:bookmarkStart w:id="215" w:name="_Toc9061"/>
      <w:bookmarkStart w:id="216" w:name="_Toc464831148"/>
      <w:bookmarkStart w:id="217" w:name="_Toc12119"/>
      <w:r>
        <w:rPr>
          <w:rFonts w:hint="eastAsia" w:ascii="宋体" w:hAnsi="宋体" w:eastAsia="宋体" w:cs="宋体"/>
          <w:color w:val="000000" w:themeColor="text1"/>
          <w:sz w:val="24"/>
          <w:szCs w:val="24"/>
          <w:highlight w:val="none"/>
          <w14:textFill>
            <w14:solidFill>
              <w14:schemeClr w14:val="tx1"/>
            </w14:solidFill>
          </w14:textFill>
        </w:rPr>
        <w:t>2</w:t>
      </w: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.其他需补充的内容</w:t>
      </w:r>
      <w:bookmarkEnd w:id="210"/>
      <w:bookmarkEnd w:id="211"/>
      <w:bookmarkEnd w:id="212"/>
      <w:bookmarkEnd w:id="213"/>
      <w:bookmarkEnd w:id="214"/>
      <w:bookmarkEnd w:id="215"/>
      <w:bookmarkEnd w:id="216"/>
      <w:bookmarkEnd w:id="217"/>
    </w:p>
    <w:p w14:paraId="5941D160">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其他需补充的内容：见供应商须知前附表。</w:t>
      </w:r>
    </w:p>
    <w:p w14:paraId="69438000">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14:paraId="0F8E49B4">
      <w:pPr>
        <w:spacing w:line="360" w:lineRule="auto"/>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p>
    <w:p w14:paraId="3C727926">
      <w:pPr>
        <w:rPr>
          <w:rFonts w:hint="eastAsia" w:ascii="宋体" w:hAnsi="宋体" w:eastAsia="宋体" w:cs="宋体"/>
          <w:color w:val="000000" w:themeColor="text1"/>
          <w:sz w:val="28"/>
          <w:szCs w:val="28"/>
          <w:highlight w:val="none"/>
          <w14:textFill>
            <w14:solidFill>
              <w14:schemeClr w14:val="tx1"/>
            </w14:solidFill>
          </w14:textFill>
        </w:rPr>
        <w:sectPr>
          <w:footerReference r:id="rId5" w:type="default"/>
          <w:pgSz w:w="11906" w:h="16838"/>
          <w:pgMar w:top="1440" w:right="1800" w:bottom="1440" w:left="1800" w:header="851" w:footer="992" w:gutter="0"/>
          <w:pgNumType w:fmt="decimal" w:start="1"/>
          <w:cols w:space="720" w:num="1"/>
          <w:docGrid w:type="lines" w:linePitch="312" w:charSpace="0"/>
        </w:sectPr>
      </w:pPr>
    </w:p>
    <w:p w14:paraId="20532C6B">
      <w:pPr>
        <w:numPr>
          <w:ilvl w:val="0"/>
          <w:numId w:val="0"/>
        </w:numPr>
        <w:ind w:leftChars="0"/>
        <w:jc w:val="center"/>
        <w:outlineLvl w:val="0"/>
        <w:rPr>
          <w:rFonts w:hint="eastAsia" w:ascii="宋体" w:hAnsi="宋体" w:cs="宋体"/>
          <w:b/>
          <w:bCs/>
          <w:color w:val="000000" w:themeColor="text1"/>
          <w:sz w:val="52"/>
          <w:szCs w:val="52"/>
          <w:highlight w:val="none"/>
          <w:lang w:val="en-US" w:eastAsia="zh-CN"/>
          <w14:textFill>
            <w14:solidFill>
              <w14:schemeClr w14:val="tx1"/>
            </w14:solidFill>
          </w14:textFill>
        </w:rPr>
      </w:pPr>
      <w:bookmarkStart w:id="218" w:name="_Toc7146"/>
      <w:bookmarkStart w:id="219" w:name="_Toc17250"/>
      <w:bookmarkStart w:id="220" w:name="_Toc21512"/>
      <w:bookmarkStart w:id="221" w:name="_Toc3784"/>
      <w:bookmarkStart w:id="222" w:name="_Toc25369"/>
      <w:bookmarkStart w:id="223" w:name="_Toc27181"/>
      <w:bookmarkStart w:id="224" w:name="_Toc31203"/>
      <w:bookmarkStart w:id="225" w:name="_Toc2308"/>
      <w:bookmarkStart w:id="226" w:name="_Toc23930"/>
      <w:bookmarkStart w:id="227" w:name="_Toc11123"/>
      <w:bookmarkStart w:id="228" w:name="_Toc6661"/>
      <w:bookmarkStart w:id="229" w:name="_Toc494455916"/>
      <w:bookmarkStart w:id="230" w:name="_Toc1698"/>
    </w:p>
    <w:p w14:paraId="3C1F9532">
      <w:pPr>
        <w:numPr>
          <w:ilvl w:val="0"/>
          <w:numId w:val="0"/>
        </w:numPr>
        <w:ind w:leftChars="0"/>
        <w:jc w:val="center"/>
        <w:outlineLvl w:val="0"/>
        <w:rPr>
          <w:rFonts w:hint="eastAsia" w:ascii="宋体" w:hAnsi="宋体" w:cs="宋体"/>
          <w:b/>
          <w:bCs/>
          <w:color w:val="000000" w:themeColor="text1"/>
          <w:sz w:val="52"/>
          <w:szCs w:val="52"/>
          <w:highlight w:val="none"/>
          <w:lang w:val="en-US" w:eastAsia="zh-CN"/>
          <w14:textFill>
            <w14:solidFill>
              <w14:schemeClr w14:val="tx1"/>
            </w14:solidFill>
          </w14:textFill>
        </w:rPr>
      </w:pPr>
    </w:p>
    <w:p w14:paraId="096925B4">
      <w:pPr>
        <w:numPr>
          <w:ilvl w:val="0"/>
          <w:numId w:val="0"/>
        </w:numPr>
        <w:ind w:leftChars="0"/>
        <w:jc w:val="center"/>
        <w:outlineLvl w:val="0"/>
        <w:rPr>
          <w:rFonts w:hint="eastAsia" w:ascii="宋体" w:hAnsi="宋体" w:cs="宋体"/>
          <w:b/>
          <w:bCs/>
          <w:color w:val="000000" w:themeColor="text1"/>
          <w:sz w:val="52"/>
          <w:szCs w:val="52"/>
          <w:highlight w:val="none"/>
          <w:lang w:val="en-US" w:eastAsia="zh-CN"/>
          <w14:textFill>
            <w14:solidFill>
              <w14:schemeClr w14:val="tx1"/>
            </w14:solidFill>
          </w14:textFill>
        </w:rPr>
      </w:pPr>
    </w:p>
    <w:p w14:paraId="77BC822A">
      <w:pPr>
        <w:numPr>
          <w:ilvl w:val="0"/>
          <w:numId w:val="0"/>
        </w:numPr>
        <w:ind w:leftChars="0"/>
        <w:jc w:val="center"/>
        <w:outlineLvl w:val="0"/>
        <w:rPr>
          <w:rFonts w:hint="eastAsia" w:ascii="宋体" w:hAnsi="宋体" w:cs="宋体"/>
          <w:b/>
          <w:bCs/>
          <w:color w:val="000000" w:themeColor="text1"/>
          <w:sz w:val="52"/>
          <w:szCs w:val="52"/>
          <w:highlight w:val="none"/>
          <w:lang w:val="en-US" w:eastAsia="zh-CN"/>
          <w14:textFill>
            <w14:solidFill>
              <w14:schemeClr w14:val="tx1"/>
            </w14:solidFill>
          </w14:textFill>
        </w:rPr>
      </w:pPr>
    </w:p>
    <w:p w14:paraId="6446244D">
      <w:pPr>
        <w:numPr>
          <w:ilvl w:val="0"/>
          <w:numId w:val="0"/>
        </w:numPr>
        <w:ind w:leftChars="0"/>
        <w:jc w:val="center"/>
        <w:outlineLvl w:val="0"/>
        <w:rPr>
          <w:rFonts w:hint="eastAsia" w:ascii="宋体" w:hAnsi="宋体" w:cs="宋体"/>
          <w:b/>
          <w:bCs/>
          <w:color w:val="000000" w:themeColor="text1"/>
          <w:sz w:val="52"/>
          <w:szCs w:val="52"/>
          <w:highlight w:val="none"/>
          <w:lang w:val="en-US" w:eastAsia="zh-CN"/>
          <w14:textFill>
            <w14:solidFill>
              <w14:schemeClr w14:val="tx1"/>
            </w14:solidFill>
          </w14:textFill>
        </w:rPr>
      </w:pPr>
    </w:p>
    <w:p w14:paraId="10C96008">
      <w:pPr>
        <w:numPr>
          <w:ilvl w:val="0"/>
          <w:numId w:val="0"/>
        </w:numPr>
        <w:ind w:leftChars="0"/>
        <w:jc w:val="center"/>
        <w:outlineLvl w:val="0"/>
        <w:rPr>
          <w:rFonts w:hint="eastAsia" w:ascii="宋体" w:hAnsi="宋体" w:cs="宋体"/>
          <w:b/>
          <w:bCs/>
          <w:color w:val="000000" w:themeColor="text1"/>
          <w:sz w:val="52"/>
          <w:szCs w:val="52"/>
          <w:highlight w:val="none"/>
          <w:lang w:val="en-US" w:eastAsia="zh-CN"/>
          <w14:textFill>
            <w14:solidFill>
              <w14:schemeClr w14:val="tx1"/>
            </w14:solidFill>
          </w14:textFill>
        </w:rPr>
      </w:pPr>
    </w:p>
    <w:p w14:paraId="1A60614D">
      <w:pPr>
        <w:numPr>
          <w:ilvl w:val="0"/>
          <w:numId w:val="0"/>
        </w:numPr>
        <w:ind w:left="0" w:leftChars="0" w:firstLine="0" w:firstLineChars="0"/>
        <w:jc w:val="center"/>
        <w:outlineLvl w:val="0"/>
        <w:rPr>
          <w:rFonts w:hint="eastAsia" w:ascii="宋体" w:hAnsi="宋体" w:eastAsia="宋体" w:cs="宋体"/>
          <w:b/>
          <w:bCs/>
          <w:color w:val="000000" w:themeColor="text1"/>
          <w:sz w:val="52"/>
          <w:szCs w:val="52"/>
          <w:highlight w:val="none"/>
          <w:lang w:val="en-US" w:eastAsia="zh-CN"/>
          <w14:textFill>
            <w14:solidFill>
              <w14:schemeClr w14:val="tx1"/>
            </w14:solidFill>
          </w14:textFill>
        </w:rPr>
      </w:pPr>
      <w:r>
        <w:rPr>
          <w:rFonts w:hint="eastAsia" w:ascii="宋体" w:hAnsi="宋体" w:eastAsia="宋体" w:cs="宋体"/>
          <w:b/>
          <w:bCs/>
          <w:color w:val="000000" w:themeColor="text1"/>
          <w:kern w:val="2"/>
          <w:sz w:val="52"/>
          <w:szCs w:val="52"/>
          <w:lang w:val="en-US" w:eastAsia="zh-CN" w:bidi="ar-SA"/>
          <w14:textFill>
            <w14:solidFill>
              <w14:schemeClr w14:val="tx1"/>
            </w14:solidFill>
          </w14:textFill>
        </w:rPr>
        <w:t>第</w:t>
      </w:r>
      <w:r>
        <w:rPr>
          <w:rFonts w:hint="eastAsia" w:ascii="宋体" w:hAnsi="宋体" w:cs="宋体"/>
          <w:b/>
          <w:bCs/>
          <w:color w:val="000000" w:themeColor="text1"/>
          <w:kern w:val="2"/>
          <w:sz w:val="52"/>
          <w:szCs w:val="52"/>
          <w:lang w:val="en-US" w:eastAsia="zh-CN" w:bidi="ar-SA"/>
          <w14:textFill>
            <w14:solidFill>
              <w14:schemeClr w14:val="tx1"/>
            </w14:solidFill>
          </w14:textFill>
        </w:rPr>
        <w:t>三</w:t>
      </w:r>
      <w:r>
        <w:rPr>
          <w:rFonts w:hint="eastAsia" w:ascii="宋体" w:hAnsi="宋体" w:eastAsia="宋体" w:cs="宋体"/>
          <w:b/>
          <w:bCs/>
          <w:color w:val="000000" w:themeColor="text1"/>
          <w:kern w:val="2"/>
          <w:sz w:val="52"/>
          <w:szCs w:val="52"/>
          <w:lang w:val="en-US" w:eastAsia="zh-CN" w:bidi="ar-SA"/>
          <w14:textFill>
            <w14:solidFill>
              <w14:schemeClr w14:val="tx1"/>
            </w14:solidFill>
          </w14:textFill>
        </w:rPr>
        <w:t>章</w:t>
      </w:r>
      <w:r>
        <w:rPr>
          <w:rFonts w:hint="eastAsia" w:ascii="宋体" w:hAnsi="宋体" w:eastAsia="宋体" w:cs="宋体"/>
          <w:b/>
          <w:bCs/>
          <w:color w:val="000000" w:themeColor="text1"/>
          <w:sz w:val="52"/>
          <w:szCs w:val="52"/>
          <w:highlight w:val="none"/>
          <w:lang w:val="en-US" w:eastAsia="zh-CN"/>
          <w14:textFill>
            <w14:solidFill>
              <w14:schemeClr w14:val="tx1"/>
            </w14:solidFill>
          </w14:textFill>
        </w:rPr>
        <w:t>工程量清单</w:t>
      </w:r>
      <w:bookmarkEnd w:id="218"/>
      <w:bookmarkEnd w:id="219"/>
    </w:p>
    <w:p w14:paraId="74B684C5">
      <w:pPr>
        <w:numPr>
          <w:ilvl w:val="0"/>
          <w:numId w:val="0"/>
        </w:numPr>
        <w:ind w:left="0" w:leftChars="0" w:firstLine="0" w:firstLineChars="0"/>
        <w:jc w:val="both"/>
        <w:outlineLvl w:val="0"/>
        <w:rPr>
          <w:rFonts w:hint="default"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1、工程量清单（另卷）</w:t>
      </w:r>
    </w:p>
    <w:p w14:paraId="33469979">
      <w:pPr>
        <w:numPr>
          <w:ilvl w:val="0"/>
          <w:numId w:val="0"/>
        </w:numPr>
        <w:ind w:left="0" w:leftChars="0" w:firstLine="0" w:firstLineChars="0"/>
        <w:jc w:val="center"/>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p w14:paraId="2CBFBA92">
      <w:pPr>
        <w:numPr>
          <w:ilvl w:val="0"/>
          <w:numId w:val="0"/>
        </w:numPr>
        <w:ind w:left="0" w:leftChars="0" w:firstLine="0" w:firstLineChars="0"/>
        <w:jc w:val="center"/>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p w14:paraId="41CC59E0">
      <w:pPr>
        <w:numPr>
          <w:ilvl w:val="0"/>
          <w:numId w:val="0"/>
        </w:numPr>
        <w:ind w:left="0" w:leftChars="0" w:firstLine="0" w:firstLineChars="0"/>
        <w:jc w:val="center"/>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p w14:paraId="60D99CD0">
      <w:pPr>
        <w:numPr>
          <w:ilvl w:val="0"/>
          <w:numId w:val="0"/>
        </w:numPr>
        <w:ind w:left="0" w:leftChars="0" w:firstLine="0" w:firstLineChars="0"/>
        <w:jc w:val="center"/>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p w14:paraId="6E7E024E">
      <w:pPr>
        <w:numPr>
          <w:ilvl w:val="0"/>
          <w:numId w:val="0"/>
        </w:numPr>
        <w:ind w:left="0" w:leftChars="0" w:firstLine="0" w:firstLineChars="0"/>
        <w:jc w:val="center"/>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p w14:paraId="6D9641E9">
      <w:pPr>
        <w:numPr>
          <w:ilvl w:val="0"/>
          <w:numId w:val="0"/>
        </w:numPr>
        <w:ind w:left="0" w:leftChars="0" w:firstLine="0" w:firstLineChars="0"/>
        <w:jc w:val="center"/>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p w14:paraId="3F230E02">
      <w:pPr>
        <w:numPr>
          <w:ilvl w:val="0"/>
          <w:numId w:val="0"/>
        </w:numPr>
        <w:ind w:left="0" w:leftChars="0" w:firstLine="0" w:firstLineChars="0"/>
        <w:jc w:val="center"/>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p w14:paraId="1279C20B">
      <w:pPr>
        <w:numPr>
          <w:ilvl w:val="0"/>
          <w:numId w:val="0"/>
        </w:numPr>
        <w:ind w:left="0" w:leftChars="0" w:firstLine="0" w:firstLineChars="0"/>
        <w:jc w:val="both"/>
        <w:outlineLvl w:val="0"/>
        <w:rPr>
          <w:rFonts w:hint="default" w:ascii="宋体" w:hAnsi="宋体" w:eastAsia="宋体" w:cs="宋体"/>
          <w:b/>
          <w:bCs/>
          <w:color w:val="000000" w:themeColor="text1"/>
          <w:sz w:val="52"/>
          <w:szCs w:val="52"/>
          <w:highlight w:val="none"/>
          <w:lang w:val="en-US" w:eastAsia="zh-CN"/>
          <w14:textFill>
            <w14:solidFill>
              <w14:schemeClr w14:val="tx1"/>
            </w14:solidFill>
          </w14:textFill>
        </w:rPr>
      </w:pPr>
    </w:p>
    <w:bookmarkEnd w:id="220"/>
    <w:bookmarkEnd w:id="221"/>
    <w:bookmarkEnd w:id="222"/>
    <w:bookmarkEnd w:id="223"/>
    <w:bookmarkEnd w:id="224"/>
    <w:bookmarkEnd w:id="225"/>
    <w:bookmarkEnd w:id="226"/>
    <w:bookmarkEnd w:id="227"/>
    <w:bookmarkEnd w:id="228"/>
    <w:bookmarkEnd w:id="229"/>
    <w:bookmarkEnd w:id="230"/>
    <w:p w14:paraId="152C1A99">
      <w:pPr>
        <w:numPr>
          <w:ilvl w:val="0"/>
          <w:numId w:val="0"/>
        </w:numPr>
        <w:ind w:left="0" w:leftChars="0" w:firstLine="0" w:firstLineChars="0"/>
        <w:jc w:val="both"/>
        <w:outlineLvl w:val="0"/>
        <w:rPr>
          <w:rFonts w:hint="eastAsia" w:ascii="宋体" w:hAnsi="宋体" w:eastAsia="宋体" w:cs="宋体"/>
          <w:spacing w:val="25"/>
          <w:sz w:val="39"/>
          <w:szCs w:val="39"/>
          <w:lang w:val="en-US" w:eastAsia="zh-CN"/>
        </w:rPr>
      </w:pPr>
      <w:bookmarkStart w:id="231" w:name="_Toc9878"/>
      <w:bookmarkStart w:id="232" w:name="_Toc28928"/>
      <w:bookmarkStart w:id="233" w:name="_Toc16557"/>
      <w:bookmarkStart w:id="234" w:name="_Toc8722"/>
      <w:bookmarkStart w:id="235" w:name="_Toc12869"/>
    </w:p>
    <w:p w14:paraId="59F604AD">
      <w:pPr>
        <w:numPr>
          <w:ilvl w:val="0"/>
          <w:numId w:val="0"/>
        </w:numPr>
        <w:ind w:left="0" w:leftChars="0" w:firstLine="0" w:firstLineChars="0"/>
        <w:jc w:val="both"/>
        <w:outlineLvl w:val="0"/>
        <w:rPr>
          <w:rFonts w:hint="eastAsia" w:ascii="宋体" w:hAnsi="宋体" w:eastAsia="宋体" w:cs="宋体"/>
          <w:spacing w:val="25"/>
          <w:sz w:val="39"/>
          <w:szCs w:val="39"/>
          <w:lang w:val="en-US" w:eastAsia="zh-CN"/>
        </w:rPr>
      </w:pPr>
    </w:p>
    <w:p w14:paraId="4EBEB4BB">
      <w:pPr>
        <w:numPr>
          <w:ilvl w:val="0"/>
          <w:numId w:val="0"/>
        </w:numPr>
        <w:ind w:left="0" w:leftChars="0" w:firstLine="0" w:firstLineChars="0"/>
        <w:jc w:val="both"/>
        <w:outlineLvl w:val="0"/>
        <w:rPr>
          <w:rFonts w:hint="eastAsia" w:ascii="宋体" w:hAnsi="宋体" w:eastAsia="宋体" w:cs="宋体"/>
          <w:spacing w:val="25"/>
          <w:sz w:val="39"/>
          <w:szCs w:val="39"/>
          <w:lang w:val="en-US" w:eastAsia="zh-CN"/>
        </w:rPr>
      </w:pPr>
    </w:p>
    <w:p w14:paraId="332A0B94">
      <w:pPr>
        <w:numPr>
          <w:ilvl w:val="0"/>
          <w:numId w:val="0"/>
        </w:numPr>
        <w:ind w:left="0" w:leftChars="0" w:firstLine="0" w:firstLineChars="0"/>
        <w:jc w:val="both"/>
        <w:outlineLvl w:val="0"/>
        <w:rPr>
          <w:rFonts w:hint="eastAsia" w:ascii="宋体" w:hAnsi="宋体" w:eastAsia="宋体" w:cs="宋体"/>
          <w:spacing w:val="25"/>
          <w:sz w:val="39"/>
          <w:szCs w:val="39"/>
          <w:lang w:val="en-US" w:eastAsia="zh-CN"/>
        </w:rPr>
      </w:pPr>
    </w:p>
    <w:p w14:paraId="52D0A13E">
      <w:pPr>
        <w:numPr>
          <w:ilvl w:val="0"/>
          <w:numId w:val="0"/>
        </w:numPr>
        <w:ind w:left="0" w:leftChars="0" w:firstLine="0" w:firstLineChars="0"/>
        <w:jc w:val="both"/>
        <w:outlineLvl w:val="0"/>
        <w:rPr>
          <w:rFonts w:hint="eastAsia" w:ascii="宋体" w:hAnsi="宋体" w:eastAsia="宋体" w:cs="宋体"/>
          <w:spacing w:val="25"/>
          <w:sz w:val="39"/>
          <w:szCs w:val="39"/>
          <w:lang w:val="en-US" w:eastAsia="zh-CN"/>
        </w:rPr>
      </w:pPr>
    </w:p>
    <w:p w14:paraId="77D9222D">
      <w:pPr>
        <w:numPr>
          <w:ilvl w:val="0"/>
          <w:numId w:val="0"/>
        </w:numPr>
        <w:ind w:left="0" w:leftChars="0" w:firstLine="0" w:firstLineChars="0"/>
        <w:jc w:val="both"/>
        <w:outlineLvl w:val="0"/>
        <w:rPr>
          <w:rFonts w:hint="default" w:ascii="宋体" w:hAnsi="宋体" w:eastAsia="宋体" w:cs="宋体"/>
          <w:spacing w:val="25"/>
          <w:sz w:val="39"/>
          <w:szCs w:val="39"/>
          <w:lang w:val="en-US" w:eastAsia="zh-CN"/>
        </w:rPr>
      </w:pPr>
    </w:p>
    <w:p w14:paraId="548F2772">
      <w:pPr>
        <w:rPr>
          <w:rFonts w:hint="eastAsia" w:ascii="宋体" w:hAnsi="宋体" w:cs="宋体"/>
          <w:b w:val="0"/>
          <w:bCs w:val="0"/>
          <w:color w:val="000000" w:themeColor="text1"/>
          <w:sz w:val="24"/>
          <w:szCs w:val="24"/>
          <w:highlight w:val="none"/>
          <w:lang w:val="en-US" w:eastAsia="zh-CN"/>
          <w14:textFill>
            <w14:solidFill>
              <w14:schemeClr w14:val="tx1"/>
            </w14:solidFill>
          </w14:textFill>
        </w:rPr>
      </w:pPr>
    </w:p>
    <w:p w14:paraId="7B201784">
      <w:pPr>
        <w:numPr>
          <w:ilvl w:val="0"/>
          <w:numId w:val="1"/>
        </w:numPr>
        <w:ind w:leftChars="0" w:firstLine="482" w:firstLineChars="200"/>
        <w:rPr>
          <w:rFonts w:hint="default" w:ascii="宋体" w:hAnsi="宋体" w:eastAsia="宋体" w:cs="宋体"/>
          <w:b w:val="0"/>
          <w:bCs w:val="0"/>
          <w:color w:val="000000" w:themeColor="text1"/>
          <w:sz w:val="24"/>
          <w:szCs w:val="24"/>
          <w:highlight w:val="none"/>
          <w:lang w:val="en-US"/>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建设内容</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：（详见工程量清单）</w:t>
      </w:r>
    </w:p>
    <w:p w14:paraId="67581171">
      <w:pPr>
        <w:numPr>
          <w:ilvl w:val="0"/>
          <w:numId w:val="0"/>
        </w:numPr>
        <w:ind w:leftChars="0" w:firstLine="482"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二、施工地点：</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采购人指定地点。 </w:t>
      </w:r>
    </w:p>
    <w:p w14:paraId="580FD472">
      <w:pPr>
        <w:numPr>
          <w:ilvl w:val="0"/>
          <w:numId w:val="0"/>
        </w:numPr>
        <w:ind w:leftChars="0" w:firstLine="482"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bCs/>
          <w:color w:val="000000" w:themeColor="text1"/>
          <w:sz w:val="24"/>
          <w:szCs w:val="24"/>
          <w:highlight w:val="none"/>
          <w:lang w:val="en-US" w:eastAsia="zh-CN"/>
          <w14:textFill>
            <w14:solidFill>
              <w14:schemeClr w14:val="tx1"/>
            </w14:solidFill>
          </w14:textFill>
        </w:rPr>
        <w:t>三、商务要求</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 </w:t>
      </w:r>
    </w:p>
    <w:p w14:paraId="3786A8A8">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1、本项目的报价和结算支付均以人民币为货币单位。 </w:t>
      </w:r>
    </w:p>
    <w:p w14:paraId="382FB016">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2、供应商报价应包括施工、货物采购、运输、安装、相关部门验收及保修期内的维护保养等所有含税费用，以及供应商认为必要的其他货物、材料、工程、服务。 </w:t>
      </w:r>
    </w:p>
    <w:p w14:paraId="13081942">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3、如出现任何遗漏内容需产生额外费用，均由成交供应商自行承担，采购人将不再另支付任何费用。 </w:t>
      </w:r>
    </w:p>
    <w:p w14:paraId="27A7B7F7">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4、供应商的报价文件应包括单价和总价，总价是对采购的所有内容所计算的总价，为合同总价；其填报的明细单价则应是供应商对本采购项目所包含的具体的服务进行详细列示的计算单价。 </w:t>
      </w:r>
    </w:p>
    <w:p w14:paraId="768AE88B">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5、供应商应被认为在填报报价之前，已经仔细阅读了本谈判文件的所有有关章节以及审查了所有相关资料，已确保本次谈判的所有谈判范围内的各种价格风险均已包含在谈判的报价内。 </w:t>
      </w:r>
    </w:p>
    <w:p w14:paraId="650D2168">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6、质量和材料人员以及工期要求</w:t>
      </w:r>
    </w:p>
    <w:p w14:paraId="18CD7C79">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6.1质量：符合国家有关施工质量验收标准的合格工程或合同约定。工程规范以现行的或承担具体施工任务期间国家和行业新颁布施行的规范、规程为准。采购人组织验收小组按国家有关规定、规范进行验收，必要时邀请相关的专业人员或机构参与验收。因质量问题发生争议时，由本地质量技术监督部门鉴定。符合质量技术标准的，鉴定费由采购人承担；否则鉴定费由中标人承担，提供书面承诺。 </w:t>
      </w:r>
    </w:p>
    <w:p w14:paraId="31D42140">
      <w:pPr>
        <w:numPr>
          <w:ilvl w:val="0"/>
          <w:numId w:val="0"/>
        </w:numPr>
        <w:ind w:leftChars="0" w:firstLine="480" w:firstLineChars="200"/>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6.2</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材料、设备、施工须达到现行中华人民共和国以及省、自治区、直辖市或行业的工程建设标准、规范的要求及验收标准及有关规范为质量评定验收标准。</w:t>
      </w:r>
    </w:p>
    <w:p w14:paraId="13009B35">
      <w:pPr>
        <w:numPr>
          <w:ilvl w:val="0"/>
          <w:numId w:val="0"/>
        </w:numPr>
        <w:ind w:leftChars="0" w:firstLine="480" w:firstLineChars="200"/>
        <w:rPr>
          <w:rFonts w:hint="default" w:ascii="宋体" w:hAnsi="宋体" w:eastAsia="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6.3供应商承诺在合同履行期间内保证对采购人的工期按时完成，如中标人在签订合同后</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15</w:t>
      </w:r>
      <w:r>
        <w:rPr>
          <w:rFonts w:hint="eastAsia" w:ascii="宋体" w:hAnsi="宋体" w:eastAsia="宋体" w:cs="宋体"/>
          <w:b w:val="0"/>
          <w:bCs w:val="0"/>
          <w:color w:val="000000" w:themeColor="text1"/>
          <w:sz w:val="24"/>
          <w:szCs w:val="24"/>
          <w:highlight w:val="none"/>
          <w:lang w:val="en-US" w:eastAsia="zh-CN"/>
          <w14:textFill>
            <w14:solidFill>
              <w14:schemeClr w14:val="tx1"/>
            </w14:solidFill>
          </w14:textFill>
        </w:rPr>
        <w:t>日内未按照投标文件承诺履行协议义务时，没收履约保证金外，采购人取消供应商签订的合同，供应商同时承担相应的民事及刑事法律责任及放弃先诉抗辩权，采购人有权取消其中标资格亦有单方终止合同由此产生的一切经济损失由中标供应商自行承担，中标人无权干预。由排名次之的供应商依次递补。</w:t>
      </w:r>
    </w:p>
    <w:p w14:paraId="17D892DE">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7、验收 ：以甲方签订合同为准。</w:t>
      </w:r>
    </w:p>
    <w:p w14:paraId="20459BBB">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8、付款方式：最终付款方式以甲方签订合同为准。 </w:t>
      </w:r>
    </w:p>
    <w:p w14:paraId="22E86A12">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9、人员要求:</w:t>
      </w:r>
    </w:p>
    <w:p w14:paraId="57CEFDDC">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10、承诺书（格式自拟）</w:t>
      </w:r>
    </w:p>
    <w:p w14:paraId="5F986CBC">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成交供应商必须切实做好安全工作，加强作业时的安全保障，在任何情况下都要注意安全。一切安全事故均由成交供应商自行负责。</w:t>
      </w:r>
    </w:p>
    <w:p w14:paraId="6C6D9D07">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成交供应商不得将本项目的全部或任何部分分包和转包给他人，如在项目实施过程中，经采购人发现有此情况，采购人有权终止合同，由此造成的责任由成交供应商负责。</w:t>
      </w:r>
    </w:p>
    <w:p w14:paraId="71F5C123">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采购人在前款规定的付款时间为向政府采购支付部门提出办理财政支付申请手续的时间（不含政府财政支付部门审核的时间），在规定时间内提出支付申请手续后即视为采购人已经按期支付。本项目为工程项目，中标供应商不得因财政拨付资金不到位而停止施工。</w:t>
      </w:r>
    </w:p>
    <w:p w14:paraId="5DE9A5D6">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为确保本项目顺利完成，承诺在中标后所投入的项目管理人员为本企业任专业技术人员，并与投标文件提供的专业技术人员一致。</w:t>
      </w:r>
    </w:p>
    <w:p w14:paraId="38B6D4F4">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在执行项目过程中如出现下列情形，采购人有权即时终止合同并要求中标人赔偿损失：</w:t>
      </w:r>
    </w:p>
    <w:p w14:paraId="7EE4C7D2">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中标人在合同履行期间，除法律另行规定外，未经采购人同意，将采购人提供的资料泄外，并在社会上造成不良影响及严重后果的。采购人有权终止合同，由此造成的采购人经济损失由中标人承担；</w:t>
      </w:r>
    </w:p>
    <w:p w14:paraId="3C19CC2C">
      <w:pPr>
        <w:numPr>
          <w:ilvl w:val="0"/>
          <w:numId w:val="0"/>
        </w:numPr>
        <w:ind w:leftChars="0" w:firstLine="480" w:firstLineChars="200"/>
        <w:rPr>
          <w:rFonts w:hint="default" w:ascii="宋体" w:hAnsi="宋体" w:cs="宋体"/>
          <w:b w:val="0"/>
          <w:bCs w:val="0"/>
          <w:color w:val="000000" w:themeColor="text1"/>
          <w:sz w:val="24"/>
          <w:szCs w:val="24"/>
          <w:highlight w:val="none"/>
          <w:lang w:val="en-US" w:eastAsia="zh-CN"/>
          <w14:textFill>
            <w14:solidFill>
              <w14:schemeClr w14:val="tx1"/>
            </w14:solidFill>
          </w14:textFill>
        </w:rPr>
      </w:pPr>
      <w:r>
        <w:rPr>
          <w:rFonts w:hint="default" w:ascii="宋体" w:hAnsi="宋体" w:cs="宋体"/>
          <w:b w:val="0"/>
          <w:bCs w:val="0"/>
          <w:color w:val="000000" w:themeColor="text1"/>
          <w:sz w:val="24"/>
          <w:szCs w:val="24"/>
          <w:highlight w:val="none"/>
          <w:lang w:val="en-US" w:eastAsia="zh-CN"/>
          <w14:textFill>
            <w14:solidFill>
              <w14:schemeClr w14:val="tx1"/>
            </w14:solidFill>
          </w14:textFill>
        </w:rPr>
        <w:t>中标人提供的工程建设不符合招标文件及其投标承诺，经过整改后仍未能满足相关规定的，采购人有权终止合同， 由此造成的采购人经济损失由中标人承担。</w:t>
      </w:r>
    </w:p>
    <w:p w14:paraId="3E261C99">
      <w:pPr>
        <w:numPr>
          <w:ilvl w:val="0"/>
          <w:numId w:val="0"/>
        </w:numPr>
        <w:ind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11、成交人必须遵照采购人的管理及安排，按采购人的内容、质量、时间要求制作,所有的服务必须达到采购人的要求。 </w:t>
      </w:r>
    </w:p>
    <w:p w14:paraId="7CD4BCD1">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12、项目建设工作完成后应按要求及时清理现场工作。 </w:t>
      </w:r>
    </w:p>
    <w:p w14:paraId="57DD2D79">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13、成交供应商必须在施工过程中注意自身及周边安全，负责施工过程中的所有事故处理和费用。 </w:t>
      </w:r>
    </w:p>
    <w:p w14:paraId="58C4865D">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14、为便于与采购人就活动细节等方面进行适时沟通联系、及时处理和反馈,并使项目按质、按量、按时、有序实施，成交人应保证有固定专人负责联络工作。本项目必须有一个完善且固定的策划和组织管理团队，供应商须在响应文件中详细列出参与本项目的人员名单。 </w:t>
      </w:r>
    </w:p>
    <w:p w14:paraId="4CA8374A">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15、其它要求 </w:t>
      </w:r>
    </w:p>
    <w:p w14:paraId="138DE470">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15.1成交供应商应单独承诺在施工前后，需负责原有地面拆旧，杂物清理及外运； </w:t>
      </w:r>
    </w:p>
    <w:p w14:paraId="54C3DDB3">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15.2成交供应商需严格按照采购人需求及设计效果图保质保量施工，不得偷工减料； </w:t>
      </w:r>
    </w:p>
    <w:p w14:paraId="7138DEE2">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15.3施工中使用的原材料必须为原厂全新材料，不得翻旧利旧，保证设计效果。</w:t>
      </w:r>
    </w:p>
    <w:p w14:paraId="5C24861C">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15.4</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项目负责人且未担任其他在施建设工程项目，至少承担过 1项</w:t>
      </w:r>
      <w:r>
        <w:rPr>
          <w:rFonts w:hint="eastAsia" w:ascii="宋体" w:hAnsi="宋体" w:cs="宋体"/>
          <w:color w:val="000000" w:themeColor="text1"/>
          <w:kern w:val="2"/>
          <w:sz w:val="24"/>
          <w:szCs w:val="24"/>
          <w:highlight w:val="none"/>
          <w:lang w:val="en-US" w:eastAsia="zh-CN" w:bidi="ar-SA"/>
          <w14:textFill>
            <w14:solidFill>
              <w14:schemeClr w14:val="tx1"/>
            </w14:solidFill>
          </w14:textFill>
        </w:rPr>
        <w:t>工程</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业绩。提供证明材料。</w:t>
      </w: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 </w:t>
      </w:r>
    </w:p>
    <w:p w14:paraId="7114EEB2">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 xml:space="preserve">16.质量管理及质量保证 </w:t>
      </w:r>
    </w:p>
    <w:p w14:paraId="37077D3E">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16.1措施实施方案：有完善的管理架构、有详细的施工计划、质量服务计划表、人员配备、机械设备使用、保证措施。</w:t>
      </w:r>
    </w:p>
    <w:p w14:paraId="171B0824">
      <w:pPr>
        <w:numPr>
          <w:ilvl w:val="0"/>
          <w:numId w:val="0"/>
        </w:numPr>
        <w:ind w:leftChars="0" w:firstLine="480" w:firstLineChars="200"/>
        <w:rPr>
          <w:rFonts w:hint="eastAsia" w:ascii="宋体" w:hAnsi="宋体" w:cs="宋体"/>
          <w:b w:val="0"/>
          <w:bCs w:val="0"/>
          <w:color w:val="000000" w:themeColor="text1"/>
          <w:sz w:val="24"/>
          <w:szCs w:val="24"/>
          <w:highlight w:val="none"/>
          <w:lang w:val="en-US" w:eastAsia="zh-CN"/>
          <w14:textFill>
            <w14:solidFill>
              <w14:schemeClr w14:val="tx1"/>
            </w14:solidFill>
          </w14:textFill>
        </w:rPr>
      </w:pPr>
      <w:r>
        <w:rPr>
          <w:rFonts w:hint="eastAsia" w:ascii="宋体" w:hAnsi="宋体" w:cs="宋体"/>
          <w:b w:val="0"/>
          <w:bCs w:val="0"/>
          <w:color w:val="000000" w:themeColor="text1"/>
          <w:sz w:val="24"/>
          <w:szCs w:val="24"/>
          <w:highlight w:val="none"/>
          <w:lang w:val="en-US" w:eastAsia="zh-CN"/>
          <w14:textFill>
            <w14:solidFill>
              <w14:schemeClr w14:val="tx1"/>
            </w14:solidFill>
          </w14:textFill>
        </w:rPr>
        <w:t>16.2对本项目制定技术难点及相应解决方案。</w:t>
      </w:r>
    </w:p>
    <w:p w14:paraId="17CA0D05">
      <w:pPr>
        <w:keepNext w:val="0"/>
        <w:keepLines w:val="0"/>
        <w:widowControl/>
        <w:suppressLineNumbers w:val="0"/>
        <w:jc w:val="left"/>
      </w:pPr>
      <w:r>
        <w:rPr>
          <w:rFonts w:hint="eastAsia" w:ascii="宋体" w:hAnsi="宋体" w:cs="宋体"/>
          <w:b w:val="0"/>
          <w:bCs w:val="0"/>
          <w:color w:val="000000" w:themeColor="text1"/>
          <w:sz w:val="24"/>
          <w:szCs w:val="24"/>
          <w:highlight w:val="none"/>
          <w:lang w:val="en-US" w:eastAsia="zh-CN"/>
          <w14:textFill>
            <w14:solidFill>
              <w14:schemeClr w14:val="tx1"/>
            </w14:solidFill>
          </w14:textFill>
        </w:rPr>
        <w:br w:type="page"/>
      </w:r>
    </w:p>
    <w:p w14:paraId="67731048">
      <w:pPr>
        <w:spacing w:after="156" w:afterLines="50" w:line="360" w:lineRule="auto"/>
        <w:jc w:val="center"/>
        <w:outlineLvl w:val="0"/>
        <w:rPr>
          <w:rFonts w:hint="eastAsia" w:ascii="宋体" w:hAnsi="宋体" w:eastAsia="宋体" w:cs="宋体"/>
          <w:color w:val="000000" w:themeColor="text1"/>
          <w:sz w:val="36"/>
          <w:szCs w:val="36"/>
          <w:highlight w:val="none"/>
          <w14:textFill>
            <w14:solidFill>
              <w14:schemeClr w14:val="tx1"/>
            </w14:solidFill>
          </w14:textFill>
        </w:rPr>
      </w:pPr>
      <w:bookmarkStart w:id="236" w:name="_Toc14028"/>
      <w:r>
        <w:rPr>
          <w:rFonts w:hint="eastAsia" w:ascii="宋体" w:hAnsi="宋体" w:eastAsia="宋体" w:cs="宋体"/>
          <w:b/>
          <w:bCs/>
          <w:color w:val="000000" w:themeColor="text1"/>
          <w:sz w:val="36"/>
          <w:szCs w:val="36"/>
          <w:highlight w:val="none"/>
          <w14:textFill>
            <w14:solidFill>
              <w14:schemeClr w14:val="tx1"/>
            </w14:solidFill>
          </w14:textFill>
        </w:rPr>
        <w:t>第</w:t>
      </w:r>
      <w:r>
        <w:rPr>
          <w:rFonts w:hint="eastAsia" w:ascii="宋体" w:hAnsi="宋体" w:eastAsia="宋体" w:cs="宋体"/>
          <w:b/>
          <w:bCs/>
          <w:color w:val="000000" w:themeColor="text1"/>
          <w:sz w:val="36"/>
          <w:szCs w:val="36"/>
          <w:highlight w:val="none"/>
          <w:lang w:eastAsia="zh-CN"/>
          <w14:textFill>
            <w14:solidFill>
              <w14:schemeClr w14:val="tx1"/>
            </w14:solidFill>
          </w14:textFill>
        </w:rPr>
        <w:t>四</w:t>
      </w:r>
      <w:r>
        <w:rPr>
          <w:rFonts w:hint="eastAsia" w:ascii="宋体" w:hAnsi="宋体" w:eastAsia="宋体" w:cs="宋体"/>
          <w:b/>
          <w:bCs/>
          <w:color w:val="000000" w:themeColor="text1"/>
          <w:sz w:val="36"/>
          <w:szCs w:val="36"/>
          <w:highlight w:val="none"/>
          <w14:textFill>
            <w14:solidFill>
              <w14:schemeClr w14:val="tx1"/>
            </w14:solidFill>
          </w14:textFill>
        </w:rPr>
        <w:t>章  评</w:t>
      </w:r>
      <w:r>
        <w:rPr>
          <w:rFonts w:hint="eastAsia" w:ascii="宋体" w:hAnsi="宋体" w:eastAsia="宋体" w:cs="宋体"/>
          <w:b/>
          <w:bCs/>
          <w:color w:val="000000" w:themeColor="text1"/>
          <w:sz w:val="36"/>
          <w:szCs w:val="36"/>
          <w:highlight w:val="none"/>
          <w:lang w:eastAsia="zh-CN"/>
          <w14:textFill>
            <w14:solidFill>
              <w14:schemeClr w14:val="tx1"/>
            </w14:solidFill>
          </w14:textFill>
        </w:rPr>
        <w:t>审</w:t>
      </w:r>
      <w:r>
        <w:rPr>
          <w:rFonts w:hint="eastAsia" w:ascii="宋体" w:hAnsi="宋体" w:eastAsia="宋体" w:cs="宋体"/>
          <w:b/>
          <w:bCs/>
          <w:color w:val="000000" w:themeColor="text1"/>
          <w:sz w:val="36"/>
          <w:szCs w:val="36"/>
          <w:highlight w:val="none"/>
          <w14:textFill>
            <w14:solidFill>
              <w14:schemeClr w14:val="tx1"/>
            </w14:solidFill>
          </w14:textFill>
        </w:rPr>
        <w:t>办法</w:t>
      </w:r>
      <w:bookmarkEnd w:id="236"/>
    </w:p>
    <w:p w14:paraId="11728281">
      <w:pPr>
        <w:spacing w:after="156" w:afterLines="50" w:line="360" w:lineRule="auto"/>
        <w:ind w:firstLine="560" w:firstLineChars="200"/>
        <w:outlineLvl w:val="2"/>
        <w:rPr>
          <w:rFonts w:hint="eastAsia" w:ascii="宋体" w:hAnsi="宋体" w:eastAsia="宋体" w:cs="宋体"/>
          <w:color w:val="000000" w:themeColor="text1"/>
          <w:sz w:val="28"/>
          <w:szCs w:val="28"/>
          <w:highlight w:val="none"/>
          <w:lang w:eastAsia="zh-CN"/>
          <w14:textFill>
            <w14:solidFill>
              <w14:schemeClr w14:val="tx1"/>
            </w14:solidFill>
          </w14:textFill>
        </w:rPr>
      </w:pPr>
      <w:bookmarkStart w:id="237" w:name="_Toc494455918"/>
      <w:bookmarkStart w:id="238" w:name="_Toc3576"/>
      <w:bookmarkStart w:id="239" w:name="_Toc7466"/>
      <w:bookmarkStart w:id="240" w:name="_Toc12784"/>
      <w:bookmarkStart w:id="241" w:name="_Toc10799"/>
      <w:bookmarkStart w:id="242" w:name="_Toc13470"/>
      <w:bookmarkStart w:id="243" w:name="_Toc20703"/>
      <w:bookmarkStart w:id="244" w:name="_Toc13049"/>
      <w:bookmarkStart w:id="245" w:name="_Toc8060"/>
      <w:bookmarkStart w:id="246" w:name="_Toc1132"/>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eastAsia="宋体" w:cs="宋体"/>
          <w:color w:val="000000" w:themeColor="text1"/>
          <w:sz w:val="28"/>
          <w:szCs w:val="28"/>
          <w:highlight w:val="none"/>
          <w14:textFill>
            <w14:solidFill>
              <w14:schemeClr w14:val="tx1"/>
            </w14:solidFill>
          </w14:textFill>
        </w:rPr>
        <w:t>.评</w:t>
      </w:r>
      <w:bookmarkEnd w:id="237"/>
      <w:r>
        <w:rPr>
          <w:rFonts w:hint="eastAsia" w:ascii="宋体" w:hAnsi="宋体" w:eastAsia="宋体" w:cs="宋体"/>
          <w:color w:val="000000" w:themeColor="text1"/>
          <w:sz w:val="28"/>
          <w:szCs w:val="28"/>
          <w:highlight w:val="none"/>
          <w:lang w:eastAsia="zh-CN"/>
          <w14:textFill>
            <w14:solidFill>
              <w14:schemeClr w14:val="tx1"/>
            </w14:solidFill>
          </w14:textFill>
        </w:rPr>
        <w:t>审附表</w:t>
      </w:r>
      <w:bookmarkEnd w:id="238"/>
      <w:bookmarkEnd w:id="239"/>
      <w:bookmarkEnd w:id="240"/>
      <w:bookmarkEnd w:id="241"/>
      <w:bookmarkEnd w:id="242"/>
      <w:bookmarkEnd w:id="243"/>
      <w:bookmarkEnd w:id="244"/>
      <w:bookmarkEnd w:id="245"/>
      <w:bookmarkEnd w:id="246"/>
    </w:p>
    <w:p w14:paraId="042158F3">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w:t>
      </w:r>
      <w:r>
        <w:rPr>
          <w:rFonts w:hint="eastAsia" w:ascii="宋体" w:hAnsi="宋体" w:eastAsia="宋体" w:cs="宋体"/>
          <w:color w:val="000000" w:themeColor="text1"/>
          <w:sz w:val="24"/>
          <w:szCs w:val="24"/>
          <w:highlight w:val="none"/>
          <w14:textFill>
            <w14:solidFill>
              <w14:schemeClr w14:val="tx1"/>
            </w14:solidFill>
          </w14:textFill>
        </w:rPr>
        <w:t>资格审查</w:t>
      </w:r>
    </w:p>
    <w:tbl>
      <w:tblPr>
        <w:tblStyle w:val="25"/>
        <w:tblpPr w:leftFromText="180" w:rightFromText="180" w:vertAnchor="text" w:horzAnchor="page" w:tblpX="1310" w:tblpY="178"/>
        <w:tblOverlap w:val="never"/>
        <w:tblW w:w="9390"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767"/>
        <w:gridCol w:w="7140"/>
        <w:gridCol w:w="1483"/>
      </w:tblGrid>
      <w:tr w14:paraId="6871ACF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02" w:hRule="atLeast"/>
        </w:trPr>
        <w:tc>
          <w:tcPr>
            <w:tcW w:w="767" w:type="dxa"/>
            <w:vMerge w:val="restart"/>
            <w:tcBorders>
              <w:bottom w:val="nil"/>
            </w:tcBorders>
            <w:noWrap w:val="0"/>
            <w:vAlign w:val="center"/>
          </w:tcPr>
          <w:p w14:paraId="2571B77A">
            <w:pPr>
              <w:spacing w:before="78" w:line="221" w:lineRule="auto"/>
              <w:jc w:val="center"/>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5"/>
                <w:sz w:val="24"/>
                <w:szCs w:val="24"/>
                <w:highlight w:val="none"/>
                <w14:textFill>
                  <w14:solidFill>
                    <w14:schemeClr w14:val="tx1"/>
                  </w14:solidFill>
                </w14:textFill>
              </w:rPr>
              <w:t>序号</w:t>
            </w:r>
          </w:p>
        </w:tc>
        <w:tc>
          <w:tcPr>
            <w:tcW w:w="7140" w:type="dxa"/>
            <w:vMerge w:val="restart"/>
            <w:tcBorders>
              <w:bottom w:val="nil"/>
            </w:tcBorders>
            <w:noWrap w:val="0"/>
            <w:vAlign w:val="top"/>
          </w:tcPr>
          <w:p w14:paraId="33CF5FA9">
            <w:pPr>
              <w:spacing w:before="217"/>
              <w:ind w:left="1667"/>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14:textFill>
                  <w14:solidFill>
                    <w14:schemeClr w14:val="tx1"/>
                  </w14:solidFill>
                </w14:textFill>
              </w:rPr>
              <w:t>投标文件审查及响应性</w:t>
            </w:r>
          </w:p>
          <w:p w14:paraId="7D4C5B80">
            <w:pPr>
              <w:spacing w:line="219" w:lineRule="auto"/>
              <w:ind w:left="1376"/>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14:textFill>
                  <w14:solidFill>
                    <w14:schemeClr w14:val="tx1"/>
                  </w14:solidFill>
                </w14:textFill>
              </w:rPr>
              <w:t>（评审结果为合格/不合格）</w:t>
            </w:r>
          </w:p>
        </w:tc>
        <w:tc>
          <w:tcPr>
            <w:tcW w:w="1483" w:type="dxa"/>
            <w:noWrap w:val="0"/>
            <w:vAlign w:val="top"/>
          </w:tcPr>
          <w:p w14:paraId="4B7339B3">
            <w:pPr>
              <w:spacing w:before="70" w:line="219" w:lineRule="auto"/>
              <w:ind w:left="80"/>
              <w:jc w:val="center"/>
              <w:rPr>
                <w:rFonts w:hint="eastAsia" w:ascii="宋体" w:hAnsi="宋体" w:eastAsia="宋体" w:cs="宋体"/>
                <w:i w:val="0"/>
                <w:iCs w:val="0"/>
                <w:color w:val="000000" w:themeColor="text1"/>
                <w:spacing w:val="-4"/>
                <w:sz w:val="28"/>
                <w:szCs w:val="28"/>
                <w:highlight w:val="none"/>
                <w14:textFill>
                  <w14:solidFill>
                    <w14:schemeClr w14:val="tx1"/>
                  </w14:solidFill>
                </w14:textFill>
              </w:rPr>
            </w:pPr>
            <w:r>
              <w:rPr>
                <w:rFonts w:hint="eastAsia" w:ascii="宋体" w:hAnsi="宋体" w:eastAsia="宋体" w:cs="宋体"/>
                <w:i w:val="0"/>
                <w:iCs w:val="0"/>
                <w:color w:val="000000" w:themeColor="text1"/>
                <w:spacing w:val="-4"/>
                <w:sz w:val="28"/>
                <w:szCs w:val="28"/>
                <w:highlight w:val="none"/>
                <w14:textFill>
                  <w14:solidFill>
                    <w14:schemeClr w14:val="tx1"/>
                  </w14:solidFill>
                </w14:textFill>
              </w:rPr>
              <w:t>投标人</w:t>
            </w:r>
          </w:p>
        </w:tc>
      </w:tr>
      <w:tr w14:paraId="00166D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91" w:hRule="atLeast"/>
        </w:trPr>
        <w:tc>
          <w:tcPr>
            <w:tcW w:w="767" w:type="dxa"/>
            <w:vMerge w:val="continue"/>
            <w:tcBorders>
              <w:top w:val="nil"/>
              <w:bottom w:val="single" w:color="auto" w:sz="4" w:space="0"/>
            </w:tcBorders>
            <w:noWrap w:val="0"/>
            <w:vAlign w:val="top"/>
          </w:tcPr>
          <w:p w14:paraId="50FA0166">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7140" w:type="dxa"/>
            <w:vMerge w:val="continue"/>
            <w:tcBorders>
              <w:top w:val="nil"/>
            </w:tcBorders>
            <w:noWrap w:val="0"/>
            <w:vAlign w:val="top"/>
          </w:tcPr>
          <w:p w14:paraId="21CA1B58">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1483" w:type="dxa"/>
            <w:noWrap w:val="0"/>
            <w:vAlign w:val="top"/>
          </w:tcPr>
          <w:p w14:paraId="4595863D">
            <w:pPr>
              <w:spacing w:before="70" w:line="219" w:lineRule="auto"/>
              <w:ind w:left="80"/>
              <w:jc w:val="center"/>
              <w:rPr>
                <w:rFonts w:hint="eastAsia" w:ascii="宋体" w:hAnsi="宋体" w:eastAsia="宋体" w:cs="宋体"/>
                <w:i w:val="0"/>
                <w:iCs w:val="0"/>
                <w:color w:val="000000" w:themeColor="text1"/>
                <w:spacing w:val="-4"/>
                <w:sz w:val="28"/>
                <w:szCs w:val="28"/>
                <w:highlight w:val="none"/>
                <w14:textFill>
                  <w14:solidFill>
                    <w14:schemeClr w14:val="tx1"/>
                  </w14:solidFill>
                </w14:textFill>
              </w:rPr>
            </w:pPr>
            <w:r>
              <w:rPr>
                <w:rFonts w:hint="eastAsia" w:ascii="宋体" w:hAnsi="宋体" w:eastAsia="宋体" w:cs="宋体"/>
                <w:i w:val="0"/>
                <w:iCs w:val="0"/>
                <w:color w:val="000000" w:themeColor="text1"/>
                <w:spacing w:val="-4"/>
                <w:sz w:val="28"/>
                <w:szCs w:val="28"/>
                <w:highlight w:val="none"/>
                <w14:textFill>
                  <w14:solidFill>
                    <w14:schemeClr w14:val="tx1"/>
                  </w14:solidFill>
                </w14:textFill>
              </w:rPr>
              <w:t>是否合格</w:t>
            </w:r>
          </w:p>
        </w:tc>
      </w:tr>
      <w:tr w14:paraId="579A9AF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29" w:hRule="atLeast"/>
        </w:trPr>
        <w:tc>
          <w:tcPr>
            <w:tcW w:w="767" w:type="dxa"/>
            <w:tcBorders>
              <w:top w:val="single" w:color="auto" w:sz="4" w:space="0"/>
              <w:left w:val="single" w:color="auto" w:sz="4" w:space="0"/>
              <w:bottom w:val="single" w:color="auto" w:sz="4" w:space="0"/>
              <w:right w:val="single" w:color="auto" w:sz="4" w:space="0"/>
            </w:tcBorders>
            <w:noWrap w:val="0"/>
            <w:vAlign w:val="center"/>
          </w:tcPr>
          <w:p w14:paraId="5B79F6F2">
            <w:pPr>
              <w:spacing w:before="78" w:line="184" w:lineRule="auto"/>
              <w:jc w:val="cente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1</w:t>
            </w:r>
          </w:p>
        </w:tc>
        <w:tc>
          <w:tcPr>
            <w:tcW w:w="7140" w:type="dxa"/>
            <w:tcBorders>
              <w:left w:val="single" w:color="auto" w:sz="4" w:space="0"/>
            </w:tcBorders>
            <w:noWrap w:val="0"/>
            <w:vAlign w:val="top"/>
          </w:tcPr>
          <w:p w14:paraId="7C6FB616">
            <w:pPr>
              <w:spacing w:line="207" w:lineRule="auto"/>
              <w:ind w:left="29"/>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kern w:val="0"/>
                <w:sz w:val="24"/>
                <w:szCs w:val="24"/>
                <w:lang w:val="en-US" w:eastAsia="zh-CN" w:bidi="ar"/>
              </w:rPr>
              <w:t>具有独立承担民事责任的能力：提供在中华人民共和国境内注册的法人或其他组织的营业执照或事业单位法人证书或社会团体法人登记证书复印件，如投标人为自然人的提供自然人身份证明复印件；</w:t>
            </w:r>
          </w:p>
        </w:tc>
        <w:tc>
          <w:tcPr>
            <w:tcW w:w="1483" w:type="dxa"/>
            <w:noWrap w:val="0"/>
            <w:vAlign w:val="top"/>
          </w:tcPr>
          <w:p w14:paraId="45541B0C">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1D49401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2" w:hRule="atLeast"/>
        </w:trPr>
        <w:tc>
          <w:tcPr>
            <w:tcW w:w="767" w:type="dxa"/>
            <w:tcBorders>
              <w:top w:val="single" w:color="auto" w:sz="4" w:space="0"/>
              <w:left w:val="single" w:color="auto" w:sz="4" w:space="0"/>
              <w:bottom w:val="single" w:color="auto" w:sz="4" w:space="0"/>
              <w:right w:val="single" w:color="auto" w:sz="4" w:space="0"/>
            </w:tcBorders>
            <w:noWrap w:val="0"/>
            <w:vAlign w:val="center"/>
          </w:tcPr>
          <w:p w14:paraId="42BFEFE0">
            <w:pPr>
              <w:spacing w:before="92" w:line="183" w:lineRule="auto"/>
              <w:jc w:val="cente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2</w:t>
            </w:r>
          </w:p>
        </w:tc>
        <w:tc>
          <w:tcPr>
            <w:tcW w:w="7140" w:type="dxa"/>
            <w:tcBorders>
              <w:left w:val="single" w:color="auto" w:sz="4" w:space="0"/>
            </w:tcBorders>
            <w:noWrap w:val="0"/>
            <w:vAlign w:val="top"/>
          </w:tcPr>
          <w:p w14:paraId="7D1B331E">
            <w:pPr>
              <w:spacing w:before="55" w:line="219" w:lineRule="auto"/>
              <w:ind w:left="20"/>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cs="宋体"/>
                <w:i w:val="0"/>
                <w:iCs w:val="0"/>
                <w:color w:val="000000" w:themeColor="text1"/>
                <w:spacing w:val="-2"/>
                <w:sz w:val="24"/>
                <w:szCs w:val="24"/>
                <w:highlight w:val="none"/>
                <w:lang w:val="en-US" w:eastAsia="zh-CN"/>
                <w14:textFill>
                  <w14:solidFill>
                    <w14:schemeClr w14:val="tx1"/>
                  </w14:solidFill>
                </w14:textFill>
              </w:rPr>
              <w:t>法定代表人的需提供法定代表人证明书（须附法人身份证复印件正反面）或委托代理人需提供法定代表人授权委托书（授权书需附法人身份证复印件及委托人身份证复印件正反面）</w:t>
            </w:r>
          </w:p>
        </w:tc>
        <w:tc>
          <w:tcPr>
            <w:tcW w:w="1483" w:type="dxa"/>
            <w:noWrap w:val="0"/>
            <w:vAlign w:val="top"/>
          </w:tcPr>
          <w:p w14:paraId="317B93D2">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57714DA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02" w:hRule="atLeast"/>
        </w:trPr>
        <w:tc>
          <w:tcPr>
            <w:tcW w:w="767" w:type="dxa"/>
            <w:tcBorders>
              <w:top w:val="single" w:color="auto" w:sz="4" w:space="0"/>
            </w:tcBorders>
            <w:noWrap w:val="0"/>
            <w:vAlign w:val="center"/>
          </w:tcPr>
          <w:p w14:paraId="28464B52">
            <w:pPr>
              <w:spacing w:before="232" w:line="183" w:lineRule="auto"/>
              <w:jc w:val="cente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3</w:t>
            </w:r>
          </w:p>
        </w:tc>
        <w:tc>
          <w:tcPr>
            <w:tcW w:w="7140" w:type="dxa"/>
            <w:noWrap w:val="0"/>
            <w:vAlign w:val="top"/>
          </w:tcPr>
          <w:p w14:paraId="1C95BA29">
            <w:pPr>
              <w:spacing w:before="39" w:line="223" w:lineRule="auto"/>
              <w:ind w:left="18" w:right="12"/>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3）有依法缴纳税收和社会保障资金的良好记录：提供企业近段时间内连续三个月的缴纳税收的完税证明或税务部门出具的纳税证明；如依法免税的，应提供相应文件证明；提供近段时间内法人连续三个月的缴纳社保证明材料加盖公章。如依法不需要缴纳社会保障资金的，应提供相应文件证明；（2025年01月01日起至今成立的企业无需提供以上材料）。</w:t>
            </w:r>
          </w:p>
        </w:tc>
        <w:tc>
          <w:tcPr>
            <w:tcW w:w="1483" w:type="dxa"/>
            <w:noWrap w:val="0"/>
            <w:vAlign w:val="top"/>
          </w:tcPr>
          <w:p w14:paraId="42EF1474">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2561977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0" w:hRule="atLeast"/>
        </w:trPr>
        <w:tc>
          <w:tcPr>
            <w:tcW w:w="767" w:type="dxa"/>
            <w:noWrap w:val="0"/>
            <w:vAlign w:val="center"/>
          </w:tcPr>
          <w:p w14:paraId="52A9CBF9">
            <w:pPr>
              <w:spacing w:before="78" w:line="183" w:lineRule="auto"/>
              <w:jc w:val="center"/>
              <w:rPr>
                <w:rFonts w:hint="eastAsia" w:ascii="宋体" w:hAnsi="宋体" w:eastAsia="宋体" w:cs="宋体"/>
                <w:i w:val="0"/>
                <w:iCs w:val="0"/>
                <w:color w:val="000000" w:themeColor="text1"/>
                <w:sz w:val="24"/>
                <w:szCs w:val="24"/>
                <w:highlight w:val="none"/>
                <w:lang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4</w:t>
            </w:r>
          </w:p>
        </w:tc>
        <w:tc>
          <w:tcPr>
            <w:tcW w:w="7140" w:type="dxa"/>
            <w:noWrap w:val="0"/>
            <w:vAlign w:val="top"/>
          </w:tcPr>
          <w:p w14:paraId="7991F1C9">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（4））具有良好的商业信誉和健全的财务会计制度：提供2023年或2024年由第三方审计机构出具的审计报告和健全的财务会计制度；（2025年01月01日起至今成立的企业无需提供以上材料）。</w:t>
            </w:r>
          </w:p>
        </w:tc>
        <w:tc>
          <w:tcPr>
            <w:tcW w:w="1483" w:type="dxa"/>
            <w:noWrap w:val="0"/>
            <w:vAlign w:val="top"/>
          </w:tcPr>
          <w:p w14:paraId="128E98B3">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59BA09D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63" w:hRule="atLeast"/>
        </w:trPr>
        <w:tc>
          <w:tcPr>
            <w:tcW w:w="767" w:type="dxa"/>
            <w:noWrap w:val="0"/>
            <w:vAlign w:val="center"/>
          </w:tcPr>
          <w:p w14:paraId="4ADCE1DD">
            <w:pPr>
              <w:spacing w:before="234" w:line="182" w:lineRule="auto"/>
              <w:jc w:val="center"/>
              <w:rPr>
                <w:rFonts w:hint="eastAsia" w:ascii="宋体" w:hAnsi="宋体" w:eastAsia="宋体" w:cs="宋体"/>
                <w:i w:val="0"/>
                <w:iCs w:val="0"/>
                <w:color w:val="000000" w:themeColor="text1"/>
                <w:sz w:val="24"/>
                <w:szCs w:val="24"/>
                <w:highlight w:val="none"/>
                <w:lang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5</w:t>
            </w:r>
          </w:p>
        </w:tc>
        <w:tc>
          <w:tcPr>
            <w:tcW w:w="7140" w:type="dxa"/>
            <w:noWrap w:val="0"/>
            <w:vAlign w:val="top"/>
          </w:tcPr>
          <w:p w14:paraId="0A3CCFE1">
            <w:pPr>
              <w:spacing w:before="39" w:line="223" w:lineRule="auto"/>
              <w:ind w:left="29" w:right="65" w:hanging="8"/>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履行合同所必需的设备和专业技术能力：提供《投标人资格声明函》；</w:t>
            </w:r>
          </w:p>
        </w:tc>
        <w:tc>
          <w:tcPr>
            <w:tcW w:w="1483" w:type="dxa"/>
            <w:noWrap w:val="0"/>
            <w:vAlign w:val="top"/>
          </w:tcPr>
          <w:p w14:paraId="64AF6F5A">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28DB9A2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58" w:hRule="atLeast"/>
        </w:trPr>
        <w:tc>
          <w:tcPr>
            <w:tcW w:w="767" w:type="dxa"/>
            <w:noWrap w:val="0"/>
            <w:vAlign w:val="center"/>
          </w:tcPr>
          <w:p w14:paraId="45A741D2">
            <w:pPr>
              <w:spacing w:before="78" w:line="183" w:lineRule="auto"/>
              <w:jc w:val="center"/>
              <w:rPr>
                <w:rFonts w:hint="eastAsia" w:ascii="宋体" w:hAnsi="宋体" w:eastAsia="宋体" w:cs="宋体"/>
                <w:i w:val="0"/>
                <w:iCs w:val="0"/>
                <w:color w:val="000000" w:themeColor="text1"/>
                <w:sz w:val="24"/>
                <w:szCs w:val="24"/>
                <w:highlight w:val="none"/>
                <w:lang w:eastAsia="zh-CN"/>
                <w14:textFill>
                  <w14:solidFill>
                    <w14:schemeClr w14:val="tx1"/>
                  </w14:solidFill>
                </w14:textFill>
              </w:rPr>
            </w:pPr>
            <w: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t>6</w:t>
            </w:r>
          </w:p>
        </w:tc>
        <w:tc>
          <w:tcPr>
            <w:tcW w:w="7140" w:type="dxa"/>
            <w:noWrap w:val="0"/>
            <w:vAlign w:val="top"/>
          </w:tcPr>
          <w:p w14:paraId="6D5CBD40">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参加采购活动前3年内，在经营活动中没有重大违法记录。重大违法记录，是指供应商因违法经营受到刑事处罚或者责令停产停业、吊销许可证或者执照、较大数额罚款等行政处罚。（根据财库〔2022〕3号文，“较大数额罚款”认定为200万元以上的罚款，法律、行政法规以及国务院有关部门明确规定相关领域“较大数额罚款”标准高于200万元的，从其规定）；</w:t>
            </w:r>
          </w:p>
        </w:tc>
        <w:tc>
          <w:tcPr>
            <w:tcW w:w="1483" w:type="dxa"/>
            <w:noWrap w:val="0"/>
            <w:vAlign w:val="top"/>
          </w:tcPr>
          <w:p w14:paraId="182A04D9">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553032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16" w:hRule="atLeast"/>
        </w:trPr>
        <w:tc>
          <w:tcPr>
            <w:tcW w:w="767" w:type="dxa"/>
            <w:noWrap w:val="0"/>
            <w:vAlign w:val="center"/>
          </w:tcPr>
          <w:p w14:paraId="141C4579">
            <w:pPr>
              <w:spacing w:before="78" w:line="182" w:lineRule="auto"/>
              <w:jc w:val="center"/>
              <w:rPr>
                <w:rFonts w:hint="default" w:ascii="宋体" w:hAnsi="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z w:val="24"/>
                <w:szCs w:val="24"/>
                <w:highlight w:val="none"/>
                <w:lang w:val="en-US" w:eastAsia="zh-CN"/>
                <w14:textFill>
                  <w14:solidFill>
                    <w14:schemeClr w14:val="tx1"/>
                  </w14:solidFill>
                </w14:textFill>
              </w:rPr>
              <w:t>7</w:t>
            </w:r>
          </w:p>
        </w:tc>
        <w:tc>
          <w:tcPr>
            <w:tcW w:w="7140" w:type="dxa"/>
            <w:noWrap w:val="0"/>
            <w:vAlign w:val="top"/>
          </w:tcPr>
          <w:p w14:paraId="709D4B99">
            <w:pPr>
              <w:pStyle w:val="16"/>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300" w:lineRule="atLeast"/>
              <w:ind w:left="0" w:right="0"/>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近三年拟参加本次招标项目的投标人在“信用中国（www.creditchina.gov.cn）”被列入失信被执行人、企业经营异常名录、重大税收违法案件当事人名单、政府采购严重违法失信名单（尚在处罚期内的）；在“中国政府采购网（www.ccgp.gov.cn）”被列入政府采购严重违法失信行为记录名单的（尚在处罚期内的）；经营异常名录的取消投标资格。</w:t>
            </w:r>
          </w:p>
        </w:tc>
        <w:tc>
          <w:tcPr>
            <w:tcW w:w="1483" w:type="dxa"/>
            <w:noWrap w:val="0"/>
            <w:vAlign w:val="top"/>
          </w:tcPr>
          <w:p w14:paraId="2183A082">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3AAE7F0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98" w:hRule="atLeast"/>
        </w:trPr>
        <w:tc>
          <w:tcPr>
            <w:tcW w:w="767" w:type="dxa"/>
            <w:noWrap w:val="0"/>
            <w:vAlign w:val="center"/>
          </w:tcPr>
          <w:p w14:paraId="4B6A6B73">
            <w:pPr>
              <w:spacing w:before="78" w:line="182" w:lineRule="auto"/>
              <w:jc w:val="center"/>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z w:val="24"/>
                <w:szCs w:val="24"/>
                <w:highlight w:val="none"/>
                <w:lang w:val="en-US" w:eastAsia="zh-CN"/>
                <w14:textFill>
                  <w14:solidFill>
                    <w14:schemeClr w14:val="tx1"/>
                  </w14:solidFill>
                </w14:textFill>
              </w:rPr>
              <w:t>8</w:t>
            </w:r>
          </w:p>
        </w:tc>
        <w:tc>
          <w:tcPr>
            <w:tcW w:w="7140" w:type="dxa"/>
            <w:noWrap w:val="0"/>
            <w:vAlign w:val="top"/>
          </w:tcPr>
          <w:p w14:paraId="58F570A7">
            <w:pPr>
              <w:spacing w:before="33" w:line="235" w:lineRule="auto"/>
              <w:ind w:left="18" w:right="12" w:firstLine="11"/>
              <w:jc w:val="left"/>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企业负责人为同一人或者存在直接控股、管理关系的不同投标人，不得参加同一合同项下的政府采购活动。否则，皆取消投标资格；</w:t>
            </w:r>
          </w:p>
        </w:tc>
        <w:tc>
          <w:tcPr>
            <w:tcW w:w="1483" w:type="dxa"/>
            <w:noWrap w:val="0"/>
            <w:vAlign w:val="top"/>
          </w:tcPr>
          <w:p w14:paraId="7743F477">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256D8C5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66" w:hRule="atLeast"/>
        </w:trPr>
        <w:tc>
          <w:tcPr>
            <w:tcW w:w="767" w:type="dxa"/>
            <w:noWrap w:val="0"/>
            <w:vAlign w:val="center"/>
          </w:tcPr>
          <w:p w14:paraId="5900A44D">
            <w:pPr>
              <w:spacing w:before="244" w:line="183" w:lineRule="auto"/>
              <w:jc w:val="center"/>
              <w:rPr>
                <w:rFonts w:hint="default"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z w:val="24"/>
                <w:szCs w:val="24"/>
                <w:highlight w:val="none"/>
                <w:lang w:val="en-US" w:eastAsia="zh-CN"/>
                <w14:textFill>
                  <w14:solidFill>
                    <w14:schemeClr w14:val="tx1"/>
                  </w14:solidFill>
                </w14:textFill>
              </w:rPr>
              <w:t>9</w:t>
            </w:r>
          </w:p>
        </w:tc>
        <w:tc>
          <w:tcPr>
            <w:tcW w:w="7140" w:type="dxa"/>
            <w:noWrap w:val="0"/>
            <w:vAlign w:val="top"/>
          </w:tcPr>
          <w:p w14:paraId="1CC5E548">
            <w:pPr>
              <w:spacing w:before="74" w:line="200" w:lineRule="auto"/>
              <w:ind w:left="28"/>
              <w:jc w:val="left"/>
              <w:rPr>
                <w:rFonts w:hint="eastAsia" w:ascii="宋体" w:hAnsi="宋体" w:eastAsia="宋体" w:cs="宋体"/>
                <w:i w:val="0"/>
                <w:iCs w:val="0"/>
                <w:color w:val="000000" w:themeColor="text1"/>
                <w:spacing w:val="-4"/>
                <w:sz w:val="24"/>
                <w:szCs w:val="24"/>
                <w:highlight w:val="none"/>
                <w14:textFill>
                  <w14:solidFill>
                    <w14:schemeClr w14:val="tx1"/>
                  </w14:solidFill>
                </w14:textFill>
              </w:rPr>
            </w:pPr>
            <w:r>
              <w:rPr>
                <w:rFonts w:hint="eastAsia" w:ascii="宋体" w:hAnsi="宋体" w:eastAsia="宋体" w:cs="宋体"/>
                <w:color w:val="auto"/>
                <w:kern w:val="2"/>
                <w:sz w:val="24"/>
                <w:szCs w:val="24"/>
                <w:highlight w:val="none"/>
                <w:lang w:val="en-US" w:eastAsia="zh-CN" w:bidi="ar-SA"/>
              </w:rPr>
              <w:t>投标人须具有电力工程施工总承包叁级[含]以上资质或输变电工程专业承包叁级[含]以上资质，同时具备承装类《承装(修、试)电力设施许可证四级及以上》以及相关证照齐备的独立法人企业。并在人员、设备、资金等方面具有相应的施工能力，无不良业绩；有安全生产许可证，区外企业已进行区外进疆建筑企业信息报送。项目负责人须具备机电工程专业注册贰级建造（含贰级）及以上执业资格</w:t>
            </w:r>
            <w:r>
              <w:rPr>
                <w:rFonts w:hint="eastAsia" w:ascii="宋体" w:hAnsi="宋体" w:cs="宋体"/>
                <w:color w:val="auto"/>
                <w:kern w:val="2"/>
                <w:sz w:val="24"/>
                <w:szCs w:val="24"/>
                <w:highlight w:val="none"/>
                <w:lang w:val="en-US" w:eastAsia="zh-CN" w:bidi="ar-SA"/>
              </w:rPr>
              <w:t>并具有担任项目经理的经历</w:t>
            </w:r>
            <w:r>
              <w:rPr>
                <w:rFonts w:hint="eastAsia" w:ascii="宋体" w:hAnsi="宋体" w:eastAsia="宋体" w:cs="宋体"/>
                <w:color w:val="auto"/>
                <w:kern w:val="2"/>
                <w:sz w:val="24"/>
                <w:szCs w:val="24"/>
                <w:highlight w:val="none"/>
                <w:lang w:val="en-US" w:eastAsia="zh-CN" w:bidi="ar-SA"/>
              </w:rPr>
              <w:t>，具备有效的安全生产考核合格证书，且未担任其他在施建设工程项目的项目负责人。</w:t>
            </w:r>
            <w:r>
              <w:rPr>
                <w:rFonts w:hint="eastAsia" w:ascii="宋体" w:hAnsi="宋体" w:cs="宋体"/>
                <w:color w:val="auto"/>
                <w:kern w:val="2"/>
                <w:sz w:val="24"/>
                <w:szCs w:val="24"/>
                <w:highlight w:val="none"/>
                <w:lang w:val="en-US" w:eastAsia="zh-CN" w:bidi="ar-SA"/>
              </w:rPr>
              <w:t>（需提供无在建承诺书，格式自拟）。</w:t>
            </w:r>
          </w:p>
        </w:tc>
        <w:tc>
          <w:tcPr>
            <w:tcW w:w="1483" w:type="dxa"/>
            <w:noWrap w:val="0"/>
            <w:vAlign w:val="top"/>
          </w:tcPr>
          <w:p w14:paraId="33524D30">
            <w:pPr>
              <w:rPr>
                <w:rFonts w:hint="eastAsia" w:ascii="宋体" w:hAnsi="宋体" w:eastAsia="宋体" w:cs="宋体"/>
                <w:i w:val="0"/>
                <w:iCs w:val="0"/>
                <w:color w:val="000000" w:themeColor="text1"/>
                <w:sz w:val="28"/>
                <w:szCs w:val="28"/>
                <w:highlight w:val="none"/>
                <w14:textFill>
                  <w14:solidFill>
                    <w14:schemeClr w14:val="tx1"/>
                  </w14:solidFill>
                </w14:textFill>
              </w:rPr>
            </w:pPr>
          </w:p>
        </w:tc>
      </w:tr>
      <w:tr w14:paraId="279541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3" w:hRule="atLeast"/>
        </w:trPr>
        <w:tc>
          <w:tcPr>
            <w:tcW w:w="767" w:type="dxa"/>
            <w:noWrap w:val="0"/>
            <w:vAlign w:val="center"/>
          </w:tcPr>
          <w:p w14:paraId="57D73DF3">
            <w:pPr>
              <w:spacing w:before="33" w:line="235" w:lineRule="auto"/>
              <w:ind w:right="12"/>
              <w:jc w:val="center"/>
              <w:rPr>
                <w:rFonts w:hint="default"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1</w:t>
            </w: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0</w:t>
            </w:r>
          </w:p>
        </w:tc>
        <w:tc>
          <w:tcPr>
            <w:tcW w:w="7140" w:type="dxa"/>
            <w:noWrap w:val="0"/>
            <w:vAlign w:val="top"/>
          </w:tcPr>
          <w:p w14:paraId="781764BE">
            <w:pPr>
              <w:spacing w:before="33" w:line="235" w:lineRule="auto"/>
              <w:ind w:left="18" w:right="12" w:firstLine="11"/>
              <w:jc w:val="left"/>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是否缴纳足额投标保证金</w:t>
            </w: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或保函</w:t>
            </w: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w:t>
            </w:r>
          </w:p>
        </w:tc>
        <w:tc>
          <w:tcPr>
            <w:tcW w:w="1483" w:type="dxa"/>
            <w:noWrap w:val="0"/>
            <w:vAlign w:val="top"/>
          </w:tcPr>
          <w:p w14:paraId="7BC49F0E">
            <w:pPr>
              <w:spacing w:before="33" w:line="235" w:lineRule="auto"/>
              <w:ind w:left="18" w:right="12" w:firstLine="11"/>
              <w:rPr>
                <w:rFonts w:hint="eastAsia" w:ascii="宋体" w:hAnsi="宋体" w:eastAsia="宋体" w:cs="宋体"/>
                <w:i w:val="0"/>
                <w:iCs w:val="0"/>
                <w:color w:val="000000" w:themeColor="text1"/>
                <w:spacing w:val="-1"/>
                <w:sz w:val="28"/>
                <w:szCs w:val="28"/>
                <w:highlight w:val="none"/>
                <w:lang w:val="en-US" w:eastAsia="zh-CN"/>
                <w14:textFill>
                  <w14:solidFill>
                    <w14:schemeClr w14:val="tx1"/>
                  </w14:solidFill>
                </w14:textFill>
              </w:rPr>
            </w:pPr>
          </w:p>
        </w:tc>
      </w:tr>
      <w:tr w14:paraId="783E9E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3" w:hRule="atLeast"/>
        </w:trPr>
        <w:tc>
          <w:tcPr>
            <w:tcW w:w="767" w:type="dxa"/>
            <w:noWrap w:val="0"/>
            <w:vAlign w:val="center"/>
          </w:tcPr>
          <w:p w14:paraId="2C70326E">
            <w:pPr>
              <w:spacing w:before="33" w:line="235" w:lineRule="auto"/>
              <w:ind w:right="12"/>
              <w:jc w:val="center"/>
              <w:rPr>
                <w:rFonts w:hint="default"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11</w:t>
            </w:r>
          </w:p>
        </w:tc>
        <w:tc>
          <w:tcPr>
            <w:tcW w:w="7140" w:type="dxa"/>
            <w:noWrap w:val="0"/>
            <w:vAlign w:val="top"/>
          </w:tcPr>
          <w:p w14:paraId="2630E7C6">
            <w:pPr>
              <w:spacing w:before="33" w:line="235" w:lineRule="auto"/>
              <w:ind w:left="18" w:right="12" w:firstLine="11"/>
              <w:jc w:val="left"/>
              <w:rPr>
                <w:rFonts w:hint="default"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是否提供《中小企业声明函》。</w:t>
            </w:r>
          </w:p>
        </w:tc>
        <w:tc>
          <w:tcPr>
            <w:tcW w:w="1483" w:type="dxa"/>
            <w:noWrap w:val="0"/>
            <w:vAlign w:val="top"/>
          </w:tcPr>
          <w:p w14:paraId="1A6E38D8">
            <w:pPr>
              <w:spacing w:before="33" w:line="235" w:lineRule="auto"/>
              <w:ind w:left="18" w:right="12" w:firstLine="11"/>
              <w:rPr>
                <w:rFonts w:hint="eastAsia" w:ascii="宋体" w:hAnsi="宋体" w:eastAsia="宋体" w:cs="宋体"/>
                <w:i w:val="0"/>
                <w:iCs w:val="0"/>
                <w:color w:val="000000" w:themeColor="text1"/>
                <w:spacing w:val="-1"/>
                <w:sz w:val="28"/>
                <w:szCs w:val="28"/>
                <w:highlight w:val="none"/>
                <w:lang w:val="en-US" w:eastAsia="zh-CN"/>
                <w14:textFill>
                  <w14:solidFill>
                    <w14:schemeClr w14:val="tx1"/>
                  </w14:solidFill>
                </w14:textFill>
              </w:rPr>
            </w:pPr>
          </w:p>
        </w:tc>
      </w:tr>
      <w:tr w14:paraId="6792E5B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72" w:hRule="atLeast"/>
        </w:trPr>
        <w:tc>
          <w:tcPr>
            <w:tcW w:w="7907" w:type="dxa"/>
            <w:gridSpan w:val="2"/>
            <w:noWrap w:val="0"/>
            <w:vAlign w:val="top"/>
          </w:tcPr>
          <w:p w14:paraId="4B4EA2DD">
            <w:pPr>
              <w:spacing w:before="33" w:line="235" w:lineRule="auto"/>
              <w:ind w:left="18" w:right="12" w:firstLine="11"/>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评审结果“ √ ”表示合格；“ × ”表示不合格，一项不合格为无效投标处，如不合格，请在结果中写明原因。</w:t>
            </w:r>
          </w:p>
        </w:tc>
        <w:tc>
          <w:tcPr>
            <w:tcW w:w="1483" w:type="dxa"/>
            <w:noWrap w:val="0"/>
            <w:vAlign w:val="top"/>
          </w:tcPr>
          <w:p w14:paraId="79F8F66E">
            <w:pPr>
              <w:spacing w:before="33" w:line="235" w:lineRule="auto"/>
              <w:ind w:left="18" w:right="12" w:firstLine="11"/>
              <w:rPr>
                <w:rFonts w:hint="eastAsia" w:ascii="宋体" w:hAnsi="宋体" w:eastAsia="宋体" w:cs="宋体"/>
                <w:i w:val="0"/>
                <w:iCs w:val="0"/>
                <w:color w:val="000000" w:themeColor="text1"/>
                <w:spacing w:val="-1"/>
                <w:sz w:val="28"/>
                <w:szCs w:val="28"/>
                <w:highlight w:val="none"/>
                <w:lang w:val="en-US" w:eastAsia="zh-CN"/>
                <w14:textFill>
                  <w14:solidFill>
                    <w14:schemeClr w14:val="tx1"/>
                  </w14:solidFill>
                </w14:textFill>
              </w:rPr>
            </w:pPr>
          </w:p>
        </w:tc>
      </w:tr>
    </w:tbl>
    <w:p w14:paraId="49D67C51">
      <w:pPr>
        <w:rPr>
          <w:rFonts w:hint="eastAsia" w:ascii="宋体" w:hAnsi="宋体" w:eastAsia="宋体" w:cs="宋体"/>
          <w:i w:val="0"/>
          <w:iCs w:val="0"/>
          <w:color w:val="000000" w:themeColor="text1"/>
          <w:spacing w:val="-2"/>
          <w:sz w:val="24"/>
          <w:szCs w:val="24"/>
          <w:highlight w:val="none"/>
          <w:lang w:val="en-US" w:eastAsia="zh-CN"/>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lang w:val="en-US" w:eastAsia="zh-CN"/>
          <w14:textFill>
            <w14:solidFill>
              <w14:schemeClr w14:val="tx1"/>
            </w14:solidFill>
          </w14:textFill>
        </w:rPr>
        <w:br w:type="page"/>
      </w:r>
    </w:p>
    <w:p w14:paraId="2060CB34">
      <w:pPr>
        <w:spacing w:before="78" w:line="222" w:lineRule="auto"/>
        <w:ind w:firstLine="472" w:firstLineChars="200"/>
        <w:outlineLvl w:val="1"/>
        <w:rPr>
          <w:rFonts w:hint="eastAsia" w:ascii="宋体" w:hAnsi="宋体" w:eastAsia="宋体" w:cs="宋体"/>
          <w:i w:val="0"/>
          <w:iCs w:val="0"/>
          <w:color w:val="000000" w:themeColor="text1"/>
          <w:spacing w:val="-2"/>
          <w:sz w:val="24"/>
          <w:szCs w:val="24"/>
          <w:highlight w:val="none"/>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lang w:val="en-US" w:eastAsia="zh-CN"/>
          <w14:textFill>
            <w14:solidFill>
              <w14:schemeClr w14:val="tx1"/>
            </w14:solidFill>
          </w14:textFill>
        </w:rPr>
        <w:t>1.2</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符合性评审标准</w:t>
      </w:r>
    </w:p>
    <w:tbl>
      <w:tblPr>
        <w:tblStyle w:val="25"/>
        <w:tblpPr w:leftFromText="180" w:rightFromText="180" w:vertAnchor="text" w:horzAnchor="page" w:tblpX="1152" w:tblpY="224"/>
        <w:tblOverlap w:val="never"/>
        <w:tblW w:w="9436"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632"/>
        <w:gridCol w:w="528"/>
        <w:gridCol w:w="7152"/>
        <w:gridCol w:w="1124"/>
      </w:tblGrid>
      <w:tr w14:paraId="1EC8B66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2" w:hRule="atLeast"/>
        </w:trPr>
        <w:tc>
          <w:tcPr>
            <w:tcW w:w="632" w:type="dxa"/>
            <w:noWrap w:val="0"/>
            <w:textDirection w:val="tbRlV"/>
            <w:vAlign w:val="center"/>
          </w:tcPr>
          <w:p w14:paraId="4FB6879E">
            <w:pPr>
              <w:spacing w:before="140" w:line="206" w:lineRule="auto"/>
              <w:jc w:val="center"/>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项</w:t>
            </w:r>
            <w:r>
              <w:rPr>
                <w:rFonts w:hint="eastAsia" w:ascii="宋体" w:hAnsi="宋体" w:eastAsia="宋体" w:cs="宋体"/>
                <w:i w:val="0"/>
                <w:iCs w:val="0"/>
                <w:color w:val="000000" w:themeColor="text1"/>
                <w:spacing w:val="-47"/>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目</w:t>
            </w:r>
          </w:p>
        </w:tc>
        <w:tc>
          <w:tcPr>
            <w:tcW w:w="7680" w:type="dxa"/>
            <w:gridSpan w:val="2"/>
            <w:noWrap w:val="0"/>
            <w:vAlign w:val="center"/>
          </w:tcPr>
          <w:p w14:paraId="7586099C">
            <w:pPr>
              <w:spacing w:before="312" w:line="219" w:lineRule="auto"/>
              <w:ind w:left="2420"/>
              <w:jc w:val="both"/>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8"/>
                <w:sz w:val="24"/>
                <w:szCs w:val="24"/>
                <w:highlight w:val="none"/>
                <w14:textFill>
                  <w14:solidFill>
                    <w14:schemeClr w14:val="tx1"/>
                  </w14:solidFill>
                </w14:textFill>
              </w:rPr>
              <w:t>评</w:t>
            </w:r>
            <w:r>
              <w:rPr>
                <w:rFonts w:hint="eastAsia" w:ascii="宋体" w:hAnsi="宋体" w:eastAsia="宋体" w:cs="宋体"/>
                <w:i w:val="0"/>
                <w:iCs w:val="0"/>
                <w:color w:val="000000" w:themeColor="text1"/>
                <w:spacing w:val="12"/>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8"/>
                <w:sz w:val="24"/>
                <w:szCs w:val="24"/>
                <w:highlight w:val="none"/>
                <w14:textFill>
                  <w14:solidFill>
                    <w14:schemeClr w14:val="tx1"/>
                  </w14:solidFill>
                </w14:textFill>
              </w:rPr>
              <w:t>审</w:t>
            </w:r>
            <w:r>
              <w:rPr>
                <w:rFonts w:hint="eastAsia" w:ascii="宋体" w:hAnsi="宋体" w:eastAsia="宋体" w:cs="宋体"/>
                <w:i w:val="0"/>
                <w:iCs w:val="0"/>
                <w:color w:val="000000" w:themeColor="text1"/>
                <w:spacing w:val="20"/>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8"/>
                <w:sz w:val="24"/>
                <w:szCs w:val="24"/>
                <w:highlight w:val="none"/>
                <w14:textFill>
                  <w14:solidFill>
                    <w14:schemeClr w14:val="tx1"/>
                  </w14:solidFill>
                </w14:textFill>
              </w:rPr>
              <w:t>内</w:t>
            </w:r>
            <w:r>
              <w:rPr>
                <w:rFonts w:hint="eastAsia" w:ascii="宋体" w:hAnsi="宋体" w:eastAsia="宋体" w:cs="宋体"/>
                <w:i w:val="0"/>
                <w:iCs w:val="0"/>
                <w:color w:val="000000" w:themeColor="text1"/>
                <w:spacing w:val="7"/>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8"/>
                <w:sz w:val="24"/>
                <w:szCs w:val="24"/>
                <w:highlight w:val="none"/>
                <w14:textFill>
                  <w14:solidFill>
                    <w14:schemeClr w14:val="tx1"/>
                  </w14:solidFill>
                </w14:textFill>
              </w:rPr>
              <w:t>容</w:t>
            </w:r>
          </w:p>
        </w:tc>
        <w:tc>
          <w:tcPr>
            <w:tcW w:w="1124" w:type="dxa"/>
            <w:noWrap w:val="0"/>
            <w:vAlign w:val="center"/>
          </w:tcPr>
          <w:p w14:paraId="4CE6843B">
            <w:pPr>
              <w:spacing w:before="156" w:line="231" w:lineRule="auto"/>
              <w:ind w:left="199" w:right="158" w:hanging="27"/>
              <w:jc w:val="center"/>
              <w:rPr>
                <w:rFonts w:hint="default"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z w:val="24"/>
                <w:szCs w:val="24"/>
                <w:highlight w:val="none"/>
                <w:lang w:val="en-US" w:eastAsia="zh-CN"/>
                <w14:textFill>
                  <w14:solidFill>
                    <w14:schemeClr w14:val="tx1"/>
                  </w14:solidFill>
                </w14:textFill>
              </w:rPr>
              <w:t>投标人</w:t>
            </w:r>
          </w:p>
        </w:tc>
      </w:tr>
      <w:tr w14:paraId="4DE625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38" w:hRule="atLeast"/>
        </w:trPr>
        <w:tc>
          <w:tcPr>
            <w:tcW w:w="632" w:type="dxa"/>
            <w:vMerge w:val="restart"/>
            <w:noWrap w:val="0"/>
            <w:textDirection w:val="tbRlV"/>
            <w:vAlign w:val="center"/>
          </w:tcPr>
          <w:p w14:paraId="0FB91486">
            <w:pPr>
              <w:spacing w:before="174" w:line="209" w:lineRule="auto"/>
              <w:jc w:val="center"/>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符</w:t>
            </w:r>
            <w:r>
              <w:rPr>
                <w:rFonts w:hint="eastAsia" w:ascii="宋体" w:hAnsi="宋体" w:eastAsia="宋体" w:cs="宋体"/>
                <w:i w:val="0"/>
                <w:iCs w:val="0"/>
                <w:color w:val="000000" w:themeColor="text1"/>
                <w:spacing w:val="-45"/>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合</w:t>
            </w:r>
            <w:r>
              <w:rPr>
                <w:rFonts w:hint="eastAsia" w:ascii="宋体" w:hAnsi="宋体" w:eastAsia="宋体" w:cs="宋体"/>
                <w:i w:val="0"/>
                <w:iCs w:val="0"/>
                <w:color w:val="000000" w:themeColor="text1"/>
                <w:spacing w:val="-48"/>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性</w:t>
            </w:r>
            <w:r>
              <w:rPr>
                <w:rFonts w:hint="eastAsia" w:ascii="宋体" w:hAnsi="宋体" w:eastAsia="宋体" w:cs="宋体"/>
                <w:i w:val="0"/>
                <w:iCs w:val="0"/>
                <w:color w:val="000000" w:themeColor="text1"/>
                <w:spacing w:val="-48"/>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评</w:t>
            </w:r>
            <w:r>
              <w:rPr>
                <w:rFonts w:hint="eastAsia" w:ascii="宋体" w:hAnsi="宋体" w:eastAsia="宋体" w:cs="宋体"/>
                <w:i w:val="0"/>
                <w:iCs w:val="0"/>
                <w:color w:val="000000" w:themeColor="text1"/>
                <w:spacing w:val="-48"/>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审</w:t>
            </w:r>
          </w:p>
        </w:tc>
        <w:tc>
          <w:tcPr>
            <w:tcW w:w="528" w:type="dxa"/>
            <w:noWrap w:val="0"/>
            <w:vAlign w:val="top"/>
          </w:tcPr>
          <w:p w14:paraId="27835CF7">
            <w:pPr>
              <w:spacing w:before="294" w:line="184" w:lineRule="auto"/>
              <w:ind w:left="202"/>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1</w:t>
            </w:r>
          </w:p>
        </w:tc>
        <w:tc>
          <w:tcPr>
            <w:tcW w:w="7152" w:type="dxa"/>
            <w:noWrap w:val="0"/>
            <w:vAlign w:val="top"/>
          </w:tcPr>
          <w:p w14:paraId="1FF989EC">
            <w:pPr>
              <w:spacing w:before="100" w:line="230" w:lineRule="auto"/>
              <w:ind w:left="112" w:right="171" w:firstLine="13"/>
              <w:rPr>
                <w:rFonts w:hint="eastAsia" w:ascii="Times New Roman" w:hAnsi="Times New Roman" w:eastAsia="宋体" w:cs="Times New Roman"/>
                <w:kern w:val="2"/>
                <w:sz w:val="21"/>
                <w:szCs w:val="22"/>
                <w:lang w:val="en-US" w:eastAsia="zh-CN" w:bidi="ar-SA"/>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需要提交的证明文件不全，或者不符合招标文件标明的</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证明文件要求的；</w:t>
            </w:r>
          </w:p>
        </w:tc>
        <w:tc>
          <w:tcPr>
            <w:tcW w:w="1124" w:type="dxa"/>
            <w:vMerge w:val="restart"/>
            <w:noWrap w:val="0"/>
            <w:vAlign w:val="top"/>
          </w:tcPr>
          <w:p w14:paraId="694D0EE5">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2FF34E1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91" w:hRule="atLeast"/>
        </w:trPr>
        <w:tc>
          <w:tcPr>
            <w:tcW w:w="632" w:type="dxa"/>
            <w:vMerge w:val="continue"/>
            <w:noWrap w:val="0"/>
            <w:textDirection w:val="tbRlV"/>
            <w:vAlign w:val="top"/>
          </w:tcPr>
          <w:p w14:paraId="20C6FE08">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3FB95907">
            <w:pPr>
              <w:spacing w:before="304" w:line="183" w:lineRule="auto"/>
              <w:ind w:left="187"/>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2</w:t>
            </w:r>
          </w:p>
        </w:tc>
        <w:tc>
          <w:tcPr>
            <w:tcW w:w="7152" w:type="dxa"/>
            <w:noWrap w:val="0"/>
            <w:vAlign w:val="top"/>
          </w:tcPr>
          <w:p w14:paraId="138120C6">
            <w:pPr>
              <w:spacing w:before="111" w:line="229" w:lineRule="auto"/>
              <w:ind w:left="111" w:right="291" w:firstLine="3"/>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投标文件无法定代表人签字,或未提供法定代表人授权委托书、资格声明书或者填写项目不齐全的；</w:t>
            </w:r>
          </w:p>
        </w:tc>
        <w:tc>
          <w:tcPr>
            <w:tcW w:w="1124" w:type="dxa"/>
            <w:vMerge w:val="continue"/>
            <w:noWrap w:val="0"/>
            <w:vAlign w:val="top"/>
          </w:tcPr>
          <w:p w14:paraId="49B17C91">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39414F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624" w:hRule="atLeast"/>
        </w:trPr>
        <w:tc>
          <w:tcPr>
            <w:tcW w:w="632" w:type="dxa"/>
            <w:vMerge w:val="continue"/>
            <w:noWrap w:val="0"/>
            <w:textDirection w:val="tbRlV"/>
            <w:vAlign w:val="top"/>
          </w:tcPr>
          <w:p w14:paraId="10DAFFC1">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5CFD7E18">
            <w:pPr>
              <w:spacing w:before="156" w:line="183" w:lineRule="auto"/>
              <w:ind w:left="189"/>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3</w:t>
            </w:r>
          </w:p>
        </w:tc>
        <w:tc>
          <w:tcPr>
            <w:tcW w:w="7152" w:type="dxa"/>
            <w:noWrap w:val="0"/>
            <w:vAlign w:val="top"/>
          </w:tcPr>
          <w:p w14:paraId="038D76C5">
            <w:pPr>
              <w:spacing w:before="118" w:line="219" w:lineRule="auto"/>
              <w:ind w:left="11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投标文件不齐全或者内容虚假的；</w:t>
            </w:r>
          </w:p>
        </w:tc>
        <w:tc>
          <w:tcPr>
            <w:tcW w:w="1124" w:type="dxa"/>
            <w:vMerge w:val="continue"/>
            <w:noWrap w:val="0"/>
            <w:vAlign w:val="top"/>
          </w:tcPr>
          <w:p w14:paraId="1A23982F">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480904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62" w:hRule="atLeast"/>
        </w:trPr>
        <w:tc>
          <w:tcPr>
            <w:tcW w:w="632" w:type="dxa"/>
            <w:vMerge w:val="continue"/>
            <w:noWrap w:val="0"/>
            <w:textDirection w:val="tbRlV"/>
            <w:vAlign w:val="top"/>
          </w:tcPr>
          <w:p w14:paraId="0861C9A5">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77912E1E">
            <w:pPr>
              <w:spacing w:line="267" w:lineRule="auto"/>
              <w:rPr>
                <w:rFonts w:hint="eastAsia" w:ascii="宋体" w:hAnsi="宋体" w:eastAsia="宋体" w:cs="宋体"/>
                <w:i w:val="0"/>
                <w:iCs w:val="0"/>
                <w:color w:val="000000" w:themeColor="text1"/>
                <w:sz w:val="24"/>
                <w:szCs w:val="24"/>
                <w:highlight w:val="none"/>
                <w14:textFill>
                  <w14:solidFill>
                    <w14:schemeClr w14:val="tx1"/>
                  </w14:solidFill>
                </w14:textFill>
              </w:rPr>
            </w:pPr>
          </w:p>
          <w:p w14:paraId="3780F711">
            <w:pPr>
              <w:spacing w:before="78" w:line="183" w:lineRule="auto"/>
              <w:ind w:left="183"/>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4</w:t>
            </w:r>
          </w:p>
        </w:tc>
        <w:tc>
          <w:tcPr>
            <w:tcW w:w="7152" w:type="dxa"/>
            <w:noWrap w:val="0"/>
            <w:vAlign w:val="top"/>
          </w:tcPr>
          <w:p w14:paraId="56C9BC26">
            <w:pPr>
              <w:spacing w:before="154" w:line="229" w:lineRule="auto"/>
              <w:ind w:left="112" w:right="45" w:firstLine="2"/>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投标文件的实质性内容未使用中文表述、意思表述不明</w:t>
            </w:r>
            <w:r>
              <w:rPr>
                <w:rFonts w:hint="eastAsia" w:ascii="宋体" w:hAnsi="宋体" w:eastAsia="宋体" w:cs="宋体"/>
                <w:i w:val="0"/>
                <w:iCs w:val="0"/>
                <w:color w:val="000000" w:themeColor="text1"/>
                <w:spacing w:val="-5"/>
                <w:sz w:val="24"/>
                <w:szCs w:val="24"/>
                <w:highlight w:val="none"/>
                <w14:textFill>
                  <w14:solidFill>
                    <w14:schemeClr w14:val="tx1"/>
                  </w14:solidFill>
                </w14:textFill>
              </w:rPr>
              <w:t>确、前后矛盾或者使用计量单位不符合招标文件要求的；</w:t>
            </w:r>
          </w:p>
        </w:tc>
        <w:tc>
          <w:tcPr>
            <w:tcW w:w="1124" w:type="dxa"/>
            <w:vMerge w:val="continue"/>
            <w:noWrap w:val="0"/>
            <w:vAlign w:val="top"/>
          </w:tcPr>
          <w:p w14:paraId="2E843AA3">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498A937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54" w:hRule="atLeast"/>
        </w:trPr>
        <w:tc>
          <w:tcPr>
            <w:tcW w:w="632" w:type="dxa"/>
            <w:vMerge w:val="continue"/>
            <w:noWrap w:val="0"/>
            <w:textDirection w:val="tbRlV"/>
            <w:vAlign w:val="top"/>
          </w:tcPr>
          <w:p w14:paraId="44B1A4CB">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58866A09">
            <w:pPr>
              <w:spacing w:before="267" w:line="182" w:lineRule="auto"/>
              <w:ind w:left="189"/>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5</w:t>
            </w:r>
          </w:p>
        </w:tc>
        <w:tc>
          <w:tcPr>
            <w:tcW w:w="7152" w:type="dxa"/>
            <w:noWrap w:val="0"/>
            <w:vAlign w:val="top"/>
          </w:tcPr>
          <w:p w14:paraId="02271EE6">
            <w:pPr>
              <w:spacing w:before="71" w:line="230" w:lineRule="auto"/>
              <w:ind w:left="112" w:right="171" w:firstLine="2"/>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投标人是否提</w:t>
            </w: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供实施</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方案</w:t>
            </w:r>
            <w:r>
              <w:rPr>
                <w:rFonts w:hint="eastAsia" w:ascii="宋体" w:hAnsi="宋体" w:cs="宋体"/>
                <w:i w:val="0"/>
                <w:iCs w:val="0"/>
                <w:color w:val="000000" w:themeColor="text1"/>
                <w:spacing w:val="-1"/>
                <w:sz w:val="24"/>
                <w:szCs w:val="24"/>
                <w:highlight w:val="none"/>
                <w:lang w:val="en-US" w:eastAsia="zh-CN"/>
                <w14:textFill>
                  <w14:solidFill>
                    <w14:schemeClr w14:val="tx1"/>
                  </w14:solidFill>
                </w14:textFill>
              </w:rPr>
              <w:t>及售后服务方案</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，向用户提供满意的技术支持及</w:t>
            </w:r>
            <w:r>
              <w:rPr>
                <w:rFonts w:hint="eastAsia" w:ascii="宋体" w:hAnsi="宋体" w:eastAsia="宋体" w:cs="宋体"/>
                <w:i w:val="0"/>
                <w:iCs w:val="0"/>
                <w:color w:val="000000" w:themeColor="text1"/>
                <w:spacing w:val="-4"/>
                <w:sz w:val="24"/>
                <w:szCs w:val="24"/>
                <w:highlight w:val="none"/>
                <w14:textFill>
                  <w14:solidFill>
                    <w14:schemeClr w14:val="tx1"/>
                  </w14:solidFill>
                </w14:textFill>
              </w:rPr>
              <w:t>服务；</w:t>
            </w:r>
          </w:p>
        </w:tc>
        <w:tc>
          <w:tcPr>
            <w:tcW w:w="1124" w:type="dxa"/>
            <w:vMerge w:val="continue"/>
            <w:noWrap w:val="0"/>
            <w:vAlign w:val="top"/>
          </w:tcPr>
          <w:p w14:paraId="017F276A">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41456D3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23" w:hRule="atLeast"/>
        </w:trPr>
        <w:tc>
          <w:tcPr>
            <w:tcW w:w="632" w:type="dxa"/>
            <w:vMerge w:val="continue"/>
            <w:noWrap w:val="0"/>
            <w:textDirection w:val="tbRlV"/>
            <w:vAlign w:val="top"/>
          </w:tcPr>
          <w:p w14:paraId="36A5F74A">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5312D64E">
            <w:pPr>
              <w:spacing w:before="160" w:line="183" w:lineRule="auto"/>
              <w:ind w:left="186"/>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6</w:t>
            </w:r>
          </w:p>
        </w:tc>
        <w:tc>
          <w:tcPr>
            <w:tcW w:w="7152" w:type="dxa"/>
            <w:noWrap w:val="0"/>
            <w:vAlign w:val="top"/>
          </w:tcPr>
          <w:p w14:paraId="62249439">
            <w:pPr>
              <w:spacing w:before="122" w:line="218" w:lineRule="auto"/>
              <w:ind w:left="11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w:t>
            </w: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单价及总</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报价是否不高于采购</w:t>
            </w:r>
            <w:r>
              <w:rPr>
                <w:rFonts w:hint="eastAsia" w:ascii="宋体" w:hAnsi="宋体" w:eastAsia="宋体" w:cs="宋体"/>
                <w:i w:val="0"/>
                <w:iCs w:val="0"/>
                <w:color w:val="000000" w:themeColor="text1"/>
                <w:spacing w:val="-1"/>
                <w:sz w:val="24"/>
                <w:szCs w:val="24"/>
                <w:highlight w:val="none"/>
                <w:lang w:val="en-US" w:eastAsia="zh-CN"/>
                <w14:textFill>
                  <w14:solidFill>
                    <w14:schemeClr w14:val="tx1"/>
                  </w14:solidFill>
                </w14:textFill>
              </w:rPr>
              <w:t>需求及采购</w:t>
            </w:r>
            <w:r>
              <w:rPr>
                <w:rFonts w:hint="eastAsia" w:ascii="宋体" w:hAnsi="宋体" w:eastAsia="宋体" w:cs="宋体"/>
                <w:i w:val="0"/>
                <w:iCs w:val="0"/>
                <w:color w:val="000000" w:themeColor="text1"/>
                <w:spacing w:val="-1"/>
                <w:sz w:val="24"/>
                <w:szCs w:val="24"/>
                <w:highlight w:val="none"/>
                <w14:textFill>
                  <w14:solidFill>
                    <w14:schemeClr w14:val="tx1"/>
                  </w14:solidFill>
                </w14:textFill>
              </w:rPr>
              <w:t>预算额度；</w:t>
            </w:r>
          </w:p>
        </w:tc>
        <w:tc>
          <w:tcPr>
            <w:tcW w:w="1124" w:type="dxa"/>
            <w:vMerge w:val="continue"/>
            <w:noWrap w:val="0"/>
            <w:vAlign w:val="top"/>
          </w:tcPr>
          <w:p w14:paraId="3F71E75B">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5F2EDA2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02" w:hRule="atLeast"/>
        </w:trPr>
        <w:tc>
          <w:tcPr>
            <w:tcW w:w="632" w:type="dxa"/>
            <w:vMerge w:val="continue"/>
            <w:noWrap w:val="0"/>
            <w:textDirection w:val="tbRlV"/>
            <w:vAlign w:val="top"/>
          </w:tcPr>
          <w:p w14:paraId="643F1AA3">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6182ECD6">
            <w:pPr>
              <w:spacing w:line="269" w:lineRule="auto"/>
              <w:rPr>
                <w:rFonts w:hint="eastAsia" w:ascii="宋体" w:hAnsi="宋体" w:eastAsia="宋体" w:cs="宋体"/>
                <w:i w:val="0"/>
                <w:iCs w:val="0"/>
                <w:color w:val="000000" w:themeColor="text1"/>
                <w:sz w:val="24"/>
                <w:szCs w:val="24"/>
                <w:highlight w:val="none"/>
                <w14:textFill>
                  <w14:solidFill>
                    <w14:schemeClr w14:val="tx1"/>
                  </w14:solidFill>
                </w14:textFill>
              </w:rPr>
            </w:pPr>
          </w:p>
          <w:p w14:paraId="5D5E5C1B">
            <w:pPr>
              <w:spacing w:before="78" w:line="182" w:lineRule="auto"/>
              <w:ind w:left="190"/>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7</w:t>
            </w:r>
          </w:p>
        </w:tc>
        <w:tc>
          <w:tcPr>
            <w:tcW w:w="7152" w:type="dxa"/>
            <w:noWrap w:val="0"/>
            <w:vAlign w:val="top"/>
          </w:tcPr>
          <w:p w14:paraId="7342B42D">
            <w:pPr>
              <w:spacing w:before="153" w:line="229" w:lineRule="auto"/>
              <w:ind w:left="111" w:right="171" w:firstLine="3"/>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投标报价具有选择性，或者开标价格与投标文件承诺的优惠（折扣）价格不一致的；</w:t>
            </w:r>
          </w:p>
        </w:tc>
        <w:tc>
          <w:tcPr>
            <w:tcW w:w="1124" w:type="dxa"/>
            <w:vMerge w:val="continue"/>
            <w:noWrap w:val="0"/>
            <w:vAlign w:val="top"/>
          </w:tcPr>
          <w:p w14:paraId="57C7F3AB">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6684627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85" w:hRule="atLeast"/>
        </w:trPr>
        <w:tc>
          <w:tcPr>
            <w:tcW w:w="632" w:type="dxa"/>
            <w:vMerge w:val="continue"/>
            <w:noWrap w:val="0"/>
            <w:textDirection w:val="tbRlV"/>
            <w:vAlign w:val="top"/>
          </w:tcPr>
          <w:p w14:paraId="051D9BD9">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0D5419ED">
            <w:pPr>
              <w:spacing w:before="142" w:line="183" w:lineRule="auto"/>
              <w:ind w:left="18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z w:val="24"/>
                <w:szCs w:val="24"/>
                <w:highlight w:val="none"/>
                <w14:textFill>
                  <w14:solidFill>
                    <w14:schemeClr w14:val="tx1"/>
                  </w14:solidFill>
                </w14:textFill>
              </w:rPr>
              <w:t>8</w:t>
            </w:r>
          </w:p>
        </w:tc>
        <w:tc>
          <w:tcPr>
            <w:tcW w:w="7152" w:type="dxa"/>
            <w:noWrap w:val="0"/>
            <w:vAlign w:val="top"/>
          </w:tcPr>
          <w:p w14:paraId="78F18C4D">
            <w:pPr>
              <w:spacing w:before="105" w:line="219" w:lineRule="auto"/>
              <w:ind w:left="11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投标有效期等相关条款不能满足招标文件要求的；</w:t>
            </w:r>
          </w:p>
        </w:tc>
        <w:tc>
          <w:tcPr>
            <w:tcW w:w="1124" w:type="dxa"/>
            <w:vMerge w:val="continue"/>
            <w:noWrap w:val="0"/>
            <w:vAlign w:val="top"/>
          </w:tcPr>
          <w:p w14:paraId="56391A18">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1ED4B25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746" w:hRule="atLeast"/>
        </w:trPr>
        <w:tc>
          <w:tcPr>
            <w:tcW w:w="632" w:type="dxa"/>
            <w:vMerge w:val="continue"/>
            <w:noWrap w:val="0"/>
            <w:textDirection w:val="tbRlV"/>
            <w:vAlign w:val="top"/>
          </w:tcPr>
          <w:p w14:paraId="2EE5B9BA">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57E67FEC">
            <w:pPr>
              <w:spacing w:before="78" w:line="183" w:lineRule="auto"/>
              <w:ind w:left="185"/>
              <w:rPr>
                <w:rFonts w:hint="eastAsia"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z w:val="24"/>
                <w:szCs w:val="24"/>
                <w:highlight w:val="none"/>
                <w:lang w:val="en-US" w:eastAsia="zh-CN"/>
                <w14:textFill>
                  <w14:solidFill>
                    <w14:schemeClr w14:val="tx1"/>
                  </w14:solidFill>
                </w14:textFill>
              </w:rPr>
              <w:t>9</w:t>
            </w:r>
          </w:p>
        </w:tc>
        <w:tc>
          <w:tcPr>
            <w:tcW w:w="7152" w:type="dxa"/>
            <w:noWrap w:val="0"/>
            <w:vAlign w:val="top"/>
          </w:tcPr>
          <w:p w14:paraId="39438403">
            <w:pPr>
              <w:spacing w:before="40" w:line="228" w:lineRule="auto"/>
              <w:ind w:left="111" w:right="171" w:firstLine="4"/>
              <w:jc w:val="both"/>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未实质性响应招标文件要求或者投标文件有招标方不能接受的附加条件的或法律、法规和招标文件规定的其他</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无效情形；</w:t>
            </w:r>
          </w:p>
        </w:tc>
        <w:tc>
          <w:tcPr>
            <w:tcW w:w="1124" w:type="dxa"/>
            <w:vMerge w:val="continue"/>
            <w:noWrap w:val="0"/>
            <w:vAlign w:val="top"/>
          </w:tcPr>
          <w:p w14:paraId="6E5925AA">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6E25EAB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24" w:hRule="atLeast"/>
        </w:trPr>
        <w:tc>
          <w:tcPr>
            <w:tcW w:w="632" w:type="dxa"/>
            <w:vMerge w:val="continue"/>
            <w:noWrap w:val="0"/>
            <w:vAlign w:val="top"/>
          </w:tcPr>
          <w:p w14:paraId="2E2CDF49">
            <w:pPr>
              <w:rPr>
                <w:rFonts w:hint="eastAsia" w:ascii="宋体" w:hAnsi="宋体" w:eastAsia="宋体" w:cs="宋体"/>
                <w:i w:val="0"/>
                <w:iCs w:val="0"/>
                <w:color w:val="000000" w:themeColor="text1"/>
                <w:sz w:val="24"/>
                <w:szCs w:val="24"/>
                <w:highlight w:val="none"/>
                <w14:textFill>
                  <w14:solidFill>
                    <w14:schemeClr w14:val="tx1"/>
                  </w14:solidFill>
                </w14:textFill>
              </w:rPr>
            </w:pPr>
          </w:p>
        </w:tc>
        <w:tc>
          <w:tcPr>
            <w:tcW w:w="528" w:type="dxa"/>
            <w:noWrap w:val="0"/>
            <w:vAlign w:val="top"/>
          </w:tcPr>
          <w:p w14:paraId="5EA3D2DC">
            <w:pPr>
              <w:spacing w:line="268" w:lineRule="auto"/>
              <w:rPr>
                <w:rFonts w:hint="eastAsia" w:ascii="宋体" w:hAnsi="宋体" w:eastAsia="宋体" w:cs="宋体"/>
                <w:i w:val="0"/>
                <w:iCs w:val="0"/>
                <w:color w:val="000000" w:themeColor="text1"/>
                <w:sz w:val="24"/>
                <w:szCs w:val="24"/>
                <w:highlight w:val="none"/>
                <w14:textFill>
                  <w14:solidFill>
                    <w14:schemeClr w14:val="tx1"/>
                  </w14:solidFill>
                </w14:textFill>
              </w:rPr>
            </w:pPr>
          </w:p>
          <w:p w14:paraId="06771AA6">
            <w:pPr>
              <w:spacing w:before="78" w:line="184" w:lineRule="auto"/>
              <w:ind w:left="142"/>
              <w:rPr>
                <w:rFonts w:hint="default" w:ascii="宋体" w:hAnsi="宋体" w:eastAsia="宋体" w:cs="宋体"/>
                <w:i w:val="0"/>
                <w:iCs w:val="0"/>
                <w:color w:val="000000" w:themeColor="text1"/>
                <w:sz w:val="24"/>
                <w:szCs w:val="24"/>
                <w:highlight w:val="none"/>
                <w:lang w:val="en-US" w:eastAsia="zh-CN"/>
                <w14:textFill>
                  <w14:solidFill>
                    <w14:schemeClr w14:val="tx1"/>
                  </w14:solidFill>
                </w14:textFill>
              </w:rPr>
            </w:pPr>
            <w:r>
              <w:rPr>
                <w:rFonts w:hint="eastAsia" w:ascii="宋体" w:hAnsi="宋体" w:cs="宋体"/>
                <w:i w:val="0"/>
                <w:iCs w:val="0"/>
                <w:color w:val="000000" w:themeColor="text1"/>
                <w:spacing w:val="-14"/>
                <w:sz w:val="24"/>
                <w:szCs w:val="24"/>
                <w:highlight w:val="none"/>
                <w:lang w:val="en-US" w:eastAsia="zh-CN"/>
                <w14:textFill>
                  <w14:solidFill>
                    <w14:schemeClr w14:val="tx1"/>
                  </w14:solidFill>
                </w14:textFill>
              </w:rPr>
              <w:t>10</w:t>
            </w:r>
          </w:p>
        </w:tc>
        <w:tc>
          <w:tcPr>
            <w:tcW w:w="7152" w:type="dxa"/>
            <w:noWrap w:val="0"/>
            <w:vAlign w:val="top"/>
          </w:tcPr>
          <w:p w14:paraId="56B0F78A">
            <w:pPr>
              <w:spacing w:before="156" w:line="229" w:lineRule="auto"/>
              <w:ind w:left="114" w:right="171"/>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投标文件标明的响应或偏离与事实不符或伪造证明文件</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等虚假投标的。</w:t>
            </w:r>
          </w:p>
        </w:tc>
        <w:tc>
          <w:tcPr>
            <w:tcW w:w="1124" w:type="dxa"/>
            <w:vMerge w:val="continue"/>
            <w:noWrap w:val="0"/>
            <w:vAlign w:val="top"/>
          </w:tcPr>
          <w:p w14:paraId="769B5A63">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5518902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417" w:hRule="atLeast"/>
        </w:trPr>
        <w:tc>
          <w:tcPr>
            <w:tcW w:w="8312" w:type="dxa"/>
            <w:gridSpan w:val="3"/>
            <w:noWrap w:val="0"/>
            <w:vAlign w:val="top"/>
          </w:tcPr>
          <w:p w14:paraId="343D894D">
            <w:pPr>
              <w:spacing w:before="40" w:line="205" w:lineRule="auto"/>
              <w:ind w:left="2514"/>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14:textFill>
                  <w14:solidFill>
                    <w14:schemeClr w14:val="tx1"/>
                  </w14:solidFill>
                </w14:textFill>
              </w:rPr>
              <w:t>结论：合格/不合格</w:t>
            </w:r>
          </w:p>
        </w:tc>
        <w:tc>
          <w:tcPr>
            <w:tcW w:w="1124" w:type="dxa"/>
            <w:noWrap w:val="0"/>
            <w:vAlign w:val="top"/>
          </w:tcPr>
          <w:p w14:paraId="6CAD3BAB">
            <w:pPr>
              <w:rPr>
                <w:rFonts w:hint="eastAsia" w:ascii="宋体" w:hAnsi="宋体" w:eastAsia="宋体" w:cs="宋体"/>
                <w:i w:val="0"/>
                <w:iCs w:val="0"/>
                <w:color w:val="000000" w:themeColor="text1"/>
                <w:sz w:val="24"/>
                <w:szCs w:val="24"/>
                <w:highlight w:val="none"/>
                <w14:textFill>
                  <w14:solidFill>
                    <w14:schemeClr w14:val="tx1"/>
                  </w14:solidFill>
                </w14:textFill>
              </w:rPr>
            </w:pPr>
          </w:p>
        </w:tc>
      </w:tr>
      <w:tr w14:paraId="6E22005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816" w:hRule="atLeast"/>
        </w:trPr>
        <w:tc>
          <w:tcPr>
            <w:tcW w:w="9436" w:type="dxa"/>
            <w:gridSpan w:val="4"/>
            <w:noWrap w:val="0"/>
            <w:vAlign w:val="top"/>
          </w:tcPr>
          <w:p w14:paraId="5473C522">
            <w:pPr>
              <w:spacing w:before="40" w:line="219" w:lineRule="auto"/>
              <w:ind w:left="115"/>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1"/>
                <w:sz w:val="24"/>
                <w:szCs w:val="24"/>
                <w:highlight w:val="none"/>
                <w14:textFill>
                  <w14:solidFill>
                    <w14:schemeClr w14:val="tx1"/>
                  </w14:solidFill>
                </w14:textFill>
              </w:rPr>
              <w:t>评标委员会成员签名：</w:t>
            </w:r>
          </w:p>
          <w:p w14:paraId="2D458A64">
            <w:pPr>
              <w:spacing w:before="27" w:line="205" w:lineRule="auto"/>
              <w:ind w:firstLine="6660" w:firstLineChars="3000"/>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9"/>
                <w:sz w:val="24"/>
                <w:szCs w:val="24"/>
                <w:highlight w:val="none"/>
                <w14:textFill>
                  <w14:solidFill>
                    <w14:schemeClr w14:val="tx1"/>
                  </w14:solidFill>
                </w14:textFill>
              </w:rPr>
              <w:t>年</w:t>
            </w:r>
            <w:r>
              <w:rPr>
                <w:rFonts w:hint="eastAsia" w:ascii="宋体" w:hAnsi="宋体" w:eastAsia="宋体" w:cs="宋体"/>
                <w:i w:val="0"/>
                <w:iCs w:val="0"/>
                <w:color w:val="000000" w:themeColor="text1"/>
                <w:spacing w:val="4"/>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9"/>
                <w:sz w:val="24"/>
                <w:szCs w:val="24"/>
                <w:highlight w:val="none"/>
                <w14:textFill>
                  <w14:solidFill>
                    <w14:schemeClr w14:val="tx1"/>
                  </w14:solidFill>
                </w14:textFill>
              </w:rPr>
              <w:t>月</w:t>
            </w:r>
            <w:r>
              <w:rPr>
                <w:rFonts w:hint="eastAsia" w:ascii="宋体" w:hAnsi="宋体" w:eastAsia="宋体" w:cs="宋体"/>
                <w:i w:val="0"/>
                <w:iCs w:val="0"/>
                <w:color w:val="000000" w:themeColor="text1"/>
                <w:spacing w:val="14"/>
                <w:sz w:val="24"/>
                <w:szCs w:val="24"/>
                <w:highlight w:val="none"/>
                <w14:textFill>
                  <w14:solidFill>
                    <w14:schemeClr w14:val="tx1"/>
                  </w14:solidFill>
                </w14:textFill>
              </w:rPr>
              <w:t xml:space="preserve">    </w:t>
            </w:r>
            <w:r>
              <w:rPr>
                <w:rFonts w:hint="eastAsia" w:ascii="宋体" w:hAnsi="宋体" w:eastAsia="宋体" w:cs="宋体"/>
                <w:i w:val="0"/>
                <w:iCs w:val="0"/>
                <w:color w:val="000000" w:themeColor="text1"/>
                <w:spacing w:val="-9"/>
                <w:sz w:val="24"/>
                <w:szCs w:val="24"/>
                <w:highlight w:val="none"/>
                <w14:textFill>
                  <w14:solidFill>
                    <w14:schemeClr w14:val="tx1"/>
                  </w14:solidFill>
                </w14:textFill>
              </w:rPr>
              <w:t>日</w:t>
            </w:r>
          </w:p>
        </w:tc>
      </w:tr>
      <w:tr w14:paraId="6B4B47C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33" w:hRule="atLeast"/>
        </w:trPr>
        <w:tc>
          <w:tcPr>
            <w:tcW w:w="9436" w:type="dxa"/>
            <w:gridSpan w:val="4"/>
            <w:noWrap w:val="0"/>
            <w:vAlign w:val="top"/>
          </w:tcPr>
          <w:p w14:paraId="114F0582">
            <w:pPr>
              <w:spacing w:before="41" w:line="229" w:lineRule="auto"/>
              <w:ind w:left="117" w:right="108" w:firstLine="1"/>
              <w:jc w:val="both"/>
              <w:rPr>
                <w:rFonts w:hint="eastAsia" w:ascii="宋体" w:hAnsi="宋体" w:eastAsia="宋体" w:cs="宋体"/>
                <w:i w:val="0"/>
                <w:iCs w:val="0"/>
                <w:color w:val="000000" w:themeColor="text1"/>
                <w:sz w:val="24"/>
                <w:szCs w:val="24"/>
                <w:highlight w:val="none"/>
                <w14:textFill>
                  <w14:solidFill>
                    <w14:schemeClr w14:val="tx1"/>
                  </w14:solidFill>
                </w14:textFill>
              </w:rPr>
            </w:pPr>
            <w:r>
              <w:rPr>
                <w:rFonts w:hint="eastAsia" w:ascii="宋体" w:hAnsi="宋体" w:eastAsia="宋体" w:cs="宋体"/>
                <w:i w:val="0"/>
                <w:iCs w:val="0"/>
                <w:color w:val="000000" w:themeColor="text1"/>
                <w:spacing w:val="-2"/>
                <w:sz w:val="24"/>
                <w:szCs w:val="24"/>
                <w:highlight w:val="none"/>
                <w14:textFill>
                  <w14:solidFill>
                    <w14:schemeClr w14:val="tx1"/>
                  </w14:solidFill>
                </w14:textFill>
              </w:rPr>
              <w:t>备注：如果投标文件中有一项未通过上述审查标准，</w:t>
            </w:r>
            <w:r>
              <w:rPr>
                <w:rFonts w:hint="eastAsia" w:ascii="宋体" w:hAnsi="宋体" w:eastAsia="宋体" w:cs="宋体"/>
                <w:i w:val="0"/>
                <w:iCs w:val="0"/>
                <w:color w:val="000000" w:themeColor="text1"/>
                <w:spacing w:val="-3"/>
                <w:sz w:val="24"/>
                <w:szCs w:val="24"/>
                <w:highlight w:val="none"/>
                <w14:textFill>
                  <w14:solidFill>
                    <w14:schemeClr w14:val="tx1"/>
                  </w14:solidFill>
                </w14:textFill>
              </w:rPr>
              <w:t>评标委员会将认定整个投标文件不响应招</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标文件而予以废标，并且不允许投标人通过修改或撤销其</w:t>
            </w:r>
            <w:r>
              <w:rPr>
                <w:rFonts w:hint="eastAsia" w:ascii="宋体" w:hAnsi="宋体" w:eastAsia="宋体" w:cs="宋体"/>
                <w:i w:val="0"/>
                <w:iCs w:val="0"/>
                <w:color w:val="000000" w:themeColor="text1"/>
                <w:spacing w:val="-3"/>
                <w:sz w:val="24"/>
                <w:szCs w:val="24"/>
                <w:highlight w:val="none"/>
                <w14:textFill>
                  <w14:solidFill>
                    <w14:schemeClr w14:val="tx1"/>
                  </w14:solidFill>
                </w14:textFill>
              </w:rPr>
              <w:t>不符合要求的差异或保留，使之成为</w:t>
            </w:r>
            <w:r>
              <w:rPr>
                <w:rFonts w:hint="eastAsia" w:ascii="宋体" w:hAnsi="宋体" w:eastAsia="宋体" w:cs="宋体"/>
                <w:i w:val="0"/>
                <w:iCs w:val="0"/>
                <w:color w:val="000000" w:themeColor="text1"/>
                <w:spacing w:val="-2"/>
                <w:sz w:val="24"/>
                <w:szCs w:val="24"/>
                <w:highlight w:val="none"/>
                <w14:textFill>
                  <w14:solidFill>
                    <w14:schemeClr w14:val="tx1"/>
                  </w14:solidFill>
                </w14:textFill>
              </w:rPr>
              <w:t>具有响应性的投标。</w:t>
            </w:r>
          </w:p>
        </w:tc>
      </w:tr>
    </w:tbl>
    <w:p w14:paraId="3320B2ED">
      <w:pPr>
        <w:pStyle w:val="18"/>
        <w:rPr>
          <w:rFonts w:hint="eastAsia" w:ascii="宋体" w:hAnsi="宋体" w:eastAsia="宋体" w:cs="宋体"/>
          <w:color w:val="000000" w:themeColor="text1"/>
          <w:highlight w:val="none"/>
          <w:lang w:eastAsia="zh-CN"/>
          <w14:textFill>
            <w14:solidFill>
              <w14:schemeClr w14:val="tx1"/>
            </w14:solidFill>
          </w14:textFill>
        </w:rPr>
      </w:pPr>
    </w:p>
    <w:p w14:paraId="0AA0DD83">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eastAsia="zh-CN"/>
          <w14:textFill>
            <w14:solidFill>
              <w14:schemeClr w14:val="tx1"/>
            </w14:solidFill>
          </w14:textFill>
        </w:rPr>
      </w:pPr>
      <w:bookmarkStart w:id="247" w:name="_Toc13135"/>
      <w:bookmarkStart w:id="248" w:name="_Toc22486"/>
      <w:bookmarkStart w:id="249" w:name="_Toc31277"/>
      <w:bookmarkStart w:id="250" w:name="_Toc16365"/>
      <w:bookmarkStart w:id="251" w:name="_Toc23928"/>
      <w:bookmarkStart w:id="252" w:name="_Toc32142"/>
      <w:bookmarkStart w:id="253" w:name="_Toc28004"/>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lang w:eastAsia="zh-CN"/>
          <w14:textFill>
            <w14:solidFill>
              <w14:schemeClr w14:val="tx1"/>
            </w14:solidFill>
          </w14:textFill>
        </w:rPr>
        <w:t>评审方法</w:t>
      </w:r>
      <w:bookmarkEnd w:id="247"/>
      <w:bookmarkEnd w:id="248"/>
      <w:bookmarkEnd w:id="249"/>
      <w:bookmarkEnd w:id="250"/>
      <w:bookmarkEnd w:id="251"/>
      <w:bookmarkEnd w:id="252"/>
      <w:bookmarkEnd w:id="253"/>
    </w:p>
    <w:p w14:paraId="3E23B82B">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采用的</w:t>
      </w:r>
      <w:r>
        <w:rPr>
          <w:rFonts w:hint="eastAsia" w:ascii="宋体" w:hAnsi="宋体" w:eastAsia="宋体" w:cs="宋体"/>
          <w:color w:val="000000" w:themeColor="text1"/>
          <w:sz w:val="24"/>
          <w:szCs w:val="24"/>
          <w:highlight w:val="none"/>
          <w:lang w:eastAsia="zh-CN"/>
          <w14:textFill>
            <w14:solidFill>
              <w14:schemeClr w14:val="tx1"/>
            </w14:solidFill>
          </w14:textFill>
        </w:rPr>
        <w:t>评审</w:t>
      </w:r>
      <w:r>
        <w:rPr>
          <w:rFonts w:hint="eastAsia" w:ascii="宋体" w:hAnsi="宋体" w:eastAsia="宋体" w:cs="宋体"/>
          <w:color w:val="000000" w:themeColor="text1"/>
          <w:sz w:val="24"/>
          <w:szCs w:val="24"/>
          <w:highlight w:val="none"/>
          <w14:textFill>
            <w14:solidFill>
              <w14:schemeClr w14:val="tx1"/>
            </w14:solidFill>
          </w14:textFill>
        </w:rPr>
        <w:t>方式:最低</w:t>
      </w:r>
      <w:r>
        <w:rPr>
          <w:rFonts w:hint="eastAsia" w:ascii="宋体" w:hAnsi="宋体" w:eastAsia="宋体" w:cs="宋体"/>
          <w:color w:val="000000" w:themeColor="text1"/>
          <w:sz w:val="24"/>
          <w:szCs w:val="24"/>
          <w:highlight w:val="none"/>
          <w:lang w:eastAsia="zh-CN"/>
          <w14:textFill>
            <w14:solidFill>
              <w14:schemeClr w14:val="tx1"/>
            </w14:solidFill>
          </w14:textFill>
        </w:rPr>
        <w:t>评标</w:t>
      </w:r>
      <w:r>
        <w:rPr>
          <w:rFonts w:hint="eastAsia" w:ascii="宋体" w:hAnsi="宋体" w:eastAsia="宋体" w:cs="宋体"/>
          <w:color w:val="000000" w:themeColor="text1"/>
          <w:sz w:val="24"/>
          <w:szCs w:val="24"/>
          <w:highlight w:val="none"/>
          <w14:textFill>
            <w14:solidFill>
              <w14:schemeClr w14:val="tx1"/>
            </w14:solidFill>
          </w14:textFill>
        </w:rPr>
        <w:t>价法</w:t>
      </w:r>
      <w:r>
        <w:rPr>
          <w:rFonts w:hint="eastAsia" w:ascii="宋体" w:hAnsi="宋体" w:eastAsia="宋体" w:cs="宋体"/>
          <w:color w:val="000000" w:themeColor="text1"/>
          <w:sz w:val="24"/>
          <w:szCs w:val="24"/>
          <w:highlight w:val="none"/>
          <w:lang w:eastAsia="zh-CN"/>
          <w14:textFill>
            <w14:solidFill>
              <w14:schemeClr w14:val="tx1"/>
            </w14:solidFill>
          </w14:textFill>
        </w:rPr>
        <w:t>，是指以价格为主要因素确定成交供应商的评审方法。即在全部满足</w:t>
      </w:r>
      <w:r>
        <w:rPr>
          <w:rFonts w:hint="eastAsia" w:ascii="宋体" w:hAnsi="宋体" w:eastAsia="宋体" w:cs="宋体"/>
          <w:color w:val="000000" w:themeColor="text1"/>
          <w:sz w:val="24"/>
          <w:szCs w:val="24"/>
          <w:highlight w:val="none"/>
          <w:lang w:val="en-US"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lang w:eastAsia="zh-CN"/>
          <w14:textFill>
            <w14:solidFill>
              <w14:schemeClr w14:val="tx1"/>
            </w14:solidFill>
          </w14:textFill>
        </w:rPr>
        <w:t>实质性要求，且采购需求、质量和服务相等的前提下，依据统一的价格要素评定最低报价，第一轮审查投标供应商的响应文件，响应文件报价为供应商第一次报价，第二轮投标供应商提供的技术参数满足竞争性谈判文件要求的技术参数</w:t>
      </w:r>
      <w:r>
        <w:rPr>
          <w:rFonts w:hint="eastAsia" w:ascii="宋体" w:hAnsi="宋体" w:eastAsia="宋体" w:cs="宋体"/>
          <w:color w:val="000000" w:themeColor="text1"/>
          <w:sz w:val="24"/>
          <w:szCs w:val="24"/>
          <w:highlight w:val="none"/>
          <w:lang w:val="en-US" w:eastAsia="zh-CN"/>
          <w14:textFill>
            <w14:solidFill>
              <w14:schemeClr w14:val="tx1"/>
            </w14:solidFill>
          </w14:textFill>
        </w:rPr>
        <w:t>的</w:t>
      </w:r>
      <w:r>
        <w:rPr>
          <w:rFonts w:hint="eastAsia" w:ascii="宋体" w:hAnsi="宋体" w:eastAsia="宋体" w:cs="宋体"/>
          <w:color w:val="000000" w:themeColor="text1"/>
          <w:sz w:val="24"/>
          <w:szCs w:val="24"/>
          <w:highlight w:val="none"/>
          <w:lang w:eastAsia="zh-CN"/>
          <w14:textFill>
            <w14:solidFill>
              <w14:schemeClr w14:val="tx1"/>
            </w14:solidFill>
          </w14:textFill>
        </w:rPr>
        <w:t>供应商进行第二次报价，第二轮为供应商最终报价，按最终报价由低到高的顺序排序，确定成交供应商或推荐成交候选人的评审方法。</w:t>
      </w:r>
    </w:p>
    <w:p w14:paraId="7B547D8F">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254" w:name="_Toc30619"/>
      <w:bookmarkStart w:id="255" w:name="_Toc5791"/>
      <w:bookmarkStart w:id="256" w:name="_Toc22111"/>
      <w:bookmarkStart w:id="257" w:name="_Toc7692"/>
      <w:bookmarkStart w:id="258" w:name="_Toc6742"/>
      <w:bookmarkStart w:id="259" w:name="_Toc8090"/>
      <w:bookmarkStart w:id="260" w:name="_Toc17031"/>
      <w:bookmarkStart w:id="261" w:name="_Toc7987"/>
      <w:bookmarkStart w:id="262" w:name="_Toc494"/>
      <w:r>
        <w:rPr>
          <w:rFonts w:hint="eastAsia" w:ascii="宋体" w:hAnsi="宋体" w:eastAsia="宋体" w:cs="宋体"/>
          <w:color w:val="000000" w:themeColor="text1"/>
          <w:sz w:val="24"/>
          <w:szCs w:val="24"/>
          <w:highlight w:val="none"/>
          <w:lang w:val="en-US" w:eastAsia="zh-CN"/>
          <w14:textFill>
            <w14:solidFill>
              <w14:schemeClr w14:val="tx1"/>
            </w14:solidFill>
          </w14:textFill>
        </w:rPr>
        <w:t>3.评审标准</w:t>
      </w:r>
      <w:bookmarkEnd w:id="254"/>
      <w:bookmarkEnd w:id="255"/>
      <w:bookmarkEnd w:id="256"/>
      <w:bookmarkEnd w:id="257"/>
      <w:bookmarkEnd w:id="258"/>
      <w:bookmarkEnd w:id="259"/>
      <w:bookmarkEnd w:id="260"/>
      <w:bookmarkEnd w:id="261"/>
      <w:bookmarkEnd w:id="262"/>
    </w:p>
    <w:p w14:paraId="0514F8DA">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.1初步评审标准</w:t>
      </w:r>
    </w:p>
    <w:p w14:paraId="0BAB979F">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.1.1资格性审查：评标办法前附表</w:t>
      </w:r>
    </w:p>
    <w:p w14:paraId="492EEC25">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.1.2符合性审查：评标办法前附表</w:t>
      </w:r>
    </w:p>
    <w:p w14:paraId="7B2F78B3">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val="en-US" w:eastAsia="zh-CN"/>
          <w14:textFill>
            <w14:solidFill>
              <w14:schemeClr w14:val="tx1"/>
            </w14:solidFill>
          </w14:textFill>
        </w:rPr>
      </w:pPr>
      <w:bookmarkStart w:id="263" w:name="_Toc3869"/>
      <w:bookmarkStart w:id="264" w:name="_Toc27928"/>
      <w:bookmarkStart w:id="265" w:name="_Toc24175"/>
      <w:bookmarkStart w:id="266" w:name="_Toc24665"/>
      <w:bookmarkStart w:id="267" w:name="_Toc1974"/>
      <w:bookmarkStart w:id="268" w:name="_Toc21244"/>
      <w:bookmarkStart w:id="269" w:name="_Toc18891"/>
      <w:bookmarkStart w:id="270" w:name="_Toc12165"/>
      <w:bookmarkStart w:id="271" w:name="_Toc1119"/>
      <w:r>
        <w:rPr>
          <w:rFonts w:hint="eastAsia" w:ascii="宋体" w:hAnsi="宋体" w:eastAsia="宋体" w:cs="宋体"/>
          <w:color w:val="000000" w:themeColor="text1"/>
          <w:sz w:val="24"/>
          <w:szCs w:val="24"/>
          <w:highlight w:val="none"/>
          <w:lang w:val="en-US" w:eastAsia="zh-CN"/>
          <w14:textFill>
            <w14:solidFill>
              <w14:schemeClr w14:val="tx1"/>
            </w14:solidFill>
          </w14:textFill>
        </w:rPr>
        <w:t>4.评审程序</w:t>
      </w:r>
      <w:bookmarkEnd w:id="263"/>
      <w:bookmarkEnd w:id="264"/>
      <w:bookmarkEnd w:id="265"/>
      <w:bookmarkEnd w:id="266"/>
      <w:bookmarkEnd w:id="267"/>
      <w:bookmarkEnd w:id="268"/>
      <w:bookmarkEnd w:id="269"/>
      <w:bookmarkEnd w:id="270"/>
      <w:bookmarkEnd w:id="271"/>
    </w:p>
    <w:p w14:paraId="2C23D224">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.1初步评审</w:t>
      </w:r>
    </w:p>
    <w:p w14:paraId="4BBC0D86">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.1.1</w:t>
      </w:r>
      <w:r>
        <w:rPr>
          <w:rFonts w:hint="eastAsia" w:ascii="宋体" w:hAnsi="宋体" w:eastAsia="宋体" w:cs="宋体"/>
          <w:color w:val="000000" w:themeColor="text1"/>
          <w:sz w:val="24"/>
          <w:szCs w:val="24"/>
          <w:highlight w:val="none"/>
          <w:lang w:eastAsia="zh-CN"/>
          <w14:textFill>
            <w14:solidFill>
              <w14:schemeClr w14:val="tx1"/>
            </w14:solidFill>
          </w14:textFill>
        </w:rPr>
        <w:t>谈判小组</w:t>
      </w:r>
      <w:r>
        <w:rPr>
          <w:rFonts w:hint="eastAsia" w:ascii="宋体" w:hAnsi="宋体" w:eastAsia="宋体" w:cs="宋体"/>
          <w:color w:val="000000" w:themeColor="text1"/>
          <w:sz w:val="24"/>
          <w:szCs w:val="24"/>
          <w:highlight w:val="none"/>
          <w14:textFill>
            <w14:solidFill>
              <w14:schemeClr w14:val="tx1"/>
            </w14:solidFill>
          </w14:textFill>
        </w:rPr>
        <w:t>可以要求</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提交第二章“</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须知”第</w:t>
      </w:r>
      <w:r>
        <w:rPr>
          <w:rFonts w:hint="eastAsia" w:ascii="宋体" w:hAnsi="宋体" w:eastAsia="宋体" w:cs="宋体"/>
          <w:color w:val="000000" w:themeColor="text1"/>
          <w:sz w:val="24"/>
          <w:szCs w:val="24"/>
          <w:highlight w:val="none"/>
          <w:lang w:val="en-US" w:eastAsia="zh-CN"/>
          <w14:textFill>
            <w14:solidFill>
              <w14:schemeClr w14:val="tx1"/>
            </w14:solidFill>
          </w14:textFill>
        </w:rPr>
        <w:t>19</w:t>
      </w:r>
      <w:r>
        <w:rPr>
          <w:rFonts w:hint="eastAsia" w:ascii="宋体" w:hAnsi="宋体" w:eastAsia="宋体" w:cs="宋体"/>
          <w:color w:val="000000" w:themeColor="text1"/>
          <w:sz w:val="24"/>
          <w:szCs w:val="24"/>
          <w:highlight w:val="none"/>
          <w14:textFill>
            <w14:solidFill>
              <w14:schemeClr w14:val="tx1"/>
            </w14:solidFill>
          </w14:textFill>
        </w:rPr>
        <w:t>项规定的有关证明和证件的原件，以便核验。</w:t>
      </w:r>
      <w:r>
        <w:rPr>
          <w:rFonts w:hint="eastAsia" w:ascii="宋体" w:hAnsi="宋体" w:eastAsia="宋体" w:cs="宋体"/>
          <w:color w:val="000000" w:themeColor="text1"/>
          <w:sz w:val="24"/>
          <w:szCs w:val="24"/>
          <w:highlight w:val="none"/>
          <w:lang w:eastAsia="zh-CN"/>
          <w14:textFill>
            <w14:solidFill>
              <w14:schemeClr w14:val="tx1"/>
            </w14:solidFill>
          </w14:textFill>
        </w:rPr>
        <w:t>谈判小组</w:t>
      </w:r>
      <w:r>
        <w:rPr>
          <w:rFonts w:hint="eastAsia" w:ascii="宋体" w:hAnsi="宋体" w:eastAsia="宋体" w:cs="宋体"/>
          <w:color w:val="000000" w:themeColor="text1"/>
          <w:sz w:val="24"/>
          <w:szCs w:val="24"/>
          <w:highlight w:val="none"/>
          <w14:textFill>
            <w14:solidFill>
              <w14:schemeClr w14:val="tx1"/>
            </w14:solidFill>
          </w14:textFill>
        </w:rPr>
        <w:t>依据本章</w:t>
      </w:r>
      <w:r>
        <w:rPr>
          <w:rFonts w:hint="eastAsia" w:ascii="宋体" w:hAnsi="宋体" w:eastAsia="宋体" w:cs="宋体"/>
          <w:color w:val="000000" w:themeColor="text1"/>
          <w:sz w:val="24"/>
          <w:szCs w:val="24"/>
          <w:highlight w:val="none"/>
          <w:lang w:val="en-US" w:eastAsia="zh-CN"/>
          <w14:textFill>
            <w14:solidFill>
              <w14:schemeClr w14:val="tx1"/>
            </w14:solidFill>
          </w14:textFill>
        </w:rPr>
        <w:t>评审办法</w:t>
      </w:r>
      <w:r>
        <w:rPr>
          <w:rFonts w:hint="eastAsia" w:ascii="宋体" w:hAnsi="宋体" w:eastAsia="宋体" w:cs="宋体"/>
          <w:color w:val="000000" w:themeColor="text1"/>
          <w:sz w:val="24"/>
          <w:szCs w:val="24"/>
          <w:highlight w:val="none"/>
          <w14:textFill>
            <w14:solidFill>
              <w14:schemeClr w14:val="tx1"/>
            </w14:solidFill>
          </w14:textFill>
        </w:rPr>
        <w:t>规定的标准对</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进行初步评审。有一项不符合评审标准的，作废标处理。</w:t>
      </w:r>
    </w:p>
    <w:p w14:paraId="1B03F4BD">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.1.2</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有以下情形之一的，其投标作废标处理：</w:t>
      </w:r>
    </w:p>
    <w:p w14:paraId="5ED00A8F">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（1）串通投标或弄虚作假或有其他违法行为的；</w:t>
      </w:r>
    </w:p>
    <w:p w14:paraId="30368AB9">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（2）不按</w:t>
      </w:r>
      <w:r>
        <w:rPr>
          <w:rFonts w:hint="eastAsia" w:ascii="宋体" w:hAnsi="宋体" w:eastAsia="宋体" w:cs="宋体"/>
          <w:color w:val="000000" w:themeColor="text1"/>
          <w:sz w:val="24"/>
          <w:szCs w:val="24"/>
          <w:highlight w:val="none"/>
          <w:lang w:eastAsia="zh-CN"/>
          <w14:textFill>
            <w14:solidFill>
              <w14:schemeClr w14:val="tx1"/>
            </w14:solidFill>
          </w14:textFill>
        </w:rPr>
        <w:t>谈判小组</w:t>
      </w:r>
      <w:r>
        <w:rPr>
          <w:rFonts w:hint="eastAsia" w:ascii="宋体" w:hAnsi="宋体" w:eastAsia="宋体" w:cs="宋体"/>
          <w:color w:val="000000" w:themeColor="text1"/>
          <w:sz w:val="24"/>
          <w:szCs w:val="24"/>
          <w:highlight w:val="none"/>
          <w14:textFill>
            <w14:solidFill>
              <w14:schemeClr w14:val="tx1"/>
            </w14:solidFill>
          </w14:textFill>
        </w:rPr>
        <w:t>要求澄清、说明或补正的。</w:t>
      </w:r>
    </w:p>
    <w:p w14:paraId="29221590">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（3）投标函中投标报价与工程量汇总价不一致时</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作废标处理。</w:t>
      </w:r>
    </w:p>
    <w:p w14:paraId="4B0D9E8D">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（4）提供虚假资料的其</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作废标处理。</w:t>
      </w:r>
    </w:p>
    <w:p w14:paraId="60BE9148">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在开标时资格审查时递交的法人授权委托书公证件原件，其内容应与资格预审、</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的内容一致，其中委托代理人均为同一人，不一致作废标处理。</w:t>
      </w:r>
    </w:p>
    <w:p w14:paraId="21588011">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w:t>
      </w:r>
      <w:r>
        <w:rPr>
          <w:rFonts w:hint="eastAsia" w:ascii="宋体" w:hAnsi="宋体" w:eastAsia="宋体" w:cs="宋体"/>
          <w:color w:val="000000" w:themeColor="text1"/>
          <w:sz w:val="24"/>
          <w:szCs w:val="24"/>
          <w:highlight w:val="none"/>
          <w:lang w:eastAsia="zh-CN"/>
          <w14:textFill>
            <w14:solidFill>
              <w14:schemeClr w14:val="tx1"/>
            </w14:solidFill>
          </w14:textFill>
        </w:rPr>
        <w:t>谈判小组</w:t>
      </w:r>
      <w:r>
        <w:rPr>
          <w:rFonts w:hint="eastAsia" w:ascii="宋体" w:hAnsi="宋体" w:eastAsia="宋体" w:cs="宋体"/>
          <w:color w:val="000000" w:themeColor="text1"/>
          <w:sz w:val="24"/>
          <w:szCs w:val="24"/>
          <w:highlight w:val="none"/>
          <w14:textFill>
            <w14:solidFill>
              <w14:schemeClr w14:val="tx1"/>
            </w14:solidFill>
          </w14:textFill>
        </w:rPr>
        <w:t>认定</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以低于成本报价竞标的。</w:t>
      </w:r>
    </w:p>
    <w:p w14:paraId="4876D53A">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附有</w:t>
      </w:r>
      <w:r>
        <w:rPr>
          <w:rFonts w:hint="eastAsia" w:ascii="宋体" w:hAnsi="宋体" w:eastAsia="宋体" w:cs="宋体"/>
          <w:color w:val="000000" w:themeColor="text1"/>
          <w:sz w:val="24"/>
          <w:szCs w:val="24"/>
          <w:highlight w:val="none"/>
          <w:lang w:eastAsia="zh-CN"/>
          <w14:textFill>
            <w14:solidFill>
              <w14:schemeClr w14:val="tx1"/>
            </w14:solidFill>
          </w14:textFill>
        </w:rPr>
        <w:t>采购人</w:t>
      </w:r>
      <w:r>
        <w:rPr>
          <w:rFonts w:hint="eastAsia" w:ascii="宋体" w:hAnsi="宋体" w:eastAsia="宋体" w:cs="宋体"/>
          <w:color w:val="000000" w:themeColor="text1"/>
          <w:sz w:val="24"/>
          <w:szCs w:val="24"/>
          <w:highlight w:val="none"/>
          <w14:textFill>
            <w14:solidFill>
              <w14:schemeClr w14:val="tx1"/>
            </w14:solidFill>
          </w14:textFill>
        </w:rPr>
        <w:t>不能接受的条件。</w:t>
      </w:r>
    </w:p>
    <w:p w14:paraId="393CFBBD">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偏离</w:t>
      </w:r>
      <w:r>
        <w:rPr>
          <w:rFonts w:hint="eastAsia" w:ascii="宋体" w:hAnsi="宋体" w:eastAsia="宋体" w:cs="宋体"/>
          <w:color w:val="000000" w:themeColor="text1"/>
          <w:sz w:val="24"/>
          <w:szCs w:val="24"/>
          <w:highlight w:val="none"/>
          <w:lang w:eastAsia="zh-CN"/>
          <w14:textFill>
            <w14:solidFill>
              <w14:schemeClr w14:val="tx1"/>
            </w14:solidFill>
          </w14:textFill>
        </w:rPr>
        <w:t>竞争性谈判文件</w:t>
      </w:r>
      <w:r>
        <w:rPr>
          <w:rFonts w:hint="eastAsia" w:ascii="宋体" w:hAnsi="宋体" w:eastAsia="宋体" w:cs="宋体"/>
          <w:color w:val="000000" w:themeColor="text1"/>
          <w:sz w:val="24"/>
          <w:szCs w:val="24"/>
          <w:highlight w:val="none"/>
          <w14:textFill>
            <w14:solidFill>
              <w14:schemeClr w14:val="tx1"/>
            </w14:solidFill>
          </w14:textFill>
        </w:rPr>
        <w:t>实质性要求和条件的。</w:t>
      </w:r>
    </w:p>
    <w:p w14:paraId="206EE770">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（9）一个</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递交两份或多分内容不同的</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，或在一份</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中对同一招标项目有两个或多个报价，且未声明哪一个报价有效的。</w:t>
      </w:r>
    </w:p>
    <w:p w14:paraId="0CE0160E">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.1.3投标报价有算术错误的，</w:t>
      </w:r>
      <w:r>
        <w:rPr>
          <w:rFonts w:hint="eastAsia" w:ascii="宋体" w:hAnsi="宋体" w:eastAsia="宋体" w:cs="宋体"/>
          <w:color w:val="000000" w:themeColor="text1"/>
          <w:sz w:val="24"/>
          <w:szCs w:val="24"/>
          <w:highlight w:val="none"/>
          <w:lang w:eastAsia="zh-CN"/>
          <w14:textFill>
            <w14:solidFill>
              <w14:schemeClr w14:val="tx1"/>
            </w14:solidFill>
          </w14:textFill>
        </w:rPr>
        <w:t>谈判小组</w:t>
      </w:r>
      <w:r>
        <w:rPr>
          <w:rFonts w:hint="eastAsia" w:ascii="宋体" w:hAnsi="宋体" w:eastAsia="宋体" w:cs="宋体"/>
          <w:color w:val="000000" w:themeColor="text1"/>
          <w:sz w:val="24"/>
          <w:szCs w:val="24"/>
          <w:highlight w:val="none"/>
          <w14:textFill>
            <w14:solidFill>
              <w14:schemeClr w14:val="tx1"/>
            </w14:solidFill>
          </w14:textFill>
        </w:rPr>
        <w:t>按以下原则对投标报价进行修正，修正的价格经</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书面确认后具有约束力。</w:t>
      </w:r>
      <w:r>
        <w:rPr>
          <w:rFonts w:hint="eastAsia" w:ascii="宋体" w:hAnsi="宋体" w:eastAsia="宋体" w:cs="宋体"/>
          <w:color w:val="000000" w:themeColor="text1"/>
          <w:sz w:val="24"/>
          <w:szCs w:val="24"/>
          <w:highlight w:val="none"/>
          <w:lang w:eastAsia="zh-CN"/>
          <w14:textFill>
            <w14:solidFill>
              <w14:schemeClr w14:val="tx1"/>
            </w14:solidFill>
          </w14:textFill>
        </w:rPr>
        <w:t>供应商</w:t>
      </w:r>
      <w:r>
        <w:rPr>
          <w:rFonts w:hint="eastAsia" w:ascii="宋体" w:hAnsi="宋体" w:eastAsia="宋体" w:cs="宋体"/>
          <w:color w:val="000000" w:themeColor="text1"/>
          <w:sz w:val="24"/>
          <w:szCs w:val="24"/>
          <w:highlight w:val="none"/>
          <w14:textFill>
            <w14:solidFill>
              <w14:schemeClr w14:val="tx1"/>
            </w14:solidFill>
          </w14:textFill>
        </w:rPr>
        <w:t>不接受修正价格的，其投标作废标处理。</w:t>
      </w:r>
    </w:p>
    <w:p w14:paraId="2396CDC6">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r>
        <w:rPr>
          <w:rFonts w:hint="eastAsia" w:ascii="宋体" w:hAnsi="宋体" w:eastAsia="宋体" w:cs="宋体"/>
          <w:color w:val="000000" w:themeColor="text1"/>
          <w:sz w:val="24"/>
          <w:szCs w:val="24"/>
          <w:highlight w:val="none"/>
          <w:lang w:eastAsia="zh-CN"/>
          <w14:textFill>
            <w14:solidFill>
              <w14:schemeClr w14:val="tx1"/>
            </w14:solidFill>
          </w14:textFill>
        </w:rPr>
        <w:t>响应文件</w:t>
      </w:r>
      <w:r>
        <w:rPr>
          <w:rFonts w:hint="eastAsia" w:ascii="宋体" w:hAnsi="宋体" w:eastAsia="宋体" w:cs="宋体"/>
          <w:color w:val="000000" w:themeColor="text1"/>
          <w:sz w:val="24"/>
          <w:szCs w:val="24"/>
          <w:highlight w:val="none"/>
          <w14:textFill>
            <w14:solidFill>
              <w14:schemeClr w14:val="tx1"/>
            </w14:solidFill>
          </w14:textFill>
        </w:rPr>
        <w:t>中的大写金额与小写金额不一致的，以大写金额为准；</w:t>
      </w:r>
    </w:p>
    <w:p w14:paraId="5C396B4F">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（2）总价金额与依据单价计算出的结果不一致的，以单价金额为准修正总价，但单价金额小数点有明显错误的除外。</w:t>
      </w:r>
    </w:p>
    <w:p w14:paraId="57F68A3A">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.2详细评审</w:t>
      </w:r>
    </w:p>
    <w:p w14:paraId="6E51C05D">
      <w:pPr>
        <w:spacing w:after="156" w:afterLines="50" w:line="360" w:lineRule="auto"/>
        <w:ind w:firstLine="480" w:firstLineChars="200"/>
        <w:outlineLvl w:val="2"/>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由谈判小组与供应商进行谈判，供应商进行二轮报价。第一轮报价为响应文件内报价，第二轮报价所有供应商同时报价。以最后一轮的最终报价由低到高进行排序，谈判小组推荐报价最低的三名供应商为成交候选人推荐给招标人，由招标人确定一名供应商为成交供应商。</w:t>
      </w:r>
    </w:p>
    <w:p w14:paraId="026E5FED">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4.3</w:t>
      </w:r>
      <w:r>
        <w:rPr>
          <w:rFonts w:hint="eastAsia" w:ascii="宋体" w:hAnsi="宋体" w:eastAsia="宋体" w:cs="宋体"/>
          <w:color w:val="000000" w:themeColor="text1"/>
          <w:sz w:val="24"/>
          <w:szCs w:val="24"/>
          <w:highlight w:val="none"/>
          <w14:textFill>
            <w14:solidFill>
              <w14:schemeClr w14:val="tx1"/>
            </w14:solidFill>
          </w14:textFill>
        </w:rPr>
        <w:t>、谈判结束，主持人公布谈判结果。</w:t>
      </w:r>
    </w:p>
    <w:p w14:paraId="38704EE6">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4.4</w:t>
      </w:r>
      <w:r>
        <w:rPr>
          <w:rFonts w:hint="eastAsia" w:ascii="宋体" w:hAnsi="宋体" w:eastAsia="宋体" w:cs="宋体"/>
          <w:color w:val="000000" w:themeColor="text1"/>
          <w:sz w:val="24"/>
          <w:szCs w:val="24"/>
          <w:highlight w:val="none"/>
          <w14:textFill>
            <w14:solidFill>
              <w14:schemeClr w14:val="tx1"/>
            </w14:solidFill>
          </w14:textFill>
        </w:rPr>
        <w:t>、谈判中的注意事项：</w:t>
      </w:r>
    </w:p>
    <w:p w14:paraId="3EA27017">
      <w:pPr>
        <w:spacing w:after="156" w:afterLines="50" w:line="360" w:lineRule="auto"/>
        <w:ind w:firstLine="480" w:firstLineChars="200"/>
        <w:outlineLvl w:val="2"/>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谈判时由谈判小组所有成员集中与单一供应商分别进行谈判。谈判中，谈判的任何一方不得透露与谈判有关的其他供应商的技术资料、价格和其他信息；</w:t>
      </w:r>
    </w:p>
    <w:p w14:paraId="400ADE37">
      <w:pPr>
        <w:spacing w:after="156" w:afterLines="50" w:line="360" w:lineRule="auto"/>
        <w:ind w:firstLine="480" w:firstLineChars="200"/>
        <w:outlineLvl w:val="0"/>
        <w:rPr>
          <w:rFonts w:hint="eastAsia" w:ascii="宋体" w:hAnsi="宋体" w:eastAsia="宋体" w:cs="宋体"/>
          <w:color w:val="000000" w:themeColor="text1"/>
          <w:sz w:val="24"/>
          <w:szCs w:val="24"/>
          <w:highlight w:val="none"/>
          <w14:textFill>
            <w14:solidFill>
              <w14:schemeClr w14:val="tx1"/>
            </w14:solidFill>
          </w14:textFill>
        </w:rPr>
      </w:pPr>
      <w:bookmarkStart w:id="272" w:name="_Toc16081"/>
      <w:r>
        <w:rPr>
          <w:rFonts w:hint="eastAsia" w:ascii="宋体" w:hAnsi="宋体" w:eastAsia="宋体" w:cs="宋体"/>
          <w:color w:val="000000" w:themeColor="text1"/>
          <w:sz w:val="24"/>
          <w:szCs w:val="24"/>
          <w:highlight w:val="none"/>
          <w14:textFill>
            <w14:solidFill>
              <w14:schemeClr w14:val="tx1"/>
            </w14:solidFill>
          </w14:textFill>
        </w:rPr>
        <w:t>谈判文件有实质性变动的，谈判小组应当以书面形式通知参加谈判的供应商。</w:t>
      </w:r>
      <w:bookmarkEnd w:id="272"/>
    </w:p>
    <w:p w14:paraId="63E62477">
      <w:pPr>
        <w:numPr>
          <w:ilvl w:val="0"/>
          <w:numId w:val="2"/>
        </w:numPr>
        <w:spacing w:after="156" w:afterLines="50"/>
        <w:jc w:val="center"/>
        <w:outlineLvl w:val="0"/>
        <w:rPr>
          <w:rFonts w:hint="eastAsia" w:ascii="宋体" w:hAnsi="宋体" w:eastAsia="宋体" w:cs="宋体"/>
          <w:b/>
          <w:bCs/>
          <w:color w:val="000000" w:themeColor="text1"/>
          <w:sz w:val="36"/>
          <w:szCs w:val="36"/>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br w:type="page"/>
      </w:r>
      <w:bookmarkStart w:id="273" w:name="_Toc25211"/>
      <w:bookmarkStart w:id="274" w:name="_Toc27584"/>
      <w:bookmarkStart w:id="275" w:name="_Toc464831170"/>
      <w:bookmarkStart w:id="276" w:name="_Toc30916"/>
      <w:bookmarkStart w:id="277" w:name="_Toc26554"/>
      <w:bookmarkStart w:id="278" w:name="_Toc8936"/>
      <w:bookmarkStart w:id="279" w:name="_Toc1903"/>
      <w:bookmarkStart w:id="280" w:name="_Toc7354"/>
      <w:bookmarkStart w:id="281" w:name="_Toc9296"/>
      <w:r>
        <w:rPr>
          <w:rFonts w:hint="eastAsia" w:ascii="宋体" w:hAnsi="宋体" w:eastAsia="宋体" w:cs="宋体"/>
          <w:b/>
          <w:bCs/>
          <w:color w:val="000000" w:themeColor="text1"/>
          <w:sz w:val="36"/>
          <w:szCs w:val="36"/>
          <w:highlight w:val="none"/>
          <w14:textFill>
            <w14:solidFill>
              <w14:schemeClr w14:val="tx1"/>
            </w14:solidFill>
          </w14:textFill>
        </w:rPr>
        <w:t xml:space="preserve"> </w:t>
      </w:r>
      <w:bookmarkStart w:id="282" w:name="_Toc14261"/>
      <w:r>
        <w:rPr>
          <w:rFonts w:hint="eastAsia" w:ascii="宋体" w:hAnsi="宋体" w:eastAsia="宋体" w:cs="宋体"/>
          <w:b/>
          <w:bCs/>
          <w:color w:val="000000" w:themeColor="text1"/>
          <w:sz w:val="36"/>
          <w:szCs w:val="36"/>
          <w:highlight w:val="none"/>
          <w14:textFill>
            <w14:solidFill>
              <w14:schemeClr w14:val="tx1"/>
            </w14:solidFill>
          </w14:textFill>
        </w:rPr>
        <w:t>签订合同、合同主要条款</w:t>
      </w:r>
      <w:bookmarkEnd w:id="273"/>
      <w:bookmarkEnd w:id="274"/>
      <w:bookmarkEnd w:id="275"/>
      <w:bookmarkEnd w:id="276"/>
      <w:bookmarkEnd w:id="277"/>
      <w:bookmarkEnd w:id="278"/>
      <w:bookmarkEnd w:id="279"/>
      <w:bookmarkEnd w:id="280"/>
      <w:bookmarkEnd w:id="281"/>
      <w:bookmarkEnd w:id="282"/>
    </w:p>
    <w:p w14:paraId="2D2E42A0">
      <w:pPr>
        <w:pStyle w:val="18"/>
        <w:numPr>
          <w:ilvl w:val="0"/>
          <w:numId w:val="0"/>
        </w:numPr>
        <w:ind w:leftChars="400"/>
        <w:jc w:val="cente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具体以与甲方签订的合同为准</w:t>
      </w:r>
    </w:p>
    <w:p w14:paraId="7869D6B8">
      <w:pPr>
        <w:pStyle w:val="31"/>
        <w:spacing w:line="240" w:lineRule="auto"/>
        <w:jc w:val="center"/>
        <w:rPr>
          <w:rFonts w:hint="eastAsia" w:ascii="宋体" w:hAnsi="宋体" w:eastAsia="宋体" w:cs="宋体"/>
          <w:b/>
          <w:color w:val="000000" w:themeColor="text1"/>
          <w:sz w:val="28"/>
          <w:szCs w:val="28"/>
          <w:highlight w:val="none"/>
          <w14:textFill>
            <w14:solidFill>
              <w14:schemeClr w14:val="tx1"/>
            </w14:solidFill>
          </w14:textFill>
        </w:rPr>
      </w:pPr>
      <w:bookmarkStart w:id="283" w:name="_Toc6231"/>
      <w:bookmarkStart w:id="284" w:name="_Toc32716"/>
      <w:bookmarkStart w:id="285" w:name="_Toc19560"/>
      <w:r>
        <w:rPr>
          <w:rFonts w:hint="eastAsia" w:ascii="宋体" w:hAnsi="宋体" w:eastAsia="宋体" w:cs="宋体"/>
          <w:b/>
          <w:color w:val="000000" w:themeColor="text1"/>
          <w:sz w:val="28"/>
          <w:szCs w:val="28"/>
          <w:highlight w:val="none"/>
          <w14:textFill>
            <w14:solidFill>
              <w14:schemeClr w14:val="tx1"/>
            </w14:solidFill>
          </w14:textFill>
        </w:rPr>
        <w:t>第一节  通用合同条款</w:t>
      </w:r>
      <w:bookmarkEnd w:id="283"/>
      <w:bookmarkEnd w:id="284"/>
      <w:bookmarkEnd w:id="285"/>
    </w:p>
    <w:p w14:paraId="56D1188A">
      <w:pPr>
        <w:jc w:val="center"/>
        <w:rPr>
          <w:rFonts w:hint="eastAsia" w:ascii="宋体" w:hAnsi="宋体" w:eastAsia="宋体" w:cs="宋体"/>
          <w:color w:val="000000" w:themeColor="text1"/>
          <w:sz w:val="28"/>
          <w:szCs w:val="28"/>
          <w:highlight w:val="none"/>
          <w14:textFill>
            <w14:solidFill>
              <w14:schemeClr w14:val="tx1"/>
            </w14:solidFill>
          </w14:textFill>
        </w:rPr>
      </w:pPr>
    </w:p>
    <w:p w14:paraId="58FE6A1C">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通用合同条款直接引用中国计划出版社出版的中华人民共和国《标准施工</w:t>
      </w:r>
      <w:r>
        <w:rPr>
          <w:rFonts w:hint="eastAsia" w:ascii="宋体" w:hAnsi="宋体" w:eastAsia="宋体" w:cs="宋体"/>
          <w:color w:val="000000" w:themeColor="text1"/>
          <w:sz w:val="24"/>
          <w:szCs w:val="24"/>
          <w:highlight w:val="none"/>
          <w:lang w:eastAsia="zh-CN"/>
          <w14:textFill>
            <w14:solidFill>
              <w14:schemeClr w14:val="tx1"/>
            </w14:solidFill>
          </w14:textFill>
        </w:rPr>
        <w:t>采购文件</w:t>
      </w:r>
      <w:r>
        <w:rPr>
          <w:rFonts w:hint="eastAsia" w:ascii="宋体" w:hAnsi="宋体" w:eastAsia="宋体" w:cs="宋体"/>
          <w:color w:val="000000" w:themeColor="text1"/>
          <w:sz w:val="24"/>
          <w:szCs w:val="24"/>
          <w:highlight w:val="none"/>
          <w14:textFill>
            <w14:solidFill>
              <w14:schemeClr w14:val="tx1"/>
            </w14:solidFill>
          </w14:textFill>
        </w:rPr>
        <w:t>》(2007版)第一卷第四章第一节“通用合同条款”(第41页至第81页)。</w:t>
      </w:r>
    </w:p>
    <w:p w14:paraId="68441E69">
      <w:pPr>
        <w:pStyle w:val="31"/>
        <w:spacing w:line="240" w:lineRule="auto"/>
        <w:ind w:firstLine="2811" w:firstLineChars="1000"/>
        <w:jc w:val="both"/>
        <w:outlineLvl w:val="9"/>
        <w:rPr>
          <w:rFonts w:hint="eastAsia" w:ascii="宋体" w:hAnsi="宋体" w:eastAsia="宋体" w:cs="宋体"/>
          <w:b/>
          <w:color w:val="000000" w:themeColor="text1"/>
          <w:sz w:val="28"/>
          <w:szCs w:val="28"/>
          <w:highlight w:val="none"/>
          <w14:textFill>
            <w14:solidFill>
              <w14:schemeClr w14:val="tx1"/>
            </w14:solidFill>
          </w14:textFill>
        </w:rPr>
      </w:pPr>
    </w:p>
    <w:p w14:paraId="52B7E876">
      <w:pPr>
        <w:pStyle w:val="31"/>
        <w:spacing w:line="240" w:lineRule="auto"/>
        <w:ind w:firstLine="2811" w:firstLineChars="1000"/>
        <w:jc w:val="both"/>
        <w:outlineLvl w:val="9"/>
        <w:rPr>
          <w:rFonts w:hint="eastAsia" w:ascii="宋体" w:hAnsi="宋体" w:eastAsia="宋体" w:cs="宋体"/>
          <w:b/>
          <w:color w:val="000000" w:themeColor="text1"/>
          <w:sz w:val="28"/>
          <w:szCs w:val="28"/>
          <w:highlight w:val="none"/>
          <w14:textFill>
            <w14:solidFill>
              <w14:schemeClr w14:val="tx1"/>
            </w14:solidFill>
          </w14:textFill>
        </w:rPr>
      </w:pPr>
    </w:p>
    <w:p w14:paraId="5A2160EE">
      <w:pPr>
        <w:pStyle w:val="31"/>
        <w:spacing w:line="240" w:lineRule="auto"/>
        <w:jc w:val="center"/>
        <w:rPr>
          <w:rFonts w:hint="eastAsia" w:ascii="宋体" w:hAnsi="宋体" w:eastAsia="宋体" w:cs="宋体"/>
          <w:b/>
          <w:color w:val="000000" w:themeColor="text1"/>
          <w:sz w:val="28"/>
          <w:szCs w:val="28"/>
          <w:highlight w:val="none"/>
          <w14:textFill>
            <w14:solidFill>
              <w14:schemeClr w14:val="tx1"/>
            </w14:solidFill>
          </w14:textFill>
        </w:rPr>
      </w:pPr>
      <w:bookmarkStart w:id="286" w:name="_Toc19904"/>
      <w:bookmarkStart w:id="287" w:name="_Toc703"/>
      <w:bookmarkStart w:id="288" w:name="_Toc3743"/>
      <w:r>
        <w:rPr>
          <w:rFonts w:hint="eastAsia" w:ascii="宋体" w:hAnsi="宋体" w:eastAsia="宋体" w:cs="宋体"/>
          <w:b/>
          <w:color w:val="000000" w:themeColor="text1"/>
          <w:sz w:val="28"/>
          <w:szCs w:val="28"/>
          <w:highlight w:val="none"/>
          <w14:textFill>
            <w14:solidFill>
              <w14:schemeClr w14:val="tx1"/>
            </w14:solidFill>
          </w14:textFill>
        </w:rPr>
        <w:t>第二节  专用合同条款</w:t>
      </w:r>
      <w:bookmarkEnd w:id="286"/>
      <w:bookmarkEnd w:id="287"/>
      <w:bookmarkEnd w:id="288"/>
    </w:p>
    <w:p w14:paraId="1783D5BC">
      <w:pPr>
        <w:jc w:val="center"/>
        <w:rPr>
          <w:rFonts w:hint="eastAsia" w:ascii="宋体" w:hAnsi="宋体" w:eastAsia="宋体" w:cs="宋体"/>
          <w:color w:val="000000" w:themeColor="text1"/>
          <w:sz w:val="28"/>
          <w:szCs w:val="28"/>
          <w:highlight w:val="none"/>
          <w14:textFill>
            <w14:solidFill>
              <w14:schemeClr w14:val="tx1"/>
            </w14:solidFill>
          </w14:textFill>
        </w:rPr>
      </w:pPr>
    </w:p>
    <w:p w14:paraId="06C2DB63">
      <w:pPr>
        <w:jc w:val="center"/>
        <w:rPr>
          <w:rFonts w:hint="eastAsia" w:ascii="宋体" w:hAnsi="宋体" w:eastAsia="宋体" w:cs="宋体"/>
          <w:color w:val="000000" w:themeColor="text1"/>
          <w:sz w:val="28"/>
          <w:szCs w:val="28"/>
          <w:highlight w:val="none"/>
          <w14:textFill>
            <w14:solidFill>
              <w14:schemeClr w14:val="tx1"/>
            </w14:solidFill>
          </w14:textFill>
        </w:rPr>
      </w:pPr>
    </w:p>
    <w:p w14:paraId="6C193CB0">
      <w:pPr>
        <w:ind w:firstLine="437"/>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专用合同条款参照中华人民共和国房屋建筑和市政工程标准施工</w:t>
      </w:r>
      <w:r>
        <w:rPr>
          <w:rFonts w:hint="eastAsia" w:ascii="宋体" w:hAnsi="宋体" w:eastAsia="宋体" w:cs="宋体"/>
          <w:color w:val="000000" w:themeColor="text1"/>
          <w:sz w:val="24"/>
          <w:szCs w:val="24"/>
          <w:highlight w:val="none"/>
          <w:lang w:eastAsia="zh-CN"/>
          <w14:textFill>
            <w14:solidFill>
              <w14:schemeClr w14:val="tx1"/>
            </w14:solidFill>
          </w14:textFill>
        </w:rPr>
        <w:t>采购文件</w:t>
      </w:r>
      <w:r>
        <w:rPr>
          <w:rFonts w:hint="eastAsia" w:ascii="宋体" w:hAnsi="宋体" w:eastAsia="宋体" w:cs="宋体"/>
          <w:color w:val="000000" w:themeColor="text1"/>
          <w:sz w:val="24"/>
          <w:szCs w:val="24"/>
          <w:highlight w:val="none"/>
          <w14:textFill>
            <w14:solidFill>
              <w14:schemeClr w14:val="tx1"/>
            </w14:solidFill>
          </w14:textFill>
        </w:rPr>
        <w:t>2010年版第一卷第四章第二节“专用合同条款”(第103页至第129页)。</w:t>
      </w:r>
    </w:p>
    <w:p w14:paraId="10E84F37">
      <w:pPr>
        <w:jc w:val="both"/>
        <w:rPr>
          <w:rFonts w:hint="eastAsia" w:ascii="宋体" w:hAnsi="宋体" w:eastAsia="宋体" w:cs="宋体"/>
          <w:b/>
          <w:color w:val="000000" w:themeColor="text1"/>
          <w:sz w:val="24"/>
          <w:szCs w:val="24"/>
          <w:highlight w:val="none"/>
          <w14:textFill>
            <w14:solidFill>
              <w14:schemeClr w14:val="tx1"/>
            </w14:solidFill>
          </w14:textFill>
        </w:rPr>
      </w:pPr>
    </w:p>
    <w:p w14:paraId="16F154BF">
      <w:pPr>
        <w:pStyle w:val="4"/>
        <w:outlineLvl w:val="9"/>
        <w:rPr>
          <w:rFonts w:hint="eastAsia" w:ascii="宋体" w:hAnsi="宋体" w:eastAsia="宋体" w:cs="宋体"/>
          <w:color w:val="000000" w:themeColor="text1"/>
          <w:sz w:val="28"/>
          <w:szCs w:val="28"/>
          <w:highlight w:val="none"/>
          <w14:textFill>
            <w14:solidFill>
              <w14:schemeClr w14:val="tx1"/>
            </w14:solidFill>
          </w14:textFill>
        </w:rPr>
      </w:pPr>
    </w:p>
    <w:p w14:paraId="2558389E">
      <w:pPr>
        <w:jc w:val="both"/>
        <w:rPr>
          <w:rFonts w:hint="eastAsia" w:ascii="宋体" w:hAnsi="宋体" w:eastAsia="宋体" w:cs="宋体"/>
          <w:b/>
          <w:color w:val="000000" w:themeColor="text1"/>
          <w:sz w:val="28"/>
          <w:szCs w:val="28"/>
          <w:highlight w:val="none"/>
          <w14:textFill>
            <w14:solidFill>
              <w14:schemeClr w14:val="tx1"/>
            </w14:solidFill>
          </w14:textFill>
        </w:rPr>
      </w:pPr>
    </w:p>
    <w:p w14:paraId="28A65581">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第三节  合同附件格式</w:t>
      </w:r>
    </w:p>
    <w:p w14:paraId="1FA98867">
      <w:pPr>
        <w:rPr>
          <w:rFonts w:hint="eastAsia" w:ascii="宋体" w:hAnsi="宋体" w:eastAsia="宋体" w:cs="宋体"/>
          <w:color w:val="000000" w:themeColor="text1"/>
          <w:sz w:val="28"/>
          <w:szCs w:val="28"/>
          <w:highlight w:val="none"/>
          <w14:textFill>
            <w14:solidFill>
              <w14:schemeClr w14:val="tx1"/>
            </w14:solidFill>
          </w14:textFill>
        </w:rPr>
      </w:pPr>
    </w:p>
    <w:p w14:paraId="210B2D52">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一：合同协议书</w:t>
      </w:r>
    </w:p>
    <w:p w14:paraId="05620DBF">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附件一：建筑工程质量保修书</w:t>
      </w:r>
    </w:p>
    <w:p w14:paraId="68CAE4F8">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附件二：承包人提供的材料和工程设备一览表</w:t>
      </w:r>
    </w:p>
    <w:p w14:paraId="352AABDE">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附件三：发包人提供的材料和工程设备一览表</w:t>
      </w:r>
    </w:p>
    <w:p w14:paraId="42D169F2">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附件四：建设工程廉政责任书</w:t>
      </w:r>
    </w:p>
    <w:p w14:paraId="13FB78C4">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二：保函书</w:t>
      </w:r>
    </w:p>
    <w:p w14:paraId="54B09822">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附件一：承包人履约保函</w:t>
      </w:r>
    </w:p>
    <w:p w14:paraId="4E110660">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附件二：发包人预付款担保</w:t>
      </w:r>
    </w:p>
    <w:p w14:paraId="096D52FD">
      <w:pPr>
        <w:ind w:left="48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附件三：发包人支付保函</w:t>
      </w:r>
    </w:p>
    <w:p w14:paraId="1CC135D8">
      <w:pPr>
        <w:ind w:left="480"/>
        <w:rPr>
          <w:rFonts w:hint="eastAsia" w:ascii="宋体" w:hAnsi="宋体" w:eastAsia="宋体" w:cs="宋体"/>
          <w:color w:val="000000" w:themeColor="text1"/>
          <w:sz w:val="28"/>
          <w:szCs w:val="28"/>
          <w:highlight w:val="none"/>
          <w14:textFill>
            <w14:solidFill>
              <w14:schemeClr w14:val="tx1"/>
            </w14:solidFill>
          </w14:textFill>
        </w:rPr>
      </w:pPr>
    </w:p>
    <w:p w14:paraId="0D700AE6">
      <w:pPr>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p>
    <w:p w14:paraId="40E525BF">
      <w:pPr>
        <w:pStyle w:val="18"/>
        <w:rPr>
          <w:rFonts w:hint="eastAsia" w:ascii="宋体" w:hAnsi="宋体" w:eastAsia="宋体" w:cs="宋体"/>
          <w:color w:val="000000" w:themeColor="text1"/>
          <w:sz w:val="28"/>
          <w:szCs w:val="28"/>
          <w:highlight w:val="none"/>
          <w14:textFill>
            <w14:solidFill>
              <w14:schemeClr w14:val="tx1"/>
            </w14:solidFill>
          </w14:textFill>
        </w:rPr>
      </w:pPr>
    </w:p>
    <w:p w14:paraId="646F2132">
      <w:pPr>
        <w:pStyle w:val="18"/>
        <w:rPr>
          <w:rFonts w:hint="eastAsia" w:ascii="宋体" w:hAnsi="宋体" w:eastAsia="宋体" w:cs="宋体"/>
          <w:color w:val="000000" w:themeColor="text1"/>
          <w:sz w:val="28"/>
          <w:szCs w:val="28"/>
          <w:highlight w:val="none"/>
          <w14:textFill>
            <w14:solidFill>
              <w14:schemeClr w14:val="tx1"/>
            </w14:solidFill>
          </w14:textFill>
        </w:rPr>
      </w:pPr>
    </w:p>
    <w:p w14:paraId="5FD4598D">
      <w:pPr>
        <w:pStyle w:val="18"/>
        <w:rPr>
          <w:rFonts w:hint="eastAsia" w:ascii="宋体" w:hAnsi="宋体" w:eastAsia="宋体" w:cs="宋体"/>
          <w:color w:val="000000" w:themeColor="text1"/>
          <w:sz w:val="28"/>
          <w:szCs w:val="28"/>
          <w:highlight w:val="none"/>
          <w14:textFill>
            <w14:solidFill>
              <w14:schemeClr w14:val="tx1"/>
            </w14:solidFill>
          </w14:textFill>
        </w:rPr>
      </w:pPr>
    </w:p>
    <w:p w14:paraId="5386FB9F">
      <w:pPr>
        <w:pStyle w:val="18"/>
        <w:rPr>
          <w:rFonts w:hint="eastAsia" w:ascii="宋体" w:hAnsi="宋体" w:eastAsia="宋体" w:cs="宋体"/>
          <w:color w:val="000000" w:themeColor="text1"/>
          <w:sz w:val="28"/>
          <w:szCs w:val="28"/>
          <w:highlight w:val="none"/>
          <w14:textFill>
            <w14:solidFill>
              <w14:schemeClr w14:val="tx1"/>
            </w14:solidFill>
          </w14:textFill>
        </w:rPr>
      </w:pPr>
    </w:p>
    <w:p w14:paraId="72F6B3F2">
      <w:pPr>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p>
    <w:p w14:paraId="3F92219D">
      <w:pPr>
        <w:ind w:firstLine="560" w:firstLineChars="200"/>
        <w:rPr>
          <w:rFonts w:hint="eastAsia" w:ascii="宋体" w:hAnsi="宋体" w:eastAsia="宋体" w:cs="宋体"/>
          <w:color w:val="000000" w:themeColor="text1"/>
          <w:sz w:val="28"/>
          <w:szCs w:val="28"/>
          <w:highlight w:val="none"/>
          <w14:textFill>
            <w14:solidFill>
              <w14:schemeClr w14:val="tx1"/>
            </w14:solidFill>
          </w14:textFill>
        </w:rPr>
      </w:pPr>
    </w:p>
    <w:p w14:paraId="671B602D">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一、合同协议书</w:t>
      </w:r>
    </w:p>
    <w:p w14:paraId="2DCFBE0C">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编号：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02EC0F92">
      <w:pPr>
        <w:rPr>
          <w:rFonts w:hint="eastAsia" w:ascii="宋体" w:hAnsi="宋体" w:eastAsia="宋体" w:cs="宋体"/>
          <w:bCs/>
          <w:color w:val="000000" w:themeColor="text1"/>
          <w:sz w:val="24"/>
          <w:szCs w:val="24"/>
          <w:highlight w:val="none"/>
          <w:u w:val="singl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发包人（全称）：</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14:paraId="004605CA">
      <w:pPr>
        <w:rPr>
          <w:rFonts w:hint="eastAsia" w:ascii="宋体" w:hAnsi="宋体" w:eastAsia="宋体" w:cs="宋体"/>
          <w:bCs/>
          <w:color w:val="000000" w:themeColor="text1"/>
          <w:spacing w:val="10"/>
          <w:sz w:val="24"/>
          <w:szCs w:val="24"/>
          <w:highlight w:val="none"/>
          <w14:textFill>
            <w14:solidFill>
              <w14:schemeClr w14:val="tx1"/>
            </w14:solidFill>
          </w14:textFill>
        </w:rPr>
      </w:pPr>
      <w:r>
        <w:rPr>
          <w:rFonts w:hint="eastAsia" w:ascii="宋体" w:hAnsi="宋体" w:eastAsia="宋体" w:cs="宋体"/>
          <w:bCs/>
          <w:color w:val="000000" w:themeColor="text1"/>
          <w:spacing w:val="30"/>
          <w:sz w:val="24"/>
          <w:szCs w:val="24"/>
          <w:highlight w:val="none"/>
          <w14:textFill>
            <w14:solidFill>
              <w14:schemeClr w14:val="tx1"/>
            </w14:solidFill>
          </w14:textFill>
        </w:rPr>
        <w:t>法定代表人</w:t>
      </w:r>
      <w:r>
        <w:rPr>
          <w:rFonts w:hint="eastAsia" w:ascii="宋体" w:hAnsi="宋体" w:eastAsia="宋体" w:cs="宋体"/>
          <w:bCs/>
          <w:color w:val="000000" w:themeColor="text1"/>
          <w:spacing w:val="10"/>
          <w:sz w:val="24"/>
          <w:szCs w:val="24"/>
          <w:highlight w:val="none"/>
          <w14:textFill>
            <w14:solidFill>
              <w14:schemeClr w14:val="tx1"/>
            </w14:solidFill>
          </w14:textFill>
        </w:rPr>
        <w:t>：</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14:paraId="57351693">
      <w:pP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pacing w:val="10"/>
          <w:sz w:val="24"/>
          <w:szCs w:val="24"/>
          <w:highlight w:val="none"/>
          <w14:textFill>
            <w14:solidFill>
              <w14:schemeClr w14:val="tx1"/>
            </w14:solidFill>
          </w14:textFill>
        </w:rPr>
        <w:t>法定注册地址：</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14:paraId="656988DA">
      <w:pPr>
        <w:rPr>
          <w:rFonts w:hint="eastAsia" w:ascii="宋体" w:hAnsi="宋体" w:eastAsia="宋体" w:cs="宋体"/>
          <w:bCs/>
          <w:color w:val="000000" w:themeColor="text1"/>
          <w:sz w:val="24"/>
          <w:szCs w:val="24"/>
          <w:highlight w:val="none"/>
          <w:u w:val="singl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承包人(全称）</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14:paraId="40E11151">
      <w:pP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pacing w:val="30"/>
          <w:sz w:val="24"/>
          <w:szCs w:val="24"/>
          <w:highlight w:val="none"/>
          <w14:textFill>
            <w14:solidFill>
              <w14:schemeClr w14:val="tx1"/>
            </w14:solidFill>
          </w14:textFill>
        </w:rPr>
        <w:t>法定代表人：</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14:paraId="19157861">
      <w:pPr>
        <w:ind w:right="-512" w:rightChars="-244"/>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pacing w:val="10"/>
          <w:sz w:val="24"/>
          <w:szCs w:val="24"/>
          <w:highlight w:val="none"/>
          <w14:textFill>
            <w14:solidFill>
              <w14:schemeClr w14:val="tx1"/>
            </w14:solidFill>
          </w14:textFill>
        </w:rPr>
        <w:t>法定注册地址：</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p>
    <w:p w14:paraId="41A35C61">
      <w:pPr>
        <w:ind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发包人为建设</w:t>
      </w:r>
      <w:r>
        <w:rPr>
          <w:rFonts w:hint="eastAsia" w:ascii="宋体" w:hAnsi="宋体" w:eastAsia="宋体" w:cs="宋体"/>
          <w:bCs/>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Cs/>
          <w:color w:val="000000" w:themeColor="text1"/>
          <w:sz w:val="24"/>
          <w:szCs w:val="24"/>
          <w:highlight w:val="none"/>
          <w14:textFill>
            <w14:solidFill>
              <w14:schemeClr w14:val="tx1"/>
            </w14:solidFill>
          </w14:textFill>
        </w:rPr>
        <w:t>(以下简称“本工程”)，已接受承包人提出的承担本工程的施工、竣工、交付并维修其任何缺陷的投标。依照《中华人民共和国</w:t>
      </w:r>
      <w:r>
        <w:rPr>
          <w:rFonts w:hint="eastAsia" w:ascii="宋体" w:hAnsi="宋体" w:eastAsia="宋体" w:cs="宋体"/>
          <w:bCs/>
          <w:color w:val="000000" w:themeColor="text1"/>
          <w:sz w:val="24"/>
          <w:szCs w:val="24"/>
          <w:highlight w:val="none"/>
          <w:lang w:eastAsia="zh-CN"/>
          <w14:textFill>
            <w14:solidFill>
              <w14:schemeClr w14:val="tx1"/>
            </w14:solidFill>
          </w14:textFill>
        </w:rPr>
        <w:t>采购</w:t>
      </w:r>
      <w:r>
        <w:rPr>
          <w:rFonts w:hint="eastAsia" w:ascii="宋体" w:hAnsi="宋体" w:eastAsia="宋体" w:cs="宋体"/>
          <w:bCs/>
          <w:color w:val="000000" w:themeColor="text1"/>
          <w:sz w:val="24"/>
          <w:szCs w:val="24"/>
          <w:highlight w:val="none"/>
          <w14:textFill>
            <w14:solidFill>
              <w14:schemeClr w14:val="tx1"/>
            </w14:solidFill>
          </w14:textFill>
        </w:rPr>
        <w:t>投标法》、《中华人民共和国合同法》、《中华人民共和国建筑法》、及其他有关法律、行政法规，遵循平等、自愿、公平和诚实信用的原则，双方共同达成并订立如下协议。</w:t>
      </w:r>
    </w:p>
    <w:p w14:paraId="225DF677">
      <w:pPr>
        <w:ind w:firstLine="480" w:firstLineChars="200"/>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一、工程概况</w:t>
      </w:r>
    </w:p>
    <w:p w14:paraId="287CF8B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标段</w:t>
      </w:r>
    </w:p>
    <w:p w14:paraId="61C5103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工程地点：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EDFF23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工程内容：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7D471E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群体工程应附“承包人承揽工程项目一览表”(附件2)</w:t>
      </w:r>
    </w:p>
    <w:p w14:paraId="3E4CF9B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工程立项批准文号：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2C7DFF50">
      <w:pPr>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资金来源：</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26A9DB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二、工程承包范围</w:t>
      </w:r>
    </w:p>
    <w:p w14:paraId="3AE25981">
      <w:pPr>
        <w:ind w:firstLine="480" w:firstLineChars="200"/>
        <w:rPr>
          <w:rFonts w:hint="eastAsia" w:ascii="宋体" w:hAnsi="宋体" w:eastAsia="宋体" w:cs="宋体"/>
          <w:b/>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承包范围：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b/>
          <w:color w:val="000000" w:themeColor="text1"/>
          <w:sz w:val="24"/>
          <w:szCs w:val="24"/>
          <w:highlight w:val="none"/>
          <w:u w:val="single"/>
          <w14:textFill>
            <w14:solidFill>
              <w14:schemeClr w14:val="tx1"/>
            </w14:solidFill>
          </w14:textFill>
        </w:rPr>
        <w:t xml:space="preserve">                                                        </w:t>
      </w:r>
    </w:p>
    <w:p w14:paraId="03F83E76">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u w:val="single"/>
          <w14:textFill>
            <w14:solidFill>
              <w14:schemeClr w14:val="tx1"/>
            </w14:solidFill>
          </w14:textFill>
        </w:rPr>
        <w:t xml:space="preserve">                                                                    </w:t>
      </w:r>
    </w:p>
    <w:p w14:paraId="149AC862">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详细承包范围见第七章“技术标准和要求”。</w:t>
      </w:r>
    </w:p>
    <w:p w14:paraId="5620F277">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三、合同工期</w:t>
      </w:r>
    </w:p>
    <w:p w14:paraId="51D7C2E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计划开工日期：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p>
    <w:p w14:paraId="1B4C543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计划竣工日期：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p>
    <w:p w14:paraId="21E02CC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工期总日历天数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天，自监理人发出的开工通知中载明的开工日期起算。</w:t>
      </w:r>
    </w:p>
    <w:p w14:paraId="6415FE2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四、质量标准</w:t>
      </w:r>
    </w:p>
    <w:p w14:paraId="75DFBAF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工程质量标准：</w:t>
      </w:r>
      <w:r>
        <w:rPr>
          <w:rFonts w:hint="eastAsia" w:ascii="宋体" w:hAnsi="宋体" w:eastAsia="宋体" w:cs="宋体"/>
          <w:color w:val="000000" w:themeColor="text1"/>
          <w:sz w:val="24"/>
          <w:szCs w:val="24"/>
          <w:highlight w:val="none"/>
          <w:u w:val="single"/>
          <w14:textFill>
            <w14:solidFill>
              <w14:schemeClr w14:val="tx1"/>
            </w14:solidFill>
          </w14:textFill>
        </w:rPr>
        <w:t xml:space="preserve">         合格           </w:t>
      </w:r>
    </w:p>
    <w:p w14:paraId="5CDD278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五、合同形式</w:t>
      </w:r>
    </w:p>
    <w:p w14:paraId="76376F9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本合同采用</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合同形式。</w:t>
      </w:r>
    </w:p>
    <w:p w14:paraId="03D52A1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六、签约合同价</w:t>
      </w:r>
    </w:p>
    <w:p w14:paraId="7AC8F30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金额(大写）：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元(人民币)(小写)￥：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w:t>
      </w:r>
    </w:p>
    <w:p w14:paraId="0A81618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其中：安全文明施工费：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元，规费：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w:t>
      </w:r>
    </w:p>
    <w:p w14:paraId="7DE20543">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人工费：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元，暂列金额：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元（其中计日工金额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元），专业工程暂估价：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w:t>
      </w:r>
    </w:p>
    <w:p w14:paraId="7E729A2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七、承包人项目负责人：</w:t>
      </w:r>
    </w:p>
    <w:p w14:paraId="39DC4E7F">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姓名：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职称：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；身份证号：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建造师执业资格证书号：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；建造师注册证书号：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。建造师执业印章号：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14:paraId="6037777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安全生产考核合格证书号：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14:paraId="67A47D7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八、合同文件的组成</w:t>
      </w:r>
    </w:p>
    <w:p w14:paraId="2BD7F7F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下列文件共同构成合同文件：</w:t>
      </w:r>
    </w:p>
    <w:p w14:paraId="195F5F6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1、本协议书；</w:t>
      </w:r>
    </w:p>
    <w:p w14:paraId="6038C89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2、中标通知书；</w:t>
      </w:r>
    </w:p>
    <w:p w14:paraId="5907EE0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3、投标函及投标函附录；</w:t>
      </w:r>
    </w:p>
    <w:p w14:paraId="7991D8A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4、专用合同条款；</w:t>
      </w:r>
    </w:p>
    <w:p w14:paraId="380510A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5、通用合同条款；</w:t>
      </w:r>
    </w:p>
    <w:p w14:paraId="45B7075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6、技术标准和要求；</w:t>
      </w:r>
    </w:p>
    <w:p w14:paraId="13C5568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7、图纸；</w:t>
      </w:r>
    </w:p>
    <w:p w14:paraId="070D798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8、已标价工程量清单；</w:t>
      </w:r>
    </w:p>
    <w:p w14:paraId="2734275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9、其他合同文件。</w:t>
      </w:r>
    </w:p>
    <w:p w14:paraId="667D018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上述文件互相补充和解释，如有不明确或不一致之处，以合同约定次序在先者为准。</w:t>
      </w:r>
    </w:p>
    <w:p w14:paraId="7113770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九、本协议书中有关词语定义与合同条款中的定义相同。</w:t>
      </w:r>
    </w:p>
    <w:p w14:paraId="2AE9D51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十、承包人承诺按照合同约定进行施工、竣工、交付并在缺陷责任期内对工程缺陷承担维修责任。</w:t>
      </w:r>
    </w:p>
    <w:p w14:paraId="496B20B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十一、发包人承诺按照合同约定的条件、期限和方式向承包人支付合同价款。</w:t>
      </w:r>
    </w:p>
    <w:p w14:paraId="3B6A35E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十二、本协议书连同其他合同文件正本一式两份，合同双方各执一份；副本一式</w:t>
      </w:r>
      <w:r>
        <w:rPr>
          <w:rFonts w:hint="eastAsia" w:ascii="宋体" w:hAnsi="宋体" w:eastAsia="宋体" w:cs="宋体"/>
          <w:color w:val="000000" w:themeColor="text1"/>
          <w:sz w:val="24"/>
          <w:szCs w:val="24"/>
          <w:highlight w:val="none"/>
          <w:u w:val="single"/>
          <w14:textFill>
            <w14:solidFill>
              <w14:schemeClr w14:val="tx1"/>
            </w14:solidFill>
          </w14:textFill>
        </w:rPr>
        <w:t xml:space="preserve"> 十份   </w:t>
      </w:r>
    </w:p>
    <w:p w14:paraId="09835E33">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份，其中一份在合同报送建设行政主管部门备案时留存。</w:t>
      </w:r>
    </w:p>
    <w:p w14:paraId="44A528C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十三、合同未尽事宜，双方另行签订补充协议，但不得背离本协议第八条所约定的合同文件的实质性内容。补充协议是合同文件的组成部分。</w:t>
      </w:r>
    </w:p>
    <w:p w14:paraId="02C3E22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85F6B1C">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(盖单位章)        承包人：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(盖单位章)</w:t>
      </w:r>
    </w:p>
    <w:p w14:paraId="01EB0AE1">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法定代表人或其                       法定代表人或其</w:t>
      </w:r>
    </w:p>
    <w:p w14:paraId="428C3845">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(签字)      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(签字)</w:t>
      </w:r>
    </w:p>
    <w:p w14:paraId="4AEEAD78">
      <w:pPr>
        <w:rPr>
          <w:rFonts w:hint="eastAsia" w:ascii="宋体" w:hAnsi="宋体" w:eastAsia="宋体" w:cs="宋体"/>
          <w:color w:val="000000" w:themeColor="text1"/>
          <w:sz w:val="24"/>
          <w:szCs w:val="24"/>
          <w:highlight w:val="none"/>
          <w14:textFill>
            <w14:solidFill>
              <w14:schemeClr w14:val="tx1"/>
            </w14:solidFill>
          </w14:textFill>
        </w:rPr>
      </w:pPr>
    </w:p>
    <w:p w14:paraId="2757584D">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日            </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w:t>
      </w:r>
    </w:p>
    <w:p w14:paraId="610DCC36">
      <w:pPr>
        <w:rPr>
          <w:rFonts w:hint="eastAsia" w:ascii="宋体" w:hAnsi="宋体" w:eastAsia="宋体" w:cs="宋体"/>
          <w:color w:val="000000" w:themeColor="text1"/>
          <w:sz w:val="24"/>
          <w:szCs w:val="24"/>
          <w:highlight w:val="none"/>
          <w14:textFill>
            <w14:solidFill>
              <w14:schemeClr w14:val="tx1"/>
            </w14:solidFill>
          </w14:textFill>
        </w:rPr>
      </w:pPr>
    </w:p>
    <w:p w14:paraId="7F721D3F">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签约地点：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24A8C3D">
      <w:pP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u w:val="single"/>
          <w14:textFill>
            <w14:solidFill>
              <w14:schemeClr w14:val="tx1"/>
            </w14:solidFill>
          </w14:textFill>
        </w:rPr>
        <w:br w:type="page"/>
      </w:r>
      <w:r>
        <w:rPr>
          <w:rFonts w:hint="eastAsia" w:ascii="宋体" w:hAnsi="宋体" w:eastAsia="宋体" w:cs="宋体"/>
          <w:color w:val="000000" w:themeColor="text1"/>
          <w:sz w:val="28"/>
          <w:szCs w:val="28"/>
          <w:highlight w:val="none"/>
          <w14:textFill>
            <w14:solidFill>
              <w14:schemeClr w14:val="tx1"/>
            </w14:solidFill>
          </w14:textFill>
        </w:rPr>
        <w:t>附件1：</w:t>
      </w:r>
    </w:p>
    <w:p w14:paraId="7618A2B2">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建筑工程质量保修书</w:t>
      </w:r>
    </w:p>
    <w:p w14:paraId="527E7E41">
      <w:pPr>
        <w:jc w:val="center"/>
        <w:rPr>
          <w:rFonts w:hint="eastAsia" w:ascii="宋体" w:hAnsi="宋体" w:eastAsia="宋体" w:cs="宋体"/>
          <w:color w:val="000000" w:themeColor="text1"/>
          <w:sz w:val="28"/>
          <w:szCs w:val="28"/>
          <w:highlight w:val="none"/>
          <w14:textFill>
            <w14:solidFill>
              <w14:schemeClr w14:val="tx1"/>
            </w14:solidFill>
          </w14:textFill>
        </w:rPr>
      </w:pPr>
    </w:p>
    <w:p w14:paraId="0F87495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C7747BA">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承包人：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7153AC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发包人、承包人根据《中华人民共和国建筑法》、《建设工程质量管理条例》和《房屋建筑工程质量保修办法》，经协商一致，对</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(工程名称)签订保修书。</w:t>
      </w:r>
    </w:p>
    <w:p w14:paraId="363B81E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一、工程保修范围和内容</w:t>
      </w:r>
    </w:p>
    <w:p w14:paraId="08695AA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承包人在保修期内，按照有关法律、法规、规章的管理规定和双方约定，承担本工程保修责任。</w:t>
      </w:r>
    </w:p>
    <w:p w14:paraId="77B27C00">
      <w:pPr>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保修责任范围包括地基基础工程、主体结构工程，屋面防水工程、有防水要求的卫生间、房间和外墙面的防渗漏，供热与供冷系统，电气管线、给排水管道、设备安装和装修工程，以及双方约定的其他项目。具体保修的内容，双方约定如下：</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2522FF7">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0F0BCA5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二、保修期</w:t>
      </w:r>
    </w:p>
    <w:p w14:paraId="348AABC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双方根据《建设工程质量管理条例》及有关规定，在正常使用条件下约定本工程的保修期如下：</w:t>
      </w:r>
    </w:p>
    <w:p w14:paraId="2F7FF31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1、基础设施工程、房屋建筑的地基基础工程和主体结构工程，为设计文件规定的该工程合理使用年限；</w:t>
      </w:r>
    </w:p>
    <w:p w14:paraId="6A073DE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2、屋面防水工程、有防水要求的卫生间、房间和外墙面的防渗漏为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5  </w:t>
      </w:r>
      <w:r>
        <w:rPr>
          <w:rFonts w:hint="eastAsia" w:ascii="宋体" w:hAnsi="宋体" w:eastAsia="宋体" w:cs="宋体"/>
          <w:color w:val="000000" w:themeColor="text1"/>
          <w:sz w:val="24"/>
          <w:szCs w:val="24"/>
          <w:highlight w:val="none"/>
          <w14:textFill>
            <w14:solidFill>
              <w14:schemeClr w14:val="tx1"/>
            </w14:solidFill>
          </w14:textFill>
        </w:rPr>
        <w:t>年；</w:t>
      </w:r>
    </w:p>
    <w:p w14:paraId="0FB2889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3、电气管线、给排水管道、设备安装和装修工程为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2 </w:t>
      </w:r>
      <w:r>
        <w:rPr>
          <w:rFonts w:hint="eastAsia" w:ascii="宋体" w:hAnsi="宋体" w:eastAsia="宋体" w:cs="宋体"/>
          <w:color w:val="000000" w:themeColor="text1"/>
          <w:sz w:val="24"/>
          <w:szCs w:val="24"/>
          <w:highlight w:val="none"/>
          <w14:textFill>
            <w14:solidFill>
              <w14:schemeClr w14:val="tx1"/>
            </w14:solidFill>
          </w14:textFill>
        </w:rPr>
        <w:t>年；</w:t>
      </w:r>
    </w:p>
    <w:p w14:paraId="4714F84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4、供热与供冷系统为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2  </w:t>
      </w:r>
      <w:r>
        <w:rPr>
          <w:rFonts w:hint="eastAsia" w:ascii="宋体" w:hAnsi="宋体" w:eastAsia="宋体" w:cs="宋体"/>
          <w:color w:val="000000" w:themeColor="text1"/>
          <w:sz w:val="24"/>
          <w:szCs w:val="24"/>
          <w:highlight w:val="none"/>
          <w14:textFill>
            <w14:solidFill>
              <w14:schemeClr w14:val="tx1"/>
            </w14:solidFill>
          </w14:textFill>
        </w:rPr>
        <w:t>个采暖期、供冷期；</w:t>
      </w:r>
    </w:p>
    <w:p w14:paraId="6FD1983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5、住宅小区内的给排水设施、道路等配套工程为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2  </w:t>
      </w:r>
      <w:r>
        <w:rPr>
          <w:rFonts w:hint="eastAsia" w:ascii="宋体" w:hAnsi="宋体" w:eastAsia="宋体" w:cs="宋体"/>
          <w:color w:val="000000" w:themeColor="text1"/>
          <w:sz w:val="24"/>
          <w:szCs w:val="24"/>
          <w:highlight w:val="none"/>
          <w14:textFill>
            <w14:solidFill>
              <w14:schemeClr w14:val="tx1"/>
            </w14:solidFill>
          </w14:textFill>
        </w:rPr>
        <w:t>年</w:t>
      </w:r>
    </w:p>
    <w:p w14:paraId="6284BE3B">
      <w:pPr>
        <w:ind w:firstLine="528" w:firstLineChars="22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6、其他项目保修期限约定如下：</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C79BA7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三、保修责任</w:t>
      </w:r>
    </w:p>
    <w:p w14:paraId="2D80FA2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1、属于责任范围、内容的项目，承包人应当在接到保修通知之日起7天内派人保修。承包人不在约定期限内派人保修的，发包人可以委托他人修理。保修费用从质量保修金内扣除。</w:t>
      </w:r>
    </w:p>
    <w:p w14:paraId="76F6ACF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2、发生紧急抢修事故的，承包人在接到事故通知后，应当立即到达事故现场抢修。非承包人施工质量引起的事故，抢修费用由发包人承担。</w:t>
      </w:r>
    </w:p>
    <w:p w14:paraId="69D68E0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对于涉及结构安全的质量问题，应当按照《房屋建筑工程质量保修办法》的规定，立即向当地建设行政主管部门报告，采取安全防范措施；由原设计人或者具有相应资质等级的设计人提出保修方案，承包人实施保修。</w:t>
      </w:r>
    </w:p>
    <w:p w14:paraId="45700FE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4、质量保修完成后，由发包人组织验收。</w:t>
      </w:r>
    </w:p>
    <w:p w14:paraId="4113FBB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 在保修期内，由于工程质量缺陷或因保修不及时造成财产、人身损害，由承包人承担赔偿责任。</w:t>
      </w:r>
    </w:p>
    <w:p w14:paraId="45DB293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6、 在国家规定的工程合理使用期限内，承包人确保地基基础工程和主体结构的质量。因承包人原因致使工程在合理使用期限内造成人身和财产损害的，承包人应承担赔偿责任。</w:t>
      </w:r>
    </w:p>
    <w:p w14:paraId="3485501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四、保修费用</w:t>
      </w:r>
    </w:p>
    <w:p w14:paraId="5D9B9B7A">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1、保修费用由造成质量缺陷的责任方承担。</w:t>
      </w:r>
    </w:p>
    <w:p w14:paraId="378C3C5F">
      <w:pPr>
        <w:ind w:firstLine="480" w:firstLineChars="200"/>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2、本工程双方约定承包人向发包人支付工程质量保修金金额为工程竣工结算价款的</w:t>
      </w:r>
      <w:r>
        <w:rPr>
          <w:rFonts w:hint="eastAsia" w:ascii="宋体" w:hAnsi="宋体" w:eastAsia="宋体" w:cs="宋体"/>
          <w:color w:val="000000" w:themeColor="text1"/>
          <w:sz w:val="24"/>
          <w:szCs w:val="24"/>
          <w:highlight w:val="none"/>
          <w:u w:val="single"/>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，质量保证金银行利率为：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9FA759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3、发包人在质量保修期满验收合格后一个月内支付，质量保证金不计息。</w:t>
      </w:r>
    </w:p>
    <w:p w14:paraId="341837E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五、其他</w:t>
      </w:r>
    </w:p>
    <w:p w14:paraId="08A47F0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双方约定的其他工程保修责任事项：</w:t>
      </w:r>
    </w:p>
    <w:p w14:paraId="590D1A09">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14:paraId="778D3E8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本工程保修书，由施工合同发包人、承包人双方在竣工验收前共同签署，作为施工合同附件，其有效期限至保修期满。</w:t>
      </w:r>
    </w:p>
    <w:p w14:paraId="72A019A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3F83395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359714A8">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(公章)    承包人：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(公章)</w:t>
      </w:r>
    </w:p>
    <w:p w14:paraId="7EFCD981">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法定地址：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3345B5B6">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法定代表人或其                       法定代表人或其</w:t>
      </w:r>
    </w:p>
    <w:p w14:paraId="0283A23C">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(签字)    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(签字)</w:t>
      </w:r>
    </w:p>
    <w:p w14:paraId="4865E272">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电话：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256C408">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传真：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67E9ECD">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电子邮箱：</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电子邮箱：</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2C950AF5">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开户银行：</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开户银行：</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000B247F">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帐号：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帐号：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945E9EB">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FAADCF9">
      <w:pPr>
        <w:rPr>
          <w:rFonts w:hint="eastAsia" w:ascii="宋体" w:hAnsi="宋体" w:eastAsia="宋体" w:cs="宋体"/>
          <w:color w:val="000000" w:themeColor="text1"/>
          <w:sz w:val="24"/>
          <w:szCs w:val="24"/>
          <w:highlight w:val="none"/>
          <w:u w:val="single"/>
          <w14:textFill>
            <w14:solidFill>
              <w14:schemeClr w14:val="tx1"/>
            </w14:solidFill>
          </w14:textFill>
        </w:rPr>
      </w:pPr>
    </w:p>
    <w:p w14:paraId="2C9AF122">
      <w:pPr>
        <w:rPr>
          <w:rFonts w:hint="eastAsia" w:ascii="宋体" w:hAnsi="宋体" w:eastAsia="宋体" w:cs="宋体"/>
          <w:color w:val="000000" w:themeColor="text1"/>
          <w:sz w:val="28"/>
          <w:szCs w:val="28"/>
          <w:highlight w:val="none"/>
          <w:u w:val="single"/>
          <w14:textFill>
            <w14:solidFill>
              <w14:schemeClr w14:val="tx1"/>
            </w14:solidFill>
          </w14:textFill>
        </w:rPr>
      </w:pPr>
    </w:p>
    <w:p w14:paraId="41DDA81C">
      <w:pPr>
        <w:rPr>
          <w:rFonts w:hint="eastAsia" w:ascii="宋体" w:hAnsi="宋体" w:eastAsia="宋体" w:cs="宋体"/>
          <w:color w:val="000000" w:themeColor="text1"/>
          <w:sz w:val="28"/>
          <w:szCs w:val="28"/>
          <w:highlight w:val="none"/>
          <w:u w:val="single"/>
          <w14:textFill>
            <w14:solidFill>
              <w14:schemeClr w14:val="tx1"/>
            </w14:solidFill>
          </w14:textFill>
        </w:rPr>
      </w:pPr>
    </w:p>
    <w:p w14:paraId="2EC3CE3E">
      <w:pPr>
        <w:rPr>
          <w:rFonts w:hint="eastAsia" w:ascii="宋体" w:hAnsi="宋体" w:eastAsia="宋体" w:cs="宋体"/>
          <w:color w:val="000000" w:themeColor="text1"/>
          <w:sz w:val="28"/>
          <w:szCs w:val="28"/>
          <w:highlight w:val="none"/>
          <w:u w:val="single"/>
          <w14:textFill>
            <w14:solidFill>
              <w14:schemeClr w14:val="tx1"/>
            </w14:solidFill>
          </w14:textFill>
        </w:rPr>
      </w:pPr>
    </w:p>
    <w:p w14:paraId="6A67B498">
      <w:pPr>
        <w:rPr>
          <w:rFonts w:hint="eastAsia" w:ascii="宋体" w:hAnsi="宋体" w:eastAsia="宋体" w:cs="宋体"/>
          <w:color w:val="000000" w:themeColor="text1"/>
          <w:sz w:val="28"/>
          <w:szCs w:val="28"/>
          <w:highlight w:val="none"/>
          <w:u w:val="single"/>
          <w14:textFill>
            <w14:solidFill>
              <w14:schemeClr w14:val="tx1"/>
            </w14:solidFill>
          </w14:textFill>
        </w:rPr>
      </w:pPr>
    </w:p>
    <w:p w14:paraId="44CD011E">
      <w:pPr>
        <w:rPr>
          <w:rFonts w:hint="eastAsia" w:ascii="宋体" w:hAnsi="宋体" w:eastAsia="宋体" w:cs="宋体"/>
          <w:color w:val="000000" w:themeColor="text1"/>
          <w:sz w:val="28"/>
          <w:szCs w:val="28"/>
          <w:highlight w:val="none"/>
          <w:u w:val="single"/>
          <w14:textFill>
            <w14:solidFill>
              <w14:schemeClr w14:val="tx1"/>
            </w14:solidFill>
          </w14:textFill>
        </w:rPr>
      </w:pPr>
    </w:p>
    <w:p w14:paraId="3DD22521">
      <w:pPr>
        <w:rPr>
          <w:rFonts w:hint="eastAsia" w:ascii="宋体" w:hAnsi="宋体" w:eastAsia="宋体" w:cs="宋体"/>
          <w:color w:val="000000" w:themeColor="text1"/>
          <w:sz w:val="28"/>
          <w:szCs w:val="28"/>
          <w:highlight w:val="none"/>
          <w:u w:val="single"/>
          <w14:textFill>
            <w14:solidFill>
              <w14:schemeClr w14:val="tx1"/>
            </w14:solidFill>
          </w14:textFill>
        </w:rPr>
      </w:pPr>
    </w:p>
    <w:p w14:paraId="2F77CE74">
      <w:pPr>
        <w:rPr>
          <w:rFonts w:hint="eastAsia" w:ascii="宋体" w:hAnsi="宋体" w:eastAsia="宋体" w:cs="宋体"/>
          <w:color w:val="000000" w:themeColor="text1"/>
          <w:sz w:val="28"/>
          <w:szCs w:val="28"/>
          <w:highlight w:val="none"/>
          <w:u w:val="single"/>
          <w14:textFill>
            <w14:solidFill>
              <w14:schemeClr w14:val="tx1"/>
            </w14:solidFill>
          </w14:textFill>
        </w:rPr>
      </w:pPr>
    </w:p>
    <w:p w14:paraId="703248A8">
      <w:pPr>
        <w:rPr>
          <w:rFonts w:hint="eastAsia" w:ascii="宋体" w:hAnsi="宋体" w:eastAsia="宋体" w:cs="宋体"/>
          <w:color w:val="000000" w:themeColor="text1"/>
          <w:sz w:val="28"/>
          <w:szCs w:val="28"/>
          <w:highlight w:val="none"/>
          <w:u w:val="single"/>
          <w14:textFill>
            <w14:solidFill>
              <w14:schemeClr w14:val="tx1"/>
            </w14:solidFill>
          </w14:textFill>
        </w:rPr>
      </w:pPr>
    </w:p>
    <w:p w14:paraId="4BE9DBC4">
      <w:pPr>
        <w:rPr>
          <w:rFonts w:hint="eastAsia" w:ascii="宋体" w:hAnsi="宋体" w:eastAsia="宋体" w:cs="宋体"/>
          <w:color w:val="000000" w:themeColor="text1"/>
          <w:sz w:val="28"/>
          <w:szCs w:val="28"/>
          <w:highlight w:val="none"/>
          <w:u w:val="single"/>
          <w14:textFill>
            <w14:solidFill>
              <w14:schemeClr w14:val="tx1"/>
            </w14:solidFill>
          </w14:textFill>
        </w:rPr>
      </w:pPr>
    </w:p>
    <w:p w14:paraId="1603EB4F">
      <w:pPr>
        <w:rPr>
          <w:rFonts w:hint="eastAsia" w:ascii="宋体" w:hAnsi="宋体" w:eastAsia="宋体" w:cs="宋体"/>
          <w:color w:val="000000" w:themeColor="text1"/>
          <w:sz w:val="28"/>
          <w:szCs w:val="28"/>
          <w:highlight w:val="none"/>
          <w:u w:val="single"/>
          <w14:textFill>
            <w14:solidFill>
              <w14:schemeClr w14:val="tx1"/>
            </w14:solidFill>
          </w14:textFill>
        </w:rPr>
      </w:pPr>
    </w:p>
    <w:p w14:paraId="4D9F5F52">
      <w:pPr>
        <w:rPr>
          <w:rFonts w:hint="eastAsia" w:ascii="宋体" w:hAnsi="宋体" w:eastAsia="宋体" w:cs="宋体"/>
          <w:color w:val="000000" w:themeColor="text1"/>
          <w:sz w:val="28"/>
          <w:szCs w:val="28"/>
          <w:highlight w:val="none"/>
          <w:u w:val="single"/>
          <w14:textFill>
            <w14:solidFill>
              <w14:schemeClr w14:val="tx1"/>
            </w14:solidFill>
          </w14:textFill>
        </w:rPr>
      </w:pPr>
    </w:p>
    <w:p w14:paraId="0DB29DE7">
      <w:pPr>
        <w:rPr>
          <w:rFonts w:hint="eastAsia" w:ascii="宋体" w:hAnsi="宋体" w:eastAsia="宋体" w:cs="宋体"/>
          <w:color w:val="000000" w:themeColor="text1"/>
          <w:sz w:val="28"/>
          <w:szCs w:val="28"/>
          <w:highlight w:val="none"/>
          <w:u w:val="single"/>
          <w14:textFill>
            <w14:solidFill>
              <w14:schemeClr w14:val="tx1"/>
            </w14:solidFill>
          </w14:textFill>
        </w:rPr>
      </w:pPr>
    </w:p>
    <w:p w14:paraId="1F719EBF">
      <w:pPr>
        <w:rPr>
          <w:rFonts w:hint="eastAsia" w:ascii="宋体" w:hAnsi="宋体" w:eastAsia="宋体" w:cs="宋体"/>
          <w:color w:val="000000" w:themeColor="text1"/>
          <w:sz w:val="28"/>
          <w:szCs w:val="28"/>
          <w:highlight w:val="none"/>
          <w:u w:val="single"/>
          <w14:textFill>
            <w14:solidFill>
              <w14:schemeClr w14:val="tx1"/>
            </w14:solidFill>
          </w14:textFill>
        </w:rPr>
      </w:pPr>
    </w:p>
    <w:p w14:paraId="6A115C88">
      <w:pPr>
        <w:rPr>
          <w:rFonts w:hint="eastAsia" w:ascii="宋体" w:hAnsi="宋体" w:eastAsia="宋体" w:cs="宋体"/>
          <w:color w:val="000000" w:themeColor="text1"/>
          <w:sz w:val="28"/>
          <w:szCs w:val="28"/>
          <w:highlight w:val="none"/>
          <w:u w:val="single"/>
          <w14:textFill>
            <w14:solidFill>
              <w14:schemeClr w14:val="tx1"/>
            </w14:solidFill>
          </w14:textFill>
        </w:rPr>
      </w:pPr>
    </w:p>
    <w:p w14:paraId="308D43E9">
      <w:pPr>
        <w:rPr>
          <w:rFonts w:hint="eastAsia" w:ascii="宋体" w:hAnsi="宋体" w:eastAsia="宋体" w:cs="宋体"/>
          <w:color w:val="000000" w:themeColor="text1"/>
          <w:sz w:val="28"/>
          <w:szCs w:val="28"/>
          <w:highlight w:val="none"/>
          <w:u w:val="single"/>
          <w14:textFill>
            <w14:solidFill>
              <w14:schemeClr w14:val="tx1"/>
            </w14:solidFill>
          </w14:textFill>
        </w:rPr>
      </w:pPr>
    </w:p>
    <w:p w14:paraId="528B8C98">
      <w:pPr>
        <w:rPr>
          <w:rFonts w:hint="eastAsia" w:ascii="宋体" w:hAnsi="宋体" w:eastAsia="宋体" w:cs="宋体"/>
          <w:color w:val="000000" w:themeColor="text1"/>
          <w:sz w:val="28"/>
          <w:szCs w:val="28"/>
          <w:highlight w:val="none"/>
          <w:u w:val="single"/>
          <w14:textFill>
            <w14:solidFill>
              <w14:schemeClr w14:val="tx1"/>
            </w14:solidFill>
          </w14:textFill>
        </w:rPr>
      </w:pPr>
    </w:p>
    <w:p w14:paraId="24E01148">
      <w:pPr>
        <w:rPr>
          <w:rFonts w:hint="eastAsia" w:ascii="宋体" w:hAnsi="宋体" w:eastAsia="宋体" w:cs="宋体"/>
          <w:color w:val="000000" w:themeColor="text1"/>
          <w:sz w:val="28"/>
          <w:szCs w:val="28"/>
          <w:highlight w:val="none"/>
          <w:u w:val="single"/>
          <w14:textFill>
            <w14:solidFill>
              <w14:schemeClr w14:val="tx1"/>
            </w14:solidFill>
          </w14:textFill>
        </w:rPr>
      </w:pPr>
    </w:p>
    <w:p w14:paraId="529CCB8E">
      <w:pPr>
        <w:rPr>
          <w:rFonts w:hint="eastAsia" w:ascii="宋体" w:hAnsi="宋体" w:eastAsia="宋体" w:cs="宋体"/>
          <w:color w:val="000000" w:themeColor="text1"/>
          <w:sz w:val="28"/>
          <w:szCs w:val="28"/>
          <w:highlight w:val="none"/>
          <w:u w:val="single"/>
          <w14:textFill>
            <w14:solidFill>
              <w14:schemeClr w14:val="tx1"/>
            </w14:solidFill>
          </w14:textFill>
        </w:rPr>
      </w:pPr>
    </w:p>
    <w:p w14:paraId="79970C2E">
      <w:pPr>
        <w:rPr>
          <w:rFonts w:hint="eastAsia" w:ascii="宋体" w:hAnsi="宋体" w:eastAsia="宋体" w:cs="宋体"/>
          <w:color w:val="000000" w:themeColor="text1"/>
          <w:sz w:val="28"/>
          <w:szCs w:val="28"/>
          <w:highlight w:val="none"/>
          <w:u w:val="single"/>
          <w14:textFill>
            <w14:solidFill>
              <w14:schemeClr w14:val="tx1"/>
            </w14:solidFill>
          </w14:textFill>
        </w:rPr>
      </w:pPr>
    </w:p>
    <w:p w14:paraId="1EB491BD">
      <w:pPr>
        <w:rPr>
          <w:rFonts w:hint="eastAsia" w:ascii="宋体" w:hAnsi="宋体" w:eastAsia="宋体" w:cs="宋体"/>
          <w:color w:val="000000" w:themeColor="text1"/>
          <w:sz w:val="28"/>
          <w:szCs w:val="28"/>
          <w:highlight w:val="none"/>
          <w:u w:val="single"/>
          <w14:textFill>
            <w14:solidFill>
              <w14:schemeClr w14:val="tx1"/>
            </w14:solidFill>
          </w14:textFill>
        </w:rPr>
      </w:pPr>
    </w:p>
    <w:p w14:paraId="562D8EAD">
      <w:pPr>
        <w:rPr>
          <w:rFonts w:hint="eastAsia" w:ascii="宋体" w:hAnsi="宋体" w:eastAsia="宋体" w:cs="宋体"/>
          <w:color w:val="000000" w:themeColor="text1"/>
          <w:sz w:val="28"/>
          <w:szCs w:val="28"/>
          <w:highlight w:val="none"/>
          <w:u w:val="single"/>
          <w14:textFill>
            <w14:solidFill>
              <w14:schemeClr w14:val="tx1"/>
            </w14:solidFill>
          </w14:textFill>
        </w:rPr>
      </w:pPr>
    </w:p>
    <w:p w14:paraId="4F49814C">
      <w:pPr>
        <w:rPr>
          <w:rFonts w:hint="eastAsia" w:ascii="宋体" w:hAnsi="宋体" w:eastAsia="宋体" w:cs="宋体"/>
          <w:color w:val="000000" w:themeColor="text1"/>
          <w:sz w:val="28"/>
          <w:szCs w:val="28"/>
          <w:highlight w:val="none"/>
          <w:u w:val="single"/>
          <w14:textFill>
            <w14:solidFill>
              <w14:schemeClr w14:val="tx1"/>
            </w14:solidFill>
          </w14:textFill>
        </w:rPr>
      </w:pPr>
    </w:p>
    <w:p w14:paraId="1156FB7A">
      <w:pPr>
        <w:rPr>
          <w:rFonts w:hint="eastAsia" w:ascii="宋体" w:hAnsi="宋体" w:eastAsia="宋体" w:cs="宋体"/>
          <w:color w:val="000000" w:themeColor="text1"/>
          <w:sz w:val="28"/>
          <w:szCs w:val="28"/>
          <w:highlight w:val="none"/>
          <w:u w:val="single"/>
          <w14:textFill>
            <w14:solidFill>
              <w14:schemeClr w14:val="tx1"/>
            </w14:solidFill>
          </w14:textFill>
        </w:rPr>
      </w:pPr>
    </w:p>
    <w:p w14:paraId="796BAAD8">
      <w:pPr>
        <w:rPr>
          <w:rFonts w:hint="eastAsia" w:ascii="宋体" w:hAnsi="宋体" w:eastAsia="宋体" w:cs="宋体"/>
          <w:color w:val="000000" w:themeColor="text1"/>
          <w:sz w:val="28"/>
          <w:szCs w:val="28"/>
          <w:highlight w:val="none"/>
          <w:u w:val="single"/>
          <w14:textFill>
            <w14:solidFill>
              <w14:schemeClr w14:val="tx1"/>
            </w14:solidFill>
          </w14:textFill>
        </w:rPr>
      </w:pPr>
    </w:p>
    <w:p w14:paraId="6EA9B5D0">
      <w:pPr>
        <w:spacing w:after="187" w:afterLines="60"/>
        <w:jc w:val="lef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附件2：</w:t>
      </w:r>
    </w:p>
    <w:p w14:paraId="562093E6">
      <w:pPr>
        <w:spacing w:after="187" w:afterLines="60"/>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承包人提供的材料和工程设备一览表</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716"/>
        <w:gridCol w:w="1348"/>
        <w:gridCol w:w="1184"/>
        <w:gridCol w:w="703"/>
        <w:gridCol w:w="703"/>
        <w:gridCol w:w="703"/>
        <w:gridCol w:w="1033"/>
        <w:gridCol w:w="1032"/>
        <w:gridCol w:w="1033"/>
        <w:gridCol w:w="1180"/>
      </w:tblGrid>
      <w:tr w14:paraId="7DBF81F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1069" w:hRule="atLeast"/>
          <w:jc w:val="center"/>
        </w:trPr>
        <w:tc>
          <w:tcPr>
            <w:tcW w:w="716" w:type="dxa"/>
            <w:noWrap w:val="0"/>
            <w:vAlign w:val="center"/>
          </w:tcPr>
          <w:p w14:paraId="6EF121A2">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1348" w:type="dxa"/>
            <w:noWrap w:val="0"/>
            <w:vAlign w:val="center"/>
          </w:tcPr>
          <w:p w14:paraId="48A9A664">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材料设备</w:t>
            </w:r>
          </w:p>
          <w:p w14:paraId="3E8F3D73">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w:t>
            </w:r>
          </w:p>
        </w:tc>
        <w:tc>
          <w:tcPr>
            <w:tcW w:w="1184" w:type="dxa"/>
            <w:noWrap w:val="0"/>
            <w:vAlign w:val="center"/>
          </w:tcPr>
          <w:p w14:paraId="4869710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规格</w:t>
            </w:r>
          </w:p>
          <w:p w14:paraId="51299F35">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型号</w:t>
            </w:r>
          </w:p>
        </w:tc>
        <w:tc>
          <w:tcPr>
            <w:tcW w:w="703" w:type="dxa"/>
            <w:noWrap w:val="0"/>
            <w:vAlign w:val="center"/>
          </w:tcPr>
          <w:p w14:paraId="0B81CBDD">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w:t>
            </w:r>
          </w:p>
          <w:p w14:paraId="19A284A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位</w:t>
            </w:r>
          </w:p>
        </w:tc>
        <w:tc>
          <w:tcPr>
            <w:tcW w:w="703" w:type="dxa"/>
            <w:noWrap w:val="0"/>
            <w:vAlign w:val="center"/>
          </w:tcPr>
          <w:p w14:paraId="6EF763CF">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数</w:t>
            </w:r>
          </w:p>
          <w:p w14:paraId="3B46017C">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量</w:t>
            </w:r>
          </w:p>
        </w:tc>
        <w:tc>
          <w:tcPr>
            <w:tcW w:w="703" w:type="dxa"/>
            <w:noWrap w:val="0"/>
            <w:vAlign w:val="center"/>
          </w:tcPr>
          <w:p w14:paraId="3FA349B0">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w:t>
            </w:r>
          </w:p>
          <w:p w14:paraId="6FEF14EE">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价</w:t>
            </w:r>
          </w:p>
        </w:tc>
        <w:tc>
          <w:tcPr>
            <w:tcW w:w="1033" w:type="dxa"/>
            <w:noWrap w:val="0"/>
            <w:vAlign w:val="center"/>
          </w:tcPr>
          <w:p w14:paraId="7FE3A1CD">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14:paraId="533E1E0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方式</w:t>
            </w:r>
          </w:p>
        </w:tc>
        <w:tc>
          <w:tcPr>
            <w:tcW w:w="1032" w:type="dxa"/>
            <w:noWrap w:val="0"/>
            <w:vAlign w:val="center"/>
          </w:tcPr>
          <w:p w14:paraId="725FB06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14:paraId="6E9A6BD1">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地点</w:t>
            </w:r>
          </w:p>
        </w:tc>
        <w:tc>
          <w:tcPr>
            <w:tcW w:w="1033" w:type="dxa"/>
            <w:noWrap w:val="0"/>
            <w:vAlign w:val="center"/>
          </w:tcPr>
          <w:p w14:paraId="76283AB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计划</w:t>
            </w:r>
          </w:p>
          <w:p w14:paraId="551AB671">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14:paraId="4928C020">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时间</w:t>
            </w:r>
          </w:p>
        </w:tc>
        <w:tc>
          <w:tcPr>
            <w:tcW w:w="1180" w:type="dxa"/>
            <w:noWrap w:val="0"/>
            <w:vAlign w:val="center"/>
          </w:tcPr>
          <w:p w14:paraId="1F4FCB6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tc>
      </w:tr>
      <w:tr w14:paraId="0D00F2E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7B57C97F">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3367BD33">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54F7562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2488E84">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8E5FC5E">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840AA51">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59E10A11">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59FAE51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3F0B614F">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21C65EE9">
            <w:pPr>
              <w:rPr>
                <w:rFonts w:hint="eastAsia" w:ascii="宋体" w:hAnsi="宋体" w:eastAsia="宋体" w:cs="宋体"/>
                <w:color w:val="000000" w:themeColor="text1"/>
                <w:sz w:val="24"/>
                <w:szCs w:val="24"/>
                <w:highlight w:val="none"/>
                <w14:textFill>
                  <w14:solidFill>
                    <w14:schemeClr w14:val="tx1"/>
                  </w14:solidFill>
                </w14:textFill>
              </w:rPr>
            </w:pPr>
          </w:p>
        </w:tc>
      </w:tr>
      <w:tr w14:paraId="44DBED3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77B0F565">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17C61803">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20368A7F">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4EC3304">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2134AD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1A1BBD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66C30227">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62C19BA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7FAE918">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5F701F7A">
            <w:pPr>
              <w:rPr>
                <w:rFonts w:hint="eastAsia" w:ascii="宋体" w:hAnsi="宋体" w:eastAsia="宋体" w:cs="宋体"/>
                <w:color w:val="000000" w:themeColor="text1"/>
                <w:sz w:val="24"/>
                <w:szCs w:val="24"/>
                <w:highlight w:val="none"/>
                <w14:textFill>
                  <w14:solidFill>
                    <w14:schemeClr w14:val="tx1"/>
                  </w14:solidFill>
                </w14:textFill>
              </w:rPr>
            </w:pPr>
          </w:p>
        </w:tc>
      </w:tr>
      <w:tr w14:paraId="4BFC4FC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2C8602B6">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15889185">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6712169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CAC345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BDA9C86">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BA905BB">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5F8DDA78">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5CA88164">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CC1BDA4">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47C1408F">
            <w:pPr>
              <w:rPr>
                <w:rFonts w:hint="eastAsia" w:ascii="宋体" w:hAnsi="宋体" w:eastAsia="宋体" w:cs="宋体"/>
                <w:color w:val="000000" w:themeColor="text1"/>
                <w:sz w:val="24"/>
                <w:szCs w:val="24"/>
                <w:highlight w:val="none"/>
                <w14:textFill>
                  <w14:solidFill>
                    <w14:schemeClr w14:val="tx1"/>
                  </w14:solidFill>
                </w14:textFill>
              </w:rPr>
            </w:pPr>
          </w:p>
        </w:tc>
      </w:tr>
      <w:tr w14:paraId="6828F06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53A28474">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58E1FF55">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6E8C5326">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2B3904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8F80E30">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B7ED15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B1B3FF0">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1C1C081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3514F35A">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7E28A33A">
            <w:pPr>
              <w:rPr>
                <w:rFonts w:hint="eastAsia" w:ascii="宋体" w:hAnsi="宋体" w:eastAsia="宋体" w:cs="宋体"/>
                <w:color w:val="000000" w:themeColor="text1"/>
                <w:sz w:val="24"/>
                <w:szCs w:val="24"/>
                <w:highlight w:val="none"/>
                <w14:textFill>
                  <w14:solidFill>
                    <w14:schemeClr w14:val="tx1"/>
                  </w14:solidFill>
                </w14:textFill>
              </w:rPr>
            </w:pPr>
          </w:p>
        </w:tc>
      </w:tr>
      <w:tr w14:paraId="571AE3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2F4ED722">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01135D62">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0E3556CC">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C8CB3CD">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83DA3F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1FB929F">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423B5A0F">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307C7EE9">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4E8B9457">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59EEF1C0">
            <w:pPr>
              <w:rPr>
                <w:rFonts w:hint="eastAsia" w:ascii="宋体" w:hAnsi="宋体" w:eastAsia="宋体" w:cs="宋体"/>
                <w:color w:val="000000" w:themeColor="text1"/>
                <w:sz w:val="24"/>
                <w:szCs w:val="24"/>
                <w:highlight w:val="none"/>
                <w14:textFill>
                  <w14:solidFill>
                    <w14:schemeClr w14:val="tx1"/>
                  </w14:solidFill>
                </w14:textFill>
              </w:rPr>
            </w:pPr>
          </w:p>
        </w:tc>
      </w:tr>
      <w:tr w14:paraId="025DDA8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5B727805">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1BBAE0D9">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7B208ED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22AB2DE">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430679AE">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FEB44E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9DE19B8">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441D96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15FF5AA8">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6262D282">
            <w:pPr>
              <w:rPr>
                <w:rFonts w:hint="eastAsia" w:ascii="宋体" w:hAnsi="宋体" w:eastAsia="宋体" w:cs="宋体"/>
                <w:color w:val="000000" w:themeColor="text1"/>
                <w:sz w:val="24"/>
                <w:szCs w:val="24"/>
                <w:highlight w:val="none"/>
                <w14:textFill>
                  <w14:solidFill>
                    <w14:schemeClr w14:val="tx1"/>
                  </w14:solidFill>
                </w14:textFill>
              </w:rPr>
            </w:pPr>
          </w:p>
        </w:tc>
      </w:tr>
      <w:tr w14:paraId="2A2FE7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137F43A8">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4B6AF187">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5282A83F">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D1029B5">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75D7B6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620175F">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4A2FF9EA">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17735D1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4C76804">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58C45097">
            <w:pPr>
              <w:rPr>
                <w:rFonts w:hint="eastAsia" w:ascii="宋体" w:hAnsi="宋体" w:eastAsia="宋体" w:cs="宋体"/>
                <w:color w:val="000000" w:themeColor="text1"/>
                <w:sz w:val="24"/>
                <w:szCs w:val="24"/>
                <w:highlight w:val="none"/>
                <w14:textFill>
                  <w14:solidFill>
                    <w14:schemeClr w14:val="tx1"/>
                  </w14:solidFill>
                </w14:textFill>
              </w:rPr>
            </w:pPr>
          </w:p>
        </w:tc>
      </w:tr>
      <w:tr w14:paraId="6782280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2FA5E68F">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4156BEA8">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1505909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36A04EE">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3DDE56D">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CD92C40">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28B4CB5">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446BC19">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EADBF0D">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35A6487F">
            <w:pPr>
              <w:rPr>
                <w:rFonts w:hint="eastAsia" w:ascii="宋体" w:hAnsi="宋体" w:eastAsia="宋体" w:cs="宋体"/>
                <w:color w:val="000000" w:themeColor="text1"/>
                <w:sz w:val="24"/>
                <w:szCs w:val="24"/>
                <w:highlight w:val="none"/>
                <w14:textFill>
                  <w14:solidFill>
                    <w14:schemeClr w14:val="tx1"/>
                  </w14:solidFill>
                </w14:textFill>
              </w:rPr>
            </w:pPr>
          </w:p>
        </w:tc>
      </w:tr>
      <w:tr w14:paraId="456C708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7EB9C673">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4BD37860">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610D9651">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C0DFA8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808A87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CC22F3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3AC2DA0">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0C36EE9D">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83C7C2E">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41FF324A">
            <w:pPr>
              <w:rPr>
                <w:rFonts w:hint="eastAsia" w:ascii="宋体" w:hAnsi="宋体" w:eastAsia="宋体" w:cs="宋体"/>
                <w:color w:val="000000" w:themeColor="text1"/>
                <w:sz w:val="24"/>
                <w:szCs w:val="24"/>
                <w:highlight w:val="none"/>
                <w14:textFill>
                  <w14:solidFill>
                    <w14:schemeClr w14:val="tx1"/>
                  </w14:solidFill>
                </w14:textFill>
              </w:rPr>
            </w:pPr>
          </w:p>
        </w:tc>
      </w:tr>
      <w:tr w14:paraId="5EBB60D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732B40ED">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22442BB2">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4E00AC38">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5FB1A4D">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14319EF">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1FC89DA">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7CDFA8A">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34AB7A1A">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396B37E6">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1D0E787D">
            <w:pPr>
              <w:rPr>
                <w:rFonts w:hint="eastAsia" w:ascii="宋体" w:hAnsi="宋体" w:eastAsia="宋体" w:cs="宋体"/>
                <w:color w:val="000000" w:themeColor="text1"/>
                <w:sz w:val="24"/>
                <w:szCs w:val="24"/>
                <w:highlight w:val="none"/>
                <w14:textFill>
                  <w14:solidFill>
                    <w14:schemeClr w14:val="tx1"/>
                  </w14:solidFill>
                </w14:textFill>
              </w:rPr>
            </w:pPr>
          </w:p>
        </w:tc>
      </w:tr>
      <w:tr w14:paraId="35A8ABF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0115B0DD">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6003CEA8">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0B2780DF">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E69FC9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F7E690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D69F66E">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944A47A">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EA7F2F5">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64A375D1">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08E27D2C">
            <w:pPr>
              <w:rPr>
                <w:rFonts w:hint="eastAsia" w:ascii="宋体" w:hAnsi="宋体" w:eastAsia="宋体" w:cs="宋体"/>
                <w:color w:val="000000" w:themeColor="text1"/>
                <w:sz w:val="24"/>
                <w:szCs w:val="24"/>
                <w:highlight w:val="none"/>
                <w14:textFill>
                  <w14:solidFill>
                    <w14:schemeClr w14:val="tx1"/>
                  </w14:solidFill>
                </w14:textFill>
              </w:rPr>
            </w:pPr>
          </w:p>
        </w:tc>
      </w:tr>
      <w:tr w14:paraId="615E11E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796D2694">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4F140EFB">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2E849FE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80CF27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DF01179">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832700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3204AC3E">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264ACF7E">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1A99E80">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6C7CA10B">
            <w:pPr>
              <w:rPr>
                <w:rFonts w:hint="eastAsia" w:ascii="宋体" w:hAnsi="宋体" w:eastAsia="宋体" w:cs="宋体"/>
                <w:color w:val="000000" w:themeColor="text1"/>
                <w:sz w:val="24"/>
                <w:szCs w:val="24"/>
                <w:highlight w:val="none"/>
                <w14:textFill>
                  <w14:solidFill>
                    <w14:schemeClr w14:val="tx1"/>
                  </w14:solidFill>
                </w14:textFill>
              </w:rPr>
            </w:pPr>
          </w:p>
        </w:tc>
      </w:tr>
      <w:tr w14:paraId="58D38F1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41DFF605">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798F0E80">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70A0D149">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7F54EA9">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F3AA96C">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FC7BEE0">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03D3283">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16BEF2B">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737D3FB">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4A04266A">
            <w:pPr>
              <w:rPr>
                <w:rFonts w:hint="eastAsia" w:ascii="宋体" w:hAnsi="宋体" w:eastAsia="宋体" w:cs="宋体"/>
                <w:color w:val="000000" w:themeColor="text1"/>
                <w:sz w:val="24"/>
                <w:szCs w:val="24"/>
                <w:highlight w:val="none"/>
                <w14:textFill>
                  <w14:solidFill>
                    <w14:schemeClr w14:val="tx1"/>
                  </w14:solidFill>
                </w14:textFill>
              </w:rPr>
            </w:pPr>
          </w:p>
        </w:tc>
      </w:tr>
      <w:tr w14:paraId="65C3B59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494B956E">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4B699881">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515A4D06">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FF4685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AB7163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35E2AB4">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6CA115EE">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796E80E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5AD24E4">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272BB88A">
            <w:pPr>
              <w:rPr>
                <w:rFonts w:hint="eastAsia" w:ascii="宋体" w:hAnsi="宋体" w:eastAsia="宋体" w:cs="宋体"/>
                <w:color w:val="000000" w:themeColor="text1"/>
                <w:sz w:val="24"/>
                <w:szCs w:val="24"/>
                <w:highlight w:val="none"/>
                <w14:textFill>
                  <w14:solidFill>
                    <w14:schemeClr w14:val="tx1"/>
                  </w14:solidFill>
                </w14:textFill>
              </w:rPr>
            </w:pPr>
          </w:p>
        </w:tc>
      </w:tr>
      <w:tr w14:paraId="0068CC0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3592A521">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229DE276">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651D8568">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0166B28">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B4663F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4CC66CC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632FD4AF">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9D387B7">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8D1F73E">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194912DB">
            <w:pPr>
              <w:rPr>
                <w:rFonts w:hint="eastAsia" w:ascii="宋体" w:hAnsi="宋体" w:eastAsia="宋体" w:cs="宋体"/>
                <w:color w:val="000000" w:themeColor="text1"/>
                <w:sz w:val="24"/>
                <w:szCs w:val="24"/>
                <w:highlight w:val="none"/>
                <w14:textFill>
                  <w14:solidFill>
                    <w14:schemeClr w14:val="tx1"/>
                  </w14:solidFill>
                </w14:textFill>
              </w:rPr>
            </w:pPr>
          </w:p>
        </w:tc>
      </w:tr>
      <w:tr w14:paraId="74BB306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3630AAA2">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375BC7C2">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0F8C6986">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8BF0024">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A44D85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97E3A8C">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488FDE87">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6E1786E0">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6CE6430E">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0D6E95B6">
            <w:pPr>
              <w:rPr>
                <w:rFonts w:hint="eastAsia" w:ascii="宋体" w:hAnsi="宋体" w:eastAsia="宋体" w:cs="宋体"/>
                <w:color w:val="000000" w:themeColor="text1"/>
                <w:sz w:val="24"/>
                <w:szCs w:val="24"/>
                <w:highlight w:val="none"/>
                <w14:textFill>
                  <w14:solidFill>
                    <w14:schemeClr w14:val="tx1"/>
                  </w14:solidFill>
                </w14:textFill>
              </w:rPr>
            </w:pPr>
          </w:p>
        </w:tc>
      </w:tr>
      <w:tr w14:paraId="00FE3F6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48428E46">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6F188BC0">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093A30C1">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6A4674D">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F8E2DD4">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1509934">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60BD2017">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0B5BC954">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5B9483D9">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12D72D3F">
            <w:pPr>
              <w:rPr>
                <w:rFonts w:hint="eastAsia" w:ascii="宋体" w:hAnsi="宋体" w:eastAsia="宋体" w:cs="宋体"/>
                <w:color w:val="000000" w:themeColor="text1"/>
                <w:sz w:val="24"/>
                <w:szCs w:val="24"/>
                <w:highlight w:val="none"/>
                <w14:textFill>
                  <w14:solidFill>
                    <w14:schemeClr w14:val="tx1"/>
                  </w14:solidFill>
                </w14:textFill>
              </w:rPr>
            </w:pPr>
          </w:p>
        </w:tc>
      </w:tr>
      <w:tr w14:paraId="68F43C3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5C4CEB72">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361C5439">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6D0F1F4F">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3D97E25">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4CEEFC9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8E7FB7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33EF4899">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31CC3C2">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B650CEB">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0AE0BA0D">
            <w:pPr>
              <w:rPr>
                <w:rFonts w:hint="eastAsia" w:ascii="宋体" w:hAnsi="宋体" w:eastAsia="宋体" w:cs="宋体"/>
                <w:color w:val="000000" w:themeColor="text1"/>
                <w:sz w:val="24"/>
                <w:szCs w:val="24"/>
                <w:highlight w:val="none"/>
                <w14:textFill>
                  <w14:solidFill>
                    <w14:schemeClr w14:val="tx1"/>
                  </w14:solidFill>
                </w14:textFill>
              </w:rPr>
            </w:pPr>
          </w:p>
        </w:tc>
      </w:tr>
      <w:tr w14:paraId="4D834DB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0DCB2914">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337DBF53">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60F06B88">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4F5D9F4">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854D03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C50B4E0">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2927A51">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5D94A744">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1AFEE7F">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497A7C11">
            <w:pPr>
              <w:rPr>
                <w:rFonts w:hint="eastAsia" w:ascii="宋体" w:hAnsi="宋体" w:eastAsia="宋体" w:cs="宋体"/>
                <w:color w:val="000000" w:themeColor="text1"/>
                <w:sz w:val="24"/>
                <w:szCs w:val="24"/>
                <w:highlight w:val="none"/>
                <w14:textFill>
                  <w14:solidFill>
                    <w14:schemeClr w14:val="tx1"/>
                  </w14:solidFill>
                </w14:textFill>
              </w:rPr>
            </w:pPr>
          </w:p>
        </w:tc>
      </w:tr>
      <w:tr w14:paraId="0AA27F5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43490F7B">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43666649">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099F7C2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6E9091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0D0A3F5">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4C45AB57">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9469410">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594A6EF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367D1BB">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4376E63A">
            <w:pPr>
              <w:rPr>
                <w:rFonts w:hint="eastAsia" w:ascii="宋体" w:hAnsi="宋体" w:eastAsia="宋体" w:cs="宋体"/>
                <w:color w:val="000000" w:themeColor="text1"/>
                <w:sz w:val="24"/>
                <w:szCs w:val="24"/>
                <w:highlight w:val="none"/>
                <w14:textFill>
                  <w14:solidFill>
                    <w14:schemeClr w14:val="tx1"/>
                  </w14:solidFill>
                </w14:textFill>
              </w:rPr>
            </w:pPr>
          </w:p>
        </w:tc>
      </w:tr>
      <w:tr w14:paraId="31E74B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01210E5D">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5E7BF8CC">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36CED21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88C30F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2B8807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3DE1AD0">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06F62DE">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2F50506C">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EEFDE46">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4DB03355">
            <w:pPr>
              <w:rPr>
                <w:rFonts w:hint="eastAsia" w:ascii="宋体" w:hAnsi="宋体" w:eastAsia="宋体" w:cs="宋体"/>
                <w:color w:val="000000" w:themeColor="text1"/>
                <w:sz w:val="24"/>
                <w:szCs w:val="24"/>
                <w:highlight w:val="none"/>
                <w14:textFill>
                  <w14:solidFill>
                    <w14:schemeClr w14:val="tx1"/>
                  </w14:solidFill>
                </w14:textFill>
              </w:rPr>
            </w:pPr>
          </w:p>
        </w:tc>
      </w:tr>
      <w:tr w14:paraId="1C11A2C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735D268A">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554ACA8E">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7512F3DF">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D54A0C9">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DD860D6">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678CADF">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6BD1434A">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2DA963C9">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196BA315">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02E87CFA">
            <w:pPr>
              <w:rPr>
                <w:rFonts w:hint="eastAsia" w:ascii="宋体" w:hAnsi="宋体" w:eastAsia="宋体" w:cs="宋体"/>
                <w:color w:val="000000" w:themeColor="text1"/>
                <w:sz w:val="24"/>
                <w:szCs w:val="24"/>
                <w:highlight w:val="none"/>
                <w14:textFill>
                  <w14:solidFill>
                    <w14:schemeClr w14:val="tx1"/>
                  </w14:solidFill>
                </w14:textFill>
              </w:rPr>
            </w:pPr>
          </w:p>
        </w:tc>
      </w:tr>
      <w:tr w14:paraId="6D297EB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45C6265F">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62EABAC6">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207064FB">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9E0A406">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CA0D9F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48E26B8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122E924D">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25DC7FF2">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307AADA">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5DFEC117">
            <w:pPr>
              <w:rPr>
                <w:rFonts w:hint="eastAsia" w:ascii="宋体" w:hAnsi="宋体" w:eastAsia="宋体" w:cs="宋体"/>
                <w:color w:val="000000" w:themeColor="text1"/>
                <w:sz w:val="24"/>
                <w:szCs w:val="24"/>
                <w:highlight w:val="none"/>
                <w14:textFill>
                  <w14:solidFill>
                    <w14:schemeClr w14:val="tx1"/>
                  </w14:solidFill>
                </w14:textFill>
              </w:rPr>
            </w:pPr>
          </w:p>
        </w:tc>
      </w:tr>
      <w:tr w14:paraId="494B3A8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20901AFA">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747B11A4">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63DF398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B0F330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7A098C9">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DE4B412">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DE27657">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446825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0E1A68EE">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793660C2">
            <w:pPr>
              <w:rPr>
                <w:rFonts w:hint="eastAsia" w:ascii="宋体" w:hAnsi="宋体" w:eastAsia="宋体" w:cs="宋体"/>
                <w:color w:val="000000" w:themeColor="text1"/>
                <w:sz w:val="24"/>
                <w:szCs w:val="24"/>
                <w:highlight w:val="none"/>
                <w14:textFill>
                  <w14:solidFill>
                    <w14:schemeClr w14:val="tx1"/>
                  </w14:solidFill>
                </w14:textFill>
              </w:rPr>
            </w:pPr>
          </w:p>
        </w:tc>
      </w:tr>
      <w:tr w14:paraId="697171C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23FA0BD7">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07CA96F2">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0F46AC21">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FB065AC">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08D598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AAEA840">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4D016B2E">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0CEBE66">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5661D260">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1D294E4D">
            <w:pPr>
              <w:rPr>
                <w:rFonts w:hint="eastAsia" w:ascii="宋体" w:hAnsi="宋体" w:eastAsia="宋体" w:cs="宋体"/>
                <w:color w:val="000000" w:themeColor="text1"/>
                <w:sz w:val="24"/>
                <w:szCs w:val="24"/>
                <w:highlight w:val="none"/>
                <w14:textFill>
                  <w14:solidFill>
                    <w14:schemeClr w14:val="tx1"/>
                  </w14:solidFill>
                </w14:textFill>
              </w:rPr>
            </w:pPr>
          </w:p>
        </w:tc>
      </w:tr>
      <w:tr w14:paraId="280709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667FD296">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7462201E">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7B21BB98">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6571A1C8">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DC19A0E">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6239694">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E0D0B97">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5349738B">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5A5C2C83">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3D7DE829">
            <w:pPr>
              <w:rPr>
                <w:rFonts w:hint="eastAsia" w:ascii="宋体" w:hAnsi="宋体" w:eastAsia="宋体" w:cs="宋体"/>
                <w:color w:val="000000" w:themeColor="text1"/>
                <w:sz w:val="24"/>
                <w:szCs w:val="24"/>
                <w:highlight w:val="none"/>
                <w14:textFill>
                  <w14:solidFill>
                    <w14:schemeClr w14:val="tx1"/>
                  </w14:solidFill>
                </w14:textFill>
              </w:rPr>
            </w:pPr>
          </w:p>
        </w:tc>
      </w:tr>
      <w:tr w14:paraId="3411C13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3753E097">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30E188A0">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247BFE5A">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5F54B61">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4A00773F">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1C0DBD2F">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14C3D268">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1E96A7F8">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468892FC">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65B6EF8F">
            <w:pPr>
              <w:rPr>
                <w:rFonts w:hint="eastAsia" w:ascii="宋体" w:hAnsi="宋体" w:eastAsia="宋体" w:cs="宋体"/>
                <w:color w:val="000000" w:themeColor="text1"/>
                <w:sz w:val="24"/>
                <w:szCs w:val="24"/>
                <w:highlight w:val="none"/>
                <w14:textFill>
                  <w14:solidFill>
                    <w14:schemeClr w14:val="tx1"/>
                  </w14:solidFill>
                </w14:textFill>
              </w:rPr>
            </w:pPr>
          </w:p>
        </w:tc>
      </w:tr>
      <w:tr w14:paraId="436D950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539666F6">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5E40415B">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538BA2E9">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CC71E3A">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3258829D">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57AA0A05">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59658873">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6976A0F3">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1B2F23AC">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29A0822F">
            <w:pPr>
              <w:rPr>
                <w:rFonts w:hint="eastAsia" w:ascii="宋体" w:hAnsi="宋体" w:eastAsia="宋体" w:cs="宋体"/>
                <w:color w:val="000000" w:themeColor="text1"/>
                <w:sz w:val="24"/>
                <w:szCs w:val="24"/>
                <w:highlight w:val="none"/>
                <w14:textFill>
                  <w14:solidFill>
                    <w14:schemeClr w14:val="tx1"/>
                  </w14:solidFill>
                </w14:textFill>
              </w:rPr>
            </w:pPr>
          </w:p>
        </w:tc>
      </w:tr>
      <w:tr w14:paraId="224C8CC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0E028276">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7CBD403F">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51AD2235">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2BFB3F2">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D6D650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294D19E8">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74FDC025">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4246C530">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48FA1333">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4D509520">
            <w:pPr>
              <w:rPr>
                <w:rFonts w:hint="eastAsia" w:ascii="宋体" w:hAnsi="宋体" w:eastAsia="宋体" w:cs="宋体"/>
                <w:color w:val="000000" w:themeColor="text1"/>
                <w:sz w:val="24"/>
                <w:szCs w:val="24"/>
                <w:highlight w:val="none"/>
                <w14:textFill>
                  <w14:solidFill>
                    <w14:schemeClr w14:val="tx1"/>
                  </w14:solidFill>
                </w14:textFill>
              </w:rPr>
            </w:pPr>
          </w:p>
        </w:tc>
      </w:tr>
      <w:tr w14:paraId="311219E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9" w:hRule="exact"/>
          <w:jc w:val="center"/>
        </w:trPr>
        <w:tc>
          <w:tcPr>
            <w:tcW w:w="716" w:type="dxa"/>
            <w:noWrap w:val="0"/>
            <w:vAlign w:val="top"/>
          </w:tcPr>
          <w:p w14:paraId="7B5DAFAA">
            <w:pPr>
              <w:rPr>
                <w:rFonts w:hint="eastAsia" w:ascii="宋体" w:hAnsi="宋体" w:eastAsia="宋体" w:cs="宋体"/>
                <w:color w:val="000000" w:themeColor="text1"/>
                <w:sz w:val="24"/>
                <w:szCs w:val="24"/>
                <w:highlight w:val="none"/>
                <w14:textFill>
                  <w14:solidFill>
                    <w14:schemeClr w14:val="tx1"/>
                  </w14:solidFill>
                </w14:textFill>
              </w:rPr>
            </w:pPr>
          </w:p>
        </w:tc>
        <w:tc>
          <w:tcPr>
            <w:tcW w:w="1348" w:type="dxa"/>
            <w:noWrap w:val="0"/>
            <w:vAlign w:val="top"/>
          </w:tcPr>
          <w:p w14:paraId="22BCCA15">
            <w:pPr>
              <w:rPr>
                <w:rFonts w:hint="eastAsia" w:ascii="宋体" w:hAnsi="宋体" w:eastAsia="宋体" w:cs="宋体"/>
                <w:color w:val="000000" w:themeColor="text1"/>
                <w:sz w:val="24"/>
                <w:szCs w:val="24"/>
                <w:highlight w:val="none"/>
                <w14:textFill>
                  <w14:solidFill>
                    <w14:schemeClr w14:val="tx1"/>
                  </w14:solidFill>
                </w14:textFill>
              </w:rPr>
            </w:pPr>
          </w:p>
        </w:tc>
        <w:tc>
          <w:tcPr>
            <w:tcW w:w="1184" w:type="dxa"/>
            <w:noWrap w:val="0"/>
            <w:vAlign w:val="top"/>
          </w:tcPr>
          <w:p w14:paraId="464B93C3">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02BA28A7">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7EF0DB89">
            <w:pPr>
              <w:rPr>
                <w:rFonts w:hint="eastAsia" w:ascii="宋体" w:hAnsi="宋体" w:eastAsia="宋体" w:cs="宋体"/>
                <w:color w:val="000000" w:themeColor="text1"/>
                <w:sz w:val="24"/>
                <w:szCs w:val="24"/>
                <w:highlight w:val="none"/>
                <w14:textFill>
                  <w14:solidFill>
                    <w14:schemeClr w14:val="tx1"/>
                  </w14:solidFill>
                </w14:textFill>
              </w:rPr>
            </w:pPr>
          </w:p>
        </w:tc>
        <w:tc>
          <w:tcPr>
            <w:tcW w:w="703" w:type="dxa"/>
            <w:noWrap w:val="0"/>
            <w:vAlign w:val="top"/>
          </w:tcPr>
          <w:p w14:paraId="4AFEF34F">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5B48CA6E">
            <w:pPr>
              <w:rPr>
                <w:rFonts w:hint="eastAsia" w:ascii="宋体" w:hAnsi="宋体" w:eastAsia="宋体" w:cs="宋体"/>
                <w:color w:val="000000" w:themeColor="text1"/>
                <w:sz w:val="24"/>
                <w:szCs w:val="24"/>
                <w:highlight w:val="none"/>
                <w14:textFill>
                  <w14:solidFill>
                    <w14:schemeClr w14:val="tx1"/>
                  </w14:solidFill>
                </w14:textFill>
              </w:rPr>
            </w:pPr>
          </w:p>
        </w:tc>
        <w:tc>
          <w:tcPr>
            <w:tcW w:w="1032" w:type="dxa"/>
            <w:noWrap w:val="0"/>
            <w:vAlign w:val="top"/>
          </w:tcPr>
          <w:p w14:paraId="553F8C8A">
            <w:pPr>
              <w:rPr>
                <w:rFonts w:hint="eastAsia" w:ascii="宋体" w:hAnsi="宋体" w:eastAsia="宋体" w:cs="宋体"/>
                <w:color w:val="000000" w:themeColor="text1"/>
                <w:sz w:val="24"/>
                <w:szCs w:val="24"/>
                <w:highlight w:val="none"/>
                <w14:textFill>
                  <w14:solidFill>
                    <w14:schemeClr w14:val="tx1"/>
                  </w14:solidFill>
                </w14:textFill>
              </w:rPr>
            </w:pPr>
          </w:p>
        </w:tc>
        <w:tc>
          <w:tcPr>
            <w:tcW w:w="1033" w:type="dxa"/>
            <w:noWrap w:val="0"/>
            <w:vAlign w:val="top"/>
          </w:tcPr>
          <w:p w14:paraId="2AFC3BFC">
            <w:pPr>
              <w:rPr>
                <w:rFonts w:hint="eastAsia" w:ascii="宋体" w:hAnsi="宋体" w:eastAsia="宋体" w:cs="宋体"/>
                <w:color w:val="000000" w:themeColor="text1"/>
                <w:sz w:val="24"/>
                <w:szCs w:val="24"/>
                <w:highlight w:val="none"/>
                <w14:textFill>
                  <w14:solidFill>
                    <w14:schemeClr w14:val="tx1"/>
                  </w14:solidFill>
                </w14:textFill>
              </w:rPr>
            </w:pPr>
          </w:p>
        </w:tc>
        <w:tc>
          <w:tcPr>
            <w:tcW w:w="1180" w:type="dxa"/>
            <w:noWrap w:val="0"/>
            <w:vAlign w:val="top"/>
          </w:tcPr>
          <w:p w14:paraId="3C78D256">
            <w:pPr>
              <w:rPr>
                <w:rFonts w:hint="eastAsia" w:ascii="宋体" w:hAnsi="宋体" w:eastAsia="宋体" w:cs="宋体"/>
                <w:color w:val="000000" w:themeColor="text1"/>
                <w:sz w:val="24"/>
                <w:szCs w:val="24"/>
                <w:highlight w:val="none"/>
                <w14:textFill>
                  <w14:solidFill>
                    <w14:schemeClr w14:val="tx1"/>
                  </w14:solidFill>
                </w14:textFill>
              </w:rPr>
            </w:pPr>
          </w:p>
        </w:tc>
      </w:tr>
    </w:tbl>
    <w:p w14:paraId="1AF735C3">
      <w:pPr>
        <w:spacing w:after="93" w:afterLines="30"/>
        <w:rPr>
          <w:rFonts w:hint="eastAsia" w:ascii="宋体" w:hAnsi="宋体" w:eastAsia="宋体" w:cs="宋体"/>
          <w:color w:val="000000" w:themeColor="text1"/>
          <w:sz w:val="28"/>
          <w:szCs w:val="28"/>
          <w:highlight w:val="none"/>
          <w14:textFill>
            <w14:solidFill>
              <w14:schemeClr w14:val="tx1"/>
            </w14:solidFill>
          </w14:textFill>
        </w:rPr>
      </w:pPr>
    </w:p>
    <w:p w14:paraId="198F9108">
      <w:pPr>
        <w:spacing w:after="93" w:afterLines="3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附件3：</w:t>
      </w:r>
    </w:p>
    <w:p w14:paraId="39091B7D">
      <w:pPr>
        <w:spacing w:after="93" w:afterLines="30"/>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发包人提供的材料和工程设备一览表</w:t>
      </w:r>
    </w:p>
    <w:tbl>
      <w:tblPr>
        <w:tblStyle w:val="19"/>
        <w:tblW w:w="0" w:type="auto"/>
        <w:jc w:val="center"/>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Layout w:type="fixed"/>
        <w:tblCellMar>
          <w:top w:w="0" w:type="dxa"/>
          <w:left w:w="108" w:type="dxa"/>
          <w:bottom w:w="0" w:type="dxa"/>
          <w:right w:w="108" w:type="dxa"/>
        </w:tblCellMar>
      </w:tblPr>
      <w:tblGrid>
        <w:gridCol w:w="868"/>
        <w:gridCol w:w="1305"/>
        <w:gridCol w:w="1147"/>
        <w:gridCol w:w="680"/>
        <w:gridCol w:w="681"/>
        <w:gridCol w:w="681"/>
        <w:gridCol w:w="999"/>
        <w:gridCol w:w="1000"/>
        <w:gridCol w:w="999"/>
        <w:gridCol w:w="1000"/>
      </w:tblGrid>
      <w:tr w14:paraId="2B2A63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PrEx>
        <w:trPr>
          <w:trHeight w:val="923" w:hRule="atLeast"/>
          <w:jc w:val="center"/>
        </w:trPr>
        <w:tc>
          <w:tcPr>
            <w:tcW w:w="868" w:type="dxa"/>
            <w:noWrap w:val="0"/>
            <w:vAlign w:val="center"/>
          </w:tcPr>
          <w:p w14:paraId="079F7C1C">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1305" w:type="dxa"/>
            <w:noWrap w:val="0"/>
            <w:vAlign w:val="center"/>
          </w:tcPr>
          <w:p w14:paraId="71E5F0D5">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材料设备</w:t>
            </w:r>
          </w:p>
          <w:p w14:paraId="5E279C6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名   称</w:t>
            </w:r>
          </w:p>
        </w:tc>
        <w:tc>
          <w:tcPr>
            <w:tcW w:w="1147" w:type="dxa"/>
            <w:noWrap w:val="0"/>
            <w:vAlign w:val="center"/>
          </w:tcPr>
          <w:p w14:paraId="62E51F04">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规格</w:t>
            </w:r>
          </w:p>
          <w:p w14:paraId="026FC71B">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型号</w:t>
            </w:r>
          </w:p>
        </w:tc>
        <w:tc>
          <w:tcPr>
            <w:tcW w:w="680" w:type="dxa"/>
            <w:noWrap w:val="0"/>
            <w:vAlign w:val="center"/>
          </w:tcPr>
          <w:p w14:paraId="425B9B7B">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w:t>
            </w:r>
          </w:p>
          <w:p w14:paraId="6B45D1BC">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位</w:t>
            </w:r>
          </w:p>
        </w:tc>
        <w:tc>
          <w:tcPr>
            <w:tcW w:w="681" w:type="dxa"/>
            <w:noWrap w:val="0"/>
            <w:vAlign w:val="center"/>
          </w:tcPr>
          <w:p w14:paraId="23B2EA0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数</w:t>
            </w:r>
          </w:p>
          <w:p w14:paraId="67F23161">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量</w:t>
            </w:r>
          </w:p>
        </w:tc>
        <w:tc>
          <w:tcPr>
            <w:tcW w:w="681" w:type="dxa"/>
            <w:noWrap w:val="0"/>
            <w:vAlign w:val="center"/>
          </w:tcPr>
          <w:p w14:paraId="31D39D5B">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单</w:t>
            </w:r>
          </w:p>
          <w:p w14:paraId="5863306E">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价</w:t>
            </w:r>
          </w:p>
        </w:tc>
        <w:tc>
          <w:tcPr>
            <w:tcW w:w="999" w:type="dxa"/>
            <w:noWrap w:val="0"/>
            <w:vAlign w:val="center"/>
          </w:tcPr>
          <w:p w14:paraId="71DE7620">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14:paraId="6FC192A0">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方式</w:t>
            </w:r>
          </w:p>
        </w:tc>
        <w:tc>
          <w:tcPr>
            <w:tcW w:w="1000" w:type="dxa"/>
            <w:noWrap w:val="0"/>
            <w:vAlign w:val="center"/>
          </w:tcPr>
          <w:p w14:paraId="3DB4CA2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14:paraId="08A5AE6D">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地点</w:t>
            </w:r>
          </w:p>
        </w:tc>
        <w:tc>
          <w:tcPr>
            <w:tcW w:w="999" w:type="dxa"/>
            <w:noWrap w:val="0"/>
            <w:vAlign w:val="center"/>
          </w:tcPr>
          <w:p w14:paraId="13D28B76">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计划</w:t>
            </w:r>
          </w:p>
          <w:p w14:paraId="5A21DCD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交货</w:t>
            </w:r>
          </w:p>
          <w:p w14:paraId="1DB4F6E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时间</w:t>
            </w:r>
          </w:p>
        </w:tc>
        <w:tc>
          <w:tcPr>
            <w:tcW w:w="1000" w:type="dxa"/>
            <w:noWrap w:val="0"/>
            <w:vAlign w:val="center"/>
          </w:tcPr>
          <w:p w14:paraId="1182B348">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tc>
      </w:tr>
      <w:tr w14:paraId="3D6536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0C109E83">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63DA4E42">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0BB82F84">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2F0895FA">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580FA1B">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1C347F90">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0786A40D">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4A96EF67">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1ABB5674">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4BA43973">
            <w:pPr>
              <w:rPr>
                <w:rFonts w:hint="eastAsia" w:ascii="宋体" w:hAnsi="宋体" w:eastAsia="宋体" w:cs="宋体"/>
                <w:color w:val="000000" w:themeColor="text1"/>
                <w:sz w:val="24"/>
                <w:szCs w:val="24"/>
                <w:highlight w:val="none"/>
                <w14:textFill>
                  <w14:solidFill>
                    <w14:schemeClr w14:val="tx1"/>
                  </w14:solidFill>
                </w14:textFill>
              </w:rPr>
            </w:pPr>
          </w:p>
        </w:tc>
      </w:tr>
      <w:tr w14:paraId="4FF6BE2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623AF38C">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39B65504">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53D63AC6">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40FED7B8">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58C086E">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D892852">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D81DAC7">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313312A4">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24342CD7">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8D18802">
            <w:pPr>
              <w:rPr>
                <w:rFonts w:hint="eastAsia" w:ascii="宋体" w:hAnsi="宋体" w:eastAsia="宋体" w:cs="宋体"/>
                <w:color w:val="000000" w:themeColor="text1"/>
                <w:sz w:val="24"/>
                <w:szCs w:val="24"/>
                <w:highlight w:val="none"/>
                <w14:textFill>
                  <w14:solidFill>
                    <w14:schemeClr w14:val="tx1"/>
                  </w14:solidFill>
                </w14:textFill>
              </w:rPr>
            </w:pPr>
          </w:p>
        </w:tc>
      </w:tr>
      <w:tr w14:paraId="6B60DA9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42B7580B">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3C4AD7CB">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138F13B0">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4966EAB9">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6BCA1315">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98C367F">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770B7FC3">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54F20FA">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56CD2A2">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1AA1CE4">
            <w:pPr>
              <w:rPr>
                <w:rFonts w:hint="eastAsia" w:ascii="宋体" w:hAnsi="宋体" w:eastAsia="宋体" w:cs="宋体"/>
                <w:color w:val="000000" w:themeColor="text1"/>
                <w:sz w:val="24"/>
                <w:szCs w:val="24"/>
                <w:highlight w:val="none"/>
                <w14:textFill>
                  <w14:solidFill>
                    <w14:schemeClr w14:val="tx1"/>
                  </w14:solidFill>
                </w14:textFill>
              </w:rPr>
            </w:pPr>
          </w:p>
        </w:tc>
      </w:tr>
      <w:tr w14:paraId="29D3FD7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4052EC68">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787EB13E">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08B65627">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3188C7B6">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5E46D78">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C538703">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0F726753">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4F176B5D">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385C3300">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4D404F7D">
            <w:pPr>
              <w:rPr>
                <w:rFonts w:hint="eastAsia" w:ascii="宋体" w:hAnsi="宋体" w:eastAsia="宋体" w:cs="宋体"/>
                <w:color w:val="000000" w:themeColor="text1"/>
                <w:sz w:val="24"/>
                <w:szCs w:val="24"/>
                <w:highlight w:val="none"/>
                <w14:textFill>
                  <w14:solidFill>
                    <w14:schemeClr w14:val="tx1"/>
                  </w14:solidFill>
                </w14:textFill>
              </w:rPr>
            </w:pPr>
          </w:p>
        </w:tc>
      </w:tr>
      <w:tr w14:paraId="27AC69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369212C5">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6F075256">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441B5AA6">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696D2B0B">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A89029F">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786C06F">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7480A981">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011A74C">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177189EE">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1F59910E">
            <w:pPr>
              <w:rPr>
                <w:rFonts w:hint="eastAsia" w:ascii="宋体" w:hAnsi="宋体" w:eastAsia="宋体" w:cs="宋体"/>
                <w:color w:val="000000" w:themeColor="text1"/>
                <w:sz w:val="24"/>
                <w:szCs w:val="24"/>
                <w:highlight w:val="none"/>
                <w14:textFill>
                  <w14:solidFill>
                    <w14:schemeClr w14:val="tx1"/>
                  </w14:solidFill>
                </w14:textFill>
              </w:rPr>
            </w:pPr>
          </w:p>
        </w:tc>
      </w:tr>
      <w:tr w14:paraId="5685C25E">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39508892">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2855F8B9">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50A36A88">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51B8DAEA">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14E53FD8">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E363788">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31C1A285">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E304987">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E3F76B2">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5C444770">
            <w:pPr>
              <w:rPr>
                <w:rFonts w:hint="eastAsia" w:ascii="宋体" w:hAnsi="宋体" w:eastAsia="宋体" w:cs="宋体"/>
                <w:color w:val="000000" w:themeColor="text1"/>
                <w:sz w:val="24"/>
                <w:szCs w:val="24"/>
                <w:highlight w:val="none"/>
                <w14:textFill>
                  <w14:solidFill>
                    <w14:schemeClr w14:val="tx1"/>
                  </w14:solidFill>
                </w14:textFill>
              </w:rPr>
            </w:pPr>
          </w:p>
        </w:tc>
      </w:tr>
      <w:tr w14:paraId="17E5501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0FE26457">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7731B8A9">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49132A74">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129D1682">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01D7AF1C">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6A3DDCB1">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6A9237E">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2629060">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59FCF9C">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37530A87">
            <w:pPr>
              <w:rPr>
                <w:rFonts w:hint="eastAsia" w:ascii="宋体" w:hAnsi="宋体" w:eastAsia="宋体" w:cs="宋体"/>
                <w:color w:val="000000" w:themeColor="text1"/>
                <w:sz w:val="24"/>
                <w:szCs w:val="24"/>
                <w:highlight w:val="none"/>
                <w14:textFill>
                  <w14:solidFill>
                    <w14:schemeClr w14:val="tx1"/>
                  </w14:solidFill>
                </w14:textFill>
              </w:rPr>
            </w:pPr>
          </w:p>
        </w:tc>
      </w:tr>
      <w:tr w14:paraId="2EBFCA3F">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6D254F7C">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691EAC68">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34121A97">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72D6C147">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5A2170A8">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64DA2E17">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2F90415F">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C1883E4">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13F8911F">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8CA8FAA">
            <w:pPr>
              <w:rPr>
                <w:rFonts w:hint="eastAsia" w:ascii="宋体" w:hAnsi="宋体" w:eastAsia="宋体" w:cs="宋体"/>
                <w:color w:val="000000" w:themeColor="text1"/>
                <w:sz w:val="24"/>
                <w:szCs w:val="24"/>
                <w:highlight w:val="none"/>
                <w14:textFill>
                  <w14:solidFill>
                    <w14:schemeClr w14:val="tx1"/>
                  </w14:solidFill>
                </w14:textFill>
              </w:rPr>
            </w:pPr>
          </w:p>
        </w:tc>
      </w:tr>
      <w:tr w14:paraId="18A729B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2140B771">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02E7181D">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137D0DD5">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7B7071FF">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5FD756D8">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E5A0DE7">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8FCC231">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A3529DC">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259A180E">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AF00F7F">
            <w:pPr>
              <w:rPr>
                <w:rFonts w:hint="eastAsia" w:ascii="宋体" w:hAnsi="宋体" w:eastAsia="宋体" w:cs="宋体"/>
                <w:color w:val="000000" w:themeColor="text1"/>
                <w:sz w:val="24"/>
                <w:szCs w:val="24"/>
                <w:highlight w:val="none"/>
                <w14:textFill>
                  <w14:solidFill>
                    <w14:schemeClr w14:val="tx1"/>
                  </w14:solidFill>
                </w14:textFill>
              </w:rPr>
            </w:pPr>
          </w:p>
        </w:tc>
      </w:tr>
      <w:tr w14:paraId="490A344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606B129C">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3CB00DBE">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195B65A4">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79C0F1E5">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635EE48">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1AFF8B8F">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77D259B">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1773F902">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6092302">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11433CE7">
            <w:pPr>
              <w:rPr>
                <w:rFonts w:hint="eastAsia" w:ascii="宋体" w:hAnsi="宋体" w:eastAsia="宋体" w:cs="宋体"/>
                <w:color w:val="000000" w:themeColor="text1"/>
                <w:sz w:val="24"/>
                <w:szCs w:val="24"/>
                <w:highlight w:val="none"/>
                <w14:textFill>
                  <w14:solidFill>
                    <w14:schemeClr w14:val="tx1"/>
                  </w14:solidFill>
                </w14:textFill>
              </w:rPr>
            </w:pPr>
          </w:p>
        </w:tc>
      </w:tr>
      <w:tr w14:paraId="2EA1FFA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34932217">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391088A8">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30310435">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053FF7B3">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AA73BB6">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5072A434">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EA83D5D">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82E5B41">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291BA21">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D4CA416">
            <w:pPr>
              <w:rPr>
                <w:rFonts w:hint="eastAsia" w:ascii="宋体" w:hAnsi="宋体" w:eastAsia="宋体" w:cs="宋体"/>
                <w:color w:val="000000" w:themeColor="text1"/>
                <w:sz w:val="24"/>
                <w:szCs w:val="24"/>
                <w:highlight w:val="none"/>
                <w14:textFill>
                  <w14:solidFill>
                    <w14:schemeClr w14:val="tx1"/>
                  </w14:solidFill>
                </w14:textFill>
              </w:rPr>
            </w:pPr>
          </w:p>
        </w:tc>
      </w:tr>
      <w:tr w14:paraId="5A92F3D1">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61391343">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6140A951">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3FC1F923">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188042FC">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ABDA9B4">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0BD2ED17">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E33EE70">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B9DBC41">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1D3EAF10">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317624CC">
            <w:pPr>
              <w:rPr>
                <w:rFonts w:hint="eastAsia" w:ascii="宋体" w:hAnsi="宋体" w:eastAsia="宋体" w:cs="宋体"/>
                <w:color w:val="000000" w:themeColor="text1"/>
                <w:sz w:val="24"/>
                <w:szCs w:val="24"/>
                <w:highlight w:val="none"/>
                <w14:textFill>
                  <w14:solidFill>
                    <w14:schemeClr w14:val="tx1"/>
                  </w14:solidFill>
                </w14:textFill>
              </w:rPr>
            </w:pPr>
          </w:p>
        </w:tc>
      </w:tr>
      <w:tr w14:paraId="404F7BDC">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1EB8931E">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0E704234">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5E688A8B">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3B672C28">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5928F1AE">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528D3FA5">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07CB53F">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D6ECD6D">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0948D4BA">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0765EE66">
            <w:pPr>
              <w:rPr>
                <w:rFonts w:hint="eastAsia" w:ascii="宋体" w:hAnsi="宋体" w:eastAsia="宋体" w:cs="宋体"/>
                <w:color w:val="000000" w:themeColor="text1"/>
                <w:sz w:val="24"/>
                <w:szCs w:val="24"/>
                <w:highlight w:val="none"/>
                <w14:textFill>
                  <w14:solidFill>
                    <w14:schemeClr w14:val="tx1"/>
                  </w14:solidFill>
                </w14:textFill>
              </w:rPr>
            </w:pPr>
          </w:p>
        </w:tc>
      </w:tr>
      <w:tr w14:paraId="6AA26487">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42E6A307">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370DE556">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7FC2E7AC">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6E4071FD">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C2E6DF6">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07BBDB03">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DD10235">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3F56C316">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36081ECB">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445D864F">
            <w:pPr>
              <w:rPr>
                <w:rFonts w:hint="eastAsia" w:ascii="宋体" w:hAnsi="宋体" w:eastAsia="宋体" w:cs="宋体"/>
                <w:color w:val="000000" w:themeColor="text1"/>
                <w:sz w:val="24"/>
                <w:szCs w:val="24"/>
                <w:highlight w:val="none"/>
                <w14:textFill>
                  <w14:solidFill>
                    <w14:schemeClr w14:val="tx1"/>
                  </w14:solidFill>
                </w14:textFill>
              </w:rPr>
            </w:pPr>
          </w:p>
        </w:tc>
      </w:tr>
      <w:tr w14:paraId="38DC655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62C28803">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1FC1573B">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45912790">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743F55CC">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3C4B92CB">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12412861">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3104D0E2">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04B5EDA2">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B5A5B1D">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5CA69E1E">
            <w:pPr>
              <w:rPr>
                <w:rFonts w:hint="eastAsia" w:ascii="宋体" w:hAnsi="宋体" w:eastAsia="宋体" w:cs="宋体"/>
                <w:color w:val="000000" w:themeColor="text1"/>
                <w:sz w:val="24"/>
                <w:szCs w:val="24"/>
                <w:highlight w:val="none"/>
                <w14:textFill>
                  <w14:solidFill>
                    <w14:schemeClr w14:val="tx1"/>
                  </w14:solidFill>
                </w14:textFill>
              </w:rPr>
            </w:pPr>
          </w:p>
        </w:tc>
      </w:tr>
      <w:tr w14:paraId="5C370193">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28368C03">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6B316B76">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5F912632">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5EA30285">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1D6A9A4">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FA15F00">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15139565">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530332B9">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35CE8B7">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9A12C31">
            <w:pPr>
              <w:rPr>
                <w:rFonts w:hint="eastAsia" w:ascii="宋体" w:hAnsi="宋体" w:eastAsia="宋体" w:cs="宋体"/>
                <w:color w:val="000000" w:themeColor="text1"/>
                <w:sz w:val="24"/>
                <w:szCs w:val="24"/>
                <w:highlight w:val="none"/>
                <w14:textFill>
                  <w14:solidFill>
                    <w14:schemeClr w14:val="tx1"/>
                  </w14:solidFill>
                </w14:textFill>
              </w:rPr>
            </w:pPr>
          </w:p>
        </w:tc>
      </w:tr>
      <w:tr w14:paraId="33A94B48">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10D42B7B">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7AE7000D">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0517D5BA">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336F9621">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0FF91D77">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3AA632E1">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06B863C">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1AEE58D5">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80A64AD">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57D34C13">
            <w:pPr>
              <w:rPr>
                <w:rFonts w:hint="eastAsia" w:ascii="宋体" w:hAnsi="宋体" w:eastAsia="宋体" w:cs="宋体"/>
                <w:color w:val="000000" w:themeColor="text1"/>
                <w:sz w:val="24"/>
                <w:szCs w:val="24"/>
                <w:highlight w:val="none"/>
                <w14:textFill>
                  <w14:solidFill>
                    <w14:schemeClr w14:val="tx1"/>
                  </w14:solidFill>
                </w14:textFill>
              </w:rPr>
            </w:pPr>
          </w:p>
        </w:tc>
      </w:tr>
      <w:tr w14:paraId="6EF81A92">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3DA95472">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3E20CE62">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25E71838">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1FD9D535">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991BE23">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DF87789">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14C5011C">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75A07A2">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0D600000">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BB2C7DE">
            <w:pPr>
              <w:rPr>
                <w:rFonts w:hint="eastAsia" w:ascii="宋体" w:hAnsi="宋体" w:eastAsia="宋体" w:cs="宋体"/>
                <w:color w:val="000000" w:themeColor="text1"/>
                <w:sz w:val="24"/>
                <w:szCs w:val="24"/>
                <w:highlight w:val="none"/>
                <w14:textFill>
                  <w14:solidFill>
                    <w14:schemeClr w14:val="tx1"/>
                  </w14:solidFill>
                </w14:textFill>
              </w:rPr>
            </w:pPr>
          </w:p>
        </w:tc>
      </w:tr>
      <w:tr w14:paraId="4559F9B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7AF9BFA7">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0127970F">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27F639EF">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66A2A2A2">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4E4F89B">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EFFB704">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7765333">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6C4B16B">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28ED2A4A">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5274F1EB">
            <w:pPr>
              <w:rPr>
                <w:rFonts w:hint="eastAsia" w:ascii="宋体" w:hAnsi="宋体" w:eastAsia="宋体" w:cs="宋体"/>
                <w:color w:val="000000" w:themeColor="text1"/>
                <w:sz w:val="24"/>
                <w:szCs w:val="24"/>
                <w:highlight w:val="none"/>
                <w14:textFill>
                  <w14:solidFill>
                    <w14:schemeClr w14:val="tx1"/>
                  </w14:solidFill>
                </w14:textFill>
              </w:rPr>
            </w:pPr>
          </w:p>
        </w:tc>
      </w:tr>
      <w:tr w14:paraId="1D633695">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16E68CD6">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44C2EE7F">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7CD01F47">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1CBD2996">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6FF9E73A">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5D4ED699">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BCBC0A6">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1178C80">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E5055AD">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A2BD8F2">
            <w:pPr>
              <w:rPr>
                <w:rFonts w:hint="eastAsia" w:ascii="宋体" w:hAnsi="宋体" w:eastAsia="宋体" w:cs="宋体"/>
                <w:color w:val="000000" w:themeColor="text1"/>
                <w:sz w:val="24"/>
                <w:szCs w:val="24"/>
                <w:highlight w:val="none"/>
                <w14:textFill>
                  <w14:solidFill>
                    <w14:schemeClr w14:val="tx1"/>
                  </w14:solidFill>
                </w14:textFill>
              </w:rPr>
            </w:pPr>
          </w:p>
        </w:tc>
      </w:tr>
      <w:tr w14:paraId="3E840FF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0FAF06C2">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4DB47C9B">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11F00A1E">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252E2B62">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AF88F1B">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1E70ACF3">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39288D4E">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49CE30A6">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66B68775">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C182D3D">
            <w:pPr>
              <w:rPr>
                <w:rFonts w:hint="eastAsia" w:ascii="宋体" w:hAnsi="宋体" w:eastAsia="宋体" w:cs="宋体"/>
                <w:color w:val="000000" w:themeColor="text1"/>
                <w:sz w:val="24"/>
                <w:szCs w:val="24"/>
                <w:highlight w:val="none"/>
                <w14:textFill>
                  <w14:solidFill>
                    <w14:schemeClr w14:val="tx1"/>
                  </w14:solidFill>
                </w14:textFill>
              </w:rPr>
            </w:pPr>
          </w:p>
        </w:tc>
      </w:tr>
      <w:tr w14:paraId="452DE10B">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22AF4E69">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55756604">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74CC4E9E">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10F0427E">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036CDD83">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A959FDD">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3C1BAD51">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208E47B">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2BE0D936">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0ADFB22C">
            <w:pPr>
              <w:rPr>
                <w:rFonts w:hint="eastAsia" w:ascii="宋体" w:hAnsi="宋体" w:eastAsia="宋体" w:cs="宋体"/>
                <w:color w:val="000000" w:themeColor="text1"/>
                <w:sz w:val="24"/>
                <w:szCs w:val="24"/>
                <w:highlight w:val="none"/>
                <w14:textFill>
                  <w14:solidFill>
                    <w14:schemeClr w14:val="tx1"/>
                  </w14:solidFill>
                </w14:textFill>
              </w:rPr>
            </w:pPr>
          </w:p>
        </w:tc>
      </w:tr>
      <w:tr w14:paraId="1C6B9FDD">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3EF790F6">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18044A52">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2C882743">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0E2A602B">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18E873CA">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3998C4BB">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04F8786">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4257A2E4">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78D55994">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407D4A3">
            <w:pPr>
              <w:rPr>
                <w:rFonts w:hint="eastAsia" w:ascii="宋体" w:hAnsi="宋体" w:eastAsia="宋体" w:cs="宋体"/>
                <w:color w:val="000000" w:themeColor="text1"/>
                <w:sz w:val="24"/>
                <w:szCs w:val="24"/>
                <w:highlight w:val="none"/>
                <w14:textFill>
                  <w14:solidFill>
                    <w14:schemeClr w14:val="tx1"/>
                  </w14:solidFill>
                </w14:textFill>
              </w:rPr>
            </w:pPr>
          </w:p>
        </w:tc>
      </w:tr>
      <w:tr w14:paraId="2099EBC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12D502DA">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09732B54">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49A6E75C">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5D601FBC">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D8696C5">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9368780">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0406AE7E">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11AFB7AD">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289DBCF">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0B14F320">
            <w:pPr>
              <w:rPr>
                <w:rFonts w:hint="eastAsia" w:ascii="宋体" w:hAnsi="宋体" w:eastAsia="宋体" w:cs="宋体"/>
                <w:color w:val="000000" w:themeColor="text1"/>
                <w:sz w:val="24"/>
                <w:szCs w:val="24"/>
                <w:highlight w:val="none"/>
                <w14:textFill>
                  <w14:solidFill>
                    <w14:schemeClr w14:val="tx1"/>
                  </w14:solidFill>
                </w14:textFill>
              </w:rPr>
            </w:pPr>
          </w:p>
        </w:tc>
      </w:tr>
      <w:tr w14:paraId="72BACEEA">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36F40B60">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01C328C6">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622C5D86">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4CF087E5">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E02C964">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33E8C215">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A34BF6A">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31FE5AB6">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0118B795">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5B600D99">
            <w:pPr>
              <w:rPr>
                <w:rFonts w:hint="eastAsia" w:ascii="宋体" w:hAnsi="宋体" w:eastAsia="宋体" w:cs="宋体"/>
                <w:color w:val="000000" w:themeColor="text1"/>
                <w:sz w:val="24"/>
                <w:szCs w:val="24"/>
                <w:highlight w:val="none"/>
                <w14:textFill>
                  <w14:solidFill>
                    <w14:schemeClr w14:val="tx1"/>
                  </w14:solidFill>
                </w14:textFill>
              </w:rPr>
            </w:pPr>
          </w:p>
        </w:tc>
      </w:tr>
      <w:tr w14:paraId="470E5CC9">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620E2AF4">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5F1E6806">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52891968">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2472366D">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3EE4CB2">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7D40ADCE">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0D362CB">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2B896249">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2962A34E">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815D372">
            <w:pPr>
              <w:rPr>
                <w:rFonts w:hint="eastAsia" w:ascii="宋体" w:hAnsi="宋体" w:eastAsia="宋体" w:cs="宋体"/>
                <w:color w:val="000000" w:themeColor="text1"/>
                <w:sz w:val="24"/>
                <w:szCs w:val="24"/>
                <w:highlight w:val="none"/>
                <w14:textFill>
                  <w14:solidFill>
                    <w14:schemeClr w14:val="tx1"/>
                  </w14:solidFill>
                </w14:textFill>
              </w:rPr>
            </w:pPr>
          </w:p>
        </w:tc>
      </w:tr>
      <w:tr w14:paraId="7316CBB6">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0751A13E">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45987296">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0AE478FF">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3541F68B">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429577E9">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3F28725">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7C1FFF2A">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7AA8139B">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524FBCA5">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11FF4BE3">
            <w:pPr>
              <w:rPr>
                <w:rFonts w:hint="eastAsia" w:ascii="宋体" w:hAnsi="宋体" w:eastAsia="宋体" w:cs="宋体"/>
                <w:color w:val="000000" w:themeColor="text1"/>
                <w:sz w:val="24"/>
                <w:szCs w:val="24"/>
                <w:highlight w:val="none"/>
                <w14:textFill>
                  <w14:solidFill>
                    <w14:schemeClr w14:val="tx1"/>
                  </w14:solidFill>
                </w14:textFill>
              </w:rPr>
            </w:pPr>
          </w:p>
        </w:tc>
      </w:tr>
      <w:tr w14:paraId="15266F64">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4CC5B1DC">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41B882D2">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3F5A1860">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47ACA95C">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3C704B3C">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34837789">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723A9CC6">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0A5E19A2">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F073523">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A4E915D">
            <w:pPr>
              <w:rPr>
                <w:rFonts w:hint="eastAsia" w:ascii="宋体" w:hAnsi="宋体" w:eastAsia="宋体" w:cs="宋体"/>
                <w:color w:val="000000" w:themeColor="text1"/>
                <w:sz w:val="24"/>
                <w:szCs w:val="24"/>
                <w:highlight w:val="none"/>
                <w14:textFill>
                  <w14:solidFill>
                    <w14:schemeClr w14:val="tx1"/>
                  </w14:solidFill>
                </w14:textFill>
              </w:rPr>
            </w:pPr>
          </w:p>
        </w:tc>
      </w:tr>
      <w:tr w14:paraId="4648E2C0">
        <w:tblPrEx>
          <w:tblBorders>
            <w:top w:val="single" w:color="auto" w:sz="8" w:space="0"/>
            <w:left w:val="single" w:color="auto" w:sz="8" w:space="0"/>
            <w:bottom w:val="single" w:color="auto" w:sz="8" w:space="0"/>
            <w:right w:val="single" w:color="auto" w:sz="8" w:space="0"/>
            <w:insideH w:val="single" w:color="auto" w:sz="4" w:space="0"/>
            <w:insideV w:val="single" w:color="auto" w:sz="4" w:space="0"/>
          </w:tblBorders>
          <w:tblCellMar>
            <w:top w:w="0" w:type="dxa"/>
            <w:left w:w="108" w:type="dxa"/>
            <w:bottom w:w="0" w:type="dxa"/>
            <w:right w:w="108" w:type="dxa"/>
          </w:tblCellMar>
        </w:tblPrEx>
        <w:trPr>
          <w:trHeight w:val="370" w:hRule="exact"/>
          <w:jc w:val="center"/>
        </w:trPr>
        <w:tc>
          <w:tcPr>
            <w:tcW w:w="868" w:type="dxa"/>
            <w:noWrap w:val="0"/>
            <w:vAlign w:val="top"/>
          </w:tcPr>
          <w:p w14:paraId="4EB2EDA7">
            <w:pPr>
              <w:rPr>
                <w:rFonts w:hint="eastAsia" w:ascii="宋体" w:hAnsi="宋体" w:eastAsia="宋体" w:cs="宋体"/>
                <w:color w:val="000000" w:themeColor="text1"/>
                <w:sz w:val="24"/>
                <w:szCs w:val="24"/>
                <w:highlight w:val="none"/>
                <w14:textFill>
                  <w14:solidFill>
                    <w14:schemeClr w14:val="tx1"/>
                  </w14:solidFill>
                </w14:textFill>
              </w:rPr>
            </w:pPr>
          </w:p>
        </w:tc>
        <w:tc>
          <w:tcPr>
            <w:tcW w:w="1305" w:type="dxa"/>
            <w:noWrap w:val="0"/>
            <w:vAlign w:val="top"/>
          </w:tcPr>
          <w:p w14:paraId="3911DC61">
            <w:pPr>
              <w:rPr>
                <w:rFonts w:hint="eastAsia" w:ascii="宋体" w:hAnsi="宋体" w:eastAsia="宋体" w:cs="宋体"/>
                <w:color w:val="000000" w:themeColor="text1"/>
                <w:sz w:val="24"/>
                <w:szCs w:val="24"/>
                <w:highlight w:val="none"/>
                <w14:textFill>
                  <w14:solidFill>
                    <w14:schemeClr w14:val="tx1"/>
                  </w14:solidFill>
                </w14:textFill>
              </w:rPr>
            </w:pPr>
          </w:p>
        </w:tc>
        <w:tc>
          <w:tcPr>
            <w:tcW w:w="1147" w:type="dxa"/>
            <w:noWrap w:val="0"/>
            <w:vAlign w:val="top"/>
          </w:tcPr>
          <w:p w14:paraId="15D8669A">
            <w:pPr>
              <w:rPr>
                <w:rFonts w:hint="eastAsia" w:ascii="宋体" w:hAnsi="宋体" w:eastAsia="宋体" w:cs="宋体"/>
                <w:color w:val="000000" w:themeColor="text1"/>
                <w:sz w:val="24"/>
                <w:szCs w:val="24"/>
                <w:highlight w:val="none"/>
                <w14:textFill>
                  <w14:solidFill>
                    <w14:schemeClr w14:val="tx1"/>
                  </w14:solidFill>
                </w14:textFill>
              </w:rPr>
            </w:pPr>
          </w:p>
        </w:tc>
        <w:tc>
          <w:tcPr>
            <w:tcW w:w="680" w:type="dxa"/>
            <w:noWrap w:val="0"/>
            <w:vAlign w:val="top"/>
          </w:tcPr>
          <w:p w14:paraId="46C5155E">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820C842">
            <w:pPr>
              <w:rPr>
                <w:rFonts w:hint="eastAsia" w:ascii="宋体" w:hAnsi="宋体" w:eastAsia="宋体" w:cs="宋体"/>
                <w:color w:val="000000" w:themeColor="text1"/>
                <w:sz w:val="24"/>
                <w:szCs w:val="24"/>
                <w:highlight w:val="none"/>
                <w14:textFill>
                  <w14:solidFill>
                    <w14:schemeClr w14:val="tx1"/>
                  </w14:solidFill>
                </w14:textFill>
              </w:rPr>
            </w:pPr>
          </w:p>
        </w:tc>
        <w:tc>
          <w:tcPr>
            <w:tcW w:w="681" w:type="dxa"/>
            <w:noWrap w:val="0"/>
            <w:vAlign w:val="top"/>
          </w:tcPr>
          <w:p w14:paraId="24F2D299">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70985807">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6318614C">
            <w:pPr>
              <w:rPr>
                <w:rFonts w:hint="eastAsia" w:ascii="宋体" w:hAnsi="宋体" w:eastAsia="宋体" w:cs="宋体"/>
                <w:color w:val="000000" w:themeColor="text1"/>
                <w:sz w:val="24"/>
                <w:szCs w:val="24"/>
                <w:highlight w:val="none"/>
                <w14:textFill>
                  <w14:solidFill>
                    <w14:schemeClr w14:val="tx1"/>
                  </w14:solidFill>
                </w14:textFill>
              </w:rPr>
            </w:pPr>
          </w:p>
        </w:tc>
        <w:tc>
          <w:tcPr>
            <w:tcW w:w="999" w:type="dxa"/>
            <w:noWrap w:val="0"/>
            <w:vAlign w:val="top"/>
          </w:tcPr>
          <w:p w14:paraId="4D34EF3C">
            <w:pPr>
              <w:rPr>
                <w:rFonts w:hint="eastAsia" w:ascii="宋体" w:hAnsi="宋体" w:eastAsia="宋体" w:cs="宋体"/>
                <w:color w:val="000000" w:themeColor="text1"/>
                <w:sz w:val="24"/>
                <w:szCs w:val="24"/>
                <w:highlight w:val="none"/>
                <w14:textFill>
                  <w14:solidFill>
                    <w14:schemeClr w14:val="tx1"/>
                  </w14:solidFill>
                </w14:textFill>
              </w:rPr>
            </w:pPr>
          </w:p>
        </w:tc>
        <w:tc>
          <w:tcPr>
            <w:tcW w:w="1000" w:type="dxa"/>
            <w:noWrap w:val="0"/>
            <w:vAlign w:val="top"/>
          </w:tcPr>
          <w:p w14:paraId="560BE098">
            <w:pPr>
              <w:rPr>
                <w:rFonts w:hint="eastAsia" w:ascii="宋体" w:hAnsi="宋体" w:eastAsia="宋体" w:cs="宋体"/>
                <w:color w:val="000000" w:themeColor="text1"/>
                <w:sz w:val="24"/>
                <w:szCs w:val="24"/>
                <w:highlight w:val="none"/>
                <w14:textFill>
                  <w14:solidFill>
                    <w14:schemeClr w14:val="tx1"/>
                  </w14:solidFill>
                </w14:textFill>
              </w:rPr>
            </w:pPr>
          </w:p>
        </w:tc>
      </w:tr>
    </w:tbl>
    <w:p w14:paraId="1B132F8A">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备注：除合同另有约定外，本表所列发包人供应材料和工程设备的数量不考虑施工损耗，施工损耗被认为已经包括在承包人的投标价格中。</w:t>
      </w:r>
    </w:p>
    <w:p w14:paraId="65ED9282">
      <w:pPr>
        <w:rPr>
          <w:rFonts w:hint="eastAsia" w:ascii="宋体" w:hAnsi="宋体" w:eastAsia="宋体" w:cs="宋体"/>
          <w:color w:val="000000" w:themeColor="text1"/>
          <w:sz w:val="24"/>
          <w:szCs w:val="24"/>
          <w:highlight w:val="none"/>
          <w14:textFill>
            <w14:solidFill>
              <w14:schemeClr w14:val="tx1"/>
            </w14:solidFill>
          </w14:textFill>
        </w:rPr>
      </w:pPr>
    </w:p>
    <w:p w14:paraId="43954BF8">
      <w:pPr>
        <w:rPr>
          <w:rFonts w:hint="eastAsia" w:ascii="宋体" w:hAnsi="宋体" w:eastAsia="宋体" w:cs="宋体"/>
          <w:color w:val="000000" w:themeColor="text1"/>
          <w:sz w:val="24"/>
          <w:szCs w:val="24"/>
          <w:highlight w:val="none"/>
          <w14:textFill>
            <w14:solidFill>
              <w14:schemeClr w14:val="tx1"/>
            </w14:solidFill>
          </w14:textFill>
        </w:rPr>
      </w:pPr>
    </w:p>
    <w:p w14:paraId="61ABDEDE">
      <w:pPr>
        <w:spacing w:after="156" w:afterLines="5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附件4：</w:t>
      </w:r>
    </w:p>
    <w:p w14:paraId="3B322F24">
      <w:pPr>
        <w:ind w:firstLine="562" w:firstLineChars="200"/>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建设工程廉政责任书</w:t>
      </w:r>
    </w:p>
    <w:p w14:paraId="58799DF5">
      <w:pPr>
        <w:rPr>
          <w:rFonts w:hint="eastAsia" w:ascii="宋体" w:hAnsi="宋体" w:eastAsia="宋体" w:cs="宋体"/>
          <w:color w:val="000000" w:themeColor="text1"/>
          <w:sz w:val="28"/>
          <w:szCs w:val="28"/>
          <w:highlight w:val="none"/>
          <w14:textFill>
            <w14:solidFill>
              <w14:schemeClr w14:val="tx1"/>
            </w14:solidFill>
          </w14:textFill>
        </w:rPr>
      </w:pPr>
    </w:p>
    <w:p w14:paraId="36B509E5">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9172B7E">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承包人：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326197F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为加强建设工程廉政建设，规范建设工程各项活动中发包人承包人双方的行为，防止谋取不正当利益的违法违纪现象的发生，保护国家、集体和当事人的合法权益，根据国家有关工程建设的法律法规和廉政建设的有关规定，订立本廉政责任书。</w:t>
      </w:r>
    </w:p>
    <w:p w14:paraId="2237DCA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一、双方的责任</w:t>
      </w:r>
    </w:p>
    <w:p w14:paraId="0F6DD02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1.1应严格遵守国家关于建设工程的有关法律、法规，相关政策，以及廉政建设的各项规定。</w:t>
      </w:r>
    </w:p>
    <w:p w14:paraId="540B798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1.2严格执行建设工程合同文件，自觉按合同办事。</w:t>
      </w:r>
    </w:p>
    <w:p w14:paraId="347679B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1.3各项活动必须坚持公开、公平、公正、诚信、透明的原则(除法律法规另有规定者外)，不得为获取不正当的利益，损害国家、集体和对方利益，不得违反建设工程管理的规章制度。</w:t>
      </w:r>
    </w:p>
    <w:p w14:paraId="06158B7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1.4发现对方在业务活动中有违规、违纪、违法行为的，应及时提醒对方，情节严重的，应向其上级主管部门或纪检监察、司法等有关机关举报。</w:t>
      </w:r>
    </w:p>
    <w:p w14:paraId="65226D5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二、发包人责任</w:t>
      </w:r>
    </w:p>
    <w:p w14:paraId="1D10A8BA">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发包人的领导和从事该建设工程项目的工作人员，在工程建设的事前、事中、事后应遵守以下规定：</w:t>
      </w:r>
    </w:p>
    <w:p w14:paraId="314CF50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2.1不得向承包人和相关单位索要或接受回扣、礼金、有价证券、贵重物品和好处费、感谢费等。</w:t>
      </w:r>
    </w:p>
    <w:p w14:paraId="76E701A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2.2不得在承包人和相关单位报销任何应由发包人或个人支付的费用。</w:t>
      </w:r>
    </w:p>
    <w:p w14:paraId="5A667B8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2.3不得要求、暗示或接受承包人和相关单位为个人装修住房、婚丧嫁娶、配偶子女的工作安排以及出国(境)、旅游等提供方便。</w:t>
      </w:r>
    </w:p>
    <w:p w14:paraId="545BF46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2.4不得参加有可能影响公正执行公务的承包人和相关单位的宴请、健身、娱乐等活动。</w:t>
      </w:r>
    </w:p>
    <w:p w14:paraId="65B84AAC">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2.5不得向承包人和相关单位介绍或为配偶、子女、亲属参与同发包人工程建设管理合同有关的业务活动；不得以任何理由要求承包人和相关单位使用某种产品、材料和设备。</w:t>
      </w:r>
    </w:p>
    <w:p w14:paraId="144A9FD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三、承包人责任</w:t>
      </w:r>
    </w:p>
    <w:p w14:paraId="1DCD29D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应与发包人保持正常的业务交往，按照有关法律法规和程序开展业务工作，严格执行工程建设的有关方针、政策，执行工程建设强制性标准，并遵守以下规定：</w:t>
      </w:r>
    </w:p>
    <w:p w14:paraId="7EEE843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3.1不得以任何理由向发包人及其工作人员索要、接受或赠送礼金、有价证券、贵重物品及回扣、好处费、感谢费等。</w:t>
      </w:r>
    </w:p>
    <w:p w14:paraId="0105B13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3.2不得以任何理由为发包人和相关单位报销应由对方或个人支付的费用。</w:t>
      </w:r>
    </w:p>
    <w:p w14:paraId="1015156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3.3不得接受或暗示为发包人、相关单位或个人装修住房、婚丧嫁娶、配偶子女的工作安排以及出国(境)、旅游等提供方便。</w:t>
      </w:r>
    </w:p>
    <w:p w14:paraId="1C26708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3.4不得以任何理由为发包人、相关单位或个人组织有可能影响公正执行公务的宴请、健身、娱乐等活动。</w:t>
      </w:r>
    </w:p>
    <w:p w14:paraId="7965BCE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四、违约责任</w:t>
      </w:r>
    </w:p>
    <w:p w14:paraId="433024E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4.1发包人工作人员有违反本责任书第一、二条责任行为的，依据有关法律、法规给予处理；涉嫌犯罪的，移交司法机关追究刑事责任；给承包人单位造成经济损失的，应予以赔偿。</w:t>
      </w:r>
    </w:p>
    <w:p w14:paraId="1A7D6E1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4.2承包人工作人员有违反本责任书第一、三条责任行为的，依据有关法律法规处理；涉嫌犯罪的，移交司法机关追究刑事责任；给发包人单位造成经济损失的，应予以赔偿。</w:t>
      </w:r>
    </w:p>
    <w:p w14:paraId="4FD8044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4.3本责任书作为建设工程合同的组成部分，与建设工程合同具有同等法律效力。经双方签署后立即生效。</w:t>
      </w:r>
    </w:p>
    <w:p w14:paraId="48D0E39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五、责任书有效期</w:t>
      </w:r>
    </w:p>
    <w:p w14:paraId="62A7587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本责任书的有效期为双方签署之日起至该工程项目竣工验收合格时止。</w:t>
      </w:r>
    </w:p>
    <w:p w14:paraId="2B2D11A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六、责任书份数</w:t>
      </w:r>
    </w:p>
    <w:p w14:paraId="00AB148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本责任书一式二份，发包人承包人各执一份，具有同等效力。</w:t>
      </w:r>
    </w:p>
    <w:p w14:paraId="168A39A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34E11A9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03586146">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(公章)    承包人：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(公章)</w:t>
      </w:r>
    </w:p>
    <w:p w14:paraId="3EBEAE19">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法定地址：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02289381">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法定代表人或其                     法定代表人或其</w:t>
      </w:r>
    </w:p>
    <w:p w14:paraId="48917305">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(签字)    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(签字)</w:t>
      </w:r>
    </w:p>
    <w:p w14:paraId="1B83AF9D">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电话：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DE55603">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传真：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0731AD67">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电子邮箱：</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电子邮箱：</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EB7E93C">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开户银行：</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开户银行：</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584C395">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帐号：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帐号：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3FFE8238">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50B5CE7">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2F70F735">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5F3BC6B5">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29F33764">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0A2FE4AC">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7BC352EE">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304A2378">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723710D6">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791FDC05">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37ED2EB5">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02F45868">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302108CB">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73FD3E94">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3C0EEA32">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23DC2DA5">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096C539A">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60C390D9">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4557E36D">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00BBBFC9">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350CFFD7">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45EC519E">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1CD41188">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7FB8FC33">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0DDE1A4D">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二、保函书</w:t>
      </w:r>
    </w:p>
    <w:p w14:paraId="34F03FED">
      <w:pP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附件1</w:t>
      </w:r>
    </w:p>
    <w:p w14:paraId="545C8A6C">
      <w:pPr>
        <w:jc w:val="center"/>
        <w:rPr>
          <w:rFonts w:hint="eastAsia" w:ascii="宋体" w:hAnsi="宋体" w:eastAsia="宋体" w:cs="宋体"/>
          <w:b/>
          <w:bCs/>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14:textFill>
            <w14:solidFill>
              <w14:schemeClr w14:val="tx1"/>
            </w14:solidFill>
          </w14:textFill>
        </w:rPr>
        <w:t>承包人履约保函</w:t>
      </w:r>
    </w:p>
    <w:p w14:paraId="14D31CC6">
      <w:pPr>
        <w:jc w:val="center"/>
        <w:rPr>
          <w:rFonts w:hint="eastAsia" w:ascii="宋体" w:hAnsi="宋体" w:eastAsia="宋体" w:cs="宋体"/>
          <w:b/>
          <w:color w:val="000000" w:themeColor="text1"/>
          <w:sz w:val="28"/>
          <w:szCs w:val="28"/>
          <w:highlight w:val="none"/>
          <w14:textFill>
            <w14:solidFill>
              <w14:schemeClr w14:val="tx1"/>
            </w14:solidFill>
          </w14:textFill>
        </w:rPr>
      </w:pPr>
    </w:p>
    <w:p w14:paraId="506B76FD">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(发包人名称)：</w:t>
      </w:r>
    </w:p>
    <w:p w14:paraId="6F10089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鉴于你方作为发包人已经与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(承包人名称)(以下称“承包人”)于</w:t>
      </w:r>
    </w:p>
    <w:p w14:paraId="2355233E">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日签订了</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(工程名称)施工承包合同(以下称“主合同”)，应承包人申请，我方愿就承包人履行主合同约定的义务以保证的方式向你方提供如下担保：</w:t>
      </w:r>
    </w:p>
    <w:p w14:paraId="7E1F7A9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一、保证的范围及保证金额</w:t>
      </w:r>
    </w:p>
    <w:p w14:paraId="216C9F5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我方的保证范围是承包人未按照主合同的约定履行义务，给你方造成的实际损失。</w:t>
      </w:r>
    </w:p>
    <w:p w14:paraId="071FE5B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我方保证的金额是主合同约定的合同总价款</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%，数额最高不超过人民币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元(大写)。</w:t>
      </w:r>
    </w:p>
    <w:p w14:paraId="0C4C3F5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二、保证的方式及保证期间</w:t>
      </w:r>
    </w:p>
    <w:p w14:paraId="6CE36BD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我方保证的方式为：连带责任保证。</w:t>
      </w:r>
    </w:p>
    <w:p w14:paraId="71FB087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我方保证的期间为：自本合同生效之日起至主合同约定的工程竣工日期后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日内。</w:t>
      </w:r>
    </w:p>
    <w:p w14:paraId="0EF59B9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你方与承包人协议变更工程竣工日期的，经我方书面同意后，保证期间按照变更后的竣工日期做相应调整。</w:t>
      </w:r>
    </w:p>
    <w:p w14:paraId="773ED2D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三、承担保证责任的形式</w:t>
      </w:r>
    </w:p>
    <w:p w14:paraId="2EEE6B4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我方按照你方的要求以下列方式之一承担保证责任：</w:t>
      </w:r>
    </w:p>
    <w:p w14:paraId="4DDE48BA">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(1)由我方提供资金及技术援助，使承包人继续履行主合同义务，支付金额不超过本保函第一条规定的保证金额。</w:t>
      </w:r>
    </w:p>
    <w:p w14:paraId="5F54765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(2)由我方在本保函第一条规定的保证金额内赔偿你方的损失。</w:t>
      </w:r>
    </w:p>
    <w:p w14:paraId="608231C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四、代偿的安排</w:t>
      </w:r>
    </w:p>
    <w:p w14:paraId="0678367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你方要求我方承担保证责任的，应向我方发出书面索赔通知及承包人未履行主合同约定义务的证明材料。索赔通知应写明要求索赔的金额，支付款项应到达的帐号，并附有说明承包人违反主合同造成你方损失情况的证明材料。</w:t>
      </w:r>
    </w:p>
    <w:p w14:paraId="056227F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你方以工程质量不符合主合同约定标准为由，向我方提出违约索赔的，还需同时提供符合相应条件要求的工程质量检测部门出具的质量说明材料。</w:t>
      </w:r>
    </w:p>
    <w:p w14:paraId="313F722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我方收到你方的书面索赔通知及相应证明材料后，在</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工作日内进行核定后按照本保函的承诺承担保证责任。</w:t>
      </w:r>
    </w:p>
    <w:p w14:paraId="1B6AD1DC">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五、保证责任的解除</w:t>
      </w:r>
    </w:p>
    <w:p w14:paraId="0CF4D1B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1、在本保函承诺的保证期间内，你方未书面向我方主张保证责任的，自保证期间届满次日起，我方保证责任解除。</w:t>
      </w:r>
    </w:p>
    <w:p w14:paraId="6BC9CDB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2、承包人按主合同约定履行了义务的，自本保函承诺的保证期间届满次日起，我方保证责任解除。</w:t>
      </w:r>
    </w:p>
    <w:p w14:paraId="1280DF2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3、我方按照本保函向你方履行保证责任所支付的金额达到本保函保证金额时，自我方向你方支付(支付款项从我方帐户划出)之日起，保证责任即解除。</w:t>
      </w:r>
    </w:p>
    <w:p w14:paraId="2CD6802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4、按照法律法规的规定或出现应解除我方保证责任的其它情形的，我方在本保函项下的保证责任亦解除。</w:t>
      </w:r>
    </w:p>
    <w:p w14:paraId="19AC2FF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我方解除保证责任后，你方应自我方保证责任解除之日起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个工作日内，将本保函原件返还我方。</w:t>
      </w:r>
    </w:p>
    <w:p w14:paraId="6EB4A6D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六、免责条款</w:t>
      </w:r>
    </w:p>
    <w:p w14:paraId="6C33E10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1、因你方违约致使承包人不能履行义务的，我方不承担保证责任。</w:t>
      </w:r>
    </w:p>
    <w:p w14:paraId="7FE8254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2、依照法律法规的规定或你方与承包人的另行约定，免除承包人部分或全部义务的，我方亦免除其相应的保证责任。</w:t>
      </w:r>
    </w:p>
    <w:p w14:paraId="793AC68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3、你方与承包人协议变更主合同(符合主合同合同条款第15条约定的变更除外)，如加重承包人责任致使我方保证责任加重的，需征得我方书面同意，否则我方不再承担因此而加重部分的保证责任。</w:t>
      </w:r>
    </w:p>
    <w:p w14:paraId="6DD8490C">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4、因不可抗力造成承包人不能履行义务的，我方不承担保证责任。</w:t>
      </w:r>
    </w:p>
    <w:p w14:paraId="462D8DF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七、争议的解决</w:t>
      </w:r>
    </w:p>
    <w:p w14:paraId="695AE0E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因本保函发生的纠纷，由贵我双方协商解决，协商不成的，任何一方均可提请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仲裁委员会仲裁。</w:t>
      </w:r>
    </w:p>
    <w:p w14:paraId="03B4030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八、保函的生效</w:t>
      </w:r>
    </w:p>
    <w:p w14:paraId="51F47524">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本保函自我方法定代表人(或其授权代理人)签字或加盖公章并交付你方之日起生效。</w:t>
      </w:r>
    </w:p>
    <w:p w14:paraId="4EE5F6E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本条所称交付是指：</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14:paraId="0BC2540F">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447920E6">
      <w:pPr>
        <w:ind w:firstLine="3290" w:firstLineChars="1371"/>
        <w:rPr>
          <w:rFonts w:hint="eastAsia" w:ascii="宋体" w:hAnsi="宋体" w:eastAsia="宋体" w:cs="宋体"/>
          <w:color w:val="000000" w:themeColor="text1"/>
          <w:sz w:val="24"/>
          <w:szCs w:val="24"/>
          <w:highlight w:val="none"/>
          <w14:textFill>
            <w14:solidFill>
              <w14:schemeClr w14:val="tx1"/>
            </w14:solidFill>
          </w14:textFill>
        </w:rPr>
      </w:pPr>
    </w:p>
    <w:p w14:paraId="06B85C6A">
      <w:pPr>
        <w:ind w:firstLine="3290" w:firstLineChars="1371"/>
        <w:rPr>
          <w:rFonts w:hint="eastAsia" w:ascii="宋体" w:hAnsi="宋体" w:eastAsia="宋体" w:cs="宋体"/>
          <w:color w:val="000000" w:themeColor="text1"/>
          <w:sz w:val="24"/>
          <w:szCs w:val="24"/>
          <w:highlight w:val="none"/>
          <w14:textFill>
            <w14:solidFill>
              <w14:schemeClr w14:val="tx1"/>
            </w14:solidFill>
          </w14:textFill>
        </w:rPr>
      </w:pPr>
    </w:p>
    <w:p w14:paraId="0C86D8B4">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担保人：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(盖单位章)</w:t>
      </w:r>
    </w:p>
    <w:p w14:paraId="1FF3B516">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法定代表人或其委托代理人：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(签字)</w:t>
      </w:r>
    </w:p>
    <w:p w14:paraId="506C4FF2">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    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CC9495C">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5716992">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    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01839949">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    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1C263368">
      <w:pPr>
        <w:ind w:firstLine="3290" w:firstLineChars="1371"/>
        <w:jc w:val="right"/>
        <w:rPr>
          <w:rFonts w:hint="eastAsia" w:ascii="宋体" w:hAnsi="宋体" w:eastAsia="宋体" w:cs="宋体"/>
          <w:color w:val="000000" w:themeColor="text1"/>
          <w:sz w:val="24"/>
          <w:szCs w:val="24"/>
          <w:highlight w:val="none"/>
          <w:u w:val="single"/>
          <w14:textFill>
            <w14:solidFill>
              <w14:schemeClr w14:val="tx1"/>
            </w14:solidFill>
          </w14:textFill>
        </w:rPr>
      </w:pPr>
    </w:p>
    <w:p w14:paraId="14E19F63">
      <w:pPr>
        <w:ind w:firstLine="3290" w:firstLineChars="1371"/>
        <w:jc w:val="righ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日    </w:t>
      </w:r>
    </w:p>
    <w:p w14:paraId="65857FCF">
      <w:pPr>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p>
    <w:p w14:paraId="47F4623B">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备注：本履约担保格式可以采用经发包人同意的其他格式，但相关内容不得违背合同约定的实质性内容。</w:t>
      </w:r>
    </w:p>
    <w:p w14:paraId="5ACDE894">
      <w:pPr>
        <w:rPr>
          <w:rFonts w:hint="eastAsia" w:ascii="宋体" w:hAnsi="宋体" w:eastAsia="宋体" w:cs="宋体"/>
          <w:color w:val="000000" w:themeColor="text1"/>
          <w:sz w:val="28"/>
          <w:szCs w:val="28"/>
          <w:highlight w:val="none"/>
          <w14:textFill>
            <w14:solidFill>
              <w14:schemeClr w14:val="tx1"/>
            </w14:solidFill>
          </w14:textFill>
        </w:rPr>
      </w:pPr>
    </w:p>
    <w:p w14:paraId="7458415E">
      <w:pPr>
        <w:rPr>
          <w:rFonts w:hint="eastAsia" w:ascii="宋体" w:hAnsi="宋体" w:eastAsia="宋体" w:cs="宋体"/>
          <w:color w:val="000000" w:themeColor="text1"/>
          <w:sz w:val="28"/>
          <w:szCs w:val="28"/>
          <w:highlight w:val="none"/>
          <w14:textFill>
            <w14:solidFill>
              <w14:schemeClr w14:val="tx1"/>
            </w14:solidFill>
          </w14:textFill>
        </w:rPr>
      </w:pPr>
    </w:p>
    <w:p w14:paraId="1410F0E9">
      <w:pPr>
        <w:rPr>
          <w:rFonts w:hint="eastAsia" w:ascii="宋体" w:hAnsi="宋体" w:eastAsia="宋体" w:cs="宋体"/>
          <w:color w:val="000000" w:themeColor="text1"/>
          <w:sz w:val="28"/>
          <w:szCs w:val="28"/>
          <w:highlight w:val="none"/>
          <w14:textFill>
            <w14:solidFill>
              <w14:schemeClr w14:val="tx1"/>
            </w14:solidFill>
          </w14:textFill>
        </w:rPr>
      </w:pPr>
    </w:p>
    <w:p w14:paraId="18164490">
      <w:pPr>
        <w:rPr>
          <w:rFonts w:hint="eastAsia" w:ascii="宋体" w:hAnsi="宋体" w:eastAsia="宋体" w:cs="宋体"/>
          <w:color w:val="000000" w:themeColor="text1"/>
          <w:sz w:val="28"/>
          <w:szCs w:val="28"/>
          <w:highlight w:val="none"/>
          <w14:textFill>
            <w14:solidFill>
              <w14:schemeClr w14:val="tx1"/>
            </w14:solidFill>
          </w14:textFill>
        </w:rPr>
      </w:pPr>
    </w:p>
    <w:p w14:paraId="52CDE00B">
      <w:pPr>
        <w:rPr>
          <w:rFonts w:hint="eastAsia" w:ascii="宋体" w:hAnsi="宋体" w:eastAsia="宋体" w:cs="宋体"/>
          <w:color w:val="000000" w:themeColor="text1"/>
          <w:sz w:val="28"/>
          <w:szCs w:val="28"/>
          <w:highlight w:val="none"/>
          <w14:textFill>
            <w14:solidFill>
              <w14:schemeClr w14:val="tx1"/>
            </w14:solidFill>
          </w14:textFill>
        </w:rPr>
      </w:pPr>
    </w:p>
    <w:p w14:paraId="5CEF3954">
      <w:pPr>
        <w:rPr>
          <w:rFonts w:hint="eastAsia" w:ascii="宋体" w:hAnsi="宋体" w:eastAsia="宋体" w:cs="宋体"/>
          <w:color w:val="000000" w:themeColor="text1"/>
          <w:sz w:val="28"/>
          <w:szCs w:val="28"/>
          <w:highlight w:val="none"/>
          <w14:textFill>
            <w14:solidFill>
              <w14:schemeClr w14:val="tx1"/>
            </w14:solidFill>
          </w14:textFill>
        </w:rPr>
      </w:pPr>
    </w:p>
    <w:p w14:paraId="1AB63D96">
      <w:pPr>
        <w:rPr>
          <w:rFonts w:hint="eastAsia" w:ascii="宋体" w:hAnsi="宋体" w:eastAsia="宋体" w:cs="宋体"/>
          <w:color w:val="000000" w:themeColor="text1"/>
          <w:sz w:val="28"/>
          <w:szCs w:val="28"/>
          <w:highlight w:val="none"/>
          <w14:textFill>
            <w14:solidFill>
              <w14:schemeClr w14:val="tx1"/>
            </w14:solidFill>
          </w14:textFill>
        </w:rPr>
      </w:pPr>
    </w:p>
    <w:p w14:paraId="511C6A14">
      <w:pPr>
        <w:rPr>
          <w:rFonts w:hint="eastAsia" w:ascii="宋体" w:hAnsi="宋体" w:eastAsia="宋体" w:cs="宋体"/>
          <w:color w:val="000000" w:themeColor="text1"/>
          <w:sz w:val="28"/>
          <w:szCs w:val="28"/>
          <w:highlight w:val="none"/>
          <w14:textFill>
            <w14:solidFill>
              <w14:schemeClr w14:val="tx1"/>
            </w14:solidFill>
          </w14:textFill>
        </w:rPr>
      </w:pPr>
    </w:p>
    <w:p w14:paraId="6F0521AB">
      <w:pPr>
        <w:rPr>
          <w:rFonts w:hint="eastAsia" w:ascii="宋体" w:hAnsi="宋体" w:eastAsia="宋体" w:cs="宋体"/>
          <w:color w:val="000000" w:themeColor="text1"/>
          <w:sz w:val="28"/>
          <w:szCs w:val="28"/>
          <w:highlight w:val="none"/>
          <w14:textFill>
            <w14:solidFill>
              <w14:schemeClr w14:val="tx1"/>
            </w14:solidFill>
          </w14:textFill>
        </w:rPr>
      </w:pPr>
    </w:p>
    <w:p w14:paraId="5A74FCB4">
      <w:pPr>
        <w:rPr>
          <w:rFonts w:hint="eastAsia" w:ascii="宋体" w:hAnsi="宋体" w:eastAsia="宋体" w:cs="宋体"/>
          <w:color w:val="000000" w:themeColor="text1"/>
          <w:sz w:val="28"/>
          <w:szCs w:val="28"/>
          <w:highlight w:val="none"/>
          <w14:textFill>
            <w14:solidFill>
              <w14:schemeClr w14:val="tx1"/>
            </w14:solidFill>
          </w14:textFill>
        </w:rPr>
      </w:pPr>
    </w:p>
    <w:p w14:paraId="62255D53">
      <w:pPr>
        <w:rPr>
          <w:rFonts w:hint="eastAsia" w:ascii="宋体" w:hAnsi="宋体" w:eastAsia="宋体" w:cs="宋体"/>
          <w:color w:val="000000" w:themeColor="text1"/>
          <w:sz w:val="28"/>
          <w:szCs w:val="28"/>
          <w:highlight w:val="none"/>
          <w14:textFill>
            <w14:solidFill>
              <w14:schemeClr w14:val="tx1"/>
            </w14:solidFill>
          </w14:textFill>
        </w:rPr>
      </w:pPr>
    </w:p>
    <w:p w14:paraId="453564C8">
      <w:pPr>
        <w:rPr>
          <w:rFonts w:hint="eastAsia" w:ascii="宋体" w:hAnsi="宋体" w:eastAsia="宋体" w:cs="宋体"/>
          <w:color w:val="000000" w:themeColor="text1"/>
          <w:sz w:val="28"/>
          <w:szCs w:val="28"/>
          <w:highlight w:val="none"/>
          <w14:textFill>
            <w14:solidFill>
              <w14:schemeClr w14:val="tx1"/>
            </w14:solidFill>
          </w14:textFill>
        </w:rPr>
      </w:pPr>
    </w:p>
    <w:p w14:paraId="5374BC94">
      <w:pPr>
        <w:rPr>
          <w:rFonts w:hint="eastAsia" w:ascii="宋体" w:hAnsi="宋体" w:eastAsia="宋体" w:cs="宋体"/>
          <w:color w:val="000000" w:themeColor="text1"/>
          <w:sz w:val="28"/>
          <w:szCs w:val="28"/>
          <w:highlight w:val="none"/>
          <w14:textFill>
            <w14:solidFill>
              <w14:schemeClr w14:val="tx1"/>
            </w14:solidFill>
          </w14:textFill>
        </w:rPr>
      </w:pPr>
    </w:p>
    <w:p w14:paraId="245212C9">
      <w:pPr>
        <w:rPr>
          <w:rFonts w:hint="eastAsia" w:ascii="宋体" w:hAnsi="宋体" w:eastAsia="宋体" w:cs="宋体"/>
          <w:color w:val="000000" w:themeColor="text1"/>
          <w:sz w:val="28"/>
          <w:szCs w:val="28"/>
          <w:highlight w:val="none"/>
          <w14:textFill>
            <w14:solidFill>
              <w14:schemeClr w14:val="tx1"/>
            </w14:solidFill>
          </w14:textFill>
        </w:rPr>
      </w:pPr>
    </w:p>
    <w:p w14:paraId="11D2ADF3">
      <w:pPr>
        <w:rPr>
          <w:rFonts w:hint="eastAsia" w:ascii="宋体" w:hAnsi="宋体" w:eastAsia="宋体" w:cs="宋体"/>
          <w:color w:val="000000" w:themeColor="text1"/>
          <w:sz w:val="28"/>
          <w:szCs w:val="28"/>
          <w:highlight w:val="none"/>
          <w14:textFill>
            <w14:solidFill>
              <w14:schemeClr w14:val="tx1"/>
            </w14:solidFill>
          </w14:textFill>
        </w:rPr>
      </w:pPr>
    </w:p>
    <w:p w14:paraId="42B95DD1">
      <w:pPr>
        <w:rPr>
          <w:rFonts w:hint="eastAsia" w:ascii="宋体" w:hAnsi="宋体" w:eastAsia="宋体" w:cs="宋体"/>
          <w:color w:val="000000" w:themeColor="text1"/>
          <w:sz w:val="28"/>
          <w:szCs w:val="28"/>
          <w:highlight w:val="none"/>
          <w14:textFill>
            <w14:solidFill>
              <w14:schemeClr w14:val="tx1"/>
            </w14:solidFill>
          </w14:textFill>
        </w:rPr>
      </w:pPr>
    </w:p>
    <w:p w14:paraId="1B39796A">
      <w:pP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附件2：</w:t>
      </w:r>
    </w:p>
    <w:p w14:paraId="5064D094">
      <w:pPr>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发包人预付款担保</w:t>
      </w:r>
    </w:p>
    <w:p w14:paraId="5071764E">
      <w:pPr>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p>
    <w:p w14:paraId="501E54CC">
      <w:pPr>
        <w:jc w:val="cente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保函编号：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80F4834">
      <w:pPr>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(发包人名称)：</w:t>
      </w:r>
    </w:p>
    <w:p w14:paraId="084C9C94">
      <w:pPr>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鉴于你方作为发包人已经与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(承包人名称)(以下称“承包人”)于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日签订了</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(工程名称)施工承包合同(以下称“主合同”)。</w:t>
      </w:r>
    </w:p>
    <w:p w14:paraId="36B337C6">
      <w:pPr>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鉴于该主合同规定，你方将支付承包人一笔金额为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(大写：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)的预付款(以下称“预付款”)，而承包人须向你方提供与预付款等额的不可撤消和无条件兑现的预付款保函。</w:t>
      </w:r>
    </w:p>
    <w:p w14:paraId="29D72A7A">
      <w:pPr>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我方受承包人委托，为承包人履行主合同规定的义务作出如下不可撤销的保证：</w:t>
      </w:r>
    </w:p>
    <w:p w14:paraId="0BD90A40">
      <w:pPr>
        <w:ind w:firstLine="480" w:firstLineChars="200"/>
        <w:jc w:val="left"/>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我方将在收到你方提出要求收回上述预付款金额的部分或全部的索偿通知时，无须你方提出任何证明或证据，立即无条件地向你方支付不超过</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11E3BCD">
      <w:pPr>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(大写：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)或根据本保函约定递减后的其他金额的任何你方要求的金额，并放弃向你方追索的权力。</w:t>
      </w:r>
    </w:p>
    <w:p w14:paraId="32065E2C">
      <w:pPr>
        <w:ind w:firstLine="480" w:firstLineChars="200"/>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我方特此确认并同意：我方受本保函制约的责任是连续的，主合同的任何修改、变更、</w:t>
      </w:r>
    </w:p>
    <w:p w14:paraId="4C8001E2">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中止、终止或失效都不能削弱或影响我方受本保函制约的责任。</w:t>
      </w:r>
    </w:p>
    <w:p w14:paraId="56E2B9A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在收到你方的书面通知后，本保函的担保金额将根据你方依主合同签认的进度付款证书</w:t>
      </w:r>
    </w:p>
    <w:p w14:paraId="1BA32598">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中累计扣回的预付款金额作等额调减。</w:t>
      </w:r>
    </w:p>
    <w:p w14:paraId="3169A19C">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本保函自预付款支付给承包人起生效，至你方签发的进度付款证书说明已抵扣完毕止。</w:t>
      </w:r>
    </w:p>
    <w:p w14:paraId="1516407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除非你方提前终止或解除本保函。本保函失效后请将本保函退回我方注销。</w:t>
      </w:r>
    </w:p>
    <w:p w14:paraId="110331AD">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本保函项下所有权利和义务均受中华人民共和国法律管辖和制约。</w:t>
      </w:r>
    </w:p>
    <w:p w14:paraId="65D0994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6A7A5E5D">
      <w:pPr>
        <w:rPr>
          <w:rFonts w:hint="eastAsia" w:ascii="宋体" w:hAnsi="宋体" w:eastAsia="宋体" w:cs="宋体"/>
          <w:color w:val="000000" w:themeColor="text1"/>
          <w:sz w:val="24"/>
          <w:szCs w:val="24"/>
          <w:highlight w:val="none"/>
          <w14:textFill>
            <w14:solidFill>
              <w14:schemeClr w14:val="tx1"/>
            </w14:solidFill>
          </w14:textFill>
        </w:rPr>
      </w:pPr>
    </w:p>
    <w:p w14:paraId="79FB8C9F">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担保人：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(盖单位章)</w:t>
      </w:r>
    </w:p>
    <w:p w14:paraId="4580C420">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法定代表人或其委托代理人：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(签字)</w:t>
      </w:r>
    </w:p>
    <w:p w14:paraId="7A622AE0">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地    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86F9B16">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2C5124DA">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电    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A89868B">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传    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CDCE0B0">
      <w:pPr>
        <w:spacing w:after="156" w:afterLines="50"/>
        <w:ind w:right="108" w:firstLine="4320" w:firstLineChars="1800"/>
        <w:jc w:val="righ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日  </w:t>
      </w:r>
    </w:p>
    <w:p w14:paraId="520DA630">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备注：本预付款担保格式可采用经发包人认可的其他格式，但相关内容不得违背合同文件约定的实质性内容。</w:t>
      </w:r>
    </w:p>
    <w:p w14:paraId="0241806B">
      <w:pPr>
        <w:spacing w:after="156" w:afterLines="50"/>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br w:type="page"/>
      </w:r>
      <w:r>
        <w:rPr>
          <w:rFonts w:hint="eastAsia" w:ascii="宋体" w:hAnsi="宋体" w:eastAsia="宋体" w:cs="宋体"/>
          <w:color w:val="000000" w:themeColor="text1"/>
          <w:sz w:val="28"/>
          <w:szCs w:val="28"/>
          <w:highlight w:val="none"/>
          <w14:textFill>
            <w14:solidFill>
              <w14:schemeClr w14:val="tx1"/>
            </w14:solidFill>
          </w14:textFill>
        </w:rPr>
        <w:t>附件3</w:t>
      </w:r>
    </w:p>
    <w:p w14:paraId="0398B4E7">
      <w:pPr>
        <w:ind w:firstLine="562" w:firstLineChars="200"/>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t>发包人支付保函</w:t>
      </w:r>
    </w:p>
    <w:p w14:paraId="693A508D">
      <w:pPr>
        <w:ind w:firstLine="480" w:firstLineChars="200"/>
        <w:jc w:val="center"/>
        <w:rPr>
          <w:rFonts w:hint="eastAsia" w:ascii="宋体" w:hAnsi="宋体" w:eastAsia="宋体" w:cs="宋体"/>
          <w:color w:val="000000" w:themeColor="text1"/>
          <w:sz w:val="24"/>
          <w:szCs w:val="24"/>
          <w:highlight w:val="none"/>
          <w14:textFill>
            <w14:solidFill>
              <w14:schemeClr w14:val="tx1"/>
            </w14:solidFill>
          </w14:textFill>
        </w:rPr>
      </w:pPr>
    </w:p>
    <w:p w14:paraId="33AFEEC5">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(承包人)：</w:t>
      </w:r>
    </w:p>
    <w:p w14:paraId="4B182DB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鉴于你方作为承包人已经与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包       </w:t>
      </w:r>
      <w:r>
        <w:rPr>
          <w:rFonts w:hint="eastAsia" w:ascii="宋体" w:hAnsi="宋体" w:eastAsia="宋体" w:cs="宋体"/>
          <w:color w:val="000000" w:themeColor="text1"/>
          <w:sz w:val="24"/>
          <w:szCs w:val="24"/>
          <w:highlight w:val="none"/>
          <w14:textFill>
            <w14:solidFill>
              <w14:schemeClr w14:val="tx1"/>
            </w14:solidFill>
          </w14:textFill>
        </w:rPr>
        <w:t xml:space="preserve"> (发包人名称)(以下称“发包人”)于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日签订了</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(工程名称)施工承包合同(以下称“主合同”)，应发包人的申请，我方愿就发包人履行主合同约定的工程款支付义务以保证的方式向你方提供如下担保：</w:t>
      </w:r>
    </w:p>
    <w:p w14:paraId="6EF052CA">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一、保证的范围及保证金额</w:t>
      </w:r>
    </w:p>
    <w:p w14:paraId="6FC26179">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我方的保证范围是主合同约定的工程款。</w:t>
      </w:r>
    </w:p>
    <w:p w14:paraId="63F190E6">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本保函所称主合同约定的工程款是指主合同约定的除工程质量保证金以外的合同价款。</w:t>
      </w:r>
    </w:p>
    <w:p w14:paraId="216AF4E7">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我方保证的金额是主合同约定的工程款的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％，数额最高不超过人民币元(大写：</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14:paraId="3661AB1E">
      <w:pPr>
        <w:ind w:left="42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二、保证的方式及保证期间</w:t>
      </w:r>
    </w:p>
    <w:p w14:paraId="2F91B6C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我方保证的方式为：连带责任保证。</w:t>
      </w:r>
    </w:p>
    <w:p w14:paraId="288F3E8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我方保证的期间为：自本合同生效之日起至主合同约定的工程款支付之日后</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日内。</w:t>
      </w:r>
    </w:p>
    <w:p w14:paraId="0AB83EAA">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你方与发包人协议变更工程款支付日期的，经我方书面同意后，保证期间按照变更后的支付日期做相应调整。</w:t>
      </w:r>
    </w:p>
    <w:p w14:paraId="719D495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三、承担保证责任的形式</w:t>
      </w:r>
    </w:p>
    <w:p w14:paraId="3FDFDBA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我方承担保证责任的形式是代为支付。发包人未按主合同约定向你方支付工程款的，由我方在保证金额内代为支付。</w:t>
      </w:r>
    </w:p>
    <w:p w14:paraId="37EA77B5">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四、代偿的安排</w:t>
      </w:r>
    </w:p>
    <w:p w14:paraId="2F71A4CB">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你方要求我方承担保证责任的，应向我方发出书面索赔通知及发包人未支付主合同约定工程款的证明材料。索赔通知应写明要求索赔的金额，支付款项应到达的帐号。</w:t>
      </w:r>
    </w:p>
    <w:p w14:paraId="125CC00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在出现你方与发包人因工程质量发生争议，发包人拒绝向你方支付工程款的情形时，你方要求我方履行保证责任代为支付的，还需提供项目总监理工程师、监理人或符合相应条件要求的工程质量检测机构出具的质量说明材料。</w:t>
      </w:r>
    </w:p>
    <w:p w14:paraId="00FFCB5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我方收到你方的书面索赔通知及相应证明材料后，在</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个工作日内进行核定后按照本保函的承诺承担保证责任。</w:t>
      </w:r>
    </w:p>
    <w:p w14:paraId="399E8056">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五、保证责任的解除</w:t>
      </w:r>
    </w:p>
    <w:p w14:paraId="66AD3E0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1、在本保函承诺的保证期间内，你方未书面向我方主张保证责任的，自保证期间届满次日起，我方保证责任解除。</w:t>
      </w:r>
    </w:p>
    <w:p w14:paraId="5F2F03C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2、发包人按主合同约定履行了工程款的全部支付义务的，自本保函承诺的保证期间届满次日起，我方保证责任解除。</w:t>
      </w:r>
    </w:p>
    <w:p w14:paraId="0613795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3、我方按照本保函向你方履行保证责任所支付金额达到本保函保证金额时，自我方向你方支付(支付款项从我方帐户划出)之日起，保证责任即解除。</w:t>
      </w:r>
    </w:p>
    <w:p w14:paraId="2975F4A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4、按照法律法规的规定或出现应解除我方保证责任的其它情形的，我方在本保函项下的保证责任亦解除。</w:t>
      </w:r>
    </w:p>
    <w:p w14:paraId="62C0B5B1">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我方解除保证责任后，你方应自我方保证责任解除之日起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个工作日内，将本保函原件返还我方。</w:t>
      </w:r>
    </w:p>
    <w:p w14:paraId="0C01E59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六、免责条款</w:t>
      </w:r>
    </w:p>
    <w:p w14:paraId="1EA2BBF0">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1、因你方违约致使发包人不能履行义务的，我方不承担保证责任。</w:t>
      </w:r>
    </w:p>
    <w:p w14:paraId="444DA643">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2、依照法律法规的规定或你方与发包人的另行约定，免除发包人部分或全部义务的，我方亦免除其相应的保证责任。</w:t>
      </w:r>
    </w:p>
    <w:p w14:paraId="34B5242C">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3、你方与发包人协议变更主合同的(符合主合同合同条款第15条约定的变更除外)，如加重发包人责任致使我方保证责任加重的，需征得我方书面同意，否则我方不再承担因此而加重部分的保证责任。</w:t>
      </w:r>
    </w:p>
    <w:p w14:paraId="2242E349">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4、因不可抗力造成发包人不能履行义务的，我方不承担保证责任。</w:t>
      </w:r>
    </w:p>
    <w:p w14:paraId="4F073EE2">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七、争议的解决</w:t>
      </w:r>
    </w:p>
    <w:p w14:paraId="538D206E">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因本保函发生的纠纷，由贵我双方协商解决，协商不成的，任何一方均可提请</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仲裁委员会仲裁。</w:t>
      </w:r>
    </w:p>
    <w:p w14:paraId="0E98D53A">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八、保函的生效</w:t>
      </w:r>
    </w:p>
    <w:p w14:paraId="1CFF2788">
      <w:pPr>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本保函自我方法定代表人(或其授权代理人)签字或加盖公章并交付你方之日起生效。</w:t>
      </w:r>
    </w:p>
    <w:p w14:paraId="0FE8084A">
      <w:pPr>
        <w:spacing w:after="156" w:afterLines="50"/>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本条所称交付是指：</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w:t>
      </w:r>
    </w:p>
    <w:p w14:paraId="444562F6">
      <w:pPr>
        <w:spacing w:after="156" w:afterLines="50"/>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39182555">
      <w:pPr>
        <w:spacing w:after="156" w:afterLines="50"/>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p w14:paraId="17324523">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担保人：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(盖单位章)</w:t>
      </w:r>
    </w:p>
    <w:p w14:paraId="206A6FE9">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法定代表人或其委托代理人：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(签字)</w:t>
      </w:r>
    </w:p>
    <w:p w14:paraId="0260FC60">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地    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55F80F09">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邮政编码：</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8B7AF60">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电    话：</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7953ECEA">
      <w:pPr>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传    真：</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3393EC55">
      <w:pPr>
        <w:rPr>
          <w:rFonts w:hint="eastAsia" w:ascii="宋体" w:hAnsi="宋体" w:eastAsia="宋体" w:cs="宋体"/>
          <w:color w:val="000000" w:themeColor="text1"/>
          <w:sz w:val="24"/>
          <w:szCs w:val="24"/>
          <w:highlight w:val="none"/>
          <w:u w:val="single"/>
          <w14:textFill>
            <w14:solidFill>
              <w14:schemeClr w14:val="tx1"/>
            </w14:solidFill>
          </w14:textFill>
        </w:rPr>
      </w:pPr>
    </w:p>
    <w:p w14:paraId="7EDA8217">
      <w:pPr>
        <w:ind w:firstLine="3290" w:firstLineChars="1371"/>
        <w:jc w:val="righ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年</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月</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日    </w:t>
      </w:r>
    </w:p>
    <w:p w14:paraId="43F89371">
      <w:pPr>
        <w:ind w:firstLine="3290" w:firstLineChars="1371"/>
        <w:jc w:val="right"/>
        <w:rPr>
          <w:rFonts w:hint="eastAsia" w:ascii="宋体" w:hAnsi="宋体" w:eastAsia="宋体" w:cs="宋体"/>
          <w:color w:val="000000" w:themeColor="text1"/>
          <w:sz w:val="24"/>
          <w:szCs w:val="24"/>
          <w:highlight w:val="none"/>
          <w14:textFill>
            <w14:solidFill>
              <w14:schemeClr w14:val="tx1"/>
            </w14:solidFill>
          </w14:textFill>
        </w:rPr>
      </w:pPr>
    </w:p>
    <w:p w14:paraId="5B4CC54D">
      <w:pP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备注：本支付担保格式可采用经承包人同意的其他格式，但相关约定应当与履约担保对等。</w:t>
      </w:r>
    </w:p>
    <w:p w14:paraId="5C2AB153">
      <w:pPr>
        <w:rPr>
          <w:rFonts w:hint="eastAsia" w:ascii="宋体" w:hAnsi="宋体" w:eastAsia="宋体" w:cs="宋体"/>
          <w:color w:val="000000" w:themeColor="text1"/>
          <w:sz w:val="24"/>
          <w:szCs w:val="24"/>
          <w:highlight w:val="none"/>
          <w:lang w:eastAsia="zh-CN"/>
          <w14:textFill>
            <w14:solidFill>
              <w14:schemeClr w14:val="tx1"/>
            </w14:solidFill>
          </w14:textFill>
        </w:rPr>
      </w:pPr>
    </w:p>
    <w:p w14:paraId="79CB1DC3">
      <w:pPr>
        <w:rPr>
          <w:rFonts w:hint="eastAsia" w:ascii="宋体" w:hAnsi="宋体" w:eastAsia="宋体" w:cs="宋体"/>
          <w:b/>
          <w:color w:val="000000" w:themeColor="text1"/>
          <w:sz w:val="24"/>
          <w:szCs w:val="24"/>
          <w:highlight w:val="none"/>
          <w14:textFill>
            <w14:solidFill>
              <w14:schemeClr w14:val="tx1"/>
            </w14:solidFill>
          </w14:textFill>
        </w:rPr>
      </w:pPr>
    </w:p>
    <w:p w14:paraId="71E53943">
      <w:pPr>
        <w:rPr>
          <w:rFonts w:hint="eastAsia" w:ascii="宋体" w:hAnsi="宋体" w:eastAsia="宋体" w:cs="宋体"/>
          <w:b/>
          <w:color w:val="000000" w:themeColor="text1"/>
          <w:sz w:val="24"/>
          <w:szCs w:val="24"/>
          <w:highlight w:val="none"/>
          <w14:textFill>
            <w14:solidFill>
              <w14:schemeClr w14:val="tx1"/>
            </w14:solidFill>
          </w14:textFill>
        </w:rPr>
      </w:pPr>
    </w:p>
    <w:p w14:paraId="5379DA9C">
      <w:pPr>
        <w:rPr>
          <w:rFonts w:hint="eastAsia" w:ascii="宋体" w:hAnsi="宋体" w:eastAsia="宋体" w:cs="宋体"/>
          <w:color w:val="000000" w:themeColor="text1"/>
          <w:sz w:val="24"/>
          <w:szCs w:val="24"/>
          <w:highlight w:val="none"/>
          <w:lang w:eastAsia="zh-CN"/>
          <w14:textFill>
            <w14:solidFill>
              <w14:schemeClr w14:val="tx1"/>
            </w14:solidFill>
          </w14:textFill>
        </w:rPr>
        <w:sectPr>
          <w:footerReference r:id="rId6" w:type="default"/>
          <w:pgSz w:w="11906" w:h="16838"/>
          <w:pgMar w:top="1440" w:right="1080" w:bottom="1440" w:left="1080" w:header="737" w:footer="737" w:gutter="0"/>
          <w:pgNumType w:fmt="decimal"/>
          <w:cols w:space="720" w:num="1"/>
          <w:docGrid w:linePitch="312" w:charSpace="0"/>
        </w:sectPr>
      </w:pPr>
      <w:r>
        <w:rPr>
          <w:rFonts w:hint="eastAsia" w:ascii="宋体" w:hAnsi="宋体" w:eastAsia="宋体" w:cs="宋体"/>
          <w:b/>
          <w:color w:val="000000" w:themeColor="text1"/>
          <w:sz w:val="24"/>
          <w:szCs w:val="24"/>
          <w:highlight w:val="none"/>
          <w14:textFill>
            <w14:solidFill>
              <w14:schemeClr w14:val="tx1"/>
            </w14:solidFill>
          </w14:textFill>
        </w:rPr>
        <w:t>注：本合同条款仅供参考，甲乙双方可根据实际情况进行补充。</w:t>
      </w:r>
    </w:p>
    <w:p w14:paraId="1475833A">
      <w:pPr>
        <w:spacing w:after="156" w:afterLines="50"/>
        <w:jc w:val="center"/>
        <w:outlineLvl w:val="9"/>
        <w:rPr>
          <w:rFonts w:hint="eastAsia" w:ascii="宋体" w:hAnsi="宋体" w:eastAsia="宋体" w:cs="宋体"/>
          <w:color w:val="000000" w:themeColor="text1"/>
          <w:sz w:val="24"/>
          <w:szCs w:val="24"/>
          <w:highlight w:val="none"/>
          <w:lang w:val="zh-CN"/>
          <w14:textFill>
            <w14:solidFill>
              <w14:schemeClr w14:val="tx1"/>
            </w14:solidFill>
          </w14:textFill>
        </w:rPr>
      </w:pPr>
      <w:bookmarkStart w:id="289" w:name="_Toc563"/>
      <w:bookmarkStart w:id="290" w:name="_Toc16731"/>
      <w:bookmarkStart w:id="291" w:name="_Toc464831175"/>
      <w:bookmarkStart w:id="292" w:name="_Toc6773"/>
      <w:bookmarkStart w:id="293" w:name="_Toc23110"/>
      <w:bookmarkStart w:id="294" w:name="_Toc7148"/>
      <w:bookmarkStart w:id="295" w:name="_Toc18981"/>
      <w:bookmarkStart w:id="296" w:name="_Toc427823747"/>
      <w:bookmarkStart w:id="297" w:name="_Toc21360"/>
      <w:bookmarkStart w:id="298" w:name="_Toc28315"/>
    </w:p>
    <w:p w14:paraId="04B679C9">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14:paraId="3E202EE0">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14:paraId="60A56B61">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14:paraId="12AA206A">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14:paraId="2A5526D4">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14:paraId="5076143C">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14:paraId="6D5C2CB7">
      <w:pPr>
        <w:spacing w:after="156" w:afterLines="50"/>
        <w:jc w:val="center"/>
        <w:outlineLvl w:val="9"/>
        <w:rPr>
          <w:rFonts w:hint="eastAsia" w:ascii="宋体" w:hAnsi="宋体" w:eastAsia="宋体" w:cs="宋体"/>
          <w:b/>
          <w:bCs/>
          <w:color w:val="000000" w:themeColor="text1"/>
          <w:sz w:val="36"/>
          <w:szCs w:val="36"/>
          <w:highlight w:val="none"/>
          <w14:textFill>
            <w14:solidFill>
              <w14:schemeClr w14:val="tx1"/>
            </w14:solidFill>
          </w14:textFill>
        </w:rPr>
      </w:pPr>
    </w:p>
    <w:p w14:paraId="57B2725F">
      <w:pPr>
        <w:spacing w:after="156" w:afterLines="50"/>
        <w:jc w:val="center"/>
        <w:outlineLvl w:val="0"/>
        <w:rPr>
          <w:rFonts w:hint="eastAsia" w:ascii="宋体" w:hAnsi="宋体" w:eastAsia="宋体" w:cs="宋体"/>
          <w:b/>
          <w:bCs/>
          <w:color w:val="000000" w:themeColor="text1"/>
          <w:sz w:val="36"/>
          <w:szCs w:val="36"/>
          <w:highlight w:val="none"/>
          <w14:textFill>
            <w14:solidFill>
              <w14:schemeClr w14:val="tx1"/>
            </w14:solidFill>
          </w14:textFill>
        </w:rPr>
      </w:pPr>
      <w:bookmarkStart w:id="299" w:name="_Toc2402"/>
      <w:r>
        <w:rPr>
          <w:rFonts w:hint="eastAsia" w:ascii="宋体" w:hAnsi="宋体" w:eastAsia="宋体" w:cs="宋体"/>
          <w:b/>
          <w:bCs/>
          <w:color w:val="000000" w:themeColor="text1"/>
          <w:sz w:val="36"/>
          <w:szCs w:val="36"/>
          <w:highlight w:val="none"/>
          <w14:textFill>
            <w14:solidFill>
              <w14:schemeClr w14:val="tx1"/>
            </w14:solidFill>
          </w14:textFill>
        </w:rPr>
        <w:t>第</w:t>
      </w:r>
      <w:r>
        <w:rPr>
          <w:rFonts w:hint="eastAsia" w:ascii="宋体" w:hAnsi="宋体" w:eastAsia="宋体" w:cs="宋体"/>
          <w:b/>
          <w:bCs/>
          <w:color w:val="000000" w:themeColor="text1"/>
          <w:sz w:val="36"/>
          <w:szCs w:val="36"/>
          <w:highlight w:val="none"/>
          <w:lang w:eastAsia="zh-CN"/>
          <w14:textFill>
            <w14:solidFill>
              <w14:schemeClr w14:val="tx1"/>
            </w14:solidFill>
          </w14:textFill>
        </w:rPr>
        <w:t>六</w:t>
      </w:r>
      <w:r>
        <w:rPr>
          <w:rFonts w:hint="eastAsia" w:ascii="宋体" w:hAnsi="宋体" w:eastAsia="宋体" w:cs="宋体"/>
          <w:b/>
          <w:bCs/>
          <w:color w:val="000000" w:themeColor="text1"/>
          <w:sz w:val="36"/>
          <w:szCs w:val="36"/>
          <w:highlight w:val="none"/>
          <w14:textFill>
            <w14:solidFill>
              <w14:schemeClr w14:val="tx1"/>
            </w14:solidFill>
          </w14:textFill>
        </w:rPr>
        <w:t>章  响应文件格式</w:t>
      </w:r>
      <w:bookmarkEnd w:id="289"/>
      <w:bookmarkEnd w:id="290"/>
      <w:bookmarkEnd w:id="291"/>
      <w:bookmarkEnd w:id="292"/>
      <w:bookmarkEnd w:id="293"/>
      <w:bookmarkEnd w:id="294"/>
      <w:bookmarkEnd w:id="295"/>
      <w:bookmarkEnd w:id="296"/>
      <w:bookmarkEnd w:id="297"/>
      <w:bookmarkEnd w:id="298"/>
      <w:bookmarkEnd w:id="299"/>
    </w:p>
    <w:p w14:paraId="33681E5D">
      <w:pPr>
        <w:spacing w:line="420" w:lineRule="exact"/>
        <w:rPr>
          <w:rFonts w:hint="eastAsia" w:ascii="宋体" w:hAnsi="宋体" w:eastAsia="宋体" w:cs="宋体"/>
          <w:color w:val="000000" w:themeColor="text1"/>
          <w:highlight w:val="none"/>
          <w14:textFill>
            <w14:solidFill>
              <w14:schemeClr w14:val="tx1"/>
            </w14:solidFill>
          </w14:textFill>
        </w:rPr>
      </w:pPr>
    </w:p>
    <w:p w14:paraId="7EA5492D">
      <w:pPr>
        <w:spacing w:line="420" w:lineRule="exact"/>
        <w:rPr>
          <w:rFonts w:hint="eastAsia" w:ascii="宋体" w:hAnsi="宋体" w:eastAsia="宋体" w:cs="宋体"/>
          <w:color w:val="000000" w:themeColor="text1"/>
          <w:szCs w:val="21"/>
          <w:highlight w:val="none"/>
          <w:lang w:val="zh-CN"/>
          <w14:textFill>
            <w14:solidFill>
              <w14:schemeClr w14:val="tx1"/>
            </w14:solidFill>
          </w14:textFill>
        </w:rPr>
      </w:pPr>
    </w:p>
    <w:p w14:paraId="652482DA">
      <w:pPr>
        <w:spacing w:line="420" w:lineRule="exact"/>
        <w:rPr>
          <w:rFonts w:hint="eastAsia" w:ascii="宋体" w:hAnsi="宋体" w:eastAsia="宋体" w:cs="宋体"/>
          <w:color w:val="000000" w:themeColor="text1"/>
          <w:szCs w:val="21"/>
          <w:highlight w:val="none"/>
          <w:lang w:val="zh-CN"/>
          <w14:textFill>
            <w14:solidFill>
              <w14:schemeClr w14:val="tx1"/>
            </w14:solidFill>
          </w14:textFill>
        </w:rPr>
        <w:sectPr>
          <w:pgSz w:w="11906" w:h="16838"/>
          <w:pgMar w:top="1440" w:right="1800" w:bottom="1440" w:left="1800" w:header="851" w:footer="992" w:gutter="0"/>
          <w:pgNumType w:fmt="decimal"/>
          <w:cols w:space="720" w:num="1"/>
          <w:docGrid w:type="lines" w:linePitch="312" w:charSpace="0"/>
        </w:sectPr>
      </w:pPr>
    </w:p>
    <w:p w14:paraId="73435043">
      <w:pPr>
        <w:spacing w:line="360" w:lineRule="auto"/>
        <w:jc w:val="center"/>
        <w:rPr>
          <w:rFonts w:hint="eastAsia" w:ascii="宋体" w:hAnsi="宋体" w:eastAsia="宋体" w:cs="宋体"/>
          <w:b/>
          <w:bCs/>
          <w:color w:val="000000" w:themeColor="text1"/>
          <w:sz w:val="52"/>
          <w:szCs w:val="52"/>
          <w:highlight w:val="none"/>
          <w:u w:val="single"/>
          <w14:textFill>
            <w14:solidFill>
              <w14:schemeClr w14:val="tx1"/>
            </w14:solidFill>
          </w14:textFill>
        </w:rPr>
      </w:pPr>
    </w:p>
    <w:p w14:paraId="7DBD16C2">
      <w:pPr>
        <w:spacing w:line="36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sz w:val="52"/>
          <w:szCs w:val="52"/>
          <w:highlight w:val="none"/>
          <w:u w:val="single"/>
          <w14:textFill>
            <w14:solidFill>
              <w14:schemeClr w14:val="tx1"/>
            </w14:solidFill>
          </w14:textFill>
        </w:rPr>
        <w:t xml:space="preserve">****          </w:t>
      </w:r>
      <w:r>
        <w:rPr>
          <w:rFonts w:hint="eastAsia" w:ascii="宋体" w:hAnsi="宋体" w:eastAsia="宋体" w:cs="宋体"/>
          <w:b/>
          <w:bCs/>
          <w:color w:val="000000" w:themeColor="text1"/>
          <w:sz w:val="52"/>
          <w:szCs w:val="52"/>
          <w:highlight w:val="none"/>
          <w14:textFill>
            <w14:solidFill>
              <w14:schemeClr w14:val="tx1"/>
            </w14:solidFill>
          </w14:textFill>
        </w:rPr>
        <w:t>项目</w:t>
      </w:r>
    </w:p>
    <w:p w14:paraId="1A7C647C">
      <w:pPr>
        <w:spacing w:line="360" w:lineRule="auto"/>
        <w:jc w:val="center"/>
        <w:rPr>
          <w:rFonts w:hint="eastAsia" w:ascii="宋体" w:hAnsi="宋体" w:eastAsia="宋体" w:cs="宋体"/>
          <w:color w:val="000000" w:themeColor="text1"/>
          <w:sz w:val="30"/>
          <w:szCs w:val="30"/>
          <w:highlight w:val="none"/>
          <w14:textFill>
            <w14:solidFill>
              <w14:schemeClr w14:val="tx1"/>
            </w14:solidFill>
          </w14:textFill>
        </w:rPr>
      </w:pPr>
      <w:r>
        <w:rPr>
          <w:rFonts w:hint="eastAsia" w:ascii="宋体" w:hAnsi="宋体" w:eastAsia="宋体" w:cs="宋体"/>
          <w:color w:val="000000" w:themeColor="text1"/>
          <w:sz w:val="30"/>
          <w:szCs w:val="30"/>
          <w:highlight w:val="none"/>
          <w14:textFill>
            <w14:solidFill>
              <w14:schemeClr w14:val="tx1"/>
            </w14:solidFill>
          </w14:textFill>
        </w:rPr>
        <w:t>项目编号：</w:t>
      </w:r>
    </w:p>
    <w:p w14:paraId="4101D75B">
      <w:pPr>
        <w:spacing w:line="360" w:lineRule="auto"/>
        <w:rPr>
          <w:rFonts w:hint="eastAsia" w:ascii="宋体" w:hAnsi="宋体" w:eastAsia="宋体" w:cs="宋体"/>
          <w:color w:val="000000" w:themeColor="text1"/>
          <w:highlight w:val="none"/>
          <w14:textFill>
            <w14:solidFill>
              <w14:schemeClr w14:val="tx1"/>
            </w14:solidFill>
          </w14:textFill>
        </w:rPr>
      </w:pPr>
    </w:p>
    <w:p w14:paraId="5DD67FEC">
      <w:pPr>
        <w:spacing w:line="360" w:lineRule="auto"/>
        <w:rPr>
          <w:rFonts w:hint="eastAsia" w:ascii="宋体" w:hAnsi="宋体" w:eastAsia="宋体" w:cs="宋体"/>
          <w:color w:val="000000" w:themeColor="text1"/>
          <w:highlight w:val="none"/>
          <w14:textFill>
            <w14:solidFill>
              <w14:schemeClr w14:val="tx1"/>
            </w14:solidFill>
          </w14:textFill>
        </w:rPr>
      </w:pPr>
    </w:p>
    <w:p w14:paraId="5DE609B3">
      <w:pPr>
        <w:spacing w:line="360" w:lineRule="auto"/>
        <w:rPr>
          <w:rFonts w:hint="eastAsia" w:ascii="宋体" w:hAnsi="宋体" w:eastAsia="宋体" w:cs="宋体"/>
          <w:color w:val="000000" w:themeColor="text1"/>
          <w:highlight w:val="none"/>
          <w14:textFill>
            <w14:solidFill>
              <w14:schemeClr w14:val="tx1"/>
            </w14:solidFill>
          </w14:textFill>
        </w:rPr>
      </w:pPr>
    </w:p>
    <w:p w14:paraId="024AFDC9">
      <w:pPr>
        <w:spacing w:line="360" w:lineRule="auto"/>
        <w:rPr>
          <w:rFonts w:hint="eastAsia" w:ascii="宋体" w:hAnsi="宋体" w:eastAsia="宋体" w:cs="宋体"/>
          <w:color w:val="000000" w:themeColor="text1"/>
          <w:highlight w:val="none"/>
          <w14:textFill>
            <w14:solidFill>
              <w14:schemeClr w14:val="tx1"/>
            </w14:solidFill>
          </w14:textFill>
        </w:rPr>
      </w:pPr>
    </w:p>
    <w:p w14:paraId="3A069FE8">
      <w:pPr>
        <w:spacing w:line="360" w:lineRule="auto"/>
        <w:rPr>
          <w:rFonts w:hint="eastAsia" w:ascii="宋体" w:hAnsi="宋体" w:eastAsia="宋体" w:cs="宋体"/>
          <w:color w:val="000000" w:themeColor="text1"/>
          <w:highlight w:val="none"/>
          <w14:textFill>
            <w14:solidFill>
              <w14:schemeClr w14:val="tx1"/>
            </w14:solidFill>
          </w14:textFill>
        </w:rPr>
      </w:pPr>
    </w:p>
    <w:p w14:paraId="3A00844B">
      <w:pPr>
        <w:spacing w:line="360" w:lineRule="auto"/>
        <w:jc w:val="center"/>
        <w:rPr>
          <w:rFonts w:hint="eastAsia" w:ascii="宋体" w:hAnsi="宋体" w:eastAsia="宋体" w:cs="宋体"/>
          <w:color w:val="000000" w:themeColor="text1"/>
          <w:sz w:val="72"/>
          <w:szCs w:val="144"/>
          <w:highlight w:val="none"/>
          <w14:textFill>
            <w14:solidFill>
              <w14:schemeClr w14:val="tx1"/>
            </w14:solidFill>
          </w14:textFill>
        </w:rPr>
      </w:pPr>
      <w:r>
        <w:rPr>
          <w:rFonts w:hint="eastAsia" w:ascii="宋体" w:hAnsi="宋体" w:eastAsia="宋体" w:cs="宋体"/>
          <w:b/>
          <w:bCs/>
          <w:color w:val="000000" w:themeColor="text1"/>
          <w:sz w:val="72"/>
          <w:szCs w:val="144"/>
          <w:highlight w:val="none"/>
          <w14:textFill>
            <w14:solidFill>
              <w14:schemeClr w14:val="tx1"/>
            </w14:solidFill>
          </w14:textFill>
        </w:rPr>
        <w:t>响 应 文 件</w:t>
      </w:r>
    </w:p>
    <w:p w14:paraId="76FAEE84">
      <w:pPr>
        <w:spacing w:line="360" w:lineRule="auto"/>
        <w:jc w:val="center"/>
        <w:rPr>
          <w:rFonts w:hint="eastAsia" w:ascii="宋体" w:hAnsi="宋体" w:eastAsia="宋体" w:cs="宋体"/>
          <w:color w:val="000000" w:themeColor="text1"/>
          <w:sz w:val="44"/>
          <w:szCs w:val="52"/>
          <w:highlight w:val="none"/>
          <w14:textFill>
            <w14:solidFill>
              <w14:schemeClr w14:val="tx1"/>
            </w14:solidFill>
          </w14:textFill>
        </w:rPr>
      </w:pPr>
    </w:p>
    <w:p w14:paraId="4557B172">
      <w:pPr>
        <w:spacing w:line="360" w:lineRule="auto"/>
        <w:jc w:val="center"/>
        <w:rPr>
          <w:rFonts w:hint="eastAsia" w:ascii="宋体" w:hAnsi="宋体" w:eastAsia="宋体" w:cs="宋体"/>
          <w:color w:val="000000" w:themeColor="text1"/>
          <w:sz w:val="72"/>
          <w:szCs w:val="144"/>
          <w:highlight w:val="none"/>
          <w14:textFill>
            <w14:solidFill>
              <w14:schemeClr w14:val="tx1"/>
            </w14:solidFill>
          </w14:textFill>
        </w:rPr>
      </w:pPr>
    </w:p>
    <w:p w14:paraId="3F65A48F">
      <w:pPr>
        <w:spacing w:line="360" w:lineRule="auto"/>
        <w:jc w:val="center"/>
        <w:rPr>
          <w:rFonts w:hint="eastAsia" w:ascii="宋体" w:hAnsi="宋体" w:eastAsia="宋体" w:cs="宋体"/>
          <w:color w:val="000000" w:themeColor="text1"/>
          <w:sz w:val="72"/>
          <w:szCs w:val="144"/>
          <w:highlight w:val="none"/>
          <w14:textFill>
            <w14:solidFill>
              <w14:schemeClr w14:val="tx1"/>
            </w14:solidFill>
          </w14:textFill>
        </w:rPr>
      </w:pPr>
    </w:p>
    <w:p w14:paraId="56D325CE">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0" w:name="_Toc32738"/>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名称：</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（盖章）</w:t>
      </w:r>
      <w:bookmarkEnd w:id="300"/>
    </w:p>
    <w:p w14:paraId="7305C63C">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1" w:name="_Toc6652"/>
      <w:r>
        <w:rPr>
          <w:rFonts w:hint="eastAsia" w:ascii="宋体" w:hAnsi="宋体" w:eastAsia="宋体" w:cs="宋体"/>
          <w:color w:val="000000" w:themeColor="text1"/>
          <w:sz w:val="28"/>
          <w:szCs w:val="28"/>
          <w:highlight w:val="none"/>
          <w14:textFill>
            <w14:solidFill>
              <w14:schemeClr w14:val="tx1"/>
            </w14:solidFill>
          </w14:textFill>
        </w:rPr>
        <w:t>法定代表人：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（签字或盖章）</w:t>
      </w:r>
      <w:bookmarkEnd w:id="301"/>
    </w:p>
    <w:p w14:paraId="31165E05">
      <w:pPr>
        <w:spacing w:line="360" w:lineRule="auto"/>
        <w:rPr>
          <w:rFonts w:hint="eastAsia" w:ascii="宋体" w:hAnsi="宋体" w:eastAsia="宋体" w:cs="宋体"/>
          <w:color w:val="000000" w:themeColor="text1"/>
          <w:sz w:val="28"/>
          <w:szCs w:val="28"/>
          <w:highlight w:val="none"/>
          <w:u w:val="single"/>
          <w14:textFill>
            <w14:solidFill>
              <w14:schemeClr w14:val="tx1"/>
            </w14:solidFill>
          </w14:textFill>
        </w:rPr>
      </w:pPr>
      <w:bookmarkStart w:id="302" w:name="_Toc3693"/>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地址：</w:t>
      </w:r>
      <w:bookmarkEnd w:id="302"/>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14:paraId="4F5B94A7">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3" w:name="_Toc10765"/>
      <w:r>
        <w:rPr>
          <w:rFonts w:hint="eastAsia" w:ascii="宋体" w:hAnsi="宋体" w:eastAsia="宋体" w:cs="宋体"/>
          <w:color w:val="000000" w:themeColor="text1"/>
          <w:sz w:val="28"/>
          <w:szCs w:val="28"/>
          <w:highlight w:val="none"/>
          <w14:textFill>
            <w14:solidFill>
              <w14:schemeClr w14:val="tx1"/>
            </w14:solidFill>
          </w14:textFill>
        </w:rPr>
        <w:t>联  系  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 xml:space="preserve">   联系电话：</w:t>
      </w:r>
      <w:bookmarkEnd w:id="303"/>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p>
    <w:p w14:paraId="2748A839">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4" w:name="_Toc26817"/>
      <w:r>
        <w:rPr>
          <w:rFonts w:hint="eastAsia" w:ascii="宋体" w:hAnsi="宋体" w:eastAsia="宋体" w:cs="宋体"/>
          <w:color w:val="000000" w:themeColor="text1"/>
          <w:sz w:val="28"/>
          <w:szCs w:val="28"/>
          <w:highlight w:val="none"/>
          <w14:textFill>
            <w14:solidFill>
              <w14:schemeClr w14:val="tx1"/>
            </w14:solidFill>
          </w14:textFill>
        </w:rPr>
        <w:t>年   月    日</w:t>
      </w:r>
      <w:bookmarkEnd w:id="304"/>
    </w:p>
    <w:p w14:paraId="5B6ED7B0">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14:paraId="67C75662">
      <w:pPr>
        <w:spacing w:line="36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年</w:t>
      </w:r>
      <w:r>
        <w:rPr>
          <w:rFonts w:hint="eastAsia" w:ascii="宋体" w:hAnsi="宋体" w:cs="宋体"/>
          <w:color w:val="000000" w:themeColor="text1"/>
          <w:sz w:val="28"/>
          <w:szCs w:val="28"/>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 xml:space="preserve"> 月  </w:t>
      </w:r>
      <w:r>
        <w:rPr>
          <w:rFonts w:hint="eastAsia" w:ascii="宋体" w:hAnsi="宋体" w:cs="宋体"/>
          <w:color w:val="000000" w:themeColor="text1"/>
          <w:sz w:val="28"/>
          <w:szCs w:val="28"/>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 xml:space="preserve">日 </w:t>
      </w:r>
      <w:r>
        <w:rPr>
          <w:rFonts w:hint="eastAsia" w:ascii="宋体" w:hAnsi="宋体" w:eastAsia="宋体" w:cs="宋体"/>
          <w:color w:val="000000" w:themeColor="text1"/>
          <w:highlight w:val="none"/>
          <w14:textFill>
            <w14:solidFill>
              <w14:schemeClr w14:val="tx1"/>
            </w14:solidFill>
          </w14:textFill>
        </w:rPr>
        <w:br w:type="page"/>
      </w:r>
    </w:p>
    <w:p w14:paraId="54FAFAE0">
      <w:pPr>
        <w:spacing w:line="360" w:lineRule="auto"/>
        <w:jc w:val="center"/>
        <w:rPr>
          <w:rFonts w:hint="eastAsia" w:ascii="宋体" w:hAnsi="宋体" w:eastAsia="宋体" w:cs="宋体"/>
          <w:color w:val="000000" w:themeColor="text1"/>
          <w:highlight w:val="none"/>
          <w14:textFill>
            <w14:solidFill>
              <w14:schemeClr w14:val="tx1"/>
            </w14:solidFill>
          </w14:textFill>
        </w:rPr>
      </w:pPr>
    </w:p>
    <w:p w14:paraId="55463D67">
      <w:pPr>
        <w:spacing w:line="360" w:lineRule="auto"/>
        <w:jc w:val="center"/>
        <w:rPr>
          <w:rFonts w:hint="eastAsia" w:ascii="宋体" w:hAnsi="宋体" w:eastAsia="宋体" w:cs="宋体"/>
          <w:color w:val="000000" w:themeColor="text1"/>
          <w:highlight w:val="none"/>
          <w14:textFill>
            <w14:solidFill>
              <w14:schemeClr w14:val="tx1"/>
            </w14:solidFill>
          </w14:textFill>
        </w:rPr>
      </w:pPr>
    </w:p>
    <w:p w14:paraId="0064F98D">
      <w:pPr>
        <w:spacing w:line="36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sz w:val="32"/>
          <w:szCs w:val="32"/>
          <w:highlight w:val="none"/>
          <w14:textFill>
            <w14:solidFill>
              <w14:schemeClr w14:val="tx1"/>
            </w14:solidFill>
          </w14:textFill>
        </w:rPr>
        <w:t>（响应文件标书封皮）</w:t>
      </w:r>
    </w:p>
    <w:p w14:paraId="03D7D18A">
      <w:pPr>
        <w:spacing w:line="360" w:lineRule="auto"/>
        <w:jc w:val="righ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kern w:val="1"/>
          <w:sz w:val="36"/>
          <w:szCs w:val="36"/>
          <w:highlight w:val="none"/>
          <w14:textFill>
            <w14:solidFill>
              <w14:schemeClr w14:val="tx1"/>
            </w14:solidFill>
          </w14:textFill>
        </w:rPr>
        <w:t>正（副）本</w:t>
      </w:r>
    </w:p>
    <w:p w14:paraId="31338D87">
      <w:pPr>
        <w:spacing w:line="360" w:lineRule="auto"/>
        <w:rPr>
          <w:rFonts w:hint="eastAsia" w:ascii="宋体" w:hAnsi="宋体" w:eastAsia="宋体" w:cs="宋体"/>
          <w:color w:val="000000" w:themeColor="text1"/>
          <w:highlight w:val="none"/>
          <w14:textFill>
            <w14:solidFill>
              <w14:schemeClr w14:val="tx1"/>
            </w14:solidFill>
          </w14:textFill>
        </w:rPr>
      </w:pPr>
    </w:p>
    <w:p w14:paraId="5D46E6AC">
      <w:pPr>
        <w:spacing w:line="360" w:lineRule="auto"/>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sz w:val="52"/>
          <w:szCs w:val="52"/>
          <w:highlight w:val="none"/>
          <w:u w:val="single"/>
          <w14:textFill>
            <w14:solidFill>
              <w14:schemeClr w14:val="tx1"/>
            </w14:solidFill>
          </w14:textFill>
        </w:rPr>
        <w:t xml:space="preserve">****          </w:t>
      </w:r>
      <w:r>
        <w:rPr>
          <w:rFonts w:hint="eastAsia" w:ascii="宋体" w:hAnsi="宋体" w:eastAsia="宋体" w:cs="宋体"/>
          <w:b/>
          <w:bCs/>
          <w:color w:val="000000" w:themeColor="text1"/>
          <w:sz w:val="52"/>
          <w:szCs w:val="52"/>
          <w:highlight w:val="none"/>
          <w14:textFill>
            <w14:solidFill>
              <w14:schemeClr w14:val="tx1"/>
            </w14:solidFill>
          </w14:textFill>
        </w:rPr>
        <w:t>项目</w:t>
      </w:r>
    </w:p>
    <w:p w14:paraId="2B2CCA35">
      <w:pPr>
        <w:spacing w:line="360" w:lineRule="auto"/>
        <w:jc w:val="center"/>
        <w:rPr>
          <w:rFonts w:hint="eastAsia" w:ascii="宋体" w:hAnsi="宋体" w:eastAsia="宋体" w:cs="宋体"/>
          <w:color w:val="000000" w:themeColor="text1"/>
          <w:sz w:val="24"/>
          <w:szCs w:val="28"/>
          <w:highlight w:val="none"/>
          <w:lang w:eastAsia="zh-CN"/>
          <w14:textFill>
            <w14:solidFill>
              <w14:schemeClr w14:val="tx1"/>
            </w14:solidFill>
          </w14:textFill>
        </w:rPr>
      </w:pPr>
      <w:r>
        <w:rPr>
          <w:rFonts w:hint="eastAsia" w:ascii="宋体" w:hAnsi="宋体" w:eastAsia="宋体" w:cs="宋体"/>
          <w:color w:val="000000" w:themeColor="text1"/>
          <w:sz w:val="24"/>
          <w:szCs w:val="28"/>
          <w:highlight w:val="none"/>
          <w:lang w:eastAsia="zh-CN"/>
          <w14:textFill>
            <w14:solidFill>
              <w14:schemeClr w14:val="tx1"/>
            </w14:solidFill>
          </w14:textFill>
        </w:rPr>
        <w:t>项目编号：</w:t>
      </w:r>
    </w:p>
    <w:p w14:paraId="53C4682E">
      <w:pPr>
        <w:spacing w:line="360" w:lineRule="auto"/>
        <w:rPr>
          <w:rFonts w:hint="eastAsia" w:ascii="宋体" w:hAnsi="宋体" w:eastAsia="宋体" w:cs="宋体"/>
          <w:color w:val="000000" w:themeColor="text1"/>
          <w:highlight w:val="none"/>
          <w14:textFill>
            <w14:solidFill>
              <w14:schemeClr w14:val="tx1"/>
            </w14:solidFill>
          </w14:textFill>
        </w:rPr>
      </w:pPr>
    </w:p>
    <w:p w14:paraId="4E0B748F">
      <w:pPr>
        <w:spacing w:line="360" w:lineRule="auto"/>
        <w:rPr>
          <w:rFonts w:hint="eastAsia" w:ascii="宋体" w:hAnsi="宋体" w:eastAsia="宋体" w:cs="宋体"/>
          <w:color w:val="000000" w:themeColor="text1"/>
          <w:highlight w:val="none"/>
          <w14:textFill>
            <w14:solidFill>
              <w14:schemeClr w14:val="tx1"/>
            </w14:solidFill>
          </w14:textFill>
        </w:rPr>
      </w:pPr>
    </w:p>
    <w:p w14:paraId="3DCBE998">
      <w:pPr>
        <w:spacing w:line="360" w:lineRule="auto"/>
        <w:rPr>
          <w:rFonts w:hint="eastAsia" w:ascii="宋体" w:hAnsi="宋体" w:eastAsia="宋体" w:cs="宋体"/>
          <w:color w:val="000000" w:themeColor="text1"/>
          <w:highlight w:val="none"/>
          <w14:textFill>
            <w14:solidFill>
              <w14:schemeClr w14:val="tx1"/>
            </w14:solidFill>
          </w14:textFill>
        </w:rPr>
      </w:pPr>
    </w:p>
    <w:p w14:paraId="0A30B532">
      <w:pPr>
        <w:spacing w:line="360" w:lineRule="auto"/>
        <w:rPr>
          <w:rFonts w:hint="eastAsia" w:ascii="宋体" w:hAnsi="宋体" w:eastAsia="宋体" w:cs="宋体"/>
          <w:color w:val="000000" w:themeColor="text1"/>
          <w:highlight w:val="none"/>
          <w14:textFill>
            <w14:solidFill>
              <w14:schemeClr w14:val="tx1"/>
            </w14:solidFill>
          </w14:textFill>
        </w:rPr>
      </w:pPr>
    </w:p>
    <w:p w14:paraId="771E6A74">
      <w:pPr>
        <w:spacing w:line="360" w:lineRule="auto"/>
        <w:rPr>
          <w:rFonts w:hint="eastAsia" w:ascii="宋体" w:hAnsi="宋体" w:eastAsia="宋体" w:cs="宋体"/>
          <w:color w:val="000000" w:themeColor="text1"/>
          <w:highlight w:val="none"/>
          <w14:textFill>
            <w14:solidFill>
              <w14:schemeClr w14:val="tx1"/>
            </w14:solidFill>
          </w14:textFill>
        </w:rPr>
      </w:pPr>
    </w:p>
    <w:p w14:paraId="09FAE02C">
      <w:pPr>
        <w:spacing w:line="360" w:lineRule="auto"/>
        <w:rPr>
          <w:rFonts w:hint="eastAsia" w:ascii="宋体" w:hAnsi="宋体" w:eastAsia="宋体" w:cs="宋体"/>
          <w:color w:val="000000" w:themeColor="text1"/>
          <w:highlight w:val="none"/>
          <w14:textFill>
            <w14:solidFill>
              <w14:schemeClr w14:val="tx1"/>
            </w14:solidFill>
          </w14:textFill>
        </w:rPr>
      </w:pPr>
    </w:p>
    <w:p w14:paraId="5CD41B9C">
      <w:pPr>
        <w:spacing w:line="360" w:lineRule="auto"/>
        <w:rPr>
          <w:rFonts w:hint="eastAsia" w:ascii="宋体" w:hAnsi="宋体" w:eastAsia="宋体" w:cs="宋体"/>
          <w:color w:val="000000" w:themeColor="text1"/>
          <w:highlight w:val="none"/>
          <w14:textFill>
            <w14:solidFill>
              <w14:schemeClr w14:val="tx1"/>
            </w14:solidFill>
          </w14:textFill>
        </w:rPr>
      </w:pPr>
    </w:p>
    <w:p w14:paraId="17ABC5AF">
      <w:pPr>
        <w:spacing w:line="360" w:lineRule="auto"/>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72"/>
          <w:szCs w:val="144"/>
          <w:highlight w:val="none"/>
          <w14:textFill>
            <w14:solidFill>
              <w14:schemeClr w14:val="tx1"/>
            </w14:solidFill>
          </w14:textFill>
        </w:rPr>
        <w:t>响 应 文 件</w:t>
      </w:r>
    </w:p>
    <w:p w14:paraId="71AB390E">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14:paraId="7578A199">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14:paraId="60F29919">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14:paraId="1EF3A9C2">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14:paraId="0FC96EC6">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p>
    <w:p w14:paraId="266A6BCE">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5" w:name="_Toc17052"/>
      <w:r>
        <w:rPr>
          <w:rFonts w:hint="eastAsia" w:ascii="宋体" w:hAnsi="宋体" w:eastAsia="宋体" w:cs="宋体"/>
          <w:color w:val="000000" w:themeColor="text1"/>
          <w:sz w:val="28"/>
          <w:szCs w:val="28"/>
          <w:highlight w:val="none"/>
          <w:lang w:eastAsia="zh-CN"/>
          <w14:textFill>
            <w14:solidFill>
              <w14:schemeClr w14:val="tx1"/>
            </w14:solidFill>
          </w14:textFill>
        </w:rPr>
        <w:t>供应商</w:t>
      </w:r>
      <w:r>
        <w:rPr>
          <w:rFonts w:hint="eastAsia" w:ascii="宋体" w:hAnsi="宋体" w:eastAsia="宋体" w:cs="宋体"/>
          <w:color w:val="000000" w:themeColor="text1"/>
          <w:sz w:val="28"/>
          <w:szCs w:val="28"/>
          <w:highlight w:val="none"/>
          <w14:textFill>
            <w14:solidFill>
              <w14:schemeClr w14:val="tx1"/>
            </w14:solidFill>
          </w14:textFill>
        </w:rPr>
        <w:t>名称：</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（盖章）</w:t>
      </w:r>
      <w:bookmarkEnd w:id="305"/>
    </w:p>
    <w:p w14:paraId="7D91149F">
      <w:pPr>
        <w:spacing w:line="360" w:lineRule="auto"/>
        <w:rPr>
          <w:rFonts w:hint="eastAsia" w:ascii="宋体" w:hAnsi="宋体" w:eastAsia="宋体" w:cs="宋体"/>
          <w:color w:val="000000" w:themeColor="text1"/>
          <w:sz w:val="28"/>
          <w:szCs w:val="28"/>
          <w:highlight w:val="none"/>
          <w14:textFill>
            <w14:solidFill>
              <w14:schemeClr w14:val="tx1"/>
            </w14:solidFill>
          </w14:textFill>
        </w:rPr>
      </w:pPr>
      <w:bookmarkStart w:id="306" w:name="_Toc21270"/>
      <w:r>
        <w:rPr>
          <w:rFonts w:hint="eastAsia" w:ascii="宋体" w:hAnsi="宋体" w:eastAsia="宋体" w:cs="宋体"/>
          <w:color w:val="000000" w:themeColor="text1"/>
          <w:sz w:val="28"/>
          <w:szCs w:val="28"/>
          <w:highlight w:val="none"/>
          <w14:textFill>
            <w14:solidFill>
              <w14:schemeClr w14:val="tx1"/>
            </w14:solidFill>
          </w14:textFill>
        </w:rPr>
        <w:t>法定代表人：</w:t>
      </w:r>
      <w:r>
        <w:rPr>
          <w:rFonts w:hint="eastAsia" w:ascii="宋体" w:hAnsi="宋体" w:eastAsia="宋体" w:cs="宋体"/>
          <w:color w:val="000000" w:themeColor="text1"/>
          <w:sz w:val="28"/>
          <w:szCs w:val="28"/>
          <w:highlight w:val="none"/>
          <w:u w:val="single"/>
          <w14:textFill>
            <w14:solidFill>
              <w14:schemeClr w14:val="tx1"/>
            </w14:solidFill>
          </w14:textFill>
        </w:rPr>
        <w:t xml:space="preserve">               </w:t>
      </w:r>
      <w:r>
        <w:rPr>
          <w:rFonts w:hint="eastAsia" w:ascii="宋体" w:hAnsi="宋体" w:eastAsia="宋体" w:cs="宋体"/>
          <w:color w:val="000000" w:themeColor="text1"/>
          <w:sz w:val="28"/>
          <w:szCs w:val="28"/>
          <w:highlight w:val="none"/>
          <w14:textFill>
            <w14:solidFill>
              <w14:schemeClr w14:val="tx1"/>
            </w14:solidFill>
          </w14:textFill>
        </w:rPr>
        <w:t>（签字或盖章）</w:t>
      </w:r>
      <w:bookmarkEnd w:id="306"/>
    </w:p>
    <w:p w14:paraId="587B7FDA">
      <w:pPr>
        <w:keepNext w:val="0"/>
        <w:keepLines w:val="0"/>
        <w:pageBreakBefore w:val="0"/>
        <w:widowControl w:val="0"/>
        <w:kinsoku/>
        <w:wordWrap/>
        <w:overflowPunct/>
        <w:topLinePunct w:val="0"/>
        <w:autoSpaceDE/>
        <w:autoSpaceDN/>
        <w:bidi w:val="0"/>
        <w:adjustRightInd/>
        <w:snapToGrid/>
        <w:spacing w:line="500" w:lineRule="exact"/>
        <w:ind w:firstLine="560" w:firstLineChars="200"/>
        <w:jc w:val="center"/>
        <w:textAlignment w:val="auto"/>
        <w:rPr>
          <w:rFonts w:hint="eastAsia" w:ascii="宋体" w:hAnsi="宋体" w:eastAsia="宋体" w:cs="宋体"/>
          <w:b/>
          <w:bCs/>
          <w:color w:val="000000" w:themeColor="text1"/>
          <w:sz w:val="32"/>
          <w:szCs w:val="32"/>
          <w:highlight w:val="none"/>
          <w:lang w:val="en-US" w:eastAsia="zh-CN"/>
          <w14:textFill>
            <w14:solidFill>
              <w14:schemeClr w14:val="tx1"/>
            </w14:solidFill>
          </w14:textFill>
        </w:rPr>
      </w:pPr>
      <w:bookmarkStart w:id="307" w:name="_Toc26551"/>
      <w:r>
        <w:rPr>
          <w:rFonts w:hint="eastAsia" w:ascii="宋体" w:hAnsi="宋体" w:eastAsia="宋体" w:cs="宋体"/>
          <w:color w:val="000000" w:themeColor="text1"/>
          <w:sz w:val="28"/>
          <w:szCs w:val="28"/>
          <w:highlight w:val="none"/>
          <w14:textFill>
            <w14:solidFill>
              <w14:schemeClr w14:val="tx1"/>
            </w14:solidFill>
          </w14:textFill>
        </w:rPr>
        <w:t>年     月     日</w:t>
      </w:r>
      <w:bookmarkEnd w:id="307"/>
      <w:r>
        <w:rPr>
          <w:rFonts w:hint="eastAsia" w:ascii="宋体" w:hAnsi="宋体" w:eastAsia="宋体" w:cs="宋体"/>
          <w:color w:val="000000" w:themeColor="text1"/>
          <w:kern w:val="1"/>
          <w:sz w:val="30"/>
          <w:szCs w:val="30"/>
          <w:highlight w:val="none"/>
          <w14:textFill>
            <w14:solidFill>
              <w14:schemeClr w14:val="tx1"/>
            </w14:solidFill>
          </w14:textFill>
        </w:rPr>
        <w:br w:type="page"/>
      </w:r>
      <w:r>
        <w:rPr>
          <w:rFonts w:hint="eastAsia" w:ascii="宋体" w:hAnsi="宋体" w:eastAsia="宋体" w:cs="宋体"/>
          <w:b/>
          <w:bCs/>
          <w:color w:val="000000" w:themeColor="text1"/>
          <w:sz w:val="32"/>
          <w:szCs w:val="32"/>
          <w:highlight w:val="none"/>
          <w:lang w:val="en-US" w:eastAsia="zh-CN"/>
          <w14:textFill>
            <w14:solidFill>
              <w14:schemeClr w14:val="tx1"/>
            </w14:solidFill>
          </w14:textFill>
        </w:rPr>
        <w:t>目录</w:t>
      </w:r>
    </w:p>
    <w:p w14:paraId="3A06A7E6">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（1）报价函</w:t>
      </w:r>
    </w:p>
    <w:p w14:paraId="41ED8CAF">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（2）报价一览表</w:t>
      </w:r>
    </w:p>
    <w:p w14:paraId="05C1CC24">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（3）商务偏离表</w:t>
      </w:r>
    </w:p>
    <w:p w14:paraId="5B14A706">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（4）技术偏离表</w:t>
      </w:r>
    </w:p>
    <w:p w14:paraId="7A30F211">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（5）谈判保证金汇款凭证或保函</w:t>
      </w:r>
    </w:p>
    <w:p w14:paraId="362C438B">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（6）法定代表人身份证明</w:t>
      </w:r>
    </w:p>
    <w:p w14:paraId="6F1CA105">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（7）法定代表人委托书</w:t>
      </w:r>
    </w:p>
    <w:p w14:paraId="2A798619">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（8）投标人基本情况一览表</w:t>
      </w:r>
    </w:p>
    <w:p w14:paraId="36D0406E">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（9）项目管理机构</w:t>
      </w:r>
    </w:p>
    <w:p w14:paraId="5FD874DA">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（10）</w:t>
      </w:r>
      <w:r>
        <w:rPr>
          <w:rFonts w:hint="eastAsia" w:ascii="宋体" w:hAnsi="宋体" w:eastAsia="宋体" w:cs="宋体"/>
          <w:color w:val="000000" w:themeColor="text1"/>
          <w:sz w:val="28"/>
          <w:szCs w:val="28"/>
          <w:highlight w:val="none"/>
          <w:lang w:val="en-US" w:eastAsia="zh-CN"/>
          <w14:textFill>
            <w14:solidFill>
              <w14:schemeClr w14:val="tx1"/>
            </w14:solidFill>
          </w14:textFill>
        </w:rPr>
        <w:t>近年完成的工程业绩表</w:t>
      </w:r>
    </w:p>
    <w:p w14:paraId="77B41BD6">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1</w:t>
      </w: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拟分包项目情况表</w:t>
      </w:r>
    </w:p>
    <w:p w14:paraId="77F38357">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default"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（12）完税证明及社保</w:t>
      </w:r>
    </w:p>
    <w:p w14:paraId="4FBCF4B6">
      <w:pPr>
        <w:keepNext w:val="0"/>
        <w:keepLines w:val="0"/>
        <w:pageBreakBefore w:val="0"/>
        <w:widowControl w:val="0"/>
        <w:kinsoku/>
        <w:wordWrap/>
        <w:overflowPunct/>
        <w:topLinePunct w:val="0"/>
        <w:autoSpaceDE/>
        <w:autoSpaceDN/>
        <w:bidi w:val="0"/>
        <w:adjustRightInd/>
        <w:snapToGrid/>
        <w:spacing w:line="500" w:lineRule="exact"/>
        <w:ind w:left="839" w:leftChars="266" w:hanging="280" w:hangingChars="1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3</w:t>
      </w:r>
      <w:r>
        <w:rPr>
          <w:rFonts w:hint="eastAsia" w:ascii="宋体" w:hAnsi="宋体" w:eastAsia="宋体" w:cs="宋体"/>
          <w:color w:val="000000" w:themeColor="text1"/>
          <w:sz w:val="28"/>
          <w:szCs w:val="28"/>
          <w:highlight w:val="none"/>
          <w:lang w:val="en-US" w:eastAsia="zh-CN"/>
          <w14:textFill>
            <w14:solidFill>
              <w14:schemeClr w14:val="tx1"/>
            </w14:solidFill>
          </w14:textFill>
        </w:rPr>
        <w:t>）具有良好的商业信誉和健全的财务会计制度：提供2023年或2024年由第三方审计机构出具的审计报告和健全的财务会计制度；（2025年01月01日起至今成立的企业无需提供以上材料）。</w:t>
      </w:r>
    </w:p>
    <w:p w14:paraId="2771CE38">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4</w:t>
      </w:r>
      <w:r>
        <w:rPr>
          <w:rFonts w:hint="eastAsia" w:ascii="宋体" w:hAnsi="宋体" w:eastAsia="宋体" w:cs="宋体"/>
          <w:color w:val="000000" w:themeColor="text1"/>
          <w:sz w:val="28"/>
          <w:szCs w:val="28"/>
          <w:highlight w:val="none"/>
          <w:lang w:val="en-US" w:eastAsia="zh-CN"/>
          <w14:textFill>
            <w14:solidFill>
              <w14:schemeClr w14:val="tx1"/>
            </w14:solidFill>
          </w14:textFill>
        </w:rPr>
        <w:t>）中小企业声明函</w:t>
      </w:r>
    </w:p>
    <w:p w14:paraId="2CDC6914">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5</w:t>
      </w:r>
      <w:r>
        <w:rPr>
          <w:rFonts w:hint="eastAsia" w:ascii="宋体" w:hAnsi="宋体" w:eastAsia="宋体" w:cs="宋体"/>
          <w:color w:val="000000" w:themeColor="text1"/>
          <w:sz w:val="28"/>
          <w:szCs w:val="28"/>
          <w:highlight w:val="none"/>
          <w:lang w:val="en-US" w:eastAsia="zh-CN"/>
          <w14:textFill>
            <w14:solidFill>
              <w14:schemeClr w14:val="tx1"/>
            </w14:solidFill>
          </w14:textFill>
        </w:rPr>
        <w:t>）实施方案</w:t>
      </w:r>
    </w:p>
    <w:p w14:paraId="0D77F8ED">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6</w:t>
      </w:r>
      <w:r>
        <w:rPr>
          <w:rFonts w:hint="eastAsia" w:ascii="宋体" w:hAnsi="宋体" w:eastAsia="宋体" w:cs="宋体"/>
          <w:color w:val="000000" w:themeColor="text1"/>
          <w:sz w:val="28"/>
          <w:szCs w:val="28"/>
          <w:highlight w:val="none"/>
          <w:lang w:val="en-US" w:eastAsia="zh-CN"/>
          <w14:textFill>
            <w14:solidFill>
              <w14:schemeClr w14:val="tx1"/>
            </w14:solidFill>
          </w14:textFill>
        </w:rPr>
        <w:t>）提供针对本次项目《三年内无重大违法承诺书》</w:t>
      </w:r>
    </w:p>
    <w:p w14:paraId="3CF9C8FE">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7</w:t>
      </w:r>
      <w:r>
        <w:rPr>
          <w:rFonts w:hint="eastAsia" w:ascii="宋体" w:hAnsi="宋体" w:eastAsia="宋体" w:cs="宋体"/>
          <w:color w:val="000000" w:themeColor="text1"/>
          <w:sz w:val="28"/>
          <w:szCs w:val="28"/>
          <w:highlight w:val="none"/>
          <w:lang w:val="en-US" w:eastAsia="zh-CN"/>
          <w14:textFill>
            <w14:solidFill>
              <w14:schemeClr w14:val="tx1"/>
            </w14:solidFill>
          </w14:textFill>
        </w:rPr>
        <w:t>）网站截图</w:t>
      </w:r>
    </w:p>
    <w:p w14:paraId="17B5E343">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（1</w:t>
      </w:r>
      <w:r>
        <w:rPr>
          <w:rFonts w:hint="eastAsia" w:ascii="宋体" w:hAnsi="宋体" w:cs="宋体"/>
          <w:color w:val="000000" w:themeColor="text1"/>
          <w:sz w:val="28"/>
          <w:szCs w:val="28"/>
          <w:highlight w:val="none"/>
          <w:lang w:val="en-US" w:eastAsia="zh-CN"/>
          <w14:textFill>
            <w14:solidFill>
              <w14:schemeClr w14:val="tx1"/>
            </w14:solidFill>
          </w14:textFill>
        </w:rPr>
        <w:t>8</w:t>
      </w:r>
      <w:r>
        <w:rPr>
          <w:rFonts w:hint="eastAsia" w:ascii="宋体" w:hAnsi="宋体" w:eastAsia="宋体" w:cs="宋体"/>
          <w:color w:val="000000" w:themeColor="text1"/>
          <w:sz w:val="28"/>
          <w:szCs w:val="28"/>
          <w:highlight w:val="none"/>
          <w:lang w:val="en-US" w:eastAsia="zh-CN"/>
          <w14:textFill>
            <w14:solidFill>
              <w14:schemeClr w14:val="tx1"/>
            </w14:solidFill>
          </w14:textFill>
        </w:rPr>
        <w:t>）投标建造师无在建项目承诺书</w:t>
      </w:r>
    </w:p>
    <w:p w14:paraId="1FB3BC51">
      <w:pPr>
        <w:pStyle w:val="15"/>
        <w:ind w:firstLine="560" w:firstLineChars="200"/>
        <w:rPr>
          <w:rFonts w:hint="default"/>
          <w:lang w:val="en-US" w:eastAsia="zh-CN"/>
        </w:rPr>
      </w:pPr>
      <w:r>
        <w:rPr>
          <w:rFonts w:hint="eastAsia" w:ascii="宋体" w:hAnsi="宋体" w:cs="宋体"/>
          <w:color w:val="000000" w:themeColor="text1"/>
          <w:sz w:val="28"/>
          <w:szCs w:val="28"/>
          <w:highlight w:val="none"/>
          <w:lang w:val="en-US" w:eastAsia="zh-CN"/>
          <w14:textFill>
            <w14:solidFill>
              <w14:schemeClr w14:val="tx1"/>
            </w14:solidFill>
          </w14:textFill>
        </w:rPr>
        <w:t>（19）拟承建该工程的项目班组人员无在建项目承诺书</w:t>
      </w:r>
    </w:p>
    <w:p w14:paraId="29795612">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20</w:t>
      </w: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项目负责人业绩真实性承诺书</w:t>
      </w:r>
    </w:p>
    <w:p w14:paraId="3C56567C">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cs="宋体"/>
          <w:color w:val="000000" w:themeColor="text1"/>
          <w:sz w:val="28"/>
          <w:szCs w:val="28"/>
          <w:highlight w:val="none"/>
          <w:lang w:val="en-US" w:eastAsia="zh-CN"/>
          <w14:textFill>
            <w14:solidFill>
              <w14:schemeClr w14:val="tx1"/>
            </w14:solidFill>
          </w14:textFill>
        </w:rPr>
      </w:pPr>
      <w:r>
        <w:rPr>
          <w:rFonts w:hint="eastAsia" w:ascii="宋体" w:hAnsi="宋体" w:cs="宋体"/>
          <w:color w:val="000000" w:themeColor="text1"/>
          <w:sz w:val="28"/>
          <w:szCs w:val="28"/>
          <w:highlight w:val="none"/>
          <w:lang w:val="en-US" w:eastAsia="zh-CN"/>
          <w14:textFill>
            <w14:solidFill>
              <w14:schemeClr w14:val="tx1"/>
            </w14:solidFill>
          </w14:textFill>
        </w:rPr>
        <w:t>（21）承诺书</w:t>
      </w:r>
    </w:p>
    <w:p w14:paraId="67077D20">
      <w:pPr>
        <w:keepNext w:val="0"/>
        <w:keepLines w:val="0"/>
        <w:pageBreakBefore w:val="0"/>
        <w:widowControl w:val="0"/>
        <w:kinsoku/>
        <w:wordWrap/>
        <w:overflowPunct/>
        <w:topLinePunct w:val="0"/>
        <w:autoSpaceDE/>
        <w:autoSpaceDN/>
        <w:bidi w:val="0"/>
        <w:adjustRightInd/>
        <w:snapToGrid/>
        <w:spacing w:line="500" w:lineRule="exact"/>
        <w:ind w:firstLine="560" w:firstLineChars="200"/>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w:t>
      </w:r>
      <w:r>
        <w:rPr>
          <w:rFonts w:hint="eastAsia" w:ascii="宋体" w:hAnsi="宋体" w:cs="宋体"/>
          <w:color w:val="000000" w:themeColor="text1"/>
          <w:sz w:val="28"/>
          <w:szCs w:val="28"/>
          <w:highlight w:val="none"/>
          <w:lang w:val="en-US" w:eastAsia="zh-CN"/>
          <w14:textFill>
            <w14:solidFill>
              <w14:schemeClr w14:val="tx1"/>
            </w14:solidFill>
          </w14:textFill>
        </w:rPr>
        <w:t>22</w:t>
      </w:r>
      <w:r>
        <w:rPr>
          <w:rFonts w:hint="eastAsia" w:ascii="宋体" w:hAnsi="宋体" w:eastAsia="宋体" w:cs="宋体"/>
          <w:color w:val="000000" w:themeColor="text1"/>
          <w:sz w:val="28"/>
          <w:szCs w:val="28"/>
          <w:highlight w:val="none"/>
          <w:lang w:val="en-US" w:eastAsia="zh-CN"/>
          <w14:textFill>
            <w14:solidFill>
              <w14:schemeClr w14:val="tx1"/>
            </w14:solidFill>
          </w14:textFill>
        </w:rPr>
        <w:t>）投标企业认为提交的其他资料</w:t>
      </w:r>
    </w:p>
    <w:p w14:paraId="4312EEA2">
      <w:pPr>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469D18D5">
      <w:pPr>
        <w:pStyle w:val="3"/>
        <w:pageBreakBefore w:val="0"/>
        <w:kinsoku/>
        <w:wordWrap/>
        <w:overflowPunct/>
        <w:topLinePunct w:val="0"/>
        <w:autoSpaceDE/>
        <w:autoSpaceDN/>
        <w:bidi w:val="0"/>
        <w:spacing w:before="0" w:after="0" w:line="360" w:lineRule="auto"/>
        <w:jc w:val="center"/>
        <w:textAlignment w:val="auto"/>
        <w:rPr>
          <w:rFonts w:hint="eastAsia" w:ascii="宋体" w:hAnsi="宋体" w:eastAsia="宋体" w:cs="宋体"/>
          <w:bCs/>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t>一、报价</w:t>
      </w:r>
      <w:r>
        <w:rPr>
          <w:rFonts w:hint="eastAsia" w:ascii="宋体" w:hAnsi="宋体" w:eastAsia="宋体" w:cs="宋体"/>
          <w:bCs/>
          <w:color w:val="000000" w:themeColor="text1"/>
          <w:sz w:val="28"/>
          <w:szCs w:val="28"/>
          <w:highlight w:val="none"/>
          <w14:textFill>
            <w14:solidFill>
              <w14:schemeClr w14:val="tx1"/>
            </w14:solidFill>
          </w14:textFill>
        </w:rPr>
        <w:t>函</w:t>
      </w:r>
    </w:p>
    <w:p w14:paraId="06D984D3">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8"/>
          <w:szCs w:val="28"/>
          <w:highlight w:val="none"/>
          <w14:textFill>
            <w14:solidFill>
              <w14:schemeClr w14:val="tx1"/>
            </w14:solidFill>
          </w14:textFill>
        </w:rPr>
      </w:pPr>
    </w:p>
    <w:p w14:paraId="74B959D5">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致</w:t>
      </w:r>
      <w:r>
        <w:rPr>
          <w:rFonts w:hint="eastAsia" w:ascii="宋体" w:hAnsi="宋体" w:eastAsia="宋体" w:cs="宋体"/>
          <w:color w:val="000000" w:themeColor="text1"/>
          <w:sz w:val="24"/>
          <w:szCs w:val="24"/>
          <w:highlight w:val="none"/>
          <w:u w:val="single"/>
          <w14:textFill>
            <w14:solidFill>
              <w14:schemeClr w14:val="tx1"/>
            </w14:solidFill>
          </w14:textFill>
        </w:rPr>
        <w:t>（采购单位）</w:t>
      </w:r>
      <w:r>
        <w:rPr>
          <w:rFonts w:hint="eastAsia" w:ascii="宋体" w:hAnsi="宋体" w:eastAsia="宋体" w:cs="宋体"/>
          <w:color w:val="000000" w:themeColor="text1"/>
          <w:sz w:val="24"/>
          <w:szCs w:val="24"/>
          <w:highlight w:val="none"/>
          <w14:textFill>
            <w14:solidFill>
              <w14:schemeClr w14:val="tx1"/>
            </w14:solidFill>
          </w14:textFill>
        </w:rPr>
        <w:t>：</w:t>
      </w:r>
    </w:p>
    <w:p w14:paraId="278FA5EB">
      <w:pPr>
        <w:keepNext w:val="0"/>
        <w:keepLines w:val="0"/>
        <w:pageBreakBefore w:val="0"/>
        <w:widowControl w:val="0"/>
        <w:kinsoku/>
        <w:wordWrap/>
        <w:overflowPunct/>
        <w:topLinePunct w:val="0"/>
        <w:autoSpaceDE/>
        <w:autoSpaceDN/>
        <w:bidi w:val="0"/>
        <w:adjustRightInd/>
        <w:snapToGrid/>
        <w:spacing w:line="360" w:lineRule="auto"/>
        <w:ind w:left="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收到你们的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u w:val="none"/>
          <w14:textFill>
            <w14:solidFill>
              <w14:schemeClr w14:val="tx1"/>
            </w14:solidFill>
          </w14:textFill>
        </w:rPr>
        <w:t>号</w:t>
      </w:r>
      <w:r>
        <w:rPr>
          <w:rFonts w:hint="eastAsia" w:ascii="宋体" w:hAnsi="宋体" w:eastAsia="宋体" w:cs="宋体"/>
          <w:color w:val="000000" w:themeColor="text1"/>
          <w:sz w:val="24"/>
          <w:szCs w:val="24"/>
          <w:highlight w:val="none"/>
          <w14:textFill>
            <w14:solidFill>
              <w14:schemeClr w14:val="tx1"/>
            </w14:solidFill>
          </w14:textFill>
        </w:rPr>
        <w:t>文件，经认真研究，我们决定参加谈判并报价。</w:t>
      </w:r>
    </w:p>
    <w:p w14:paraId="0943017C">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w:t>
      </w:r>
      <w:r>
        <w:rPr>
          <w:rFonts w:hint="eastAsia" w:ascii="宋体" w:hAnsi="宋体" w:eastAsia="宋体" w:cs="宋体"/>
          <w:color w:val="000000" w:themeColor="text1"/>
          <w:sz w:val="24"/>
          <w:szCs w:val="24"/>
          <w:highlight w:val="none"/>
          <w14:textFill>
            <w14:solidFill>
              <w14:schemeClr w14:val="tx1"/>
            </w14:solidFill>
          </w14:textFill>
        </w:rPr>
        <w:t>按照文件中的一切要求，提供本项目内容的采购、</w:t>
      </w:r>
      <w:r>
        <w:rPr>
          <w:rFonts w:hint="eastAsia" w:ascii="宋体" w:hAnsi="宋体" w:eastAsia="宋体" w:cs="宋体"/>
          <w:bCs/>
          <w:color w:val="000000" w:themeColor="text1"/>
          <w:sz w:val="24"/>
          <w:szCs w:val="24"/>
          <w:highlight w:val="none"/>
          <w14:textFill>
            <w14:solidFill>
              <w14:schemeClr w14:val="tx1"/>
            </w14:solidFill>
          </w14:textFill>
        </w:rPr>
        <w:t>运输、养护、验收及相关服务等</w:t>
      </w:r>
      <w:r>
        <w:rPr>
          <w:rFonts w:hint="eastAsia" w:ascii="宋体" w:hAnsi="宋体" w:eastAsia="宋体" w:cs="宋体"/>
          <w:color w:val="000000" w:themeColor="text1"/>
          <w:sz w:val="24"/>
          <w:szCs w:val="24"/>
          <w:highlight w:val="none"/>
          <w14:textFill>
            <w14:solidFill>
              <w14:schemeClr w14:val="tx1"/>
            </w14:solidFill>
          </w14:textFill>
        </w:rPr>
        <w:t>。总价为￥：</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元（用阿拉伯数字书写）人民币，</w:t>
      </w:r>
      <w:r>
        <w:rPr>
          <w:rFonts w:hint="eastAsia" w:ascii="宋体" w:hAnsi="宋体" w:cs="宋体"/>
          <w:color w:val="000000" w:themeColor="text1"/>
          <w:sz w:val="24"/>
          <w:szCs w:val="24"/>
          <w:highlight w:val="none"/>
          <w:lang w:eastAsia="zh-CN"/>
          <w14:textFill>
            <w14:solidFill>
              <w14:schemeClr w14:val="tx1"/>
            </w14:solidFill>
          </w14:textFill>
        </w:rPr>
        <w:t>大写</w:t>
      </w:r>
      <w:r>
        <w:rPr>
          <w:rFonts w:hint="eastAsia" w:ascii="宋体" w:hAnsi="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明细见投标报价表。</w:t>
      </w:r>
    </w:p>
    <w:p w14:paraId="2B1B723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如果我们的报价文件被接受，我们将履行文件中规定的每一项义务和要求，按期、按质、按量完成交货。</w:t>
      </w:r>
    </w:p>
    <w:p w14:paraId="13A4743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3、</w:t>
      </w:r>
      <w:r>
        <w:rPr>
          <w:rFonts w:hint="eastAsia" w:ascii="宋体" w:hAnsi="宋体" w:eastAsia="宋体" w:cs="宋体"/>
          <w:color w:val="000000" w:themeColor="text1"/>
          <w:sz w:val="24"/>
          <w:szCs w:val="24"/>
          <w:highlight w:val="none"/>
          <w14:textFill>
            <w14:solidFill>
              <w14:schemeClr w14:val="tx1"/>
            </w14:solidFill>
          </w14:textFill>
        </w:rPr>
        <w:t>我们同意按谈判文件的规定，本报价文件的有效期为开标后</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天。</w:t>
      </w:r>
    </w:p>
    <w:p w14:paraId="6F1ADE9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4、</w:t>
      </w:r>
      <w:r>
        <w:rPr>
          <w:rFonts w:hint="eastAsia" w:ascii="宋体" w:hAnsi="宋体" w:eastAsia="宋体" w:cs="宋体"/>
          <w:color w:val="000000" w:themeColor="text1"/>
          <w:sz w:val="24"/>
          <w:szCs w:val="24"/>
          <w:highlight w:val="none"/>
          <w14:textFill>
            <w14:solidFill>
              <w14:schemeClr w14:val="tx1"/>
            </w14:solidFill>
          </w14:textFill>
        </w:rPr>
        <w:t>我们愿意提供采购人在文件中要求的所有资料。</w:t>
      </w:r>
    </w:p>
    <w:p w14:paraId="5FACECA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5、</w:t>
      </w:r>
      <w:r>
        <w:rPr>
          <w:rFonts w:hint="eastAsia" w:ascii="宋体" w:hAnsi="宋体" w:eastAsia="宋体" w:cs="宋体"/>
          <w:color w:val="000000" w:themeColor="text1"/>
          <w:sz w:val="24"/>
          <w:szCs w:val="24"/>
          <w:highlight w:val="none"/>
          <w14:textFill>
            <w14:solidFill>
              <w14:schemeClr w14:val="tx1"/>
            </w14:solidFill>
          </w14:textFill>
        </w:rPr>
        <w:t>我们认为你们有选择或拒绝任何投标者中标的权利。我们理解，最低报价不是中标的唯一条件。</w:t>
      </w:r>
    </w:p>
    <w:p w14:paraId="6DA3129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6、</w:t>
      </w:r>
      <w:r>
        <w:rPr>
          <w:rFonts w:hint="eastAsia" w:ascii="宋体" w:hAnsi="宋体" w:eastAsia="宋体" w:cs="宋体"/>
          <w:color w:val="000000" w:themeColor="text1"/>
          <w:sz w:val="24"/>
          <w:szCs w:val="24"/>
          <w:highlight w:val="none"/>
          <w14:textFill>
            <w14:solidFill>
              <w14:schemeClr w14:val="tx1"/>
            </w14:solidFill>
          </w14:textFill>
        </w:rPr>
        <w:t>我们愿意按合同履行自己的全部责任。</w:t>
      </w:r>
    </w:p>
    <w:p w14:paraId="3644573F">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7、</w:t>
      </w:r>
      <w:r>
        <w:rPr>
          <w:rFonts w:hint="eastAsia" w:ascii="宋体" w:hAnsi="宋体" w:eastAsia="宋体" w:cs="宋体"/>
          <w:color w:val="000000" w:themeColor="text1"/>
          <w:sz w:val="24"/>
          <w:szCs w:val="24"/>
          <w:highlight w:val="none"/>
          <w14:textFill>
            <w14:solidFill>
              <w14:schemeClr w14:val="tx1"/>
            </w14:solidFill>
          </w14:textFill>
        </w:rPr>
        <w:t>我们愿意遵守国家有关规定的收费标准，承付中标服务费。</w:t>
      </w:r>
    </w:p>
    <w:p w14:paraId="2D8B992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8、</w:t>
      </w:r>
      <w:r>
        <w:rPr>
          <w:rFonts w:hint="eastAsia" w:ascii="宋体" w:hAnsi="宋体" w:eastAsia="宋体" w:cs="宋体"/>
          <w:color w:val="000000" w:themeColor="text1"/>
          <w:sz w:val="24"/>
          <w:szCs w:val="24"/>
          <w:highlight w:val="none"/>
          <w14:textFill>
            <w14:solidFill>
              <w14:schemeClr w14:val="tx1"/>
            </w14:solidFill>
          </w14:textFill>
        </w:rPr>
        <w:t>我们同意按谈判文件规定，缴纳</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元谈判保证金。</w:t>
      </w:r>
    </w:p>
    <w:p w14:paraId="6297AA0B">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9、</w:t>
      </w:r>
      <w:r>
        <w:rPr>
          <w:rFonts w:hint="eastAsia" w:ascii="宋体" w:hAnsi="宋体" w:eastAsia="宋体" w:cs="宋体"/>
          <w:color w:val="000000" w:themeColor="text1"/>
          <w:sz w:val="24"/>
          <w:szCs w:val="24"/>
          <w:highlight w:val="none"/>
          <w14:textFill>
            <w14:solidFill>
              <w14:schemeClr w14:val="tx1"/>
            </w14:solidFill>
          </w14:textFill>
        </w:rPr>
        <w:t>我们保证报价文件中的所有证件和内容真实有效，否则我们愿意承担一切法律责任。</w:t>
      </w:r>
    </w:p>
    <w:p w14:paraId="271351C1">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10、</w:t>
      </w:r>
      <w:r>
        <w:rPr>
          <w:rFonts w:hint="eastAsia" w:ascii="宋体" w:hAnsi="宋体" w:eastAsia="宋体" w:cs="宋体"/>
          <w:color w:val="000000" w:themeColor="text1"/>
          <w:sz w:val="24"/>
          <w:szCs w:val="24"/>
          <w:highlight w:val="none"/>
          <w14:textFill>
            <w14:solidFill>
              <w14:schemeClr w14:val="tx1"/>
            </w14:solidFill>
          </w14:textFill>
        </w:rPr>
        <w:t>其他说明。</w:t>
      </w:r>
    </w:p>
    <w:p w14:paraId="760C8FC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11、</w:t>
      </w:r>
      <w:r>
        <w:rPr>
          <w:rFonts w:hint="eastAsia" w:ascii="宋体" w:hAnsi="宋体" w:eastAsia="宋体" w:cs="宋体"/>
          <w:color w:val="000000" w:themeColor="text1"/>
          <w:sz w:val="24"/>
          <w:szCs w:val="24"/>
          <w:highlight w:val="none"/>
          <w14:textFill>
            <w14:solidFill>
              <w14:schemeClr w14:val="tx1"/>
            </w14:solidFill>
          </w14:textFill>
        </w:rPr>
        <w:t>所有有关本次谈判的函电，请按下列地址联系：</w:t>
      </w:r>
    </w:p>
    <w:p w14:paraId="02878BB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 xml:space="preserve">(盖章) ：                         </w:t>
      </w:r>
    </w:p>
    <w:p w14:paraId="32FF193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法定代表人（签字</w:t>
      </w:r>
      <w:r>
        <w:rPr>
          <w:rFonts w:hint="eastAsia" w:ascii="宋体" w:hAnsi="宋体" w:eastAsia="宋体" w:cs="宋体"/>
          <w:color w:val="000000" w:themeColor="text1"/>
          <w:sz w:val="24"/>
          <w:szCs w:val="24"/>
          <w:highlight w:val="none"/>
          <w:lang w:val="en-US" w:eastAsia="zh-CN"/>
          <w14:textFill>
            <w14:solidFill>
              <w14:schemeClr w14:val="tx1"/>
            </w14:solidFill>
          </w14:textFill>
        </w:rPr>
        <w:t>或盖章</w:t>
      </w:r>
      <w:r>
        <w:rPr>
          <w:rFonts w:hint="eastAsia" w:ascii="宋体" w:hAnsi="宋体" w:eastAsia="宋体" w:cs="宋体"/>
          <w:color w:val="000000" w:themeColor="text1"/>
          <w:sz w:val="24"/>
          <w:szCs w:val="24"/>
          <w:highlight w:val="none"/>
          <w14:textFill>
            <w14:solidFill>
              <w14:schemeClr w14:val="tx1"/>
            </w14:solidFill>
          </w14:textFill>
        </w:rPr>
        <w:t>）：</w:t>
      </w:r>
    </w:p>
    <w:p w14:paraId="10E7168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地址：</w:t>
      </w:r>
    </w:p>
    <w:p w14:paraId="696265F4">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p>
    <w:p w14:paraId="7F4B08C6">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传真：</w:t>
      </w:r>
    </w:p>
    <w:p w14:paraId="2B8344B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p>
    <w:p w14:paraId="07FC6218">
      <w:pPr>
        <w:keepNext w:val="0"/>
        <w:keepLines w:val="0"/>
        <w:pageBreakBefore w:val="0"/>
        <w:widowControl w:val="0"/>
        <w:numPr>
          <w:ilvl w:val="0"/>
          <w:numId w:val="0"/>
        </w:numPr>
        <w:kinsoku/>
        <w:wordWrap/>
        <w:overflowPunct/>
        <w:topLinePunct w:val="0"/>
        <w:autoSpaceDE/>
        <w:autoSpaceDN/>
        <w:bidi w:val="0"/>
        <w:adjustRightInd/>
        <w:snapToGrid/>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p w14:paraId="3553660E">
      <w:pPr>
        <w:pageBreakBefore w:val="0"/>
        <w:numPr>
          <w:ilvl w:val="0"/>
          <w:numId w:val="0"/>
        </w:numPr>
        <w:kinsoku/>
        <w:wordWrap/>
        <w:overflowPunct/>
        <w:topLinePunct w:val="0"/>
        <w:autoSpaceDE/>
        <w:autoSpaceDN/>
        <w:bidi w:val="0"/>
        <w:spacing w:line="360" w:lineRule="auto"/>
        <w:ind w:left="-360" w:leftChars="0"/>
        <w:jc w:val="right"/>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月     日</w:t>
      </w:r>
    </w:p>
    <w:p w14:paraId="3A9E9D38">
      <w:pPr>
        <w:pageBreakBefore w:val="0"/>
        <w:widowControl/>
        <w:kinsoku/>
        <w:wordWrap/>
        <w:overflowPunct/>
        <w:topLinePunct w:val="0"/>
        <w:autoSpaceDE/>
        <w:autoSpaceDN/>
        <w:bidi w:val="0"/>
        <w:ind w:left="0" w:leftChars="0"/>
        <w:jc w:val="center"/>
        <w:textAlignment w:val="auto"/>
        <w:rPr>
          <w:rFonts w:hint="eastAsia" w:ascii="宋体" w:hAnsi="宋体" w:eastAsia="宋体" w:cs="宋体"/>
          <w:b/>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br w:type="page"/>
      </w:r>
      <w:r>
        <w:rPr>
          <w:rFonts w:hint="eastAsia" w:ascii="宋体" w:hAnsi="宋体" w:eastAsia="宋体" w:cs="宋体"/>
          <w:b/>
          <w:color w:val="000000" w:themeColor="text1"/>
          <w:sz w:val="28"/>
          <w:szCs w:val="28"/>
          <w:highlight w:val="none"/>
          <w:lang w:val="en-US" w:eastAsia="zh-CN"/>
          <w14:textFill>
            <w14:solidFill>
              <w14:schemeClr w14:val="tx1"/>
            </w14:solidFill>
          </w14:textFill>
        </w:rPr>
        <w:t>二、报价一览表</w:t>
      </w:r>
    </w:p>
    <w:p w14:paraId="1B75FE94">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项目名称</w:t>
      </w:r>
      <w:r>
        <w:rPr>
          <w:rFonts w:hint="eastAsia" w:ascii="宋体" w:hAnsi="宋体" w:eastAsia="宋体" w:cs="宋体"/>
          <w:color w:val="000000" w:themeColor="text1"/>
          <w:sz w:val="24"/>
          <w:szCs w:val="24"/>
          <w:highlight w:val="none"/>
          <w14:textFill>
            <w14:solidFill>
              <w14:schemeClr w14:val="tx1"/>
            </w14:solidFill>
          </w14:textFill>
        </w:rPr>
        <w:t>：</w:t>
      </w:r>
    </w:p>
    <w:p w14:paraId="5E0925B7">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w:t>
      </w:r>
      <w:r>
        <w:rPr>
          <w:rFonts w:hint="eastAsia" w:ascii="宋体" w:hAnsi="宋体" w:eastAsia="宋体" w:cs="宋体"/>
          <w:color w:val="000000" w:themeColor="text1"/>
          <w:sz w:val="24"/>
          <w:szCs w:val="24"/>
          <w:highlight w:val="none"/>
          <w:lang w:val="en-US" w:eastAsia="zh-CN"/>
          <w14:textFill>
            <w14:solidFill>
              <w14:schemeClr w14:val="tx1"/>
            </w14:solidFill>
          </w14:textFill>
        </w:rPr>
        <w:t>编号</w:t>
      </w:r>
      <w:r>
        <w:rPr>
          <w:rFonts w:hint="eastAsia" w:ascii="宋体" w:hAnsi="宋体" w:eastAsia="宋体" w:cs="宋体"/>
          <w:color w:val="000000" w:themeColor="text1"/>
          <w:sz w:val="24"/>
          <w:szCs w:val="24"/>
          <w:highlight w:val="none"/>
          <w14:textFill>
            <w14:solidFill>
              <w14:schemeClr w14:val="tx1"/>
            </w14:solidFill>
          </w14:textFill>
        </w:rPr>
        <w:t xml:space="preserve">：                           </w:t>
      </w:r>
    </w:p>
    <w:tbl>
      <w:tblPr>
        <w:tblStyle w:val="19"/>
        <w:tblW w:w="8520"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435"/>
        <w:gridCol w:w="3255"/>
        <w:gridCol w:w="1411"/>
        <w:gridCol w:w="1245"/>
        <w:gridCol w:w="1174"/>
      </w:tblGrid>
      <w:tr w14:paraId="10E9150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758" w:hRule="atLeast"/>
        </w:trPr>
        <w:tc>
          <w:tcPr>
            <w:tcW w:w="1435" w:type="dxa"/>
            <w:noWrap w:val="0"/>
            <w:vAlign w:val="center"/>
          </w:tcPr>
          <w:p w14:paraId="3EB5189A">
            <w:pPr>
              <w:pageBreakBefore w:val="0"/>
              <w:tabs>
                <w:tab w:val="left" w:pos="0"/>
              </w:tabs>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项目名称</w:t>
            </w:r>
          </w:p>
        </w:tc>
        <w:tc>
          <w:tcPr>
            <w:tcW w:w="3255" w:type="dxa"/>
            <w:noWrap w:val="0"/>
            <w:vAlign w:val="center"/>
          </w:tcPr>
          <w:p w14:paraId="38E00F9F">
            <w:pPr>
              <w:pageBreakBefore w:val="0"/>
              <w:tabs>
                <w:tab w:val="left" w:pos="0"/>
              </w:tabs>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建设规模</w:t>
            </w:r>
          </w:p>
        </w:tc>
        <w:tc>
          <w:tcPr>
            <w:tcW w:w="1411" w:type="dxa"/>
            <w:noWrap w:val="0"/>
            <w:vAlign w:val="center"/>
          </w:tcPr>
          <w:p w14:paraId="0DDE8BA5">
            <w:pPr>
              <w:pageBreakBefore w:val="0"/>
              <w:tabs>
                <w:tab w:val="left" w:pos="0"/>
              </w:tabs>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总价（元）</w:t>
            </w:r>
          </w:p>
        </w:tc>
        <w:tc>
          <w:tcPr>
            <w:tcW w:w="1245" w:type="dxa"/>
            <w:noWrap w:val="0"/>
            <w:vAlign w:val="center"/>
          </w:tcPr>
          <w:p w14:paraId="11648232">
            <w:pPr>
              <w:pageBreakBefore w:val="0"/>
              <w:tabs>
                <w:tab w:val="left" w:pos="0"/>
              </w:tabs>
              <w:kinsoku/>
              <w:wordWrap/>
              <w:overflowPunct/>
              <w:topLinePunct w:val="0"/>
              <w:autoSpaceDE/>
              <w:autoSpaceDN/>
              <w:bidi w:val="0"/>
              <w:adjustRightInd w:val="0"/>
              <w:snapToGrid w:val="0"/>
              <w:spacing w:line="240" w:lineRule="auto"/>
              <w:ind w:left="0" w:leftChars="0"/>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计划工期</w:t>
            </w:r>
          </w:p>
        </w:tc>
        <w:tc>
          <w:tcPr>
            <w:tcW w:w="1174" w:type="dxa"/>
            <w:noWrap w:val="0"/>
            <w:vAlign w:val="center"/>
          </w:tcPr>
          <w:p w14:paraId="7819C9AC">
            <w:pPr>
              <w:pageBreakBefore w:val="0"/>
              <w:tabs>
                <w:tab w:val="left" w:pos="0"/>
              </w:tabs>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lang w:eastAsia="zh-CN"/>
                <w14:textFill>
                  <w14:solidFill>
                    <w14:schemeClr w14:val="tx1"/>
                  </w14:solidFill>
                </w14:textFill>
              </w:rPr>
            </w:pP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备注</w:t>
            </w:r>
            <w:r>
              <w:rPr>
                <w:rFonts w:hint="eastAsia" w:ascii="宋体" w:hAnsi="宋体" w:eastAsia="宋体" w:cs="宋体"/>
                <w:color w:val="000000" w:themeColor="text1"/>
                <w:sz w:val="24"/>
                <w:szCs w:val="24"/>
                <w:highlight w:val="none"/>
                <w:lang w:eastAsia="zh-CN"/>
                <w14:textFill>
                  <w14:solidFill>
                    <w14:schemeClr w14:val="tx1"/>
                  </w14:solidFill>
                </w14:textFill>
              </w:rPr>
              <w:t>）</w:t>
            </w:r>
          </w:p>
        </w:tc>
      </w:tr>
      <w:tr w14:paraId="4786A1B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3206" w:hRule="atLeast"/>
        </w:trPr>
        <w:tc>
          <w:tcPr>
            <w:tcW w:w="1435" w:type="dxa"/>
            <w:noWrap w:val="0"/>
            <w:vAlign w:val="center"/>
          </w:tcPr>
          <w:p w14:paraId="246C8214">
            <w:pPr>
              <w:pageBreakBefore w:val="0"/>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3255" w:type="dxa"/>
            <w:noWrap w:val="0"/>
            <w:vAlign w:val="center"/>
          </w:tcPr>
          <w:p w14:paraId="034F8ACC">
            <w:pPr>
              <w:pageBreakBefore w:val="0"/>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11" w:type="dxa"/>
            <w:noWrap w:val="0"/>
            <w:vAlign w:val="center"/>
          </w:tcPr>
          <w:p w14:paraId="137CEE01">
            <w:pPr>
              <w:pageBreakBefore w:val="0"/>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45" w:type="dxa"/>
            <w:noWrap w:val="0"/>
            <w:vAlign w:val="center"/>
          </w:tcPr>
          <w:p w14:paraId="516BCC67">
            <w:pPr>
              <w:pageBreakBefore w:val="0"/>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174" w:type="dxa"/>
            <w:noWrap w:val="0"/>
            <w:vAlign w:val="center"/>
          </w:tcPr>
          <w:p w14:paraId="2B11A3E0">
            <w:pPr>
              <w:pageBreakBefore w:val="0"/>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5178C8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19" w:hRule="atLeast"/>
        </w:trPr>
        <w:tc>
          <w:tcPr>
            <w:tcW w:w="1435" w:type="dxa"/>
            <w:noWrap w:val="0"/>
            <w:vAlign w:val="center"/>
          </w:tcPr>
          <w:p w14:paraId="3097B8CB">
            <w:pPr>
              <w:pageBreakBefore w:val="0"/>
              <w:tabs>
                <w:tab w:val="left" w:pos="0"/>
              </w:tabs>
              <w:kinsoku/>
              <w:wordWrap/>
              <w:overflowPunct/>
              <w:topLinePunct w:val="0"/>
              <w:autoSpaceDE/>
              <w:autoSpaceDN/>
              <w:bidi w:val="0"/>
              <w:spacing w:line="240" w:lineRule="auto"/>
              <w:ind w:left="0" w:leftChars="0" w:firstLine="120" w:firstLineChars="5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总价：</w:t>
            </w:r>
          </w:p>
        </w:tc>
        <w:tc>
          <w:tcPr>
            <w:tcW w:w="7085" w:type="dxa"/>
            <w:gridSpan w:val="4"/>
            <w:noWrap w:val="0"/>
            <w:vAlign w:val="center"/>
          </w:tcPr>
          <w:p w14:paraId="69D91E2C">
            <w:pPr>
              <w:pageBreakBefore w:val="0"/>
              <w:tabs>
                <w:tab w:val="left" w:pos="0"/>
              </w:tabs>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p>
        </w:tc>
      </w:tr>
      <w:tr w14:paraId="617724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508" w:hRule="atLeast"/>
        </w:trPr>
        <w:tc>
          <w:tcPr>
            <w:tcW w:w="1435" w:type="dxa"/>
            <w:noWrap w:val="0"/>
            <w:vAlign w:val="center"/>
          </w:tcPr>
          <w:p w14:paraId="1BDB82F2">
            <w:pPr>
              <w:pageBreakBefore w:val="0"/>
              <w:tabs>
                <w:tab w:val="left" w:pos="0"/>
              </w:tabs>
              <w:kinsoku/>
              <w:wordWrap/>
              <w:overflowPunct/>
              <w:topLinePunct w:val="0"/>
              <w:autoSpaceDE/>
              <w:autoSpaceDN/>
              <w:bidi w:val="0"/>
              <w:spacing w:line="240" w:lineRule="auto"/>
              <w:ind w:left="0" w:leftChars="0" w:firstLine="240" w:firstLineChars="100"/>
              <w:jc w:val="center"/>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大写：</w:t>
            </w:r>
          </w:p>
        </w:tc>
        <w:tc>
          <w:tcPr>
            <w:tcW w:w="7085" w:type="dxa"/>
            <w:gridSpan w:val="4"/>
            <w:noWrap w:val="0"/>
            <w:vAlign w:val="center"/>
          </w:tcPr>
          <w:p w14:paraId="3D3A1698">
            <w:pPr>
              <w:pageBreakBefore w:val="0"/>
              <w:tabs>
                <w:tab w:val="left" w:pos="0"/>
              </w:tabs>
              <w:kinsoku/>
              <w:wordWrap/>
              <w:overflowPunct/>
              <w:topLinePunct w:val="0"/>
              <w:autoSpaceDE/>
              <w:autoSpaceDN/>
              <w:bidi w:val="0"/>
              <w:spacing w:line="24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bl>
    <w:p w14:paraId="001D2B54">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注：1.此表应按“报价人须知”的规定，按文件提供的范围填报投标一览表。</w:t>
      </w:r>
    </w:p>
    <w:p w14:paraId="0014229A">
      <w:pPr>
        <w:pageBreakBefore w:val="0"/>
        <w:kinsoku/>
        <w:wordWrap/>
        <w:overflowPunct/>
        <w:topLinePunct w:val="0"/>
        <w:autoSpaceDE/>
        <w:autoSpaceDN/>
        <w:bidi w:val="0"/>
        <w:spacing w:line="360" w:lineRule="auto"/>
        <w:ind w:left="0" w:leftChars="0" w:firstLine="240" w:firstLineChars="1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2.投标一览表中投标总报价大小应写一致，如不一致以大写为准。</w:t>
      </w:r>
    </w:p>
    <w:p w14:paraId="1893367B">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3.后附报价清单。</w:t>
      </w:r>
      <w:r>
        <w:rPr>
          <w:rFonts w:hint="eastAsia" w:ascii="宋体" w:hAnsi="宋体" w:eastAsia="宋体" w:cs="宋体"/>
          <w:color w:val="000000" w:themeColor="text1"/>
          <w:sz w:val="24"/>
          <w:szCs w:val="24"/>
          <w:highlight w:val="none"/>
          <w14:textFill>
            <w14:solidFill>
              <w14:schemeClr w14:val="tx1"/>
            </w14:solidFill>
          </w14:textFill>
        </w:rPr>
        <w:t xml:space="preserve">                          </w:t>
      </w:r>
    </w:p>
    <w:p w14:paraId="2C2E0F51">
      <w:pPr>
        <w:pageBreakBefore w:val="0"/>
        <w:kinsoku/>
        <w:wordWrap/>
        <w:overflowPunct/>
        <w:topLinePunct w:val="0"/>
        <w:autoSpaceDE/>
        <w:autoSpaceDN/>
        <w:bidi w:val="0"/>
        <w:spacing w:line="360" w:lineRule="auto"/>
        <w:ind w:left="0" w:leftChars="0" w:firstLine="4560" w:firstLineChars="1900"/>
        <w:jc w:val="both"/>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w:t>
      </w:r>
    </w:p>
    <w:p w14:paraId="2643D279">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78096DD4">
      <w:pPr>
        <w:pageBreakBefore w:val="0"/>
        <w:kinsoku/>
        <w:wordWrap/>
        <w:overflowPunct/>
        <w:topLinePunct w:val="0"/>
        <w:autoSpaceDE/>
        <w:autoSpaceDN/>
        <w:bidi w:val="0"/>
        <w:spacing w:line="360" w:lineRule="auto"/>
        <w:ind w:left="0" w:leftChars="0" w:firstLine="3360" w:firstLineChars="140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法定代表人</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（签字</w:t>
      </w:r>
      <w:r>
        <w:rPr>
          <w:rFonts w:hint="eastAsia" w:ascii="宋体" w:hAnsi="宋体" w:eastAsia="宋体" w:cs="宋体"/>
          <w:color w:val="000000" w:themeColor="text1"/>
          <w:sz w:val="24"/>
          <w:szCs w:val="24"/>
          <w:highlight w:val="none"/>
          <w:lang w:val="en-US" w:eastAsia="zh-CN"/>
          <w14:textFill>
            <w14:solidFill>
              <w14:schemeClr w14:val="tx1"/>
            </w14:solidFill>
          </w14:textFill>
        </w:rPr>
        <w:t>或盖章</w:t>
      </w:r>
      <w:r>
        <w:rPr>
          <w:rFonts w:hint="eastAsia" w:ascii="宋体" w:hAnsi="宋体" w:eastAsia="宋体" w:cs="宋体"/>
          <w:color w:val="000000" w:themeColor="text1"/>
          <w:sz w:val="24"/>
          <w:szCs w:val="24"/>
          <w:highlight w:val="none"/>
          <w14:textFill>
            <w14:solidFill>
              <w14:schemeClr w14:val="tx1"/>
            </w14:solidFill>
          </w14:textFill>
        </w:rPr>
        <w:t>）</w:t>
      </w:r>
    </w:p>
    <w:p w14:paraId="6584065D">
      <w:pPr>
        <w:pageBreakBefore w:val="0"/>
        <w:kinsoku/>
        <w:wordWrap/>
        <w:overflowPunct/>
        <w:topLinePunct w:val="0"/>
        <w:autoSpaceDE/>
        <w:autoSpaceDN/>
        <w:bidi w:val="0"/>
        <w:spacing w:line="360" w:lineRule="auto"/>
        <w:ind w:left="0" w:leftChars="0"/>
        <w:jc w:val="right"/>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7ED92D28">
      <w:pPr>
        <w:pageBreakBefore w:val="0"/>
        <w:kinsoku/>
        <w:wordWrap/>
        <w:overflowPunct/>
        <w:topLinePunct w:val="0"/>
        <w:autoSpaceDE/>
        <w:autoSpaceDN/>
        <w:bidi w:val="0"/>
        <w:spacing w:line="360" w:lineRule="auto"/>
        <w:ind w:left="0" w:leftChars="0"/>
        <w:jc w:val="right"/>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月   日</w:t>
      </w:r>
    </w:p>
    <w:p w14:paraId="64C0483B">
      <w:pPr>
        <w:pageBreakBefore w:val="0"/>
        <w:kinsoku/>
        <w:wordWrap/>
        <w:overflowPunct/>
        <w:topLinePunct w:val="0"/>
        <w:autoSpaceDE/>
        <w:autoSpaceDN/>
        <w:bidi w:val="0"/>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bookmarkStart w:id="308" w:name="_Toc11818"/>
      <w:bookmarkStart w:id="309" w:name="_Toc13754"/>
      <w:bookmarkStart w:id="310" w:name="_Toc5822"/>
      <w:bookmarkStart w:id="311" w:name="_Toc8285"/>
      <w:bookmarkStart w:id="312" w:name="_Toc8617"/>
      <w:bookmarkStart w:id="313" w:name="_Toc22810"/>
      <w:bookmarkStart w:id="314" w:name="_Toc16919"/>
      <w:bookmarkStart w:id="315" w:name="_Toc12616"/>
    </w:p>
    <w:p w14:paraId="141402B9">
      <w:pPr>
        <w:pageBreakBefore w:val="0"/>
        <w:kinsoku/>
        <w:wordWrap/>
        <w:overflowPunct/>
        <w:topLinePunct w:val="0"/>
        <w:autoSpaceDE/>
        <w:autoSpaceDN/>
        <w:bidi w:val="0"/>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62D58768">
      <w:pPr>
        <w:pageBreakBefore w:val="0"/>
        <w:kinsoku/>
        <w:wordWrap/>
        <w:overflowPunct/>
        <w:topLinePunct w:val="0"/>
        <w:autoSpaceDE/>
        <w:autoSpaceDN/>
        <w:bidi w:val="0"/>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625D87CE">
      <w:pPr>
        <w:pageBreakBefore w:val="0"/>
        <w:kinsoku/>
        <w:wordWrap/>
        <w:overflowPunct/>
        <w:topLinePunct w:val="0"/>
        <w:autoSpaceDE/>
        <w:autoSpaceDN/>
        <w:bidi w:val="0"/>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4C26079A">
      <w:pPr>
        <w:pageBreakBefore w:val="0"/>
        <w:kinsoku/>
        <w:wordWrap/>
        <w:overflowPunct/>
        <w:topLinePunct w:val="0"/>
        <w:autoSpaceDE/>
        <w:autoSpaceDN/>
        <w:bidi w:val="0"/>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6E188DF4">
      <w:pPr>
        <w:pageBreakBefore w:val="0"/>
        <w:kinsoku/>
        <w:wordWrap/>
        <w:overflowPunct/>
        <w:topLinePunct w:val="0"/>
        <w:autoSpaceDE/>
        <w:autoSpaceDN/>
        <w:bidi w:val="0"/>
        <w:ind w:left="0" w:leftChars="0"/>
        <w:jc w:val="center"/>
        <w:textAlignment w:val="auto"/>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三、</w:t>
      </w:r>
      <w:r>
        <w:rPr>
          <w:rFonts w:hint="eastAsia" w:ascii="宋体" w:hAnsi="宋体" w:eastAsia="宋体" w:cs="宋体"/>
          <w:b/>
          <w:bCs/>
          <w:color w:val="000000" w:themeColor="text1"/>
          <w:sz w:val="28"/>
          <w:szCs w:val="28"/>
          <w:highlight w:val="none"/>
          <w14:textFill>
            <w14:solidFill>
              <w14:schemeClr w14:val="tx1"/>
            </w14:solidFill>
          </w14:textFill>
        </w:rPr>
        <w:t>商务条款偏离表</w:t>
      </w:r>
      <w:bookmarkEnd w:id="308"/>
      <w:bookmarkEnd w:id="309"/>
    </w:p>
    <w:p w14:paraId="133035D6">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项目名称</w:t>
      </w:r>
      <w:r>
        <w:rPr>
          <w:rFonts w:hint="eastAsia" w:ascii="宋体" w:hAnsi="宋体" w:eastAsia="宋体" w:cs="宋体"/>
          <w:color w:val="000000" w:themeColor="text1"/>
          <w:sz w:val="24"/>
          <w:szCs w:val="24"/>
          <w:highlight w:val="none"/>
          <w14:textFill>
            <w14:solidFill>
              <w14:schemeClr w14:val="tx1"/>
            </w14:solidFill>
          </w14:textFill>
        </w:rPr>
        <w:t>：</w:t>
      </w:r>
    </w:p>
    <w:p w14:paraId="776EC7B6">
      <w:pPr>
        <w:pageBreakBefore w:val="0"/>
        <w:kinsoku/>
        <w:wordWrap/>
        <w:overflowPunct/>
        <w:topLinePunct w:val="0"/>
        <w:autoSpaceDE/>
        <w:autoSpaceDN/>
        <w:bidi w:val="0"/>
        <w:spacing w:line="360" w:lineRule="auto"/>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w:t>
      </w:r>
      <w:r>
        <w:rPr>
          <w:rFonts w:hint="eastAsia" w:ascii="宋体" w:hAnsi="宋体" w:eastAsia="宋体" w:cs="宋体"/>
          <w:color w:val="000000" w:themeColor="text1"/>
          <w:sz w:val="24"/>
          <w:szCs w:val="24"/>
          <w:highlight w:val="none"/>
          <w:lang w:val="en-US" w:eastAsia="zh-CN"/>
          <w14:textFill>
            <w14:solidFill>
              <w14:schemeClr w14:val="tx1"/>
            </w14:solidFill>
          </w14:textFill>
        </w:rPr>
        <w:t>编号</w:t>
      </w:r>
      <w:r>
        <w:rPr>
          <w:rFonts w:hint="eastAsia" w:ascii="宋体" w:hAnsi="宋体" w:eastAsia="宋体" w:cs="宋体"/>
          <w:color w:val="000000" w:themeColor="text1"/>
          <w:sz w:val="24"/>
          <w:szCs w:val="24"/>
          <w:highlight w:val="none"/>
          <w14:textFill>
            <w14:solidFill>
              <w14:schemeClr w14:val="tx1"/>
            </w14:solidFill>
          </w14:textFill>
        </w:rPr>
        <w:t>：</w:t>
      </w:r>
    </w:p>
    <w:tbl>
      <w:tblPr>
        <w:tblStyle w:val="19"/>
        <w:tblW w:w="86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1705"/>
        <w:gridCol w:w="2177"/>
        <w:gridCol w:w="2215"/>
        <w:gridCol w:w="1706"/>
      </w:tblGrid>
      <w:tr w14:paraId="0E9866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414EFED4">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1705" w:type="dxa"/>
            <w:noWrap w:val="0"/>
            <w:vAlign w:val="center"/>
          </w:tcPr>
          <w:p w14:paraId="13238854">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文件</w:t>
            </w:r>
          </w:p>
          <w:p w14:paraId="1803944F">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条目号</w:t>
            </w:r>
          </w:p>
        </w:tc>
        <w:tc>
          <w:tcPr>
            <w:tcW w:w="2177" w:type="dxa"/>
            <w:noWrap w:val="0"/>
            <w:vAlign w:val="center"/>
          </w:tcPr>
          <w:p w14:paraId="174478E1">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文件的</w:t>
            </w:r>
          </w:p>
          <w:p w14:paraId="2FB7F9A9">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商务条款</w:t>
            </w:r>
          </w:p>
        </w:tc>
        <w:tc>
          <w:tcPr>
            <w:tcW w:w="2215" w:type="dxa"/>
            <w:noWrap w:val="0"/>
            <w:vAlign w:val="center"/>
          </w:tcPr>
          <w:p w14:paraId="23828FA4">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报价文件的</w:t>
            </w:r>
          </w:p>
          <w:p w14:paraId="1ADE0635">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商务条款</w:t>
            </w:r>
          </w:p>
        </w:tc>
        <w:tc>
          <w:tcPr>
            <w:tcW w:w="1706" w:type="dxa"/>
            <w:noWrap w:val="0"/>
            <w:vAlign w:val="center"/>
          </w:tcPr>
          <w:p w14:paraId="6C8CBDF7">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说明</w:t>
            </w:r>
          </w:p>
        </w:tc>
      </w:tr>
      <w:tr w14:paraId="18319D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531714E0">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p>
        </w:tc>
        <w:tc>
          <w:tcPr>
            <w:tcW w:w="1705" w:type="dxa"/>
            <w:noWrap w:val="0"/>
            <w:vAlign w:val="center"/>
          </w:tcPr>
          <w:p w14:paraId="77E82869">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14:paraId="53957D8A">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14:paraId="18B698A6">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14:paraId="3724F3D3">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41E521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49155D88">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p>
        </w:tc>
        <w:tc>
          <w:tcPr>
            <w:tcW w:w="1705" w:type="dxa"/>
            <w:noWrap w:val="0"/>
            <w:vAlign w:val="center"/>
          </w:tcPr>
          <w:p w14:paraId="208DECCE">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14:paraId="014D4B48">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14:paraId="5489CBCD">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14:paraId="7883CB5B">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0DF23F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08287429">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p>
        </w:tc>
        <w:tc>
          <w:tcPr>
            <w:tcW w:w="1705" w:type="dxa"/>
            <w:noWrap w:val="0"/>
            <w:vAlign w:val="center"/>
          </w:tcPr>
          <w:p w14:paraId="6E05F322">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14:paraId="57193ACC">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14:paraId="3A10FE27">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14:paraId="79180B42">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13F319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27462B3E">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p>
        </w:tc>
        <w:tc>
          <w:tcPr>
            <w:tcW w:w="1705" w:type="dxa"/>
            <w:noWrap w:val="0"/>
            <w:vAlign w:val="center"/>
          </w:tcPr>
          <w:p w14:paraId="1AD6D3C5">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14:paraId="2622C1E7">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14:paraId="5903BB5F">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14:paraId="5FDCF5F0">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1D992D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74705AB6">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center"/>
          </w:tcPr>
          <w:p w14:paraId="49E45233">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14:paraId="52350AF6">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14:paraId="0F10CC8F">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14:paraId="087E0D72">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4F9CB7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6C95CF11">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center"/>
          </w:tcPr>
          <w:p w14:paraId="5202C73B">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14:paraId="60A69177">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14:paraId="50A32335">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14:paraId="7D4D2C00">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30FB9E4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5" w:hRule="atLeast"/>
          <w:jc w:val="center"/>
        </w:trPr>
        <w:tc>
          <w:tcPr>
            <w:tcW w:w="828" w:type="dxa"/>
            <w:noWrap w:val="0"/>
            <w:vAlign w:val="center"/>
          </w:tcPr>
          <w:p w14:paraId="343D6BDA">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5" w:type="dxa"/>
            <w:noWrap w:val="0"/>
            <w:vAlign w:val="center"/>
          </w:tcPr>
          <w:p w14:paraId="1CFAA069">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177" w:type="dxa"/>
            <w:noWrap w:val="0"/>
            <w:vAlign w:val="center"/>
          </w:tcPr>
          <w:p w14:paraId="2B89930B">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215" w:type="dxa"/>
            <w:noWrap w:val="0"/>
            <w:vAlign w:val="center"/>
          </w:tcPr>
          <w:p w14:paraId="192EF588">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706" w:type="dxa"/>
            <w:noWrap w:val="0"/>
            <w:vAlign w:val="center"/>
          </w:tcPr>
          <w:p w14:paraId="4690CDE6">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bl>
    <w:p w14:paraId="72DE8A73">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2AA1A86F">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注</w:t>
      </w:r>
      <w:r>
        <w:rPr>
          <w:rFonts w:hint="eastAsia" w:ascii="宋体" w:hAnsi="宋体" w:eastAsia="宋体" w:cs="宋体"/>
          <w:color w:val="000000" w:themeColor="text1"/>
          <w:sz w:val="24"/>
          <w:szCs w:val="24"/>
          <w:highlight w:val="none"/>
          <w14:textFill>
            <w14:solidFill>
              <w14:schemeClr w14:val="tx1"/>
            </w14:solidFill>
          </w14:textFill>
        </w:rPr>
        <w:t>：1、应与文件要求逐条对应填写。</w:t>
      </w:r>
    </w:p>
    <w:p w14:paraId="68DB5466">
      <w:pPr>
        <w:pageBreakBefore w:val="0"/>
        <w:numPr>
          <w:ilvl w:val="0"/>
          <w:numId w:val="0"/>
        </w:numPr>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本表如填写不完，可以续页。</w:t>
      </w:r>
    </w:p>
    <w:p w14:paraId="3B43BEEB">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1B5570CA">
      <w:pPr>
        <w:pageBreakBefore w:val="0"/>
        <w:kinsoku/>
        <w:wordWrap/>
        <w:overflowPunct/>
        <w:topLinePunct w:val="0"/>
        <w:autoSpaceDE/>
        <w:autoSpaceDN/>
        <w:bidi w:val="0"/>
        <w:spacing w:line="360" w:lineRule="auto"/>
        <w:ind w:left="0" w:leftChars="0" w:firstLine="4080" w:firstLineChars="17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w:t>
      </w:r>
    </w:p>
    <w:p w14:paraId="0706FBDA">
      <w:pPr>
        <w:pageBreakBefore w:val="0"/>
        <w:kinsoku/>
        <w:wordWrap/>
        <w:overflowPunct/>
        <w:topLinePunct w:val="0"/>
        <w:autoSpaceDE/>
        <w:autoSpaceDN/>
        <w:bidi w:val="0"/>
        <w:spacing w:line="360" w:lineRule="auto"/>
        <w:ind w:left="0" w:leftChars="0" w:firstLine="4080" w:firstLineChars="17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7A6B5BC4">
      <w:pPr>
        <w:pageBreakBefore w:val="0"/>
        <w:kinsoku/>
        <w:wordWrap/>
        <w:overflowPunct/>
        <w:topLinePunct w:val="0"/>
        <w:autoSpaceDE/>
        <w:autoSpaceDN/>
        <w:bidi w:val="0"/>
        <w:spacing w:line="360" w:lineRule="auto"/>
        <w:ind w:left="0" w:leftChars="0" w:firstLine="4080" w:firstLineChars="17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（签字</w:t>
      </w:r>
      <w:r>
        <w:rPr>
          <w:rFonts w:hint="eastAsia" w:ascii="宋体" w:hAnsi="宋体" w:eastAsia="宋体" w:cs="宋体"/>
          <w:color w:val="000000" w:themeColor="text1"/>
          <w:sz w:val="24"/>
          <w:szCs w:val="24"/>
          <w:highlight w:val="none"/>
          <w:lang w:val="en-US" w:eastAsia="zh-CN"/>
          <w14:textFill>
            <w14:solidFill>
              <w14:schemeClr w14:val="tx1"/>
            </w14:solidFill>
          </w14:textFill>
        </w:rPr>
        <w:t>或盖章</w:t>
      </w:r>
      <w:r>
        <w:rPr>
          <w:rFonts w:hint="eastAsia" w:ascii="宋体" w:hAnsi="宋体" w:eastAsia="宋体" w:cs="宋体"/>
          <w:color w:val="000000" w:themeColor="text1"/>
          <w:sz w:val="24"/>
          <w:szCs w:val="24"/>
          <w:highlight w:val="none"/>
          <w14:textFill>
            <w14:solidFill>
              <w14:schemeClr w14:val="tx1"/>
            </w14:solidFill>
          </w14:textFill>
        </w:rPr>
        <w:t>）</w:t>
      </w:r>
    </w:p>
    <w:p w14:paraId="452D1279">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7F086947">
      <w:pPr>
        <w:bidi w:val="0"/>
        <w:jc w:val="righ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月   日</w:t>
      </w:r>
    </w:p>
    <w:p w14:paraId="3F2FBA7E">
      <w:pPr>
        <w:bidi w:val="0"/>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340DDC03">
      <w:pPr>
        <w:bidi w:val="0"/>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4E9DAB5E">
      <w:pPr>
        <w:bidi w:val="0"/>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四、技术偏离表</w:t>
      </w:r>
      <w:bookmarkEnd w:id="310"/>
      <w:bookmarkEnd w:id="311"/>
    </w:p>
    <w:p w14:paraId="0CB8A78D">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项目名称</w:t>
      </w:r>
      <w:r>
        <w:rPr>
          <w:rFonts w:hint="eastAsia" w:ascii="宋体" w:hAnsi="宋体" w:eastAsia="宋体" w:cs="宋体"/>
          <w:color w:val="000000" w:themeColor="text1"/>
          <w:sz w:val="24"/>
          <w:szCs w:val="24"/>
          <w:highlight w:val="none"/>
          <w14:textFill>
            <w14:solidFill>
              <w14:schemeClr w14:val="tx1"/>
            </w14:solidFill>
          </w14:textFill>
        </w:rPr>
        <w:t>：</w:t>
      </w:r>
    </w:p>
    <w:p w14:paraId="2121ACAD">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w:t>
      </w:r>
      <w:r>
        <w:rPr>
          <w:rFonts w:hint="eastAsia" w:ascii="宋体" w:hAnsi="宋体" w:eastAsia="宋体" w:cs="宋体"/>
          <w:color w:val="000000" w:themeColor="text1"/>
          <w:sz w:val="24"/>
          <w:szCs w:val="24"/>
          <w:highlight w:val="none"/>
          <w:lang w:val="en-US" w:eastAsia="zh-CN"/>
          <w14:textFill>
            <w14:solidFill>
              <w14:schemeClr w14:val="tx1"/>
            </w14:solidFill>
          </w14:textFill>
        </w:rPr>
        <w:t>编号</w:t>
      </w:r>
      <w:r>
        <w:rPr>
          <w:rFonts w:hint="eastAsia" w:ascii="宋体" w:hAnsi="宋体" w:eastAsia="宋体" w:cs="宋体"/>
          <w:color w:val="000000" w:themeColor="text1"/>
          <w:sz w:val="24"/>
          <w:szCs w:val="24"/>
          <w:highlight w:val="none"/>
          <w14:textFill>
            <w14:solidFill>
              <w14:schemeClr w14:val="tx1"/>
            </w14:solidFill>
          </w14:textFill>
        </w:rPr>
        <w:t>：</w:t>
      </w:r>
    </w:p>
    <w:tbl>
      <w:tblPr>
        <w:tblStyle w:val="19"/>
        <w:tblW w:w="912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6"/>
        <w:gridCol w:w="2023"/>
        <w:gridCol w:w="1655"/>
        <w:gridCol w:w="1471"/>
        <w:gridCol w:w="1839"/>
        <w:gridCol w:w="1287"/>
      </w:tblGrid>
      <w:tr w14:paraId="7E62B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3" w:hRule="atLeast"/>
        </w:trPr>
        <w:tc>
          <w:tcPr>
            <w:tcW w:w="846" w:type="dxa"/>
            <w:noWrap w:val="0"/>
            <w:vAlign w:val="center"/>
          </w:tcPr>
          <w:p w14:paraId="45CE097A">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序号</w:t>
            </w:r>
          </w:p>
        </w:tc>
        <w:tc>
          <w:tcPr>
            <w:tcW w:w="2023" w:type="dxa"/>
            <w:noWrap w:val="0"/>
            <w:vAlign w:val="center"/>
          </w:tcPr>
          <w:p w14:paraId="72402881">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文件规格功能要求条目号</w:t>
            </w:r>
          </w:p>
        </w:tc>
        <w:tc>
          <w:tcPr>
            <w:tcW w:w="1655" w:type="dxa"/>
            <w:noWrap w:val="0"/>
            <w:vAlign w:val="center"/>
          </w:tcPr>
          <w:p w14:paraId="42563C81">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文件</w:t>
            </w:r>
          </w:p>
          <w:p w14:paraId="30A8A4BF">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要求规格</w:t>
            </w:r>
          </w:p>
        </w:tc>
        <w:tc>
          <w:tcPr>
            <w:tcW w:w="1471" w:type="dxa"/>
            <w:noWrap w:val="0"/>
            <w:vAlign w:val="center"/>
          </w:tcPr>
          <w:p w14:paraId="56CDAB9E">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投标规格</w:t>
            </w:r>
          </w:p>
          <w:p w14:paraId="7A483AF6">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功能</w:t>
            </w:r>
          </w:p>
        </w:tc>
        <w:tc>
          <w:tcPr>
            <w:tcW w:w="1839" w:type="dxa"/>
            <w:noWrap w:val="0"/>
            <w:vAlign w:val="center"/>
          </w:tcPr>
          <w:p w14:paraId="5F2B7FFD">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偏离</w:t>
            </w:r>
          </w:p>
        </w:tc>
        <w:tc>
          <w:tcPr>
            <w:tcW w:w="1287" w:type="dxa"/>
            <w:noWrap w:val="0"/>
            <w:vAlign w:val="center"/>
          </w:tcPr>
          <w:p w14:paraId="78DA2479">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说明</w:t>
            </w:r>
          </w:p>
        </w:tc>
      </w:tr>
      <w:tr w14:paraId="15F6D8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846" w:type="dxa"/>
            <w:noWrap w:val="0"/>
            <w:vAlign w:val="center"/>
          </w:tcPr>
          <w:p w14:paraId="22DF9B67">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1</w:t>
            </w:r>
          </w:p>
        </w:tc>
        <w:tc>
          <w:tcPr>
            <w:tcW w:w="2023" w:type="dxa"/>
            <w:noWrap w:val="0"/>
            <w:vAlign w:val="center"/>
          </w:tcPr>
          <w:p w14:paraId="14F19B2B">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655" w:type="dxa"/>
            <w:noWrap w:val="0"/>
            <w:vAlign w:val="center"/>
          </w:tcPr>
          <w:p w14:paraId="170BC32E">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71" w:type="dxa"/>
            <w:noWrap w:val="0"/>
            <w:vAlign w:val="center"/>
          </w:tcPr>
          <w:p w14:paraId="591388C2">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839" w:type="dxa"/>
            <w:noWrap w:val="0"/>
            <w:vAlign w:val="center"/>
          </w:tcPr>
          <w:p w14:paraId="0434B7F8">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87" w:type="dxa"/>
            <w:noWrap w:val="0"/>
            <w:vAlign w:val="center"/>
          </w:tcPr>
          <w:p w14:paraId="40339BDA">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276FB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846" w:type="dxa"/>
            <w:noWrap w:val="0"/>
            <w:vAlign w:val="center"/>
          </w:tcPr>
          <w:p w14:paraId="7F642669">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2</w:t>
            </w:r>
          </w:p>
        </w:tc>
        <w:tc>
          <w:tcPr>
            <w:tcW w:w="2023" w:type="dxa"/>
            <w:noWrap w:val="0"/>
            <w:vAlign w:val="center"/>
          </w:tcPr>
          <w:p w14:paraId="7A722A3D">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655" w:type="dxa"/>
            <w:noWrap w:val="0"/>
            <w:vAlign w:val="center"/>
          </w:tcPr>
          <w:p w14:paraId="67AAD688">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71" w:type="dxa"/>
            <w:noWrap w:val="0"/>
            <w:vAlign w:val="center"/>
          </w:tcPr>
          <w:p w14:paraId="4955CB3A">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839" w:type="dxa"/>
            <w:noWrap w:val="0"/>
            <w:vAlign w:val="center"/>
          </w:tcPr>
          <w:p w14:paraId="05A40838">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87" w:type="dxa"/>
            <w:noWrap w:val="0"/>
            <w:vAlign w:val="center"/>
          </w:tcPr>
          <w:p w14:paraId="63B93F43">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347BFA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846" w:type="dxa"/>
            <w:noWrap w:val="0"/>
            <w:vAlign w:val="center"/>
          </w:tcPr>
          <w:p w14:paraId="5CF54859">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3</w:t>
            </w:r>
          </w:p>
        </w:tc>
        <w:tc>
          <w:tcPr>
            <w:tcW w:w="2023" w:type="dxa"/>
            <w:noWrap w:val="0"/>
            <w:vAlign w:val="center"/>
          </w:tcPr>
          <w:p w14:paraId="711E9C57">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655" w:type="dxa"/>
            <w:noWrap w:val="0"/>
            <w:vAlign w:val="center"/>
          </w:tcPr>
          <w:p w14:paraId="3BA4206E">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71" w:type="dxa"/>
            <w:noWrap w:val="0"/>
            <w:vAlign w:val="center"/>
          </w:tcPr>
          <w:p w14:paraId="75C13DEB">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839" w:type="dxa"/>
            <w:noWrap w:val="0"/>
            <w:vAlign w:val="center"/>
          </w:tcPr>
          <w:p w14:paraId="612D6FFE">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87" w:type="dxa"/>
            <w:noWrap w:val="0"/>
            <w:vAlign w:val="center"/>
          </w:tcPr>
          <w:p w14:paraId="6E162B47">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23D928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846" w:type="dxa"/>
            <w:noWrap w:val="0"/>
            <w:vAlign w:val="center"/>
          </w:tcPr>
          <w:p w14:paraId="02FAE12B">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4</w:t>
            </w:r>
          </w:p>
        </w:tc>
        <w:tc>
          <w:tcPr>
            <w:tcW w:w="2023" w:type="dxa"/>
            <w:noWrap w:val="0"/>
            <w:vAlign w:val="center"/>
          </w:tcPr>
          <w:p w14:paraId="0D2C23D3">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655" w:type="dxa"/>
            <w:noWrap w:val="0"/>
            <w:vAlign w:val="center"/>
          </w:tcPr>
          <w:p w14:paraId="37DD77D7">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71" w:type="dxa"/>
            <w:noWrap w:val="0"/>
            <w:vAlign w:val="center"/>
          </w:tcPr>
          <w:p w14:paraId="7F6DB787">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839" w:type="dxa"/>
            <w:noWrap w:val="0"/>
            <w:vAlign w:val="center"/>
          </w:tcPr>
          <w:p w14:paraId="44F1BDB1">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87" w:type="dxa"/>
            <w:noWrap w:val="0"/>
            <w:vAlign w:val="center"/>
          </w:tcPr>
          <w:p w14:paraId="0BA57276">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55376F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846" w:type="dxa"/>
            <w:noWrap w:val="0"/>
            <w:vAlign w:val="center"/>
          </w:tcPr>
          <w:p w14:paraId="0514D19E">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5</w:t>
            </w:r>
          </w:p>
        </w:tc>
        <w:tc>
          <w:tcPr>
            <w:tcW w:w="2023" w:type="dxa"/>
            <w:noWrap w:val="0"/>
            <w:vAlign w:val="center"/>
          </w:tcPr>
          <w:p w14:paraId="3F61C5FB">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655" w:type="dxa"/>
            <w:noWrap w:val="0"/>
            <w:vAlign w:val="center"/>
          </w:tcPr>
          <w:p w14:paraId="2F51214B">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71" w:type="dxa"/>
            <w:noWrap w:val="0"/>
            <w:vAlign w:val="center"/>
          </w:tcPr>
          <w:p w14:paraId="4D95DF30">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839" w:type="dxa"/>
            <w:noWrap w:val="0"/>
            <w:vAlign w:val="center"/>
          </w:tcPr>
          <w:p w14:paraId="3BEFD08F">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87" w:type="dxa"/>
            <w:noWrap w:val="0"/>
            <w:vAlign w:val="center"/>
          </w:tcPr>
          <w:p w14:paraId="3DBD00A6">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7F765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846" w:type="dxa"/>
            <w:noWrap w:val="0"/>
            <w:vAlign w:val="center"/>
          </w:tcPr>
          <w:p w14:paraId="6C2D1C31">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w:t>
            </w:r>
          </w:p>
        </w:tc>
        <w:tc>
          <w:tcPr>
            <w:tcW w:w="2023" w:type="dxa"/>
            <w:noWrap w:val="0"/>
            <w:vAlign w:val="center"/>
          </w:tcPr>
          <w:p w14:paraId="0AA534AA">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655" w:type="dxa"/>
            <w:noWrap w:val="0"/>
            <w:vAlign w:val="center"/>
          </w:tcPr>
          <w:p w14:paraId="3968980B">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71" w:type="dxa"/>
            <w:noWrap w:val="0"/>
            <w:vAlign w:val="center"/>
          </w:tcPr>
          <w:p w14:paraId="15AF9B9F">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839" w:type="dxa"/>
            <w:noWrap w:val="0"/>
            <w:vAlign w:val="center"/>
          </w:tcPr>
          <w:p w14:paraId="7C6645A2">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87" w:type="dxa"/>
            <w:noWrap w:val="0"/>
            <w:vAlign w:val="center"/>
          </w:tcPr>
          <w:p w14:paraId="4D8B8EAD">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r w14:paraId="67CF43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1" w:hRule="atLeast"/>
        </w:trPr>
        <w:tc>
          <w:tcPr>
            <w:tcW w:w="846" w:type="dxa"/>
            <w:noWrap w:val="0"/>
            <w:vAlign w:val="center"/>
          </w:tcPr>
          <w:p w14:paraId="757095DE">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2023" w:type="dxa"/>
            <w:noWrap w:val="0"/>
            <w:vAlign w:val="center"/>
          </w:tcPr>
          <w:p w14:paraId="2BF3E2F4">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655" w:type="dxa"/>
            <w:noWrap w:val="0"/>
            <w:vAlign w:val="center"/>
          </w:tcPr>
          <w:p w14:paraId="7A745983">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471" w:type="dxa"/>
            <w:noWrap w:val="0"/>
            <w:vAlign w:val="center"/>
          </w:tcPr>
          <w:p w14:paraId="3AB1C7B1">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839" w:type="dxa"/>
            <w:noWrap w:val="0"/>
            <w:vAlign w:val="center"/>
          </w:tcPr>
          <w:p w14:paraId="20403593">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c>
          <w:tcPr>
            <w:tcW w:w="1287" w:type="dxa"/>
            <w:noWrap w:val="0"/>
            <w:vAlign w:val="center"/>
          </w:tcPr>
          <w:p w14:paraId="1AC57A7D">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color w:val="000000" w:themeColor="text1"/>
                <w:sz w:val="24"/>
                <w:szCs w:val="24"/>
                <w:highlight w:val="none"/>
                <w14:textFill>
                  <w14:solidFill>
                    <w14:schemeClr w14:val="tx1"/>
                  </w14:solidFill>
                </w14:textFill>
              </w:rPr>
            </w:pPr>
          </w:p>
        </w:tc>
      </w:tr>
    </w:tbl>
    <w:p w14:paraId="2ABD2C49">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29CD6414">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b/>
          <w:color w:val="000000" w:themeColor="text1"/>
          <w:sz w:val="24"/>
          <w:szCs w:val="24"/>
          <w:highlight w:val="none"/>
          <w14:textFill>
            <w14:solidFill>
              <w14:schemeClr w14:val="tx1"/>
            </w14:solidFill>
          </w14:textFill>
        </w:rPr>
        <w:t>注</w:t>
      </w:r>
      <w:r>
        <w:rPr>
          <w:rFonts w:hint="eastAsia" w:ascii="宋体" w:hAnsi="宋体" w:eastAsia="宋体" w:cs="宋体"/>
          <w:color w:val="000000" w:themeColor="text1"/>
          <w:sz w:val="24"/>
          <w:szCs w:val="24"/>
          <w:highlight w:val="none"/>
          <w14:textFill>
            <w14:solidFill>
              <w14:schemeClr w14:val="tx1"/>
            </w14:solidFill>
          </w14:textFill>
        </w:rPr>
        <w:t>：1、应与文件要求逐条对应填写。</w:t>
      </w:r>
    </w:p>
    <w:p w14:paraId="20B9F35E">
      <w:pPr>
        <w:pageBreakBefore w:val="0"/>
        <w:numPr>
          <w:ilvl w:val="0"/>
          <w:numId w:val="0"/>
        </w:numPr>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2、</w:t>
      </w:r>
      <w:r>
        <w:rPr>
          <w:rFonts w:hint="eastAsia" w:ascii="宋体" w:hAnsi="宋体" w:eastAsia="宋体" w:cs="宋体"/>
          <w:color w:val="000000" w:themeColor="text1"/>
          <w:sz w:val="24"/>
          <w:szCs w:val="24"/>
          <w:highlight w:val="none"/>
          <w14:textFill>
            <w14:solidFill>
              <w14:schemeClr w14:val="tx1"/>
            </w14:solidFill>
          </w14:textFill>
        </w:rPr>
        <w:t>本表如填写不完，可以续页。</w:t>
      </w:r>
    </w:p>
    <w:p w14:paraId="36F85974">
      <w:pPr>
        <w:pageBreakBefore w:val="0"/>
        <w:kinsoku/>
        <w:wordWrap/>
        <w:overflowPunct/>
        <w:topLinePunct w:val="0"/>
        <w:autoSpaceDE/>
        <w:autoSpaceDN/>
        <w:bidi w:val="0"/>
        <w:spacing w:line="360" w:lineRule="auto"/>
        <w:ind w:left="0" w:leftChars="0" w:firstLine="3960" w:firstLineChars="165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534B060A">
      <w:pPr>
        <w:pageBreakBefore w:val="0"/>
        <w:kinsoku/>
        <w:wordWrap/>
        <w:overflowPunct/>
        <w:topLinePunct w:val="0"/>
        <w:autoSpaceDE/>
        <w:autoSpaceDN/>
        <w:bidi w:val="0"/>
        <w:spacing w:line="360" w:lineRule="auto"/>
        <w:ind w:left="0" w:leftChars="0" w:firstLine="3960" w:firstLineChars="165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42E44EF8">
      <w:pPr>
        <w:pageBreakBefore w:val="0"/>
        <w:kinsoku/>
        <w:wordWrap/>
        <w:overflowPunct/>
        <w:topLinePunct w:val="0"/>
        <w:autoSpaceDE/>
        <w:autoSpaceDN/>
        <w:bidi w:val="0"/>
        <w:spacing w:line="360" w:lineRule="auto"/>
        <w:ind w:left="0" w:leftChars="0" w:firstLine="4080" w:firstLineChars="17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w:t>
      </w:r>
    </w:p>
    <w:p w14:paraId="1F89AEE9">
      <w:pPr>
        <w:pageBreakBefore w:val="0"/>
        <w:kinsoku/>
        <w:wordWrap/>
        <w:overflowPunct/>
        <w:topLinePunct w:val="0"/>
        <w:autoSpaceDE/>
        <w:autoSpaceDN/>
        <w:bidi w:val="0"/>
        <w:spacing w:line="360" w:lineRule="auto"/>
        <w:ind w:left="0" w:leftChars="0" w:firstLine="4080" w:firstLineChars="17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5E1D6024">
      <w:pPr>
        <w:pageBreakBefore w:val="0"/>
        <w:kinsoku/>
        <w:wordWrap/>
        <w:overflowPunct/>
        <w:topLinePunct w:val="0"/>
        <w:autoSpaceDE/>
        <w:autoSpaceDN/>
        <w:bidi w:val="0"/>
        <w:spacing w:line="360" w:lineRule="auto"/>
        <w:ind w:left="0" w:leftChars="0" w:firstLine="4080" w:firstLineChars="17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w:t>
      </w:r>
      <w:r>
        <w:rPr>
          <w:rFonts w:hint="eastAsia" w:ascii="宋体" w:hAnsi="宋体" w:eastAsia="宋体" w:cs="宋体"/>
          <w:color w:val="000000" w:themeColor="text1"/>
          <w:sz w:val="24"/>
          <w:szCs w:val="24"/>
          <w:highlight w:val="none"/>
          <w:lang w:eastAsia="zh-CN"/>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（签字</w:t>
      </w:r>
      <w:r>
        <w:rPr>
          <w:rFonts w:hint="eastAsia" w:ascii="宋体" w:hAnsi="宋体" w:eastAsia="宋体" w:cs="宋体"/>
          <w:color w:val="000000" w:themeColor="text1"/>
          <w:sz w:val="24"/>
          <w:szCs w:val="24"/>
          <w:highlight w:val="none"/>
          <w:lang w:val="en-US" w:eastAsia="zh-CN"/>
          <w14:textFill>
            <w14:solidFill>
              <w14:schemeClr w14:val="tx1"/>
            </w14:solidFill>
          </w14:textFill>
        </w:rPr>
        <w:t>或盖章</w:t>
      </w:r>
      <w:r>
        <w:rPr>
          <w:rFonts w:hint="eastAsia" w:ascii="宋体" w:hAnsi="宋体" w:eastAsia="宋体" w:cs="宋体"/>
          <w:color w:val="000000" w:themeColor="text1"/>
          <w:sz w:val="24"/>
          <w:szCs w:val="24"/>
          <w:highlight w:val="none"/>
          <w14:textFill>
            <w14:solidFill>
              <w14:schemeClr w14:val="tx1"/>
            </w14:solidFill>
          </w14:textFill>
        </w:rPr>
        <w:t>）</w:t>
      </w:r>
    </w:p>
    <w:p w14:paraId="583891ED">
      <w:pPr>
        <w:pageBreakBefore w:val="0"/>
        <w:kinsoku/>
        <w:wordWrap/>
        <w:overflowPunct/>
        <w:topLinePunct w:val="0"/>
        <w:autoSpaceDE/>
        <w:autoSpaceDN/>
        <w:bidi w:val="0"/>
        <w:spacing w:line="360" w:lineRule="auto"/>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5A11D8A8">
      <w:pPr>
        <w:bidi w:val="0"/>
        <w:jc w:val="righ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月   日</w:t>
      </w:r>
    </w:p>
    <w:p w14:paraId="5213F79D">
      <w:pPr>
        <w:pStyle w:val="23"/>
        <w:rPr>
          <w:rFonts w:hint="eastAsia" w:ascii="宋体" w:hAnsi="宋体" w:eastAsia="宋体" w:cs="宋体"/>
          <w:color w:val="000000" w:themeColor="text1"/>
          <w:sz w:val="28"/>
          <w:szCs w:val="28"/>
          <w:highlight w:val="none"/>
          <w14:textFill>
            <w14:solidFill>
              <w14:schemeClr w14:val="tx1"/>
            </w14:solidFill>
          </w14:textFill>
        </w:rPr>
      </w:pPr>
    </w:p>
    <w:p w14:paraId="17D97019">
      <w:pPr>
        <w:rPr>
          <w:rFonts w:hint="eastAsia" w:ascii="宋体" w:hAnsi="宋体" w:eastAsia="宋体" w:cs="宋体"/>
          <w:color w:val="000000" w:themeColor="text1"/>
          <w:sz w:val="28"/>
          <w:szCs w:val="28"/>
          <w:highlight w:val="none"/>
          <w14:textFill>
            <w14:solidFill>
              <w14:schemeClr w14:val="tx1"/>
            </w14:solidFill>
          </w14:textFill>
        </w:rPr>
      </w:pPr>
    </w:p>
    <w:p w14:paraId="56B66CA9">
      <w:pPr>
        <w:pStyle w:val="23"/>
        <w:rPr>
          <w:rFonts w:hint="eastAsia" w:ascii="宋体" w:hAnsi="宋体" w:eastAsia="宋体" w:cs="宋体"/>
          <w:color w:val="000000" w:themeColor="text1"/>
          <w:sz w:val="28"/>
          <w:szCs w:val="28"/>
          <w:highlight w:val="none"/>
          <w14:textFill>
            <w14:solidFill>
              <w14:schemeClr w14:val="tx1"/>
            </w14:solidFill>
          </w14:textFill>
        </w:rPr>
      </w:pPr>
    </w:p>
    <w:p w14:paraId="49C272CE">
      <w:pPr>
        <w:bidi w:val="0"/>
        <w:jc w:val="center"/>
        <w:rPr>
          <w:rFonts w:hint="default" w:ascii="宋体" w:hAnsi="宋体" w:eastAsia="宋体" w:cs="宋体"/>
          <w:color w:val="000000" w:themeColor="text1"/>
          <w:kern w:val="0"/>
          <w:sz w:val="28"/>
          <w:szCs w:val="28"/>
          <w:highlight w:val="none"/>
          <w:lang w:val="en-US"/>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五、谈判保证金汇款凭证</w:t>
      </w:r>
      <w:r>
        <w:rPr>
          <w:rFonts w:hint="eastAsia" w:ascii="宋体" w:hAnsi="宋体" w:cs="宋体"/>
          <w:b/>
          <w:bCs/>
          <w:color w:val="000000" w:themeColor="text1"/>
          <w:sz w:val="28"/>
          <w:szCs w:val="28"/>
          <w:highlight w:val="none"/>
          <w:lang w:val="en-US" w:eastAsia="zh-CN"/>
          <w14:textFill>
            <w14:solidFill>
              <w14:schemeClr w14:val="tx1"/>
            </w14:solidFill>
          </w14:textFill>
        </w:rPr>
        <w:t>或保函</w:t>
      </w:r>
    </w:p>
    <w:p w14:paraId="7DB07659">
      <w:pPr>
        <w:pStyle w:val="3"/>
        <w:pageBreakBefore w:val="0"/>
        <w:numPr>
          <w:ilvl w:val="0"/>
          <w:numId w:val="0"/>
        </w:numPr>
        <w:kinsoku/>
        <w:wordWrap/>
        <w:overflowPunct/>
        <w:topLinePunct w:val="0"/>
        <w:autoSpaceDE/>
        <w:autoSpaceDN/>
        <w:bidi w:val="0"/>
        <w:spacing w:before="0" w:after="0" w:line="360" w:lineRule="auto"/>
        <w:jc w:val="both"/>
        <w:textAlignment w:val="auto"/>
        <w:outlineLvl w:val="9"/>
        <w:rPr>
          <w:rFonts w:hint="eastAsia" w:ascii="宋体" w:hAnsi="宋体" w:eastAsia="宋体" w:cs="宋体"/>
          <w:color w:val="000000" w:themeColor="text1"/>
          <w:kern w:val="0"/>
          <w:sz w:val="28"/>
          <w:szCs w:val="28"/>
          <w:highlight w:val="none"/>
          <w:lang w:val="en-US" w:eastAsia="zh-CN"/>
          <w14:textFill>
            <w14:solidFill>
              <w14:schemeClr w14:val="tx1"/>
            </w14:solidFill>
          </w14:textFill>
        </w:rPr>
      </w:pPr>
    </w:p>
    <w:p w14:paraId="5674312F">
      <w:pPr>
        <w:pStyle w:val="3"/>
        <w:pageBreakBefore w:val="0"/>
        <w:numPr>
          <w:ilvl w:val="0"/>
          <w:numId w:val="0"/>
        </w:numPr>
        <w:kinsoku/>
        <w:wordWrap/>
        <w:overflowPunct/>
        <w:topLinePunct w:val="0"/>
        <w:autoSpaceDE/>
        <w:autoSpaceDN/>
        <w:bidi w:val="0"/>
        <w:spacing w:before="0" w:after="0" w:line="360" w:lineRule="auto"/>
        <w:jc w:val="both"/>
        <w:textAlignment w:val="auto"/>
        <w:outlineLvl w:val="9"/>
        <w:rPr>
          <w:rFonts w:hint="eastAsia" w:ascii="宋体" w:hAnsi="宋体" w:eastAsia="宋体" w:cs="宋体"/>
          <w:color w:val="000000" w:themeColor="text1"/>
          <w:kern w:val="0"/>
          <w:sz w:val="28"/>
          <w:szCs w:val="28"/>
          <w:highlight w:val="none"/>
          <w:lang w:val="en-US" w:eastAsia="zh-CN"/>
          <w14:textFill>
            <w14:solidFill>
              <w14:schemeClr w14:val="tx1"/>
            </w14:solidFill>
          </w14:textFill>
        </w:rPr>
      </w:pPr>
    </w:p>
    <w:p w14:paraId="4498B689">
      <w:pPr>
        <w:pStyle w:val="3"/>
        <w:pageBreakBefore w:val="0"/>
        <w:numPr>
          <w:ilvl w:val="0"/>
          <w:numId w:val="0"/>
        </w:numPr>
        <w:kinsoku/>
        <w:wordWrap/>
        <w:overflowPunct/>
        <w:topLinePunct w:val="0"/>
        <w:autoSpaceDE/>
        <w:autoSpaceDN/>
        <w:bidi w:val="0"/>
        <w:spacing w:before="0" w:after="0" w:line="360" w:lineRule="auto"/>
        <w:jc w:val="both"/>
        <w:textAlignment w:val="auto"/>
        <w:outlineLvl w:val="9"/>
        <w:rPr>
          <w:rFonts w:hint="eastAsia" w:ascii="宋体" w:hAnsi="宋体" w:eastAsia="宋体" w:cs="宋体"/>
          <w:color w:val="000000" w:themeColor="text1"/>
          <w:kern w:val="0"/>
          <w:sz w:val="28"/>
          <w:szCs w:val="28"/>
          <w:highlight w:val="none"/>
          <w:lang w:val="en-US" w:eastAsia="zh-CN"/>
          <w14:textFill>
            <w14:solidFill>
              <w14:schemeClr w14:val="tx1"/>
            </w14:solidFill>
          </w14:textFill>
        </w:rPr>
      </w:pPr>
    </w:p>
    <w:p w14:paraId="06C52E91">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3DFFF330">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6E7A7DD6">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32C88FEE">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4AFB8E98">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33CA705F">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2749A047">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1323C46B">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47C56C87">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69B9FD0A">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7F712AEF">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6A1944B7">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2DE7EA72">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1E6834A9">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4BB51705">
      <w:pPr>
        <w:bidi w:val="0"/>
        <w:rPr>
          <w:rFonts w:hint="eastAsia" w:ascii="宋体" w:hAnsi="宋体" w:eastAsia="宋体" w:cs="宋体"/>
          <w:color w:val="000000" w:themeColor="text1"/>
          <w:sz w:val="28"/>
          <w:szCs w:val="28"/>
          <w:highlight w:val="none"/>
          <w:lang w:val="en-US" w:eastAsia="zh-CN"/>
          <w14:textFill>
            <w14:solidFill>
              <w14:schemeClr w14:val="tx1"/>
            </w14:solidFill>
          </w14:textFill>
        </w:rPr>
      </w:pPr>
    </w:p>
    <w:p w14:paraId="1C9F585F">
      <w:pPr>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color w:val="000000" w:themeColor="text1"/>
          <w:sz w:val="28"/>
          <w:szCs w:val="28"/>
          <w:highlight w:val="none"/>
          <w:lang w:val="en-US" w:eastAsia="zh-CN"/>
          <w14:textFill>
            <w14:solidFill>
              <w14:schemeClr w14:val="tx1"/>
            </w14:solidFill>
          </w14:textFill>
        </w:rPr>
        <w:br w:type="page"/>
      </w:r>
    </w:p>
    <w:p w14:paraId="6167CC28">
      <w:pPr>
        <w:pStyle w:val="3"/>
        <w:pageBreakBefore w:val="0"/>
        <w:numPr>
          <w:ilvl w:val="0"/>
          <w:numId w:val="0"/>
        </w:numPr>
        <w:kinsoku/>
        <w:wordWrap/>
        <w:overflowPunct/>
        <w:topLinePunct w:val="0"/>
        <w:autoSpaceDE/>
        <w:autoSpaceDN/>
        <w:bidi w:val="0"/>
        <w:spacing w:before="0" w:after="0" w:line="360" w:lineRule="auto"/>
        <w:jc w:val="center"/>
        <w:textAlignment w:val="auto"/>
        <w:rPr>
          <w:rFonts w:hint="eastAsia" w:ascii="宋体" w:hAnsi="宋体" w:eastAsia="宋体" w:cs="宋体"/>
          <w:color w:val="000000" w:themeColor="text1"/>
          <w:kern w:val="0"/>
          <w:sz w:val="28"/>
          <w:szCs w:val="28"/>
          <w:highlight w:val="none"/>
          <w14:textFill>
            <w14:solidFill>
              <w14:schemeClr w14:val="tx1"/>
            </w14:solidFill>
          </w14:textFill>
        </w:rPr>
      </w:pPr>
      <w:r>
        <w:rPr>
          <w:rFonts w:hint="eastAsia" w:ascii="宋体" w:hAnsi="宋体" w:eastAsia="宋体" w:cs="宋体"/>
          <w:color w:val="000000" w:themeColor="text1"/>
          <w:kern w:val="0"/>
          <w:sz w:val="28"/>
          <w:szCs w:val="28"/>
          <w:highlight w:val="none"/>
          <w:lang w:val="en-US" w:eastAsia="zh-CN"/>
          <w14:textFill>
            <w14:solidFill>
              <w14:schemeClr w14:val="tx1"/>
            </w14:solidFill>
          </w14:textFill>
        </w:rPr>
        <w:t>六、</w:t>
      </w:r>
      <w:r>
        <w:rPr>
          <w:rFonts w:hint="eastAsia" w:ascii="宋体" w:hAnsi="宋体" w:eastAsia="宋体" w:cs="宋体"/>
          <w:color w:val="000000" w:themeColor="text1"/>
          <w:kern w:val="0"/>
          <w:sz w:val="28"/>
          <w:szCs w:val="28"/>
          <w:highlight w:val="none"/>
          <w14:textFill>
            <w14:solidFill>
              <w14:schemeClr w14:val="tx1"/>
            </w14:solidFill>
          </w14:textFill>
        </w:rPr>
        <w:t>法定代表人证明书</w:t>
      </w:r>
      <w:bookmarkEnd w:id="312"/>
      <w:bookmarkEnd w:id="313"/>
    </w:p>
    <w:p w14:paraId="1005E665">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报价人名称：</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68491B32">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地址：</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F58682B">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u w:val="singl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姓名：</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性别：</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年龄</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 xml:space="preserve"> 职务：</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p>
    <w:p w14:paraId="418F45A5">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系</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法定代表人。</w:t>
      </w:r>
    </w:p>
    <w:p w14:paraId="258E88C3">
      <w:pPr>
        <w:pStyle w:val="23"/>
        <w:rPr>
          <w:rFonts w:hint="eastAsia" w:ascii="宋体" w:hAnsi="宋体" w:eastAsia="宋体" w:cs="宋体"/>
          <w:color w:val="000000" w:themeColor="text1"/>
          <w:sz w:val="24"/>
          <w:szCs w:val="24"/>
          <w:highlight w:val="none"/>
          <w14:textFill>
            <w14:solidFill>
              <w14:schemeClr w14:val="tx1"/>
            </w14:solidFill>
          </w14:textFill>
        </w:rPr>
      </w:pPr>
    </w:p>
    <w:p w14:paraId="4A0C3463">
      <w:pPr>
        <w:pStyle w:val="23"/>
        <w:rPr>
          <w:rFonts w:hint="eastAsia" w:ascii="宋体" w:hAnsi="宋体" w:eastAsia="宋体" w:cs="宋体"/>
          <w:color w:val="000000" w:themeColor="text1"/>
          <w:sz w:val="24"/>
          <w:szCs w:val="24"/>
          <w:highlight w:val="none"/>
          <w14:textFill>
            <w14:solidFill>
              <w14:schemeClr w14:val="tx1"/>
            </w14:solidFill>
          </w14:textFill>
        </w:rPr>
      </w:pP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47"/>
        <w:gridCol w:w="4247"/>
      </w:tblGrid>
      <w:tr w14:paraId="31161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86" w:hRule="atLeast"/>
        </w:trPr>
        <w:tc>
          <w:tcPr>
            <w:tcW w:w="4247" w:type="dxa"/>
            <w:noWrap w:val="0"/>
            <w:vAlign w:val="top"/>
          </w:tcPr>
          <w:p w14:paraId="3F8600EB">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法定代表人身份证“正”面</w:t>
            </w:r>
          </w:p>
        </w:tc>
        <w:tc>
          <w:tcPr>
            <w:tcW w:w="4247" w:type="dxa"/>
            <w:noWrap w:val="0"/>
            <w:vAlign w:val="top"/>
          </w:tcPr>
          <w:p w14:paraId="665623C8">
            <w:pPr>
              <w:pageBreakBefore w:val="0"/>
              <w:kinsoku/>
              <w:wordWrap/>
              <w:overflowPunct/>
              <w:topLinePunct w:val="0"/>
              <w:autoSpaceDE/>
              <w:autoSpaceDN/>
              <w:bidi w:val="0"/>
              <w:spacing w:line="360" w:lineRule="auto"/>
              <w:jc w:val="center"/>
              <w:textAlignment w:val="auto"/>
              <w:rPr>
                <w:rFonts w:hint="eastAsia" w:ascii="宋体" w:hAnsi="宋体" w:eastAsia="宋体" w:cs="宋体"/>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法定代表人身份证“</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反</w:t>
            </w:r>
            <w:r>
              <w:rPr>
                <w:rFonts w:hint="eastAsia" w:ascii="宋体" w:hAnsi="宋体" w:eastAsia="宋体" w:cs="宋体"/>
                <w:color w:val="000000" w:themeColor="text1"/>
                <w:kern w:val="0"/>
                <w:sz w:val="24"/>
                <w:szCs w:val="24"/>
                <w:highlight w:val="none"/>
                <w14:textFill>
                  <w14:solidFill>
                    <w14:schemeClr w14:val="tx1"/>
                  </w14:solidFill>
                </w14:textFill>
              </w:rPr>
              <w:t>”面</w:t>
            </w:r>
          </w:p>
        </w:tc>
      </w:tr>
    </w:tbl>
    <w:p w14:paraId="15067F07">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144DE4F7">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7E7573ED">
      <w:pPr>
        <w:pageBreakBefore w:val="0"/>
        <w:kinsoku/>
        <w:wordWrap/>
        <w:overflowPunct/>
        <w:topLinePunct w:val="0"/>
        <w:autoSpaceDE/>
        <w:autoSpaceDN/>
        <w:bidi w:val="0"/>
        <w:spacing w:line="360" w:lineRule="auto"/>
        <w:ind w:firstLine="3360" w:firstLineChars="14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u w:val="single"/>
          <w14:textFill>
            <w14:solidFill>
              <w14:schemeClr w14:val="tx1"/>
            </w14:solidFill>
          </w14:textFill>
        </w:rPr>
        <w:t xml:space="preserve">                        </w:t>
      </w:r>
      <w:r>
        <w:rPr>
          <w:rFonts w:hint="eastAsia" w:ascii="宋体" w:hAnsi="宋体" w:eastAsia="宋体" w:cs="宋体"/>
          <w:color w:val="000000" w:themeColor="text1"/>
          <w:sz w:val="24"/>
          <w:szCs w:val="24"/>
          <w:highlight w:val="none"/>
          <w14:textFill>
            <w14:solidFill>
              <w14:schemeClr w14:val="tx1"/>
            </w14:solidFill>
          </w14:textFill>
        </w:rPr>
        <w:t>（公章）</w:t>
      </w:r>
    </w:p>
    <w:p w14:paraId="01088F88">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51FAB269">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3407E1DB">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449D83F9">
      <w:pPr>
        <w:pageBreakBefore w:val="0"/>
        <w:kinsoku/>
        <w:wordWrap/>
        <w:overflowPunct/>
        <w:topLinePunct w:val="0"/>
        <w:autoSpaceDE/>
        <w:autoSpaceDN/>
        <w:bidi w:val="0"/>
        <w:spacing w:line="360" w:lineRule="auto"/>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日期：  年   月   日</w:t>
      </w:r>
    </w:p>
    <w:p w14:paraId="180B0B3C">
      <w:pPr>
        <w:pageBreakBefore w:val="0"/>
        <w:kinsoku/>
        <w:wordWrap/>
        <w:overflowPunct/>
        <w:topLinePunct w:val="0"/>
        <w:autoSpaceDE/>
        <w:autoSpaceDN/>
        <w:bidi w:val="0"/>
        <w:spacing w:line="400" w:lineRule="exact"/>
        <w:ind w:left="0" w:leftChars="0"/>
        <w:jc w:val="left"/>
        <w:textAlignment w:val="auto"/>
        <w:rPr>
          <w:rFonts w:hint="eastAsia" w:ascii="宋体" w:hAnsi="宋体" w:eastAsia="宋体" w:cs="宋体"/>
          <w:b/>
          <w:bCs/>
          <w:color w:val="000000" w:themeColor="text1"/>
          <w:sz w:val="24"/>
          <w:szCs w:val="24"/>
          <w:highlight w:val="none"/>
          <w14:textFill>
            <w14:solidFill>
              <w14:schemeClr w14:val="tx1"/>
            </w14:solidFill>
          </w14:textFill>
        </w:rPr>
      </w:pPr>
    </w:p>
    <w:p w14:paraId="11DFA6A2">
      <w:pPr>
        <w:pageBreakBefore w:val="0"/>
        <w:kinsoku/>
        <w:wordWrap/>
        <w:overflowPunct/>
        <w:topLinePunct w:val="0"/>
        <w:autoSpaceDE/>
        <w:autoSpaceDN/>
        <w:bidi w:val="0"/>
        <w:spacing w:line="400" w:lineRule="exact"/>
        <w:ind w:left="0" w:leftChars="0"/>
        <w:jc w:val="left"/>
        <w:textAlignment w:val="auto"/>
        <w:rPr>
          <w:rFonts w:hint="eastAsia" w:ascii="宋体" w:hAnsi="宋体" w:eastAsia="宋体" w:cs="宋体"/>
          <w:b/>
          <w:bCs/>
          <w:color w:val="000000" w:themeColor="text1"/>
          <w:sz w:val="28"/>
          <w:szCs w:val="28"/>
          <w:highlight w:val="none"/>
          <w14:textFill>
            <w14:solidFill>
              <w14:schemeClr w14:val="tx1"/>
            </w14:solidFill>
          </w14:textFill>
        </w:rPr>
      </w:pPr>
    </w:p>
    <w:p w14:paraId="461D52CE">
      <w:pPr>
        <w:pageBreakBefore w:val="0"/>
        <w:kinsoku/>
        <w:wordWrap/>
        <w:overflowPunct/>
        <w:topLinePunct w:val="0"/>
        <w:autoSpaceDE/>
        <w:autoSpaceDN/>
        <w:bidi w:val="0"/>
        <w:spacing w:line="400" w:lineRule="exact"/>
        <w:ind w:left="0" w:leftChars="0"/>
        <w:jc w:val="left"/>
        <w:textAlignment w:val="auto"/>
        <w:rPr>
          <w:rFonts w:hint="eastAsia" w:ascii="宋体" w:hAnsi="宋体" w:eastAsia="宋体" w:cs="宋体"/>
          <w:b/>
          <w:bCs/>
          <w:color w:val="000000" w:themeColor="text1"/>
          <w:sz w:val="28"/>
          <w:szCs w:val="28"/>
          <w:highlight w:val="none"/>
          <w14:textFill>
            <w14:solidFill>
              <w14:schemeClr w14:val="tx1"/>
            </w14:solidFill>
          </w14:textFill>
        </w:rPr>
      </w:pPr>
    </w:p>
    <w:p w14:paraId="6CCFCC17">
      <w:pPr>
        <w:pageBreakBefore w:val="0"/>
        <w:kinsoku/>
        <w:wordWrap/>
        <w:overflowPunct/>
        <w:topLinePunct w:val="0"/>
        <w:autoSpaceDE/>
        <w:autoSpaceDN/>
        <w:bidi w:val="0"/>
        <w:spacing w:line="400" w:lineRule="exact"/>
        <w:ind w:left="0" w:leftChars="0"/>
        <w:jc w:val="left"/>
        <w:textAlignment w:val="auto"/>
        <w:outlineLvl w:val="0"/>
        <w:rPr>
          <w:rFonts w:hint="eastAsia" w:ascii="宋体" w:hAnsi="宋体" w:eastAsia="宋体" w:cs="宋体"/>
          <w:b/>
          <w:color w:val="000000" w:themeColor="text1"/>
          <w:sz w:val="28"/>
          <w:szCs w:val="28"/>
          <w:highlight w:val="none"/>
          <w:lang w:eastAsia="zh-CN"/>
          <w14:textFill>
            <w14:solidFill>
              <w14:schemeClr w14:val="tx1"/>
            </w14:solidFill>
          </w14:textFill>
        </w:rPr>
      </w:pPr>
      <w:bookmarkStart w:id="316" w:name="_Toc20932"/>
      <w:bookmarkStart w:id="317" w:name="_Toc19953"/>
      <w:bookmarkStart w:id="318" w:name="_Toc21604"/>
      <w:bookmarkStart w:id="319" w:name="_Toc20925"/>
      <w:bookmarkStart w:id="320" w:name="_Toc512251716"/>
      <w:r>
        <w:rPr>
          <w:rFonts w:hint="eastAsia" w:ascii="宋体" w:hAnsi="宋体" w:eastAsia="宋体" w:cs="宋体"/>
          <w:b/>
          <w:color w:val="000000" w:themeColor="text1"/>
          <w:sz w:val="28"/>
          <w:szCs w:val="28"/>
          <w:highlight w:val="none"/>
          <w14:textFill>
            <w14:solidFill>
              <w14:schemeClr w14:val="tx1"/>
            </w14:solidFill>
          </w14:textFill>
        </w:rPr>
        <w:t>注：如法人开标需</w:t>
      </w:r>
      <w:r>
        <w:rPr>
          <w:rFonts w:hint="eastAsia" w:ascii="宋体" w:hAnsi="宋体" w:eastAsia="宋体" w:cs="宋体"/>
          <w:b/>
          <w:color w:val="000000" w:themeColor="text1"/>
          <w:sz w:val="28"/>
          <w:szCs w:val="28"/>
          <w:highlight w:val="none"/>
          <w:lang w:eastAsia="zh-CN"/>
          <w14:textFill>
            <w14:solidFill>
              <w14:schemeClr w14:val="tx1"/>
            </w14:solidFill>
          </w14:textFill>
        </w:rPr>
        <w:t>严格按照以上格式开标时</w:t>
      </w:r>
      <w:r>
        <w:rPr>
          <w:rFonts w:hint="eastAsia" w:ascii="宋体" w:hAnsi="宋体" w:eastAsia="宋体" w:cs="宋体"/>
          <w:b/>
          <w:color w:val="000000" w:themeColor="text1"/>
          <w:sz w:val="28"/>
          <w:szCs w:val="28"/>
          <w:highlight w:val="none"/>
          <w14:textFill>
            <w14:solidFill>
              <w14:schemeClr w14:val="tx1"/>
            </w14:solidFill>
          </w14:textFill>
        </w:rPr>
        <w:t>出示此表</w:t>
      </w:r>
      <w:bookmarkEnd w:id="316"/>
      <w:bookmarkEnd w:id="317"/>
      <w:r>
        <w:rPr>
          <w:rFonts w:hint="eastAsia" w:ascii="宋体" w:hAnsi="宋体" w:eastAsia="宋体" w:cs="宋体"/>
          <w:b/>
          <w:color w:val="000000" w:themeColor="text1"/>
          <w:sz w:val="28"/>
          <w:szCs w:val="28"/>
          <w:highlight w:val="none"/>
          <w:lang w:eastAsia="zh-CN"/>
          <w14:textFill>
            <w14:solidFill>
              <w14:schemeClr w14:val="tx1"/>
            </w14:solidFill>
          </w14:textFill>
        </w:rPr>
        <w:t>。</w:t>
      </w:r>
      <w:bookmarkEnd w:id="318"/>
      <w:bookmarkEnd w:id="319"/>
    </w:p>
    <w:p w14:paraId="6321FC06">
      <w:pPr>
        <w:pStyle w:val="23"/>
        <w:pageBreakBefore w:val="0"/>
        <w:kinsoku/>
        <w:wordWrap/>
        <w:overflowPunct/>
        <w:topLinePunct w:val="0"/>
        <w:autoSpaceDE/>
        <w:autoSpaceDN/>
        <w:bidi w:val="0"/>
        <w:textAlignment w:val="auto"/>
        <w:rPr>
          <w:rFonts w:hint="eastAsia" w:ascii="宋体" w:hAnsi="宋体" w:eastAsia="宋体" w:cs="宋体"/>
          <w:b/>
          <w:color w:val="000000" w:themeColor="text1"/>
          <w:sz w:val="28"/>
          <w:szCs w:val="28"/>
          <w:highlight w:val="none"/>
          <w14:textFill>
            <w14:solidFill>
              <w14:schemeClr w14:val="tx1"/>
            </w14:solidFill>
          </w14:textFill>
        </w:rPr>
      </w:pPr>
    </w:p>
    <w:p w14:paraId="4EB7EC7E">
      <w:pPr>
        <w:rPr>
          <w:rFonts w:hint="eastAsia"/>
        </w:rPr>
      </w:pPr>
    </w:p>
    <w:p w14:paraId="78DB094D">
      <w:pPr>
        <w:rPr>
          <w:rFonts w:hint="eastAsia" w:ascii="宋体" w:hAnsi="宋体" w:eastAsia="宋体" w:cs="宋体"/>
          <w:color w:val="000000" w:themeColor="text1"/>
          <w:sz w:val="28"/>
          <w:szCs w:val="28"/>
          <w:highlight w:val="none"/>
          <w14:textFill>
            <w14:solidFill>
              <w14:schemeClr w14:val="tx1"/>
            </w14:solidFill>
          </w14:textFill>
        </w:rPr>
      </w:pPr>
    </w:p>
    <w:p w14:paraId="7F1FFADF">
      <w:pPr>
        <w:pStyle w:val="18"/>
        <w:rPr>
          <w:rFonts w:hint="eastAsia" w:ascii="宋体" w:hAnsi="宋体" w:eastAsia="宋体" w:cs="宋体"/>
          <w:color w:val="000000" w:themeColor="text1"/>
          <w:sz w:val="28"/>
          <w:szCs w:val="28"/>
          <w:highlight w:val="none"/>
          <w14:textFill>
            <w14:solidFill>
              <w14:schemeClr w14:val="tx1"/>
            </w14:solidFill>
          </w14:textFill>
        </w:rPr>
      </w:pPr>
    </w:p>
    <w:p w14:paraId="6221F016">
      <w:pPr>
        <w:pStyle w:val="23"/>
        <w:ind w:left="0" w:leftChars="0" w:firstLine="0" w:firstLineChars="0"/>
        <w:rPr>
          <w:rFonts w:hint="eastAsia" w:ascii="宋体" w:hAnsi="宋体" w:eastAsia="宋体" w:cs="宋体"/>
          <w:color w:val="000000" w:themeColor="text1"/>
          <w:sz w:val="28"/>
          <w:szCs w:val="28"/>
          <w:highlight w:val="none"/>
          <w14:textFill>
            <w14:solidFill>
              <w14:schemeClr w14:val="tx1"/>
            </w14:solidFill>
          </w14:textFill>
        </w:rPr>
      </w:pPr>
    </w:p>
    <w:bookmarkEnd w:id="320"/>
    <w:p w14:paraId="5351FAE8">
      <w:pPr>
        <w:pageBreakBefore w:val="0"/>
        <w:widowControl/>
        <w:numPr>
          <w:ilvl w:val="0"/>
          <w:numId w:val="0"/>
        </w:numPr>
        <w:kinsoku/>
        <w:wordWrap/>
        <w:overflowPunct/>
        <w:topLinePunct w:val="0"/>
        <w:autoSpaceDE/>
        <w:autoSpaceDN/>
        <w:bidi w:val="0"/>
        <w:ind w:left="0" w:leftChars="0"/>
        <w:jc w:val="center"/>
        <w:textAlignment w:val="auto"/>
        <w:rPr>
          <w:rFonts w:hint="eastAsia" w:ascii="宋体" w:hAnsi="宋体" w:eastAsia="宋体" w:cs="宋体"/>
          <w:b/>
          <w:color w:val="000000" w:themeColor="text1"/>
          <w:sz w:val="28"/>
          <w:szCs w:val="28"/>
          <w:highlight w:val="none"/>
          <w:lang w:val="en-US" w:eastAsia="zh-CN"/>
          <w14:textFill>
            <w14:solidFill>
              <w14:schemeClr w14:val="tx1"/>
            </w14:solidFill>
          </w14:textFill>
        </w:rPr>
      </w:pPr>
    </w:p>
    <w:p w14:paraId="7555487F">
      <w:pPr>
        <w:pageBreakBefore w:val="0"/>
        <w:widowControl/>
        <w:numPr>
          <w:ilvl w:val="0"/>
          <w:numId w:val="0"/>
        </w:numPr>
        <w:kinsoku/>
        <w:wordWrap/>
        <w:overflowPunct/>
        <w:topLinePunct w:val="0"/>
        <w:autoSpaceDE/>
        <w:autoSpaceDN/>
        <w:bidi w:val="0"/>
        <w:ind w:left="0" w:leftChars="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t>七</w:t>
      </w:r>
      <w:r>
        <w:rPr>
          <w:rFonts w:hint="eastAsia" w:ascii="宋体" w:hAnsi="宋体" w:eastAsia="宋体" w:cs="宋体"/>
          <w:b/>
          <w:color w:val="000000" w:themeColor="text1"/>
          <w:sz w:val="28"/>
          <w:szCs w:val="28"/>
          <w:highlight w:val="none"/>
          <w14:textFill>
            <w14:solidFill>
              <w14:schemeClr w14:val="tx1"/>
            </w14:solidFill>
          </w14:textFill>
        </w:rPr>
        <w:t>、法定代表人授权</w:t>
      </w:r>
      <w:r>
        <w:rPr>
          <w:rFonts w:hint="eastAsia" w:ascii="宋体" w:hAnsi="宋体" w:eastAsia="宋体" w:cs="宋体"/>
          <w:b/>
          <w:color w:val="000000" w:themeColor="text1"/>
          <w:sz w:val="28"/>
          <w:szCs w:val="28"/>
          <w:highlight w:val="none"/>
          <w:lang w:val="en-US" w:eastAsia="zh-CN"/>
          <w14:textFill>
            <w14:solidFill>
              <w14:schemeClr w14:val="tx1"/>
            </w14:solidFill>
          </w14:textFill>
        </w:rPr>
        <w:t>委托</w:t>
      </w:r>
      <w:r>
        <w:rPr>
          <w:rFonts w:hint="eastAsia" w:ascii="宋体" w:hAnsi="宋体" w:eastAsia="宋体" w:cs="宋体"/>
          <w:b/>
          <w:color w:val="000000" w:themeColor="text1"/>
          <w:sz w:val="28"/>
          <w:szCs w:val="28"/>
          <w:highlight w:val="none"/>
          <w14:textFill>
            <w14:solidFill>
              <w14:schemeClr w14:val="tx1"/>
            </w14:solidFill>
          </w14:textFill>
        </w:rPr>
        <w:t>书</w:t>
      </w:r>
    </w:p>
    <w:p w14:paraId="7761F041">
      <w:pPr>
        <w:pageBreakBefore w:val="0"/>
        <w:kinsoku/>
        <w:wordWrap/>
        <w:overflowPunct/>
        <w:topLinePunct w:val="0"/>
        <w:autoSpaceDE/>
        <w:autoSpaceDN/>
        <w:bidi w:val="0"/>
        <w:spacing w:line="400" w:lineRule="exact"/>
        <w:ind w:left="0" w:leftChars="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p>
    <w:p w14:paraId="4A1CB30F">
      <w:pPr>
        <w:pageBreakBefore w:val="0"/>
        <w:kinsoku/>
        <w:wordWrap/>
        <w:overflowPunct/>
        <w:topLinePunct w:val="0"/>
        <w:autoSpaceDE/>
        <w:autoSpaceDN/>
        <w:bidi w:val="0"/>
        <w:spacing w:line="400" w:lineRule="exact"/>
        <w:ind w:left="0" w:leftChars="0"/>
        <w:jc w:val="center"/>
        <w:textAlignment w:val="auto"/>
        <w:rPr>
          <w:rFonts w:hint="eastAsia" w:ascii="宋体" w:hAnsi="宋体" w:eastAsia="宋体" w:cs="宋体"/>
          <w:b/>
          <w:color w:val="000000" w:themeColor="text1"/>
          <w:sz w:val="28"/>
          <w:szCs w:val="28"/>
          <w:highlight w:val="none"/>
          <w14:textFill>
            <w14:solidFill>
              <w14:schemeClr w14:val="tx1"/>
            </w14:solidFill>
          </w14:textFill>
        </w:rPr>
      </w:pPr>
    </w:p>
    <w:p w14:paraId="57FED6CD">
      <w:pPr>
        <w:pageBreakBefore w:val="0"/>
        <w:kinsoku/>
        <w:wordWrap/>
        <w:overflowPunct/>
        <w:topLinePunct w:val="0"/>
        <w:autoSpaceDE/>
        <w:autoSpaceDN/>
        <w:bidi w:val="0"/>
        <w:spacing w:line="400" w:lineRule="exact"/>
        <w:ind w:left="0" w:leftChars="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__________________（采购人名称）：</w:t>
      </w:r>
    </w:p>
    <w:p w14:paraId="373026DD">
      <w:pPr>
        <w:pStyle w:val="23"/>
        <w:pageBreakBefore w:val="0"/>
        <w:kinsoku/>
        <w:wordWrap/>
        <w:overflowPunct/>
        <w:topLinePunct w:val="0"/>
        <w:autoSpaceDE/>
        <w:autoSpaceDN/>
        <w:bidi w:val="0"/>
        <w:ind w:left="0" w:lef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本人</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（法定代表人）   </w:t>
      </w:r>
      <w:r>
        <w:rPr>
          <w:rFonts w:hint="eastAsia" w:ascii="宋体" w:hAnsi="宋体" w:eastAsia="宋体" w:cs="宋体"/>
          <w:color w:val="000000" w:themeColor="text1"/>
          <w:sz w:val="24"/>
          <w:szCs w:val="24"/>
          <w:highlight w:val="none"/>
          <w:lang w:val="en-US" w:eastAsia="zh-CN"/>
          <w14:textFill>
            <w14:solidFill>
              <w14:schemeClr w14:val="tx1"/>
            </w14:solidFill>
          </w14:textFill>
        </w:rPr>
        <w:t>系</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（投标单位名称）         </w:t>
      </w:r>
      <w:r>
        <w:rPr>
          <w:rFonts w:hint="eastAsia" w:ascii="宋体" w:hAnsi="宋体" w:eastAsia="宋体" w:cs="宋体"/>
          <w:color w:val="000000" w:themeColor="text1"/>
          <w:sz w:val="24"/>
          <w:szCs w:val="24"/>
          <w:highlight w:val="none"/>
          <w:lang w:val="en-US" w:eastAsia="zh-CN"/>
          <w14:textFill>
            <w14:solidFill>
              <w14:schemeClr w14:val="tx1"/>
            </w14:solidFill>
          </w14:textFill>
        </w:rPr>
        <w:t>的法定代表人，现委托</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（被委托人）    </w:t>
      </w:r>
      <w:r>
        <w:rPr>
          <w:rFonts w:hint="eastAsia" w:ascii="宋体" w:hAnsi="宋体" w:eastAsia="宋体" w:cs="宋体"/>
          <w:color w:val="000000" w:themeColor="text1"/>
          <w:sz w:val="24"/>
          <w:szCs w:val="24"/>
          <w:highlight w:val="none"/>
          <w:lang w:val="en-US" w:eastAsia="zh-CN"/>
          <w14:textFill>
            <w14:solidFill>
              <w14:schemeClr w14:val="tx1"/>
            </w14:solidFill>
          </w14:textFill>
        </w:rPr>
        <w:t>为我方代理人。代理人根据授权，以我方名义签署、澄清、说明、补正、递交、撤回、修改</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（项目名称）</w:t>
      </w:r>
      <w:r>
        <w:rPr>
          <w:rFonts w:hint="eastAsia" w:ascii="宋体" w:hAnsi="宋体" w:eastAsia="宋体" w:cs="宋体"/>
          <w:color w:val="000000" w:themeColor="text1"/>
          <w:sz w:val="24"/>
          <w:szCs w:val="24"/>
          <w:highlight w:val="none"/>
          <w:lang w:val="en-US" w:eastAsia="zh-CN"/>
          <w14:textFill>
            <w14:solidFill>
              <w14:schemeClr w14:val="tx1"/>
            </w14:solidFill>
          </w14:textFill>
        </w:rPr>
        <w:t>投标文件、签订合同和处理有关事宜，其法律后果由我方承担。</w:t>
      </w:r>
    </w:p>
    <w:p w14:paraId="71E68605">
      <w:pPr>
        <w:pStyle w:val="23"/>
        <w:pageBreakBefore w:val="0"/>
        <w:kinsoku/>
        <w:wordWrap/>
        <w:overflowPunct/>
        <w:topLinePunct w:val="0"/>
        <w:autoSpaceDE/>
        <w:autoSpaceDN/>
        <w:bidi w:val="0"/>
        <w:ind w:left="0" w:leftChars="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授权有效期</w:t>
      </w:r>
      <w:r>
        <w:rPr>
          <w:rFonts w:hint="eastAsia" w:ascii="宋体" w:hAnsi="宋体" w:eastAsia="宋体" w:cs="宋体"/>
          <w:color w:val="000000" w:themeColor="text1"/>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z w:val="24"/>
          <w:szCs w:val="24"/>
          <w:highlight w:val="none"/>
          <w:lang w:val="en-US" w:eastAsia="zh-CN"/>
          <w14:textFill>
            <w14:solidFill>
              <w14:schemeClr w14:val="tx1"/>
            </w14:solidFill>
          </w14:textFill>
        </w:rPr>
        <w:t>天</w:t>
      </w:r>
    </w:p>
    <w:p w14:paraId="2F5AA5D3">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特此声明。</w:t>
      </w:r>
    </w:p>
    <w:tbl>
      <w:tblPr>
        <w:tblStyle w:val="20"/>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247"/>
        <w:gridCol w:w="4247"/>
      </w:tblGrid>
      <w:tr w14:paraId="295D04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74" w:hRule="atLeast"/>
        </w:trPr>
        <w:tc>
          <w:tcPr>
            <w:tcW w:w="4247" w:type="dxa"/>
            <w:noWrap w:val="0"/>
            <w:vAlign w:val="center"/>
          </w:tcPr>
          <w:p w14:paraId="36331A08">
            <w:pPr>
              <w:pageBreakBefore w:val="0"/>
              <w:kinsoku/>
              <w:wordWrap/>
              <w:overflowPunct/>
              <w:topLinePunct w:val="0"/>
              <w:autoSpaceDE/>
              <w:autoSpaceDN/>
              <w:bidi w:val="0"/>
              <w:jc w:val="center"/>
              <w:textAlignment w:val="auto"/>
              <w:rPr>
                <w:rFonts w:hint="eastAsia" w:ascii="宋体" w:hAnsi="宋体" w:eastAsia="宋体" w:cs="宋体"/>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法定代表人身份证“正”面</w:t>
            </w:r>
          </w:p>
        </w:tc>
        <w:tc>
          <w:tcPr>
            <w:tcW w:w="4247" w:type="dxa"/>
            <w:noWrap w:val="0"/>
            <w:vAlign w:val="center"/>
          </w:tcPr>
          <w:p w14:paraId="4FF3EDA4">
            <w:pPr>
              <w:pageBreakBefore w:val="0"/>
              <w:kinsoku/>
              <w:wordWrap/>
              <w:overflowPunct/>
              <w:topLinePunct w:val="0"/>
              <w:autoSpaceDE/>
              <w:autoSpaceDN/>
              <w:bidi w:val="0"/>
              <w:jc w:val="center"/>
              <w:textAlignment w:val="auto"/>
              <w:rPr>
                <w:rFonts w:hint="eastAsia" w:ascii="宋体" w:hAnsi="宋体" w:eastAsia="宋体" w:cs="宋体"/>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法定代表人身份证“</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反</w:t>
            </w:r>
            <w:r>
              <w:rPr>
                <w:rFonts w:hint="eastAsia" w:ascii="宋体" w:hAnsi="宋体" w:eastAsia="宋体" w:cs="宋体"/>
                <w:color w:val="000000" w:themeColor="text1"/>
                <w:kern w:val="0"/>
                <w:sz w:val="24"/>
                <w:szCs w:val="24"/>
                <w:highlight w:val="none"/>
                <w14:textFill>
                  <w14:solidFill>
                    <w14:schemeClr w14:val="tx1"/>
                  </w14:solidFill>
                </w14:textFill>
              </w:rPr>
              <w:t>”面</w:t>
            </w:r>
          </w:p>
        </w:tc>
      </w:tr>
      <w:tr w14:paraId="0B2218F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65" w:hRule="atLeast"/>
        </w:trPr>
        <w:tc>
          <w:tcPr>
            <w:tcW w:w="4247" w:type="dxa"/>
            <w:noWrap w:val="0"/>
            <w:vAlign w:val="center"/>
          </w:tcPr>
          <w:p w14:paraId="27899FC8">
            <w:pPr>
              <w:pageBreakBefore w:val="0"/>
              <w:kinsoku/>
              <w:wordWrap/>
              <w:overflowPunct/>
              <w:topLinePunct w:val="0"/>
              <w:autoSpaceDE/>
              <w:autoSpaceDN/>
              <w:bidi w:val="0"/>
              <w:jc w:val="center"/>
              <w:textAlignment w:val="auto"/>
              <w:rPr>
                <w:rFonts w:hint="eastAsia" w:ascii="宋体" w:hAnsi="宋体" w:eastAsia="宋体" w:cs="宋体"/>
                <w:color w:val="000000" w:themeColor="text1"/>
                <w:kern w:val="0"/>
                <w:sz w:val="24"/>
                <w:szCs w:val="24"/>
                <w:highlight w:val="none"/>
                <w:vertAlign w:val="baseline"/>
                <w:lang w:val="en-US" w:eastAsia="zh-CN"/>
                <w14:textFill>
                  <w14:solidFill>
                    <w14:schemeClr w14:val="tx1"/>
                  </w14:solidFill>
                </w14:textFill>
              </w:rPr>
            </w:pPr>
            <w:r>
              <w:rPr>
                <w:rFonts w:hint="eastAsia" w:ascii="宋体" w:hAnsi="宋体" w:eastAsia="宋体" w:cs="宋体"/>
                <w:color w:val="000000" w:themeColor="text1"/>
                <w:kern w:val="0"/>
                <w:sz w:val="24"/>
                <w:szCs w:val="24"/>
                <w:highlight w:val="none"/>
                <w:vertAlign w:val="baseline"/>
                <w:lang w:val="en-US" w:eastAsia="zh-CN"/>
                <w14:textFill>
                  <w14:solidFill>
                    <w14:schemeClr w14:val="tx1"/>
                  </w14:solidFill>
                </w14:textFill>
              </w:rPr>
              <w:t>被委托人身份证</w:t>
            </w:r>
            <w:r>
              <w:rPr>
                <w:rFonts w:hint="eastAsia" w:ascii="宋体" w:hAnsi="宋体" w:eastAsia="宋体" w:cs="宋体"/>
                <w:color w:val="000000" w:themeColor="text1"/>
                <w:kern w:val="0"/>
                <w:sz w:val="24"/>
                <w:szCs w:val="24"/>
                <w:highlight w:val="none"/>
                <w14:textFill>
                  <w14:solidFill>
                    <w14:schemeClr w14:val="tx1"/>
                  </w14:solidFill>
                </w14:textFill>
              </w:rPr>
              <w:t>“正”面</w:t>
            </w:r>
          </w:p>
        </w:tc>
        <w:tc>
          <w:tcPr>
            <w:tcW w:w="4247" w:type="dxa"/>
            <w:noWrap w:val="0"/>
            <w:vAlign w:val="center"/>
          </w:tcPr>
          <w:p w14:paraId="778673EF">
            <w:pPr>
              <w:pageBreakBefore w:val="0"/>
              <w:kinsoku/>
              <w:wordWrap/>
              <w:overflowPunct/>
              <w:topLinePunct w:val="0"/>
              <w:autoSpaceDE/>
              <w:autoSpaceDN/>
              <w:bidi w:val="0"/>
              <w:jc w:val="center"/>
              <w:textAlignment w:val="auto"/>
              <w:rPr>
                <w:rFonts w:hint="eastAsia" w:ascii="宋体" w:hAnsi="宋体" w:eastAsia="宋体" w:cs="宋体"/>
                <w:color w:val="000000" w:themeColor="text1"/>
                <w:kern w:val="0"/>
                <w:sz w:val="24"/>
                <w:szCs w:val="24"/>
                <w:highlight w:val="none"/>
                <w:vertAlign w:val="baseline"/>
                <w14:textFill>
                  <w14:solidFill>
                    <w14:schemeClr w14:val="tx1"/>
                  </w14:solidFill>
                </w14:textFill>
              </w:rPr>
            </w:pPr>
            <w:r>
              <w:rPr>
                <w:rFonts w:hint="eastAsia" w:ascii="宋体" w:hAnsi="宋体" w:eastAsia="宋体" w:cs="宋体"/>
                <w:color w:val="000000" w:themeColor="text1"/>
                <w:kern w:val="0"/>
                <w:sz w:val="24"/>
                <w:szCs w:val="24"/>
                <w:highlight w:val="none"/>
                <w:vertAlign w:val="baseline"/>
                <w:lang w:val="en-US" w:eastAsia="zh-CN"/>
                <w14:textFill>
                  <w14:solidFill>
                    <w14:schemeClr w14:val="tx1"/>
                  </w14:solidFill>
                </w14:textFill>
              </w:rPr>
              <w:t>被委托人身份证</w:t>
            </w:r>
            <w:r>
              <w:rPr>
                <w:rFonts w:hint="eastAsia" w:ascii="宋体" w:hAnsi="宋体" w:eastAsia="宋体" w:cs="宋体"/>
                <w:color w:val="000000" w:themeColor="text1"/>
                <w:kern w:val="0"/>
                <w:sz w:val="24"/>
                <w:szCs w:val="24"/>
                <w:highlight w:val="none"/>
                <w14:textFill>
                  <w14:solidFill>
                    <w14:schemeClr w14:val="tx1"/>
                  </w14:solidFill>
                </w14:textFill>
              </w:rPr>
              <w:t>“</w:t>
            </w:r>
            <w:r>
              <w:rPr>
                <w:rFonts w:hint="eastAsia" w:ascii="宋体" w:hAnsi="宋体" w:eastAsia="宋体" w:cs="宋体"/>
                <w:color w:val="000000" w:themeColor="text1"/>
                <w:kern w:val="0"/>
                <w:sz w:val="24"/>
                <w:szCs w:val="24"/>
                <w:highlight w:val="none"/>
                <w:lang w:val="en-US" w:eastAsia="zh-CN"/>
                <w14:textFill>
                  <w14:solidFill>
                    <w14:schemeClr w14:val="tx1"/>
                  </w14:solidFill>
                </w14:textFill>
              </w:rPr>
              <w:t>反</w:t>
            </w:r>
            <w:r>
              <w:rPr>
                <w:rFonts w:hint="eastAsia" w:ascii="宋体" w:hAnsi="宋体" w:eastAsia="宋体" w:cs="宋体"/>
                <w:color w:val="000000" w:themeColor="text1"/>
                <w:kern w:val="0"/>
                <w:sz w:val="24"/>
                <w:szCs w:val="24"/>
                <w:highlight w:val="none"/>
                <w14:textFill>
                  <w14:solidFill>
                    <w14:schemeClr w14:val="tx1"/>
                  </w14:solidFill>
                </w14:textFill>
              </w:rPr>
              <w:t>”面</w:t>
            </w:r>
          </w:p>
        </w:tc>
      </w:tr>
    </w:tbl>
    <w:p w14:paraId="03B47802">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（附法人及授权委托人身份证）</w:t>
      </w:r>
    </w:p>
    <w:p w14:paraId="6486FD47">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p>
    <w:p w14:paraId="7F714208">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14:textFill>
            <w14:solidFill>
              <w14:schemeClr w14:val="tx1"/>
            </w14:solidFill>
          </w14:textFill>
        </w:rPr>
        <w:t>：         （盖章）</w:t>
      </w:r>
    </w:p>
    <w:p w14:paraId="1C41C20D">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w:t>
      </w:r>
      <w:r>
        <w:rPr>
          <w:rFonts w:hint="eastAsia" w:ascii="宋体" w:hAnsi="宋体" w:eastAsia="宋体" w:cs="宋体"/>
          <w:color w:val="000000" w:themeColor="text1"/>
          <w:sz w:val="24"/>
          <w:szCs w:val="24"/>
          <w:highlight w:val="none"/>
          <w:lang w:val="en-US" w:eastAsia="zh-CN"/>
          <w14:textFill>
            <w14:solidFill>
              <w14:schemeClr w14:val="tx1"/>
            </w14:solidFill>
          </w14:textFill>
        </w:rPr>
        <w:t xml:space="preserve">         (签字或盖章)</w:t>
      </w:r>
    </w:p>
    <w:p w14:paraId="7DDF3B4F">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授权代表</w:t>
      </w:r>
      <w:r>
        <w:rPr>
          <w:rFonts w:hint="eastAsia" w:ascii="宋体" w:hAnsi="宋体" w:eastAsia="宋体" w:cs="宋体"/>
          <w:color w:val="000000" w:themeColor="text1"/>
          <w:sz w:val="24"/>
          <w:szCs w:val="24"/>
          <w:highlight w:val="none"/>
          <w:lang w:val="en-US" w:eastAsia="zh-CN"/>
          <w14:textFill>
            <w14:solidFill>
              <w14:schemeClr w14:val="tx1"/>
            </w14:solidFill>
          </w14:textFill>
        </w:rPr>
        <w:t>人</w:t>
      </w:r>
      <w:r>
        <w:rPr>
          <w:rFonts w:hint="eastAsia" w:ascii="宋体" w:hAnsi="宋体" w:eastAsia="宋体" w:cs="宋体"/>
          <w:color w:val="000000" w:themeColor="text1"/>
          <w:sz w:val="24"/>
          <w:szCs w:val="24"/>
          <w:highlight w:val="none"/>
          <w14:textFill>
            <w14:solidFill>
              <w14:schemeClr w14:val="tx1"/>
            </w14:solidFill>
          </w14:textFill>
        </w:rPr>
        <w:t>签字：</w:t>
      </w:r>
    </w:p>
    <w:p w14:paraId="67E1351A">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p>
    <w:p w14:paraId="1592CCAF">
      <w:pPr>
        <w:pageBreakBefore w:val="0"/>
        <w:kinsoku/>
        <w:wordWrap/>
        <w:overflowPunct/>
        <w:topLinePunct w:val="0"/>
        <w:autoSpaceDE/>
        <w:autoSpaceDN/>
        <w:bidi w:val="0"/>
        <w:spacing w:line="400" w:lineRule="exact"/>
        <w:ind w:left="0" w:leftChars="0" w:firstLine="480" w:firstLineChars="200"/>
        <w:textAlignment w:val="auto"/>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日    期：</w:t>
      </w:r>
    </w:p>
    <w:p w14:paraId="3695915E">
      <w:pPr>
        <w:keepNext w:val="0"/>
        <w:keepLines w:val="0"/>
        <w:pageBreakBefore w:val="0"/>
        <w:widowControl w:val="0"/>
        <w:kinsoku/>
        <w:wordWrap/>
        <w:overflowPunct/>
        <w:topLinePunct w:val="0"/>
        <w:autoSpaceDE/>
        <w:autoSpaceDN/>
        <w:bidi w:val="0"/>
        <w:adjustRightInd/>
        <w:snapToGrid/>
        <w:spacing w:line="240" w:lineRule="auto"/>
        <w:ind w:left="0" w:leftChars="0" w:firstLine="482" w:firstLineChars="200"/>
        <w:textAlignment w:val="auto"/>
        <w:rPr>
          <w:rFonts w:hint="eastAsia" w:ascii="宋体" w:hAnsi="宋体" w:eastAsia="宋体" w:cs="宋体"/>
          <w:b/>
          <w:bCs/>
          <w:color w:val="000000" w:themeColor="text1"/>
          <w:sz w:val="24"/>
          <w:szCs w:val="24"/>
          <w:highlight w:val="none"/>
          <w14:textFill>
            <w14:solidFill>
              <w14:schemeClr w14:val="tx1"/>
            </w14:solidFill>
          </w14:textFill>
        </w:rPr>
      </w:pPr>
    </w:p>
    <w:p w14:paraId="589824B0">
      <w:pPr>
        <w:keepNext w:val="0"/>
        <w:keepLines w:val="0"/>
        <w:pageBreakBefore w:val="0"/>
        <w:widowControl w:val="0"/>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color w:val="000000" w:themeColor="text1"/>
          <w:sz w:val="28"/>
          <w:szCs w:val="28"/>
          <w:highlight w:val="none"/>
          <w:lang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注：</w:t>
      </w:r>
      <w:r>
        <w:rPr>
          <w:rFonts w:hint="eastAsia" w:ascii="宋体" w:hAnsi="宋体" w:eastAsia="宋体" w:cs="宋体"/>
          <w:b/>
          <w:bCs/>
          <w:color w:val="000000" w:themeColor="text1"/>
          <w:sz w:val="28"/>
          <w:szCs w:val="28"/>
          <w:highlight w:val="none"/>
          <w14:textFill>
            <w14:solidFill>
              <w14:schemeClr w14:val="tx1"/>
            </w14:solidFill>
          </w14:textFill>
        </w:rPr>
        <w:t>如</w:t>
      </w:r>
      <w:r>
        <w:rPr>
          <w:rFonts w:hint="eastAsia" w:ascii="宋体" w:hAnsi="宋体" w:eastAsia="宋体" w:cs="宋体"/>
          <w:b/>
          <w:bCs/>
          <w:color w:val="000000" w:themeColor="text1"/>
          <w:sz w:val="28"/>
          <w:szCs w:val="28"/>
          <w:highlight w:val="none"/>
          <w:lang w:eastAsia="zh-CN"/>
          <w14:textFill>
            <w14:solidFill>
              <w14:schemeClr w14:val="tx1"/>
            </w14:solidFill>
          </w14:textFill>
        </w:rPr>
        <w:t>委托人</w:t>
      </w:r>
      <w:r>
        <w:rPr>
          <w:rFonts w:hint="eastAsia" w:ascii="宋体" w:hAnsi="宋体" w:eastAsia="宋体" w:cs="宋体"/>
          <w:b/>
          <w:bCs/>
          <w:color w:val="000000" w:themeColor="text1"/>
          <w:sz w:val="28"/>
          <w:szCs w:val="28"/>
          <w:highlight w:val="none"/>
          <w14:textFill>
            <w14:solidFill>
              <w14:schemeClr w14:val="tx1"/>
            </w14:solidFill>
          </w14:textFill>
        </w:rPr>
        <w:t>开标需</w:t>
      </w:r>
      <w:r>
        <w:rPr>
          <w:rFonts w:hint="eastAsia" w:ascii="宋体" w:hAnsi="宋体" w:eastAsia="宋体" w:cs="宋体"/>
          <w:b/>
          <w:bCs/>
          <w:color w:val="000000" w:themeColor="text1"/>
          <w:sz w:val="28"/>
          <w:szCs w:val="28"/>
          <w:highlight w:val="none"/>
          <w:lang w:eastAsia="zh-CN"/>
          <w14:textFill>
            <w14:solidFill>
              <w14:schemeClr w14:val="tx1"/>
            </w14:solidFill>
          </w14:textFill>
        </w:rPr>
        <w:t>严格按照以上格式开标时</w:t>
      </w:r>
      <w:r>
        <w:rPr>
          <w:rFonts w:hint="eastAsia" w:ascii="宋体" w:hAnsi="宋体" w:eastAsia="宋体" w:cs="宋体"/>
          <w:b/>
          <w:bCs/>
          <w:color w:val="000000" w:themeColor="text1"/>
          <w:sz w:val="28"/>
          <w:szCs w:val="28"/>
          <w:highlight w:val="none"/>
          <w14:textFill>
            <w14:solidFill>
              <w14:schemeClr w14:val="tx1"/>
            </w14:solidFill>
          </w14:textFill>
        </w:rPr>
        <w:t>出示此表</w:t>
      </w:r>
      <w:r>
        <w:rPr>
          <w:rFonts w:hint="eastAsia" w:ascii="宋体" w:hAnsi="宋体" w:eastAsia="宋体" w:cs="宋体"/>
          <w:b/>
          <w:bCs/>
          <w:color w:val="000000" w:themeColor="text1"/>
          <w:sz w:val="28"/>
          <w:szCs w:val="28"/>
          <w:highlight w:val="none"/>
          <w:lang w:eastAsia="zh-CN"/>
          <w14:textFill>
            <w14:solidFill>
              <w14:schemeClr w14:val="tx1"/>
            </w14:solidFill>
          </w14:textFill>
        </w:rPr>
        <w:t>。</w:t>
      </w:r>
      <w:bookmarkEnd w:id="314"/>
      <w:bookmarkEnd w:id="315"/>
      <w:bookmarkStart w:id="321" w:name="_Toc22721"/>
      <w:bookmarkStart w:id="322" w:name="_Toc3806"/>
    </w:p>
    <w:p w14:paraId="69A8434E">
      <w:pPr>
        <w:keepNext w:val="0"/>
        <w:keepLines w:val="0"/>
        <w:pageBreakBefore w:val="0"/>
        <w:widowControl w:val="0"/>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color w:val="000000" w:themeColor="text1"/>
          <w:sz w:val="28"/>
          <w:szCs w:val="28"/>
          <w:highlight w:val="none"/>
          <w:lang w:eastAsia="zh-CN"/>
          <w14:textFill>
            <w14:solidFill>
              <w14:schemeClr w14:val="tx1"/>
            </w14:solidFill>
          </w14:textFill>
        </w:rPr>
      </w:pPr>
    </w:p>
    <w:p w14:paraId="31EE9FAB">
      <w:pPr>
        <w:keepNext w:val="0"/>
        <w:keepLines w:val="0"/>
        <w:pageBreakBefore w:val="0"/>
        <w:widowControl w:val="0"/>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color w:val="000000" w:themeColor="text1"/>
          <w:sz w:val="28"/>
          <w:szCs w:val="28"/>
          <w:highlight w:val="none"/>
          <w:lang w:eastAsia="zh-CN"/>
          <w14:textFill>
            <w14:solidFill>
              <w14:schemeClr w14:val="tx1"/>
            </w14:solidFill>
          </w14:textFill>
        </w:rPr>
      </w:pPr>
    </w:p>
    <w:p w14:paraId="13E57B05">
      <w:pPr>
        <w:keepNext w:val="0"/>
        <w:keepLines w:val="0"/>
        <w:pageBreakBefore w:val="0"/>
        <w:widowControl w:val="0"/>
        <w:kinsoku/>
        <w:wordWrap/>
        <w:overflowPunct/>
        <w:topLinePunct w:val="0"/>
        <w:autoSpaceDE/>
        <w:autoSpaceDN/>
        <w:bidi w:val="0"/>
        <w:adjustRightInd/>
        <w:snapToGrid/>
        <w:spacing w:line="240" w:lineRule="auto"/>
        <w:ind w:left="0" w:leftChars="0" w:firstLine="562" w:firstLineChars="200"/>
        <w:textAlignment w:val="auto"/>
        <w:rPr>
          <w:rFonts w:hint="eastAsia" w:ascii="宋体" w:hAnsi="宋体" w:eastAsia="宋体" w:cs="宋体"/>
          <w:b/>
          <w:bCs/>
          <w:color w:val="000000" w:themeColor="text1"/>
          <w:sz w:val="28"/>
          <w:szCs w:val="28"/>
          <w:highlight w:val="none"/>
          <w:lang w:eastAsia="zh-CN"/>
          <w14:textFill>
            <w14:solidFill>
              <w14:schemeClr w14:val="tx1"/>
            </w14:solidFill>
          </w14:textFill>
        </w:rPr>
      </w:pPr>
    </w:p>
    <w:p w14:paraId="5F1CE6F9">
      <w:pPr>
        <w:pageBreakBefore w:val="0"/>
        <w:widowControl/>
        <w:numPr>
          <w:ilvl w:val="0"/>
          <w:numId w:val="0"/>
        </w:numPr>
        <w:kinsoku/>
        <w:wordWrap/>
        <w:overflowPunct/>
        <w:topLinePunct w:val="0"/>
        <w:autoSpaceDE/>
        <w:autoSpaceDN/>
        <w:bidi w:val="0"/>
        <w:ind w:left="0" w:leftChars="0"/>
        <w:jc w:val="center"/>
        <w:textAlignment w:val="auto"/>
        <w:rPr>
          <w:rFonts w:hint="eastAsia" w:ascii="宋体" w:hAnsi="宋体" w:eastAsia="宋体" w:cs="宋体"/>
          <w:b/>
          <w:color w:val="000000" w:themeColor="text1"/>
          <w:sz w:val="28"/>
          <w:szCs w:val="28"/>
          <w:highlight w:val="none"/>
          <w:lang w:val="en-US" w:eastAsia="zh-CN"/>
          <w14:textFill>
            <w14:solidFill>
              <w14:schemeClr w14:val="tx1"/>
            </w14:solidFill>
          </w14:textFill>
        </w:rPr>
      </w:pPr>
      <w:r>
        <w:rPr>
          <w:rFonts w:hint="eastAsia" w:ascii="宋体" w:hAnsi="宋体" w:eastAsia="宋体" w:cs="宋体"/>
          <w:b/>
          <w:color w:val="000000" w:themeColor="text1"/>
          <w:sz w:val="28"/>
          <w:szCs w:val="28"/>
          <w:highlight w:val="none"/>
          <w:lang w:val="en-US" w:eastAsia="zh-CN"/>
          <w14:textFill>
            <w14:solidFill>
              <w14:schemeClr w14:val="tx1"/>
            </w14:solidFill>
          </w14:textFill>
        </w:rPr>
        <w:t>八、</w:t>
      </w:r>
      <w:bookmarkEnd w:id="321"/>
      <w:bookmarkEnd w:id="322"/>
      <w:r>
        <w:rPr>
          <w:rFonts w:hint="eastAsia" w:ascii="宋体" w:hAnsi="宋体" w:eastAsia="宋体" w:cs="宋体"/>
          <w:b/>
          <w:color w:val="000000" w:themeColor="text1"/>
          <w:sz w:val="28"/>
          <w:szCs w:val="28"/>
          <w:highlight w:val="none"/>
          <w:lang w:val="en-US" w:eastAsia="zh-CN"/>
          <w14:textFill>
            <w14:solidFill>
              <w14:schemeClr w14:val="tx1"/>
            </w14:solidFill>
          </w14:textFill>
        </w:rPr>
        <w:t>投标人基本情况一览表</w:t>
      </w:r>
    </w:p>
    <w:tbl>
      <w:tblPr>
        <w:tblStyle w:val="19"/>
        <w:tblW w:w="8839" w:type="dxa"/>
        <w:jc w:val="center"/>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Layout w:type="fixed"/>
        <w:tblCellMar>
          <w:top w:w="0" w:type="dxa"/>
          <w:left w:w="108" w:type="dxa"/>
          <w:bottom w:w="0" w:type="dxa"/>
          <w:right w:w="108" w:type="dxa"/>
        </w:tblCellMar>
      </w:tblPr>
      <w:tblGrid>
        <w:gridCol w:w="1571"/>
        <w:gridCol w:w="988"/>
        <w:gridCol w:w="2568"/>
        <w:gridCol w:w="1363"/>
        <w:gridCol w:w="2349"/>
      </w:tblGrid>
      <w:tr w14:paraId="51BA758E">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644" w:hRule="atLeast"/>
          <w:jc w:val="center"/>
        </w:trPr>
        <w:tc>
          <w:tcPr>
            <w:tcW w:w="1571" w:type="dxa"/>
            <w:tcBorders>
              <w:tl2br w:val="nil"/>
              <w:tr2bl w:val="nil"/>
            </w:tcBorders>
            <w:noWrap w:val="0"/>
            <w:vAlign w:val="center"/>
          </w:tcPr>
          <w:p w14:paraId="13856927">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投标人名称</w:t>
            </w:r>
          </w:p>
        </w:tc>
        <w:tc>
          <w:tcPr>
            <w:tcW w:w="7268" w:type="dxa"/>
            <w:gridSpan w:val="4"/>
            <w:tcBorders>
              <w:tl2br w:val="nil"/>
              <w:tr2bl w:val="nil"/>
            </w:tcBorders>
            <w:noWrap w:val="0"/>
            <w:vAlign w:val="center"/>
          </w:tcPr>
          <w:p w14:paraId="12589922">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56277D6F">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606" w:hRule="atLeast"/>
          <w:jc w:val="center"/>
        </w:trPr>
        <w:tc>
          <w:tcPr>
            <w:tcW w:w="1571" w:type="dxa"/>
            <w:tcBorders>
              <w:tl2br w:val="nil"/>
              <w:tr2bl w:val="nil"/>
            </w:tcBorders>
            <w:noWrap w:val="0"/>
            <w:vAlign w:val="center"/>
          </w:tcPr>
          <w:p w14:paraId="1F0A1996">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注册地址</w:t>
            </w:r>
          </w:p>
        </w:tc>
        <w:tc>
          <w:tcPr>
            <w:tcW w:w="3556" w:type="dxa"/>
            <w:gridSpan w:val="2"/>
            <w:tcBorders>
              <w:tl2br w:val="nil"/>
              <w:tr2bl w:val="nil"/>
            </w:tcBorders>
            <w:noWrap w:val="0"/>
            <w:vAlign w:val="center"/>
          </w:tcPr>
          <w:p w14:paraId="5FA798A2">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63" w:type="dxa"/>
            <w:tcBorders>
              <w:tl2br w:val="nil"/>
              <w:tr2bl w:val="nil"/>
            </w:tcBorders>
            <w:noWrap w:val="0"/>
            <w:vAlign w:val="center"/>
          </w:tcPr>
          <w:p w14:paraId="41773CEF">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邮政编码</w:t>
            </w:r>
          </w:p>
        </w:tc>
        <w:tc>
          <w:tcPr>
            <w:tcW w:w="2349" w:type="dxa"/>
            <w:tcBorders>
              <w:tl2br w:val="nil"/>
              <w:tr2bl w:val="nil"/>
            </w:tcBorders>
            <w:noWrap w:val="0"/>
            <w:vAlign w:val="center"/>
          </w:tcPr>
          <w:p w14:paraId="334C2835">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064C5FD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580" w:hRule="atLeast"/>
          <w:jc w:val="center"/>
        </w:trPr>
        <w:tc>
          <w:tcPr>
            <w:tcW w:w="1571" w:type="dxa"/>
            <w:vMerge w:val="restart"/>
            <w:tcBorders>
              <w:tl2br w:val="nil"/>
              <w:tr2bl w:val="nil"/>
            </w:tcBorders>
            <w:noWrap w:val="0"/>
            <w:vAlign w:val="center"/>
          </w:tcPr>
          <w:p w14:paraId="7F8764D2">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联系方式</w:t>
            </w:r>
          </w:p>
        </w:tc>
        <w:tc>
          <w:tcPr>
            <w:tcW w:w="988" w:type="dxa"/>
            <w:tcBorders>
              <w:tl2br w:val="nil"/>
              <w:tr2bl w:val="nil"/>
            </w:tcBorders>
            <w:noWrap w:val="0"/>
            <w:vAlign w:val="center"/>
          </w:tcPr>
          <w:p w14:paraId="5A5FDB11">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联系人</w:t>
            </w:r>
          </w:p>
        </w:tc>
        <w:tc>
          <w:tcPr>
            <w:tcW w:w="2568" w:type="dxa"/>
            <w:tcBorders>
              <w:tl2br w:val="nil"/>
              <w:tr2bl w:val="nil"/>
            </w:tcBorders>
            <w:noWrap w:val="0"/>
            <w:vAlign w:val="center"/>
          </w:tcPr>
          <w:p w14:paraId="199DB540">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63" w:type="dxa"/>
            <w:tcBorders>
              <w:tl2br w:val="nil"/>
              <w:tr2bl w:val="nil"/>
            </w:tcBorders>
            <w:noWrap w:val="0"/>
            <w:vAlign w:val="center"/>
          </w:tcPr>
          <w:p w14:paraId="2FD0F5DD">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p>
        </w:tc>
        <w:tc>
          <w:tcPr>
            <w:tcW w:w="2349" w:type="dxa"/>
            <w:tcBorders>
              <w:tl2br w:val="nil"/>
              <w:tr2bl w:val="nil"/>
            </w:tcBorders>
            <w:noWrap w:val="0"/>
            <w:vAlign w:val="center"/>
          </w:tcPr>
          <w:p w14:paraId="444A365F">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3F2FA0E4">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476" w:hRule="atLeast"/>
          <w:jc w:val="center"/>
        </w:trPr>
        <w:tc>
          <w:tcPr>
            <w:tcW w:w="1571" w:type="dxa"/>
            <w:vMerge w:val="continue"/>
            <w:tcBorders>
              <w:tl2br w:val="nil"/>
              <w:tr2bl w:val="nil"/>
            </w:tcBorders>
            <w:noWrap w:val="0"/>
            <w:vAlign w:val="center"/>
          </w:tcPr>
          <w:p w14:paraId="351E458B">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88" w:type="dxa"/>
            <w:tcBorders>
              <w:tl2br w:val="nil"/>
              <w:tr2bl w:val="nil"/>
            </w:tcBorders>
            <w:noWrap w:val="0"/>
            <w:vAlign w:val="center"/>
          </w:tcPr>
          <w:p w14:paraId="4BB7B73A">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传真</w:t>
            </w:r>
          </w:p>
        </w:tc>
        <w:tc>
          <w:tcPr>
            <w:tcW w:w="2568" w:type="dxa"/>
            <w:tcBorders>
              <w:tl2br w:val="nil"/>
              <w:tr2bl w:val="nil"/>
            </w:tcBorders>
            <w:noWrap w:val="0"/>
            <w:vAlign w:val="center"/>
          </w:tcPr>
          <w:p w14:paraId="37763D3B">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63" w:type="dxa"/>
            <w:tcBorders>
              <w:tl2br w:val="nil"/>
              <w:tr2bl w:val="nil"/>
            </w:tcBorders>
            <w:noWrap w:val="0"/>
            <w:vAlign w:val="center"/>
          </w:tcPr>
          <w:p w14:paraId="6F2EADD8">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网址</w:t>
            </w:r>
          </w:p>
        </w:tc>
        <w:tc>
          <w:tcPr>
            <w:tcW w:w="2349" w:type="dxa"/>
            <w:tcBorders>
              <w:tl2br w:val="nil"/>
              <w:tr2bl w:val="nil"/>
            </w:tcBorders>
            <w:noWrap w:val="0"/>
            <w:vAlign w:val="center"/>
          </w:tcPr>
          <w:p w14:paraId="6FD02BA3">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42E0979">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580" w:hRule="atLeast"/>
          <w:jc w:val="center"/>
        </w:trPr>
        <w:tc>
          <w:tcPr>
            <w:tcW w:w="1571" w:type="dxa"/>
            <w:tcBorders>
              <w:tl2br w:val="nil"/>
              <w:tr2bl w:val="nil"/>
            </w:tcBorders>
            <w:noWrap w:val="0"/>
            <w:vAlign w:val="center"/>
          </w:tcPr>
          <w:p w14:paraId="138AD9D3">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组织结构</w:t>
            </w:r>
          </w:p>
        </w:tc>
        <w:tc>
          <w:tcPr>
            <w:tcW w:w="7268" w:type="dxa"/>
            <w:gridSpan w:val="4"/>
            <w:tcBorders>
              <w:tl2br w:val="nil"/>
              <w:tr2bl w:val="nil"/>
            </w:tcBorders>
            <w:noWrap w:val="0"/>
            <w:vAlign w:val="center"/>
          </w:tcPr>
          <w:p w14:paraId="4D7982BB">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72636540">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trHeight w:val="606" w:hRule="atLeast"/>
          <w:jc w:val="center"/>
        </w:trPr>
        <w:tc>
          <w:tcPr>
            <w:tcW w:w="1571" w:type="dxa"/>
            <w:tcBorders>
              <w:tl2br w:val="nil"/>
              <w:tr2bl w:val="nil"/>
            </w:tcBorders>
            <w:noWrap w:val="0"/>
            <w:vAlign w:val="center"/>
          </w:tcPr>
          <w:p w14:paraId="17C3E89B">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法定代表人</w:t>
            </w:r>
          </w:p>
        </w:tc>
        <w:tc>
          <w:tcPr>
            <w:tcW w:w="988" w:type="dxa"/>
            <w:tcBorders>
              <w:tl2br w:val="nil"/>
              <w:tr2bl w:val="nil"/>
            </w:tcBorders>
            <w:noWrap w:val="0"/>
            <w:vAlign w:val="center"/>
          </w:tcPr>
          <w:p w14:paraId="039BAFE2">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姓名</w:t>
            </w:r>
          </w:p>
        </w:tc>
        <w:tc>
          <w:tcPr>
            <w:tcW w:w="2568" w:type="dxa"/>
            <w:tcBorders>
              <w:tl2br w:val="nil"/>
              <w:tr2bl w:val="nil"/>
            </w:tcBorders>
            <w:noWrap w:val="0"/>
            <w:vAlign w:val="center"/>
          </w:tcPr>
          <w:p w14:paraId="269B9A53">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63" w:type="dxa"/>
            <w:tcBorders>
              <w:tl2br w:val="nil"/>
              <w:tr2bl w:val="nil"/>
            </w:tcBorders>
            <w:noWrap w:val="0"/>
            <w:vAlign w:val="center"/>
          </w:tcPr>
          <w:p w14:paraId="7A3138F8">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电话</w:t>
            </w:r>
          </w:p>
        </w:tc>
        <w:tc>
          <w:tcPr>
            <w:tcW w:w="2349" w:type="dxa"/>
            <w:tcBorders>
              <w:tl2br w:val="nil"/>
              <w:tr2bl w:val="nil"/>
            </w:tcBorders>
            <w:noWrap w:val="0"/>
            <w:vAlign w:val="center"/>
          </w:tcPr>
          <w:p w14:paraId="7FF1D130">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5852BFB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580" w:hRule="atLeast"/>
          <w:jc w:val="center"/>
        </w:trPr>
        <w:tc>
          <w:tcPr>
            <w:tcW w:w="1571" w:type="dxa"/>
            <w:tcBorders>
              <w:tl2br w:val="nil"/>
              <w:tr2bl w:val="nil"/>
            </w:tcBorders>
            <w:noWrap w:val="0"/>
            <w:vAlign w:val="center"/>
          </w:tcPr>
          <w:p w14:paraId="6F472CB6">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成立时间</w:t>
            </w:r>
          </w:p>
        </w:tc>
        <w:tc>
          <w:tcPr>
            <w:tcW w:w="7268" w:type="dxa"/>
            <w:gridSpan w:val="4"/>
            <w:tcBorders>
              <w:tl2br w:val="nil"/>
              <w:tr2bl w:val="nil"/>
            </w:tcBorders>
            <w:noWrap w:val="0"/>
            <w:vAlign w:val="center"/>
          </w:tcPr>
          <w:p w14:paraId="53E2BD96">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ABFC5F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34" w:hRule="atLeast"/>
          <w:jc w:val="center"/>
        </w:trPr>
        <w:tc>
          <w:tcPr>
            <w:tcW w:w="1571" w:type="dxa"/>
            <w:tcBorders>
              <w:tl2br w:val="nil"/>
              <w:tr2bl w:val="nil"/>
            </w:tcBorders>
            <w:noWrap w:val="0"/>
            <w:vAlign w:val="center"/>
          </w:tcPr>
          <w:p w14:paraId="2768779D">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企业资质</w:t>
            </w:r>
          </w:p>
          <w:p w14:paraId="25C33BC2">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等级</w:t>
            </w:r>
          </w:p>
        </w:tc>
        <w:tc>
          <w:tcPr>
            <w:tcW w:w="7268" w:type="dxa"/>
            <w:gridSpan w:val="4"/>
            <w:tcBorders>
              <w:tl2br w:val="nil"/>
              <w:tr2bl w:val="nil"/>
            </w:tcBorders>
            <w:noWrap w:val="0"/>
            <w:vAlign w:val="center"/>
          </w:tcPr>
          <w:p w14:paraId="7642AE9A">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4C2EAFD2">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34" w:hRule="atLeast"/>
          <w:jc w:val="center"/>
        </w:trPr>
        <w:tc>
          <w:tcPr>
            <w:tcW w:w="1571" w:type="dxa"/>
            <w:tcBorders>
              <w:tl2br w:val="nil"/>
              <w:tr2bl w:val="nil"/>
            </w:tcBorders>
            <w:noWrap w:val="0"/>
            <w:vAlign w:val="center"/>
          </w:tcPr>
          <w:p w14:paraId="11719674">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营业执照号</w:t>
            </w:r>
          </w:p>
        </w:tc>
        <w:tc>
          <w:tcPr>
            <w:tcW w:w="7268" w:type="dxa"/>
            <w:gridSpan w:val="4"/>
            <w:tcBorders>
              <w:tl2br w:val="nil"/>
              <w:tr2bl w:val="nil"/>
            </w:tcBorders>
            <w:noWrap w:val="0"/>
            <w:vAlign w:val="center"/>
          </w:tcPr>
          <w:p w14:paraId="4A285842">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5DACEB26">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34" w:hRule="atLeast"/>
          <w:jc w:val="center"/>
        </w:trPr>
        <w:tc>
          <w:tcPr>
            <w:tcW w:w="1571" w:type="dxa"/>
            <w:tcBorders>
              <w:tl2br w:val="nil"/>
              <w:tr2bl w:val="nil"/>
            </w:tcBorders>
            <w:noWrap w:val="0"/>
            <w:vAlign w:val="center"/>
          </w:tcPr>
          <w:p w14:paraId="2E4628FE">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注册资金</w:t>
            </w:r>
          </w:p>
        </w:tc>
        <w:tc>
          <w:tcPr>
            <w:tcW w:w="7268" w:type="dxa"/>
            <w:gridSpan w:val="4"/>
            <w:tcBorders>
              <w:tl2br w:val="nil"/>
              <w:tr2bl w:val="nil"/>
            </w:tcBorders>
            <w:noWrap w:val="0"/>
            <w:vAlign w:val="center"/>
          </w:tcPr>
          <w:p w14:paraId="35AE7FAE">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3FF2ADB5">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34" w:hRule="atLeast"/>
          <w:jc w:val="center"/>
        </w:trPr>
        <w:tc>
          <w:tcPr>
            <w:tcW w:w="1571" w:type="dxa"/>
            <w:tcBorders>
              <w:tl2br w:val="nil"/>
              <w:tr2bl w:val="nil"/>
            </w:tcBorders>
            <w:noWrap w:val="0"/>
            <w:vAlign w:val="center"/>
          </w:tcPr>
          <w:p w14:paraId="2F67B0DE">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开户银行</w:t>
            </w:r>
          </w:p>
        </w:tc>
        <w:tc>
          <w:tcPr>
            <w:tcW w:w="7268" w:type="dxa"/>
            <w:gridSpan w:val="4"/>
            <w:tcBorders>
              <w:tl2br w:val="nil"/>
              <w:tr2bl w:val="nil"/>
            </w:tcBorders>
            <w:noWrap w:val="0"/>
            <w:vAlign w:val="center"/>
          </w:tcPr>
          <w:p w14:paraId="626D60A8">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D92FA0A">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934" w:hRule="atLeast"/>
          <w:jc w:val="center"/>
        </w:trPr>
        <w:tc>
          <w:tcPr>
            <w:tcW w:w="1571" w:type="dxa"/>
            <w:tcBorders>
              <w:tl2br w:val="nil"/>
              <w:tr2bl w:val="nil"/>
            </w:tcBorders>
            <w:noWrap w:val="0"/>
            <w:vAlign w:val="center"/>
          </w:tcPr>
          <w:p w14:paraId="6C744CAA">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基本账户</w:t>
            </w:r>
          </w:p>
          <w:p w14:paraId="36701371">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账号</w:t>
            </w:r>
          </w:p>
        </w:tc>
        <w:tc>
          <w:tcPr>
            <w:tcW w:w="7268" w:type="dxa"/>
            <w:gridSpan w:val="4"/>
            <w:tcBorders>
              <w:tl2br w:val="nil"/>
              <w:tr2bl w:val="nil"/>
            </w:tcBorders>
            <w:noWrap w:val="0"/>
            <w:vAlign w:val="center"/>
          </w:tcPr>
          <w:p w14:paraId="761E4673">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70BA9A63">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1220" w:hRule="atLeast"/>
          <w:jc w:val="center"/>
        </w:trPr>
        <w:tc>
          <w:tcPr>
            <w:tcW w:w="1571" w:type="dxa"/>
            <w:tcBorders>
              <w:tl2br w:val="nil"/>
              <w:tr2bl w:val="nil"/>
            </w:tcBorders>
            <w:noWrap w:val="0"/>
            <w:vAlign w:val="center"/>
          </w:tcPr>
          <w:p w14:paraId="1787A4AD">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经营范围</w:t>
            </w:r>
          </w:p>
        </w:tc>
        <w:tc>
          <w:tcPr>
            <w:tcW w:w="7268" w:type="dxa"/>
            <w:gridSpan w:val="4"/>
            <w:tcBorders>
              <w:tl2br w:val="nil"/>
              <w:tr2bl w:val="nil"/>
            </w:tcBorders>
            <w:noWrap w:val="0"/>
            <w:vAlign w:val="center"/>
          </w:tcPr>
          <w:p w14:paraId="32C4E60C">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046A2B1C">
        <w:tblPrEx>
          <w:tblBorders>
            <w:top w:val="single" w:color="auto" w:sz="2" w:space="0"/>
            <w:left w:val="single" w:color="auto" w:sz="2" w:space="0"/>
            <w:bottom w:val="single" w:color="auto" w:sz="2" w:space="0"/>
            <w:right w:val="single" w:color="auto" w:sz="2" w:space="0"/>
            <w:insideH w:val="single" w:color="auto" w:sz="2" w:space="0"/>
            <w:insideV w:val="single" w:color="auto" w:sz="2" w:space="0"/>
          </w:tblBorders>
          <w:tblCellMar>
            <w:top w:w="0" w:type="dxa"/>
            <w:left w:w="108" w:type="dxa"/>
            <w:bottom w:w="0" w:type="dxa"/>
            <w:right w:w="108" w:type="dxa"/>
          </w:tblCellMar>
        </w:tblPrEx>
        <w:trPr>
          <w:cantSplit/>
          <w:trHeight w:val="1132" w:hRule="atLeast"/>
          <w:jc w:val="center"/>
        </w:trPr>
        <w:tc>
          <w:tcPr>
            <w:tcW w:w="1571" w:type="dxa"/>
            <w:tcBorders>
              <w:tl2br w:val="nil"/>
              <w:tr2bl w:val="nil"/>
            </w:tcBorders>
            <w:noWrap w:val="0"/>
            <w:vAlign w:val="center"/>
          </w:tcPr>
          <w:p w14:paraId="44680F11">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tc>
        <w:tc>
          <w:tcPr>
            <w:tcW w:w="7268" w:type="dxa"/>
            <w:gridSpan w:val="4"/>
            <w:tcBorders>
              <w:tl2br w:val="nil"/>
              <w:tr2bl w:val="nil"/>
            </w:tcBorders>
            <w:noWrap w:val="0"/>
            <w:vAlign w:val="center"/>
          </w:tcPr>
          <w:p w14:paraId="62219747">
            <w:pPr>
              <w:spacing w:line="36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bl>
    <w:p w14:paraId="0E21B05E">
      <w:pPr>
        <w:pageBreakBefore w:val="0"/>
        <w:kinsoku/>
        <w:wordWrap/>
        <w:overflowPunct/>
        <w:topLinePunct w:val="0"/>
        <w:autoSpaceDE/>
        <w:autoSpaceDN/>
        <w:bidi w:val="0"/>
        <w:spacing w:line="360" w:lineRule="auto"/>
        <w:ind w:left="0" w:leftChars="0"/>
        <w:jc w:val="both"/>
        <w:textAlignment w:val="auto"/>
        <w:rPr>
          <w:rFonts w:hint="eastAsia" w:ascii="宋体" w:hAnsi="宋体" w:eastAsia="宋体" w:cs="宋体"/>
          <w:b/>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
          <w:bCs/>
          <w:color w:val="000000" w:themeColor="text1"/>
          <w:sz w:val="24"/>
          <w:szCs w:val="24"/>
          <w:highlight w:val="none"/>
          <w:lang w:val="en-US" w:eastAsia="zh-CN"/>
          <w14:textFill>
            <w14:solidFill>
              <w14:schemeClr w14:val="tx1"/>
            </w14:solidFill>
          </w14:textFill>
        </w:rPr>
        <w:t>注：后附营业执照、资质证书、开户许可证、进疆备案登记册（如是外地投标人）等材料的复印件。</w:t>
      </w:r>
    </w:p>
    <w:p w14:paraId="4E001F76">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1C514E94">
      <w:pPr>
        <w:pageBreakBefore w:val="0"/>
        <w:kinsoku/>
        <w:wordWrap/>
        <w:overflowPunct/>
        <w:topLinePunct w:val="0"/>
        <w:autoSpaceDE/>
        <w:autoSpaceDN/>
        <w:bidi w:val="0"/>
        <w:spacing w:line="360" w:lineRule="auto"/>
        <w:ind w:left="0" w:left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4B8E3FE0">
      <w:pPr>
        <w:numPr>
          <w:ilvl w:val="0"/>
          <w:numId w:val="3"/>
        </w:numPr>
        <w:topLinePunct/>
        <w:spacing w:line="400" w:lineRule="exact"/>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项目管理机构</w:t>
      </w:r>
    </w:p>
    <w:p w14:paraId="0933A8DE">
      <w:pPr>
        <w:pStyle w:val="32"/>
        <w:numPr>
          <w:ilvl w:val="0"/>
          <w:numId w:val="0"/>
        </w:numPr>
        <w:rPr>
          <w:rFonts w:hint="eastAsia" w:ascii="宋体" w:hAnsi="宋体" w:eastAsia="宋体" w:cs="宋体"/>
          <w:color w:val="000000" w:themeColor="text1"/>
          <w:sz w:val="28"/>
          <w:szCs w:val="28"/>
          <w:highlight w:val="none"/>
          <w14:textFill>
            <w14:solidFill>
              <w14:schemeClr w14:val="tx1"/>
            </w14:solidFill>
          </w14:textFill>
        </w:rPr>
      </w:pPr>
    </w:p>
    <w:p w14:paraId="2F955D55">
      <w:pPr>
        <w:pStyle w:val="32"/>
        <w:numPr>
          <w:ilvl w:val="0"/>
          <w:numId w:val="0"/>
        </w:numPr>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项目管理机构组成表</w:t>
      </w:r>
    </w:p>
    <w:tbl>
      <w:tblPr>
        <w:tblStyle w:val="19"/>
        <w:tblW w:w="9536"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8"/>
        <w:gridCol w:w="1153"/>
        <w:gridCol w:w="929"/>
        <w:gridCol w:w="1157"/>
        <w:gridCol w:w="803"/>
        <w:gridCol w:w="1317"/>
        <w:gridCol w:w="801"/>
        <w:gridCol w:w="1166"/>
        <w:gridCol w:w="742"/>
      </w:tblGrid>
      <w:tr w14:paraId="0CE8D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vMerge w:val="restart"/>
            <w:noWrap w:val="0"/>
            <w:vAlign w:val="center"/>
          </w:tcPr>
          <w:p w14:paraId="006285C5">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职务</w:t>
            </w:r>
          </w:p>
        </w:tc>
        <w:tc>
          <w:tcPr>
            <w:tcW w:w="1153" w:type="dxa"/>
            <w:vMerge w:val="restart"/>
            <w:noWrap w:val="0"/>
            <w:vAlign w:val="center"/>
          </w:tcPr>
          <w:p w14:paraId="1EEF2404">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姓名</w:t>
            </w:r>
          </w:p>
        </w:tc>
        <w:tc>
          <w:tcPr>
            <w:tcW w:w="929" w:type="dxa"/>
            <w:vMerge w:val="restart"/>
            <w:noWrap w:val="0"/>
            <w:vAlign w:val="center"/>
          </w:tcPr>
          <w:p w14:paraId="1E0D164A">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职称</w:t>
            </w:r>
          </w:p>
        </w:tc>
        <w:tc>
          <w:tcPr>
            <w:tcW w:w="5244" w:type="dxa"/>
            <w:gridSpan w:val="5"/>
            <w:noWrap w:val="0"/>
            <w:vAlign w:val="center"/>
          </w:tcPr>
          <w:p w14:paraId="13323CF2">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执业或职业资格证明</w:t>
            </w:r>
          </w:p>
        </w:tc>
        <w:tc>
          <w:tcPr>
            <w:tcW w:w="742" w:type="dxa"/>
            <w:noWrap w:val="0"/>
            <w:vAlign w:val="center"/>
          </w:tcPr>
          <w:p w14:paraId="5E7E9AA8">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备注</w:t>
            </w:r>
          </w:p>
        </w:tc>
      </w:tr>
      <w:tr w14:paraId="62169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1468" w:type="dxa"/>
            <w:vMerge w:val="continue"/>
            <w:noWrap w:val="0"/>
            <w:vAlign w:val="center"/>
          </w:tcPr>
          <w:p w14:paraId="78887037">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3" w:type="dxa"/>
            <w:vMerge w:val="continue"/>
            <w:noWrap w:val="0"/>
            <w:vAlign w:val="center"/>
          </w:tcPr>
          <w:p w14:paraId="1E0029BB">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vMerge w:val="continue"/>
            <w:noWrap w:val="0"/>
            <w:vAlign w:val="center"/>
          </w:tcPr>
          <w:p w14:paraId="49D57102">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center"/>
          </w:tcPr>
          <w:p w14:paraId="5DB81876">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证书名称</w:t>
            </w:r>
          </w:p>
        </w:tc>
        <w:tc>
          <w:tcPr>
            <w:tcW w:w="803" w:type="dxa"/>
            <w:noWrap w:val="0"/>
            <w:vAlign w:val="center"/>
          </w:tcPr>
          <w:p w14:paraId="0A2F7591">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级别</w:t>
            </w:r>
          </w:p>
        </w:tc>
        <w:tc>
          <w:tcPr>
            <w:tcW w:w="1317" w:type="dxa"/>
            <w:noWrap w:val="0"/>
            <w:vAlign w:val="center"/>
          </w:tcPr>
          <w:p w14:paraId="0C4699D2">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证号</w:t>
            </w:r>
          </w:p>
        </w:tc>
        <w:tc>
          <w:tcPr>
            <w:tcW w:w="801" w:type="dxa"/>
            <w:noWrap w:val="0"/>
            <w:vAlign w:val="center"/>
          </w:tcPr>
          <w:p w14:paraId="42502BBF">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专业</w:t>
            </w:r>
          </w:p>
        </w:tc>
        <w:tc>
          <w:tcPr>
            <w:tcW w:w="1166" w:type="dxa"/>
            <w:noWrap w:val="0"/>
            <w:vAlign w:val="center"/>
          </w:tcPr>
          <w:p w14:paraId="13B01314">
            <w:pPr>
              <w:spacing w:line="440" w:lineRule="exact"/>
              <w:ind w:right="109" w:rightChars="52"/>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养老保险</w:t>
            </w:r>
          </w:p>
        </w:tc>
        <w:tc>
          <w:tcPr>
            <w:tcW w:w="742" w:type="dxa"/>
            <w:noWrap w:val="0"/>
            <w:vAlign w:val="center"/>
          </w:tcPr>
          <w:p w14:paraId="36FE1590">
            <w:pPr>
              <w:spacing w:line="440" w:lineRule="exact"/>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25FCF6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837" w:hRule="atLeast"/>
          <w:jc w:val="center"/>
        </w:trPr>
        <w:tc>
          <w:tcPr>
            <w:tcW w:w="1468" w:type="dxa"/>
            <w:noWrap w:val="0"/>
            <w:vAlign w:val="center"/>
          </w:tcPr>
          <w:p w14:paraId="2653E57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项目经理</w:t>
            </w:r>
          </w:p>
        </w:tc>
        <w:tc>
          <w:tcPr>
            <w:tcW w:w="1153" w:type="dxa"/>
            <w:noWrap w:val="0"/>
            <w:vAlign w:val="center"/>
          </w:tcPr>
          <w:p w14:paraId="73BCBCE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center"/>
          </w:tcPr>
          <w:p w14:paraId="29FCFF3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center"/>
          </w:tcPr>
          <w:p w14:paraId="0875266D">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center"/>
          </w:tcPr>
          <w:p w14:paraId="7F1C9F29">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center"/>
          </w:tcPr>
          <w:p w14:paraId="36E13DD2">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center"/>
          </w:tcPr>
          <w:p w14:paraId="243208CF">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center"/>
          </w:tcPr>
          <w:p w14:paraId="772F7DE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center"/>
          </w:tcPr>
          <w:p w14:paraId="0A51CE39">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4B0C2B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9" w:hRule="atLeast"/>
          <w:jc w:val="center"/>
        </w:trPr>
        <w:tc>
          <w:tcPr>
            <w:tcW w:w="1468" w:type="dxa"/>
            <w:noWrap w:val="0"/>
            <w:vAlign w:val="center"/>
          </w:tcPr>
          <w:p w14:paraId="2CFC2C1B">
            <w:pPr>
              <w:spacing w:line="240" w:lineRule="auto"/>
              <w:jc w:val="cente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bCs/>
                <w:color w:val="000000" w:themeColor="text1"/>
                <w:sz w:val="24"/>
                <w:szCs w:val="24"/>
                <w:highlight w:val="none"/>
                <w14:textFill>
                  <w14:solidFill>
                    <w14:schemeClr w14:val="tx1"/>
                  </w14:solidFill>
                </w14:textFill>
              </w:rPr>
              <w:t>项目技术负责人</w:t>
            </w:r>
          </w:p>
        </w:tc>
        <w:tc>
          <w:tcPr>
            <w:tcW w:w="1153" w:type="dxa"/>
            <w:noWrap w:val="0"/>
            <w:vAlign w:val="center"/>
          </w:tcPr>
          <w:p w14:paraId="4137661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center"/>
          </w:tcPr>
          <w:p w14:paraId="7D3015E3">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center"/>
          </w:tcPr>
          <w:p w14:paraId="03A3722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center"/>
          </w:tcPr>
          <w:p w14:paraId="68CAAD56">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center"/>
          </w:tcPr>
          <w:p w14:paraId="05AF0E22">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center"/>
          </w:tcPr>
          <w:p w14:paraId="632B37C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center"/>
          </w:tcPr>
          <w:p w14:paraId="4DA3BC4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center"/>
          </w:tcPr>
          <w:p w14:paraId="2204077B">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1CCA27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6" w:hRule="atLeast"/>
          <w:jc w:val="center"/>
        </w:trPr>
        <w:tc>
          <w:tcPr>
            <w:tcW w:w="1468" w:type="dxa"/>
            <w:noWrap w:val="0"/>
            <w:vAlign w:val="center"/>
          </w:tcPr>
          <w:p w14:paraId="58F641A2">
            <w:pPr>
              <w:spacing w:line="240" w:lineRule="auto"/>
              <w:jc w:val="center"/>
              <w:rPr>
                <w:rFonts w:hint="eastAsia" w:ascii="宋体" w:hAnsi="宋体" w:eastAsia="宋体" w:cs="宋体"/>
                <w:bCs/>
                <w:color w:val="000000" w:themeColor="text1"/>
                <w:sz w:val="24"/>
                <w:szCs w:val="24"/>
                <w:highlight w:val="none"/>
                <w:lang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施工员</w:t>
            </w:r>
          </w:p>
        </w:tc>
        <w:tc>
          <w:tcPr>
            <w:tcW w:w="1153" w:type="dxa"/>
            <w:noWrap w:val="0"/>
            <w:vAlign w:val="top"/>
          </w:tcPr>
          <w:p w14:paraId="4503EF50">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4718948F">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1D5DB4C0">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64AE664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7AD85ABB">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5ECBA7F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7F5B50A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1E6DDA4C">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45FEB9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616" w:hRule="atLeast"/>
          <w:jc w:val="center"/>
        </w:trPr>
        <w:tc>
          <w:tcPr>
            <w:tcW w:w="1468" w:type="dxa"/>
            <w:noWrap w:val="0"/>
            <w:vAlign w:val="center"/>
          </w:tcPr>
          <w:p w14:paraId="330379FA">
            <w:pPr>
              <w:spacing w:line="240" w:lineRule="auto"/>
              <w:jc w:val="center"/>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质检员</w:t>
            </w:r>
          </w:p>
        </w:tc>
        <w:tc>
          <w:tcPr>
            <w:tcW w:w="1153" w:type="dxa"/>
            <w:noWrap w:val="0"/>
            <w:vAlign w:val="top"/>
          </w:tcPr>
          <w:p w14:paraId="48459F8D">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35449923">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6A6466C8">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2D168EBA">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55B2078E">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60585CE7">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362783B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5937551C">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FA16F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3" w:hRule="atLeast"/>
          <w:jc w:val="center"/>
        </w:trPr>
        <w:tc>
          <w:tcPr>
            <w:tcW w:w="1468" w:type="dxa"/>
            <w:noWrap w:val="0"/>
            <w:vAlign w:val="center"/>
          </w:tcPr>
          <w:p w14:paraId="48541E5A">
            <w:pPr>
              <w:spacing w:line="240" w:lineRule="auto"/>
              <w:jc w:val="center"/>
              <w:rPr>
                <w:rFonts w:hint="eastAsia" w:ascii="宋体" w:hAnsi="宋体" w:eastAsia="宋体" w:cs="宋体"/>
                <w:bCs/>
                <w:color w:val="000000" w:themeColor="text1"/>
                <w:sz w:val="24"/>
                <w:szCs w:val="24"/>
                <w:highlight w:val="none"/>
                <w:lang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安全员</w:t>
            </w:r>
          </w:p>
        </w:tc>
        <w:tc>
          <w:tcPr>
            <w:tcW w:w="1153" w:type="dxa"/>
            <w:noWrap w:val="0"/>
            <w:vAlign w:val="top"/>
          </w:tcPr>
          <w:p w14:paraId="38CB96D0">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2B5D6142">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24D09B8B">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1022CECC">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7230474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78F93C56">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1728F9A6">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494571E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3A3469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1468" w:type="dxa"/>
            <w:noWrap w:val="0"/>
            <w:vAlign w:val="center"/>
          </w:tcPr>
          <w:p w14:paraId="7AB9FD1D">
            <w:pPr>
              <w:spacing w:line="240" w:lineRule="auto"/>
              <w:jc w:val="center"/>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资料员</w:t>
            </w:r>
          </w:p>
        </w:tc>
        <w:tc>
          <w:tcPr>
            <w:tcW w:w="1153" w:type="dxa"/>
            <w:noWrap w:val="0"/>
            <w:vAlign w:val="top"/>
          </w:tcPr>
          <w:p w14:paraId="1D27821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70D15BFF">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06346332">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21E77BB0">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08749ACF">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3D28873F">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725E4FA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74222F4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5E3C01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atLeast"/>
          <w:jc w:val="center"/>
        </w:trPr>
        <w:tc>
          <w:tcPr>
            <w:tcW w:w="1468" w:type="dxa"/>
            <w:noWrap w:val="0"/>
            <w:vAlign w:val="center"/>
          </w:tcPr>
          <w:p w14:paraId="1C62736C">
            <w:pPr>
              <w:spacing w:line="240" w:lineRule="auto"/>
              <w:jc w:val="center"/>
              <w:rPr>
                <w:rFonts w:hint="eastAsia" w:ascii="宋体" w:hAnsi="宋体" w:eastAsia="宋体" w:cs="宋体"/>
                <w:bCs/>
                <w:color w:val="000000" w:themeColor="text1"/>
                <w:sz w:val="24"/>
                <w:szCs w:val="24"/>
                <w:highlight w:val="none"/>
                <w:lang w:val="en-US" w:eastAsia="zh-CN"/>
                <w14:textFill>
                  <w14:solidFill>
                    <w14:schemeClr w14:val="tx1"/>
                  </w14:solidFill>
                </w14:textFill>
              </w:rPr>
            </w:pPr>
            <w:r>
              <w:rPr>
                <w:rFonts w:hint="eastAsia" w:ascii="宋体" w:hAnsi="宋体" w:eastAsia="宋体" w:cs="宋体"/>
                <w:bCs/>
                <w:color w:val="000000" w:themeColor="text1"/>
                <w:sz w:val="24"/>
                <w:szCs w:val="24"/>
                <w:highlight w:val="none"/>
                <w:lang w:val="en-US" w:eastAsia="zh-CN"/>
                <w14:textFill>
                  <w14:solidFill>
                    <w14:schemeClr w14:val="tx1"/>
                  </w14:solidFill>
                </w14:textFill>
              </w:rPr>
              <w:t>材料员</w:t>
            </w:r>
          </w:p>
        </w:tc>
        <w:tc>
          <w:tcPr>
            <w:tcW w:w="1153" w:type="dxa"/>
            <w:noWrap w:val="0"/>
            <w:vAlign w:val="top"/>
          </w:tcPr>
          <w:p w14:paraId="2A88D1B5">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2012A02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01C05F2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690CF9FA">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688DF11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395187F3">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55F2891D">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2B487AE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77F786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468" w:type="dxa"/>
            <w:noWrap w:val="0"/>
            <w:vAlign w:val="center"/>
          </w:tcPr>
          <w:p w14:paraId="1BBCDD1E">
            <w:pPr>
              <w:spacing w:line="240" w:lineRule="auto"/>
              <w:jc w:val="center"/>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预算员</w:t>
            </w:r>
          </w:p>
        </w:tc>
        <w:tc>
          <w:tcPr>
            <w:tcW w:w="1153" w:type="dxa"/>
            <w:noWrap w:val="0"/>
            <w:vAlign w:val="top"/>
          </w:tcPr>
          <w:p w14:paraId="7DD30E0A">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2F92E09C">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7A6DA1D8">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7B710772">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4AADB93B">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619DDE92">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4E3FF1FD">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7FD7AEF3">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123F8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3" w:hRule="atLeast"/>
          <w:jc w:val="center"/>
        </w:trPr>
        <w:tc>
          <w:tcPr>
            <w:tcW w:w="1468" w:type="dxa"/>
            <w:noWrap w:val="0"/>
            <w:vAlign w:val="center"/>
          </w:tcPr>
          <w:p w14:paraId="682B8ECB">
            <w:pPr>
              <w:spacing w:line="240" w:lineRule="auto"/>
              <w:jc w:val="center"/>
              <w:rPr>
                <w:rFonts w:hint="eastAsia" w:ascii="宋体" w:hAnsi="宋体" w:eastAsia="宋体" w:cs="宋体"/>
                <w:bCs/>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其他人员</w:t>
            </w:r>
          </w:p>
        </w:tc>
        <w:tc>
          <w:tcPr>
            <w:tcW w:w="1153" w:type="dxa"/>
            <w:noWrap w:val="0"/>
            <w:vAlign w:val="top"/>
          </w:tcPr>
          <w:p w14:paraId="7D28F571">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929" w:type="dxa"/>
            <w:noWrap w:val="0"/>
            <w:vAlign w:val="top"/>
          </w:tcPr>
          <w:p w14:paraId="495084F4">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57" w:type="dxa"/>
            <w:noWrap w:val="0"/>
            <w:vAlign w:val="top"/>
          </w:tcPr>
          <w:p w14:paraId="77D6CB7E">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3" w:type="dxa"/>
            <w:noWrap w:val="0"/>
            <w:vAlign w:val="top"/>
          </w:tcPr>
          <w:p w14:paraId="7AF6B713">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317" w:type="dxa"/>
            <w:noWrap w:val="0"/>
            <w:vAlign w:val="top"/>
          </w:tcPr>
          <w:p w14:paraId="25C8CBEF">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801" w:type="dxa"/>
            <w:noWrap w:val="0"/>
            <w:vAlign w:val="top"/>
          </w:tcPr>
          <w:p w14:paraId="020F61BF">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66" w:type="dxa"/>
            <w:noWrap w:val="0"/>
            <w:vAlign w:val="top"/>
          </w:tcPr>
          <w:p w14:paraId="67CC5899">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742" w:type="dxa"/>
            <w:noWrap w:val="0"/>
            <w:vAlign w:val="top"/>
          </w:tcPr>
          <w:p w14:paraId="100858ED">
            <w:pPr>
              <w:spacing w:line="240" w:lineRule="auto"/>
              <w:jc w:val="center"/>
              <w:rPr>
                <w:rFonts w:hint="eastAsia" w:ascii="宋体" w:hAnsi="宋体" w:eastAsia="宋体" w:cs="宋体"/>
                <w:color w:val="000000" w:themeColor="text1"/>
                <w:sz w:val="24"/>
                <w:szCs w:val="24"/>
                <w:highlight w:val="none"/>
                <w14:textFill>
                  <w14:solidFill>
                    <w14:schemeClr w14:val="tx1"/>
                  </w14:solidFill>
                </w14:textFill>
              </w:rPr>
            </w:pPr>
          </w:p>
        </w:tc>
      </w:tr>
    </w:tbl>
    <w:p w14:paraId="38650287">
      <w:pPr>
        <w:spacing w:line="440" w:lineRule="exact"/>
        <w:jc w:val="lef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注：本工程一旦我单位中标，将配备上述项目管理人员。上述填报内容真实，  如不真实，将按照有关规定接受处理。</w:t>
      </w:r>
    </w:p>
    <w:p w14:paraId="23057E00">
      <w:pPr>
        <w:spacing w:line="360" w:lineRule="auto"/>
        <w:jc w:val="left"/>
        <w:rPr>
          <w:rFonts w:hint="eastAsia" w:ascii="宋体" w:hAnsi="宋体" w:eastAsia="宋体" w:cs="宋体"/>
          <w:color w:val="000000" w:themeColor="text1"/>
          <w:kern w:val="0"/>
          <w:sz w:val="24"/>
          <w:szCs w:val="24"/>
          <w:highlight w:val="none"/>
          <w14:textFill>
            <w14:solidFill>
              <w14:schemeClr w14:val="tx1"/>
            </w14:solidFill>
          </w14:textFill>
        </w:rPr>
      </w:pPr>
      <w:r>
        <w:rPr>
          <w:rFonts w:hint="eastAsia" w:ascii="宋体" w:hAnsi="宋体" w:eastAsia="宋体" w:cs="宋体"/>
          <w:color w:val="000000" w:themeColor="text1"/>
          <w:kern w:val="0"/>
          <w:sz w:val="24"/>
          <w:szCs w:val="24"/>
          <w:highlight w:val="none"/>
          <w14:textFill>
            <w14:solidFill>
              <w14:schemeClr w14:val="tx1"/>
            </w14:solidFill>
          </w14:textFill>
        </w:rPr>
        <w:t xml:space="preserve">    </w:t>
      </w:r>
    </w:p>
    <w:p w14:paraId="4E6726AF">
      <w:pPr>
        <w:spacing w:line="360" w:lineRule="auto"/>
        <w:jc w:val="left"/>
        <w:rPr>
          <w:rFonts w:hint="eastAsia" w:ascii="宋体" w:hAnsi="宋体" w:eastAsia="宋体" w:cs="宋体"/>
          <w:color w:val="000000" w:themeColor="text1"/>
          <w:kern w:val="0"/>
          <w:sz w:val="28"/>
          <w:szCs w:val="28"/>
          <w:highlight w:val="none"/>
          <w14:textFill>
            <w14:solidFill>
              <w14:schemeClr w14:val="tx1"/>
            </w14:solidFill>
          </w14:textFill>
        </w:rPr>
      </w:pPr>
    </w:p>
    <w:p w14:paraId="2909B8EB">
      <w:pPr>
        <w:spacing w:line="360" w:lineRule="auto"/>
        <w:jc w:val="left"/>
        <w:rPr>
          <w:rFonts w:hint="eastAsia" w:ascii="宋体" w:hAnsi="宋体" w:eastAsia="宋体" w:cs="宋体"/>
          <w:color w:val="000000" w:themeColor="text1"/>
          <w:sz w:val="28"/>
          <w:szCs w:val="28"/>
          <w:highlight w:val="none"/>
          <w14:textFill>
            <w14:solidFill>
              <w14:schemeClr w14:val="tx1"/>
            </w14:solidFill>
          </w14:textFill>
        </w:rPr>
      </w:pPr>
    </w:p>
    <w:p w14:paraId="083AD023">
      <w:pPr>
        <w:spacing w:line="440" w:lineRule="exact"/>
        <w:jc w:val="left"/>
        <w:rPr>
          <w:rFonts w:hint="eastAsia" w:ascii="宋体" w:hAnsi="宋体" w:eastAsia="宋体" w:cs="宋体"/>
          <w:color w:val="000000" w:themeColor="text1"/>
          <w:sz w:val="28"/>
          <w:szCs w:val="28"/>
          <w:highlight w:val="none"/>
          <w14:textFill>
            <w14:solidFill>
              <w14:schemeClr w14:val="tx1"/>
            </w14:solidFill>
          </w14:textFill>
        </w:rPr>
      </w:pPr>
    </w:p>
    <w:p w14:paraId="770D57B6">
      <w:pPr>
        <w:topLinePunct/>
        <w:spacing w:line="400" w:lineRule="exact"/>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b/>
          <w:color w:val="000000" w:themeColor="text1"/>
          <w:sz w:val="28"/>
          <w:szCs w:val="28"/>
          <w:highlight w:val="none"/>
          <w14:textFill>
            <w14:solidFill>
              <w14:schemeClr w14:val="tx1"/>
            </w14:solidFill>
          </w14:textFill>
        </w:rPr>
        <w:br w:type="page"/>
      </w:r>
      <w:r>
        <w:rPr>
          <w:rFonts w:hint="eastAsia" w:ascii="宋体" w:hAnsi="宋体" w:eastAsia="宋体" w:cs="宋体"/>
          <w:b/>
          <w:color w:val="000000" w:themeColor="text1"/>
          <w:sz w:val="28"/>
          <w:szCs w:val="28"/>
          <w:highlight w:val="none"/>
          <w14:textFill>
            <w14:solidFill>
              <w14:schemeClr w14:val="tx1"/>
            </w14:solidFill>
          </w14:textFill>
        </w:rPr>
        <w:t>现场主要人员简历表</w:t>
      </w:r>
    </w:p>
    <w:p w14:paraId="43DE90CD">
      <w:pPr>
        <w:spacing w:line="420" w:lineRule="exact"/>
        <w:jc w:val="center"/>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１）项目经理简历表</w:t>
      </w:r>
    </w:p>
    <w:p w14:paraId="69B5D7CC">
      <w:pPr>
        <w:spacing w:line="420" w:lineRule="exact"/>
        <w:ind w:firstLine="480" w:firstLineChars="200"/>
        <w:rPr>
          <w:rFonts w:hint="eastAsia" w:ascii="宋体" w:hAnsi="宋体" w:eastAsia="宋体" w:cs="宋体"/>
          <w:color w:val="000000" w:themeColor="text1"/>
          <w:sz w:val="24"/>
          <w:szCs w:val="24"/>
          <w:highlight w:val="none"/>
          <w14:textFill>
            <w14:solidFill>
              <w14:schemeClr w14:val="tx1"/>
            </w14:solidFill>
          </w14:textFill>
        </w:rPr>
      </w:pPr>
    </w:p>
    <w:tbl>
      <w:tblPr>
        <w:tblStyle w:val="19"/>
        <w:tblW w:w="901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92"/>
        <w:gridCol w:w="507"/>
        <w:gridCol w:w="528"/>
        <w:gridCol w:w="507"/>
        <w:gridCol w:w="627"/>
        <w:gridCol w:w="507"/>
        <w:gridCol w:w="768"/>
        <w:gridCol w:w="507"/>
        <w:gridCol w:w="1336"/>
        <w:gridCol w:w="507"/>
        <w:gridCol w:w="2126"/>
      </w:tblGrid>
      <w:tr w14:paraId="629270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99" w:type="dxa"/>
            <w:gridSpan w:val="2"/>
            <w:noWrap w:val="0"/>
            <w:vAlign w:val="center"/>
          </w:tcPr>
          <w:p w14:paraId="4ED7A228">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  名</w:t>
            </w:r>
          </w:p>
        </w:tc>
        <w:tc>
          <w:tcPr>
            <w:tcW w:w="1035" w:type="dxa"/>
            <w:gridSpan w:val="2"/>
            <w:noWrap w:val="0"/>
            <w:vAlign w:val="center"/>
          </w:tcPr>
          <w:p w14:paraId="323C4821">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14:paraId="632F186C">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  龄</w:t>
            </w:r>
          </w:p>
        </w:tc>
        <w:tc>
          <w:tcPr>
            <w:tcW w:w="1275" w:type="dxa"/>
            <w:gridSpan w:val="2"/>
            <w:noWrap w:val="0"/>
            <w:vAlign w:val="center"/>
          </w:tcPr>
          <w:p w14:paraId="24A296DC">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14:paraId="1DFEC28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学历</w:t>
            </w:r>
          </w:p>
        </w:tc>
        <w:tc>
          <w:tcPr>
            <w:tcW w:w="2126" w:type="dxa"/>
            <w:noWrap w:val="0"/>
            <w:vAlign w:val="center"/>
          </w:tcPr>
          <w:p w14:paraId="74DB479C">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5CE061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599" w:type="dxa"/>
            <w:gridSpan w:val="2"/>
            <w:noWrap w:val="0"/>
            <w:vAlign w:val="center"/>
          </w:tcPr>
          <w:p w14:paraId="1FB0AD8E">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  称</w:t>
            </w:r>
          </w:p>
        </w:tc>
        <w:tc>
          <w:tcPr>
            <w:tcW w:w="1035" w:type="dxa"/>
            <w:gridSpan w:val="2"/>
            <w:noWrap w:val="0"/>
            <w:vAlign w:val="center"/>
          </w:tcPr>
          <w:p w14:paraId="67472277">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14:paraId="3E29C874">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职  务</w:t>
            </w:r>
          </w:p>
        </w:tc>
        <w:tc>
          <w:tcPr>
            <w:tcW w:w="1275" w:type="dxa"/>
            <w:gridSpan w:val="2"/>
            <w:noWrap w:val="0"/>
            <w:vAlign w:val="center"/>
          </w:tcPr>
          <w:p w14:paraId="03CC8A6B">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14:paraId="65B712C6">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拟在本工程任职</w:t>
            </w:r>
          </w:p>
        </w:tc>
        <w:tc>
          <w:tcPr>
            <w:tcW w:w="2126" w:type="dxa"/>
            <w:noWrap w:val="0"/>
            <w:vAlign w:val="center"/>
          </w:tcPr>
          <w:p w14:paraId="3E1E34E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项目经理</w:t>
            </w:r>
          </w:p>
        </w:tc>
      </w:tr>
      <w:tr w14:paraId="37922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61" w:type="dxa"/>
            <w:gridSpan w:val="5"/>
            <w:noWrap w:val="0"/>
            <w:vAlign w:val="center"/>
          </w:tcPr>
          <w:p w14:paraId="08D05284">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注册建造师执业资格等级</w:t>
            </w:r>
          </w:p>
        </w:tc>
        <w:tc>
          <w:tcPr>
            <w:tcW w:w="1275" w:type="dxa"/>
            <w:gridSpan w:val="2"/>
            <w:noWrap w:val="0"/>
            <w:vAlign w:val="center"/>
          </w:tcPr>
          <w:p w14:paraId="1B0FF75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级</w:t>
            </w:r>
          </w:p>
        </w:tc>
        <w:tc>
          <w:tcPr>
            <w:tcW w:w="1843" w:type="dxa"/>
            <w:gridSpan w:val="2"/>
            <w:noWrap w:val="0"/>
            <w:vAlign w:val="center"/>
          </w:tcPr>
          <w:p w14:paraId="1DC31ED6">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建造师专业</w:t>
            </w:r>
          </w:p>
        </w:tc>
        <w:tc>
          <w:tcPr>
            <w:tcW w:w="2633" w:type="dxa"/>
            <w:gridSpan w:val="2"/>
            <w:noWrap w:val="0"/>
            <w:vAlign w:val="center"/>
          </w:tcPr>
          <w:p w14:paraId="12E6571D">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74066E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3261" w:type="dxa"/>
            <w:gridSpan w:val="5"/>
            <w:noWrap w:val="0"/>
            <w:vAlign w:val="center"/>
          </w:tcPr>
          <w:p w14:paraId="2F71DAE5">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安全生产考核合格证书</w:t>
            </w:r>
          </w:p>
        </w:tc>
        <w:tc>
          <w:tcPr>
            <w:tcW w:w="5751" w:type="dxa"/>
            <w:gridSpan w:val="6"/>
            <w:noWrap w:val="0"/>
            <w:vAlign w:val="center"/>
          </w:tcPr>
          <w:p w14:paraId="72699409">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5A6973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4C45B5D2">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毕业学校</w:t>
            </w:r>
          </w:p>
        </w:tc>
        <w:tc>
          <w:tcPr>
            <w:tcW w:w="7920" w:type="dxa"/>
            <w:gridSpan w:val="10"/>
            <w:noWrap w:val="0"/>
            <w:vAlign w:val="center"/>
          </w:tcPr>
          <w:p w14:paraId="6C7EA400">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年毕业于                  学校            专业</w:t>
            </w:r>
          </w:p>
        </w:tc>
      </w:tr>
      <w:tr w14:paraId="7238CF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9012" w:type="dxa"/>
            <w:gridSpan w:val="11"/>
            <w:noWrap w:val="0"/>
            <w:vAlign w:val="center"/>
          </w:tcPr>
          <w:p w14:paraId="3EBD1EC2">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主要工作经历</w:t>
            </w:r>
          </w:p>
        </w:tc>
      </w:tr>
      <w:tr w14:paraId="2A3EF4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92" w:type="dxa"/>
            <w:noWrap w:val="0"/>
            <w:vAlign w:val="center"/>
          </w:tcPr>
          <w:p w14:paraId="7B4E92B9">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时  间</w:t>
            </w:r>
          </w:p>
        </w:tc>
        <w:tc>
          <w:tcPr>
            <w:tcW w:w="3444" w:type="dxa"/>
            <w:gridSpan w:val="6"/>
            <w:noWrap w:val="0"/>
            <w:vAlign w:val="center"/>
          </w:tcPr>
          <w:p w14:paraId="05AFBF9B">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参加过的项目名称</w:t>
            </w:r>
          </w:p>
        </w:tc>
        <w:tc>
          <w:tcPr>
            <w:tcW w:w="1843" w:type="dxa"/>
            <w:gridSpan w:val="2"/>
            <w:noWrap w:val="0"/>
            <w:vAlign w:val="center"/>
          </w:tcPr>
          <w:p w14:paraId="33F762F7">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工程概况说明</w:t>
            </w:r>
          </w:p>
        </w:tc>
        <w:tc>
          <w:tcPr>
            <w:tcW w:w="2633" w:type="dxa"/>
            <w:gridSpan w:val="2"/>
            <w:noWrap w:val="0"/>
            <w:vAlign w:val="center"/>
          </w:tcPr>
          <w:p w14:paraId="288381D3">
            <w:pPr>
              <w:jc w:val="center"/>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发包人及联系电话</w:t>
            </w:r>
          </w:p>
        </w:tc>
      </w:tr>
      <w:tr w14:paraId="5622E5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7A9026A6">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5" w:type="dxa"/>
            <w:gridSpan w:val="2"/>
            <w:noWrap w:val="0"/>
            <w:vAlign w:val="center"/>
          </w:tcPr>
          <w:p w14:paraId="59AAB49A">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14:paraId="6D435BD9">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75" w:type="dxa"/>
            <w:gridSpan w:val="2"/>
            <w:noWrap w:val="0"/>
            <w:vAlign w:val="center"/>
          </w:tcPr>
          <w:p w14:paraId="25CA3502">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14:paraId="4754DA66">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633" w:type="dxa"/>
            <w:gridSpan w:val="2"/>
            <w:noWrap w:val="0"/>
            <w:vAlign w:val="center"/>
          </w:tcPr>
          <w:p w14:paraId="44E52704">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2D35A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37A46BC8">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5" w:type="dxa"/>
            <w:gridSpan w:val="2"/>
            <w:noWrap w:val="0"/>
            <w:vAlign w:val="center"/>
          </w:tcPr>
          <w:p w14:paraId="6B292FBF">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14:paraId="0981AFE7">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75" w:type="dxa"/>
            <w:gridSpan w:val="2"/>
            <w:noWrap w:val="0"/>
            <w:vAlign w:val="center"/>
          </w:tcPr>
          <w:p w14:paraId="1E349071">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14:paraId="418A9BB6">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633" w:type="dxa"/>
            <w:gridSpan w:val="2"/>
            <w:noWrap w:val="0"/>
            <w:vAlign w:val="center"/>
          </w:tcPr>
          <w:p w14:paraId="13AC7CE9">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65830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7A3B0640">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5" w:type="dxa"/>
            <w:gridSpan w:val="2"/>
            <w:noWrap w:val="0"/>
            <w:vAlign w:val="center"/>
          </w:tcPr>
          <w:p w14:paraId="3C93D087">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14:paraId="75235C19">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75" w:type="dxa"/>
            <w:gridSpan w:val="2"/>
            <w:noWrap w:val="0"/>
            <w:vAlign w:val="center"/>
          </w:tcPr>
          <w:p w14:paraId="04C8786A">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14:paraId="6FE636D4">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633" w:type="dxa"/>
            <w:gridSpan w:val="2"/>
            <w:noWrap w:val="0"/>
            <w:vAlign w:val="center"/>
          </w:tcPr>
          <w:p w14:paraId="36F24C59">
            <w:pPr>
              <w:jc w:val="center"/>
              <w:rPr>
                <w:rFonts w:hint="eastAsia" w:ascii="宋体" w:hAnsi="宋体" w:eastAsia="宋体" w:cs="宋体"/>
                <w:color w:val="000000" w:themeColor="text1"/>
                <w:sz w:val="24"/>
                <w:szCs w:val="24"/>
                <w:highlight w:val="none"/>
                <w14:textFill>
                  <w14:solidFill>
                    <w14:schemeClr w14:val="tx1"/>
                  </w14:solidFill>
                </w14:textFill>
              </w:rPr>
            </w:pPr>
          </w:p>
        </w:tc>
      </w:tr>
      <w:tr w14:paraId="7A5696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80" w:hRule="atLeast"/>
          <w:jc w:val="center"/>
        </w:trPr>
        <w:tc>
          <w:tcPr>
            <w:tcW w:w="1092" w:type="dxa"/>
            <w:noWrap w:val="0"/>
            <w:vAlign w:val="center"/>
          </w:tcPr>
          <w:p w14:paraId="7D41D145">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035" w:type="dxa"/>
            <w:gridSpan w:val="2"/>
            <w:noWrap w:val="0"/>
            <w:vAlign w:val="center"/>
          </w:tcPr>
          <w:p w14:paraId="617D1A98">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134" w:type="dxa"/>
            <w:gridSpan w:val="2"/>
            <w:noWrap w:val="0"/>
            <w:vAlign w:val="center"/>
          </w:tcPr>
          <w:p w14:paraId="6F05B2A7">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275" w:type="dxa"/>
            <w:gridSpan w:val="2"/>
            <w:noWrap w:val="0"/>
            <w:vAlign w:val="center"/>
          </w:tcPr>
          <w:p w14:paraId="4355EC8A">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1843" w:type="dxa"/>
            <w:gridSpan w:val="2"/>
            <w:noWrap w:val="0"/>
            <w:vAlign w:val="center"/>
          </w:tcPr>
          <w:p w14:paraId="37570347">
            <w:pPr>
              <w:jc w:val="center"/>
              <w:rPr>
                <w:rFonts w:hint="eastAsia" w:ascii="宋体" w:hAnsi="宋体" w:eastAsia="宋体" w:cs="宋体"/>
                <w:color w:val="000000" w:themeColor="text1"/>
                <w:sz w:val="24"/>
                <w:szCs w:val="24"/>
                <w:highlight w:val="none"/>
                <w14:textFill>
                  <w14:solidFill>
                    <w14:schemeClr w14:val="tx1"/>
                  </w14:solidFill>
                </w14:textFill>
              </w:rPr>
            </w:pPr>
          </w:p>
        </w:tc>
        <w:tc>
          <w:tcPr>
            <w:tcW w:w="2633" w:type="dxa"/>
            <w:gridSpan w:val="2"/>
            <w:noWrap w:val="0"/>
            <w:vAlign w:val="center"/>
          </w:tcPr>
          <w:p w14:paraId="4A985FEE">
            <w:pPr>
              <w:jc w:val="center"/>
              <w:rPr>
                <w:rFonts w:hint="eastAsia" w:ascii="宋体" w:hAnsi="宋体" w:eastAsia="宋体" w:cs="宋体"/>
                <w:color w:val="000000" w:themeColor="text1"/>
                <w:sz w:val="24"/>
                <w:szCs w:val="24"/>
                <w:highlight w:val="none"/>
                <w14:textFill>
                  <w14:solidFill>
                    <w14:schemeClr w14:val="tx1"/>
                  </w14:solidFill>
                </w14:textFill>
              </w:rPr>
            </w:pPr>
          </w:p>
        </w:tc>
      </w:tr>
    </w:tbl>
    <w:p w14:paraId="10E10B49">
      <w:pPr>
        <w:pStyle w:val="12"/>
        <w:spacing w:line="240" w:lineRule="auto"/>
        <w:ind w:left="1" w:leftChars="-28" w:hanging="60"/>
        <w:rPr>
          <w:rFonts w:hint="eastAsia" w:ascii="宋体" w:hAnsi="宋体" w:eastAsia="宋体" w:cs="宋体"/>
          <w:color w:val="000000" w:themeColor="text1"/>
          <w:sz w:val="24"/>
          <w:szCs w:val="24"/>
          <w:highlight w:val="none"/>
          <w14:textFill>
            <w14:solidFill>
              <w14:schemeClr w14:val="tx1"/>
            </w14:solidFill>
          </w14:textFill>
        </w:rPr>
      </w:pPr>
    </w:p>
    <w:p w14:paraId="0E503BD9">
      <w:pPr>
        <w:pStyle w:val="12"/>
        <w:spacing w:line="240" w:lineRule="auto"/>
        <w:ind w:left="1" w:leftChars="-28" w:hanging="6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注：本工程一旦我单位中标，将配备上述项目管理人员。上述填报内容真实，如不真实，将按照有关规定接受处理。</w:t>
      </w:r>
    </w:p>
    <w:p w14:paraId="27979790">
      <w:pPr>
        <w:spacing w:line="440" w:lineRule="exact"/>
        <w:jc w:val="center"/>
        <w:rPr>
          <w:rFonts w:hint="eastAsia" w:ascii="宋体" w:hAnsi="宋体" w:eastAsia="宋体" w:cs="宋体"/>
          <w:b/>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br w:type="page"/>
      </w:r>
      <w:r>
        <w:rPr>
          <w:rFonts w:hint="eastAsia" w:ascii="宋体" w:hAnsi="宋体" w:eastAsia="宋体" w:cs="宋体"/>
          <w:b/>
          <w:color w:val="000000" w:themeColor="text1"/>
          <w:sz w:val="28"/>
          <w:szCs w:val="28"/>
          <w:highlight w:val="none"/>
          <w14:textFill>
            <w14:solidFill>
              <w14:schemeClr w14:val="tx1"/>
            </w14:solidFill>
          </w14:textFill>
        </w:rPr>
        <w:t>２）主要项目管理人员简历表</w:t>
      </w:r>
    </w:p>
    <w:p w14:paraId="5840092A">
      <w:pPr>
        <w:spacing w:line="420" w:lineRule="exact"/>
        <w:rPr>
          <w:rFonts w:hint="eastAsia" w:ascii="宋体" w:hAnsi="宋体" w:eastAsia="宋体" w:cs="宋体"/>
          <w:color w:val="000000" w:themeColor="text1"/>
          <w:sz w:val="28"/>
          <w:szCs w:val="28"/>
          <w:highlight w:val="none"/>
          <w14:textFill>
            <w14:solidFill>
              <w14:schemeClr w14:val="tx1"/>
            </w14:solidFill>
          </w14:textFill>
        </w:rPr>
      </w:pPr>
      <w:r>
        <w:rPr>
          <w:rFonts w:hint="eastAsia" w:ascii="宋体" w:hAnsi="宋体" w:eastAsia="宋体" w:cs="宋体"/>
          <w:color w:val="000000" w:themeColor="text1"/>
          <w:sz w:val="28"/>
          <w:szCs w:val="28"/>
          <w:highlight w:val="none"/>
          <w14:textFill>
            <w14:solidFill>
              <w14:schemeClr w14:val="tx1"/>
            </w14:solidFill>
          </w14:textFill>
        </w:rPr>
        <w:t xml:space="preserve">    </w:t>
      </w:r>
    </w:p>
    <w:tbl>
      <w:tblPr>
        <w:tblStyle w:val="19"/>
        <w:tblW w:w="890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8"/>
        <w:gridCol w:w="715"/>
        <w:gridCol w:w="3420"/>
        <w:gridCol w:w="1261"/>
        <w:gridCol w:w="2296"/>
      </w:tblGrid>
      <w:tr w14:paraId="7E087D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8900" w:type="dxa"/>
            <w:gridSpan w:val="5"/>
            <w:noWrap w:val="0"/>
            <w:vAlign w:val="center"/>
          </w:tcPr>
          <w:p w14:paraId="7DA5B053">
            <w:pPr>
              <w:spacing w:line="42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   岗位名称</w:t>
            </w:r>
          </w:p>
        </w:tc>
      </w:tr>
      <w:tr w14:paraId="6CBC92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3" w:type="dxa"/>
            <w:gridSpan w:val="2"/>
            <w:noWrap w:val="0"/>
            <w:vAlign w:val="center"/>
          </w:tcPr>
          <w:p w14:paraId="20774965">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姓名</w:t>
            </w:r>
          </w:p>
        </w:tc>
        <w:tc>
          <w:tcPr>
            <w:tcW w:w="3420" w:type="dxa"/>
            <w:noWrap w:val="0"/>
            <w:vAlign w:val="center"/>
          </w:tcPr>
          <w:p w14:paraId="4815C980">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1261" w:type="dxa"/>
            <w:noWrap w:val="0"/>
            <w:vAlign w:val="center"/>
          </w:tcPr>
          <w:p w14:paraId="5254A569">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年龄</w:t>
            </w:r>
          </w:p>
        </w:tc>
        <w:tc>
          <w:tcPr>
            <w:tcW w:w="2296" w:type="dxa"/>
            <w:noWrap w:val="0"/>
            <w:vAlign w:val="center"/>
          </w:tcPr>
          <w:p w14:paraId="2EE71C84">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r w14:paraId="72B61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3" w:type="dxa"/>
            <w:gridSpan w:val="2"/>
            <w:noWrap w:val="0"/>
            <w:vAlign w:val="top"/>
          </w:tcPr>
          <w:p w14:paraId="721017DB">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性别</w:t>
            </w:r>
          </w:p>
        </w:tc>
        <w:tc>
          <w:tcPr>
            <w:tcW w:w="3420" w:type="dxa"/>
            <w:noWrap w:val="0"/>
            <w:vAlign w:val="top"/>
          </w:tcPr>
          <w:p w14:paraId="1BCDC900">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1261" w:type="dxa"/>
            <w:noWrap w:val="0"/>
            <w:vAlign w:val="top"/>
          </w:tcPr>
          <w:p w14:paraId="677957EF">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毕业学校</w:t>
            </w:r>
          </w:p>
        </w:tc>
        <w:tc>
          <w:tcPr>
            <w:tcW w:w="2296" w:type="dxa"/>
            <w:noWrap w:val="0"/>
            <w:vAlign w:val="top"/>
          </w:tcPr>
          <w:p w14:paraId="0927C03F">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r w14:paraId="6118E6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3" w:type="dxa"/>
            <w:gridSpan w:val="2"/>
            <w:noWrap w:val="0"/>
            <w:vAlign w:val="top"/>
          </w:tcPr>
          <w:p w14:paraId="1FBC5947">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学历和专业</w:t>
            </w:r>
          </w:p>
        </w:tc>
        <w:tc>
          <w:tcPr>
            <w:tcW w:w="3420" w:type="dxa"/>
            <w:noWrap w:val="0"/>
            <w:vAlign w:val="top"/>
          </w:tcPr>
          <w:p w14:paraId="52A628C6">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1261" w:type="dxa"/>
            <w:noWrap w:val="0"/>
            <w:vAlign w:val="top"/>
          </w:tcPr>
          <w:p w14:paraId="73175F1F">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毕业时间</w:t>
            </w:r>
          </w:p>
        </w:tc>
        <w:tc>
          <w:tcPr>
            <w:tcW w:w="2296" w:type="dxa"/>
            <w:noWrap w:val="0"/>
            <w:vAlign w:val="top"/>
          </w:tcPr>
          <w:p w14:paraId="71E34997">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r w14:paraId="6F6851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3" w:type="dxa"/>
            <w:gridSpan w:val="2"/>
            <w:noWrap w:val="0"/>
            <w:vAlign w:val="top"/>
          </w:tcPr>
          <w:p w14:paraId="7FB37A80">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拥有的执业资格</w:t>
            </w:r>
          </w:p>
        </w:tc>
        <w:tc>
          <w:tcPr>
            <w:tcW w:w="3420" w:type="dxa"/>
            <w:noWrap w:val="0"/>
            <w:vAlign w:val="top"/>
          </w:tcPr>
          <w:p w14:paraId="4AD2BCEB">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1261" w:type="dxa"/>
            <w:noWrap w:val="0"/>
            <w:vAlign w:val="top"/>
          </w:tcPr>
          <w:p w14:paraId="07F550B1">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专业职称</w:t>
            </w:r>
          </w:p>
        </w:tc>
        <w:tc>
          <w:tcPr>
            <w:tcW w:w="2296" w:type="dxa"/>
            <w:noWrap w:val="0"/>
            <w:vAlign w:val="top"/>
          </w:tcPr>
          <w:p w14:paraId="06DA7E3E">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r w14:paraId="2F636E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1923" w:type="dxa"/>
            <w:gridSpan w:val="2"/>
            <w:noWrap w:val="0"/>
            <w:vAlign w:val="center"/>
          </w:tcPr>
          <w:p w14:paraId="26C75F65">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执业资格证书编号</w:t>
            </w:r>
          </w:p>
        </w:tc>
        <w:tc>
          <w:tcPr>
            <w:tcW w:w="3420" w:type="dxa"/>
            <w:noWrap w:val="0"/>
            <w:vAlign w:val="center"/>
          </w:tcPr>
          <w:p w14:paraId="0DBBE4D0">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1261" w:type="dxa"/>
            <w:noWrap w:val="0"/>
            <w:vAlign w:val="center"/>
          </w:tcPr>
          <w:p w14:paraId="2301299C">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工作年限</w:t>
            </w:r>
          </w:p>
        </w:tc>
        <w:tc>
          <w:tcPr>
            <w:tcW w:w="2296" w:type="dxa"/>
            <w:noWrap w:val="0"/>
            <w:vAlign w:val="center"/>
          </w:tcPr>
          <w:p w14:paraId="79A7578C">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r w14:paraId="157230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jc w:val="center"/>
        </w:trPr>
        <w:tc>
          <w:tcPr>
            <w:tcW w:w="1208" w:type="dxa"/>
            <w:noWrap w:val="0"/>
            <w:vAlign w:val="center"/>
          </w:tcPr>
          <w:p w14:paraId="377AB645">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14:paraId="68DA0C64">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主要工作业绩及担任的主要工作</w:t>
            </w:r>
          </w:p>
          <w:p w14:paraId="6EE08282">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c>
          <w:tcPr>
            <w:tcW w:w="7692" w:type="dxa"/>
            <w:gridSpan w:val="4"/>
            <w:noWrap w:val="0"/>
            <w:vAlign w:val="center"/>
          </w:tcPr>
          <w:p w14:paraId="56083983">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32119036">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258D80E2">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7369F9FD">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249F467A">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18B10180">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020C3A0C">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20DEAB42">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4C237DC3">
            <w:pPr>
              <w:widowControl/>
              <w:jc w:val="left"/>
              <w:rPr>
                <w:rFonts w:hint="eastAsia" w:ascii="宋体" w:hAnsi="宋体" w:eastAsia="宋体" w:cs="宋体"/>
                <w:color w:val="000000" w:themeColor="text1"/>
                <w:sz w:val="24"/>
                <w:szCs w:val="24"/>
                <w:highlight w:val="none"/>
                <w14:textFill>
                  <w14:solidFill>
                    <w14:schemeClr w14:val="tx1"/>
                  </w14:solidFill>
                </w14:textFill>
              </w:rPr>
            </w:pPr>
          </w:p>
          <w:p w14:paraId="1BA47E0F">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14:paraId="13B9C751">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14:paraId="038D15D9">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14:paraId="03F530B9">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14:paraId="6833DEF6">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p w14:paraId="34E03963">
            <w:pPr>
              <w:spacing w:line="440" w:lineRule="exact"/>
              <w:rPr>
                <w:rFonts w:hint="eastAsia" w:ascii="宋体" w:hAnsi="宋体" w:eastAsia="宋体" w:cs="宋体"/>
                <w:color w:val="000000" w:themeColor="text1"/>
                <w:sz w:val="24"/>
                <w:szCs w:val="24"/>
                <w:highlight w:val="none"/>
                <w14:textFill>
                  <w14:solidFill>
                    <w14:schemeClr w14:val="tx1"/>
                  </w14:solidFill>
                </w14:textFill>
              </w:rPr>
            </w:pPr>
          </w:p>
        </w:tc>
      </w:tr>
    </w:tbl>
    <w:p w14:paraId="6DBE0124">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2137CF6A">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426B9A54">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37301247">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7BCEFBF5">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28974DC6">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2FA746B1">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p>
    <w:p w14:paraId="7A203D57">
      <w:pPr>
        <w:keepNext w:val="0"/>
        <w:keepLines w:val="0"/>
        <w:pageBreakBefore w:val="0"/>
        <w:widowControl w:val="0"/>
        <w:numPr>
          <w:ilvl w:val="0"/>
          <w:numId w:val="3"/>
        </w:numPr>
        <w:kinsoku/>
        <w:wordWrap/>
        <w:overflowPunct/>
        <w:topLinePunct w:val="0"/>
        <w:autoSpaceDE/>
        <w:autoSpaceDN/>
        <w:bidi w:val="0"/>
        <w:adjustRightInd/>
        <w:snapToGrid/>
        <w:ind w:left="0" w:leftChars="0" w:firstLine="0" w:firstLineChars="0"/>
        <w:jc w:val="center"/>
        <w:textAlignment w:val="auto"/>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近年完成的工程业绩表</w:t>
      </w:r>
    </w:p>
    <w:tbl>
      <w:tblPr>
        <w:tblStyle w:val="19"/>
        <w:tblW w:w="890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814"/>
        <w:gridCol w:w="6094"/>
      </w:tblGrid>
      <w:tr w14:paraId="334DA5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2814" w:type="dxa"/>
            <w:noWrap w:val="0"/>
            <w:vAlign w:val="center"/>
          </w:tcPr>
          <w:p w14:paraId="6A49194F">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序号</w:t>
            </w:r>
          </w:p>
        </w:tc>
        <w:tc>
          <w:tcPr>
            <w:tcW w:w="6094" w:type="dxa"/>
            <w:noWrap w:val="0"/>
            <w:vAlign w:val="center"/>
          </w:tcPr>
          <w:p w14:paraId="57F5DB65">
            <w:pPr>
              <w:widowControl w:val="0"/>
              <w:spacing w:line="440" w:lineRule="exact"/>
              <w:jc w:val="center"/>
              <w:rPr>
                <w:rFonts w:ascii="宋体" w:hAnsi="宋体" w:eastAsia="宋体" w:cs="宋体"/>
                <w:kern w:val="2"/>
                <w:sz w:val="32"/>
                <w:szCs w:val="32"/>
                <w:lang w:val="en-US" w:eastAsia="zh-CN" w:bidi="ar-SA"/>
              </w:rPr>
            </w:pPr>
          </w:p>
        </w:tc>
      </w:tr>
      <w:tr w14:paraId="0E7E9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4" w:hRule="atLeast"/>
          <w:jc w:val="center"/>
        </w:trPr>
        <w:tc>
          <w:tcPr>
            <w:tcW w:w="2814" w:type="dxa"/>
            <w:noWrap w:val="0"/>
            <w:vAlign w:val="center"/>
          </w:tcPr>
          <w:p w14:paraId="7B13D3B8">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项目名称</w:t>
            </w:r>
          </w:p>
        </w:tc>
        <w:tc>
          <w:tcPr>
            <w:tcW w:w="6094" w:type="dxa"/>
            <w:noWrap w:val="0"/>
            <w:vAlign w:val="center"/>
          </w:tcPr>
          <w:p w14:paraId="7A582BF9">
            <w:pPr>
              <w:widowControl w:val="0"/>
              <w:spacing w:line="440" w:lineRule="exact"/>
              <w:jc w:val="center"/>
              <w:rPr>
                <w:rFonts w:ascii="宋体" w:hAnsi="宋体" w:eastAsia="宋体" w:cs="宋体"/>
                <w:kern w:val="2"/>
                <w:sz w:val="32"/>
                <w:szCs w:val="32"/>
                <w:lang w:val="en-US" w:eastAsia="zh-CN" w:bidi="ar-SA"/>
              </w:rPr>
            </w:pPr>
          </w:p>
        </w:tc>
      </w:tr>
      <w:tr w14:paraId="3A2F7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814" w:type="dxa"/>
            <w:noWrap w:val="0"/>
            <w:vAlign w:val="center"/>
          </w:tcPr>
          <w:p w14:paraId="390DE681">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项目所在地</w:t>
            </w:r>
          </w:p>
        </w:tc>
        <w:tc>
          <w:tcPr>
            <w:tcW w:w="6094" w:type="dxa"/>
            <w:noWrap w:val="0"/>
            <w:vAlign w:val="center"/>
          </w:tcPr>
          <w:p w14:paraId="151BDBD5">
            <w:pPr>
              <w:widowControl w:val="0"/>
              <w:spacing w:line="440" w:lineRule="exact"/>
              <w:jc w:val="center"/>
              <w:rPr>
                <w:rFonts w:ascii="宋体" w:hAnsi="宋体" w:eastAsia="宋体" w:cs="宋体"/>
                <w:kern w:val="2"/>
                <w:sz w:val="32"/>
                <w:szCs w:val="32"/>
                <w:lang w:val="en-US" w:eastAsia="zh-CN" w:bidi="ar-SA"/>
              </w:rPr>
            </w:pPr>
          </w:p>
        </w:tc>
      </w:tr>
      <w:tr w14:paraId="0B856E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2814" w:type="dxa"/>
            <w:noWrap w:val="0"/>
            <w:vAlign w:val="center"/>
          </w:tcPr>
          <w:p w14:paraId="0BFEF188">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发包人名称</w:t>
            </w:r>
          </w:p>
        </w:tc>
        <w:tc>
          <w:tcPr>
            <w:tcW w:w="6094" w:type="dxa"/>
            <w:noWrap w:val="0"/>
            <w:vAlign w:val="center"/>
          </w:tcPr>
          <w:p w14:paraId="19B9F7E6">
            <w:pPr>
              <w:widowControl w:val="0"/>
              <w:spacing w:line="440" w:lineRule="exact"/>
              <w:jc w:val="center"/>
              <w:rPr>
                <w:rFonts w:ascii="宋体" w:hAnsi="宋体" w:eastAsia="宋体" w:cs="宋体"/>
                <w:kern w:val="2"/>
                <w:sz w:val="32"/>
                <w:szCs w:val="32"/>
                <w:lang w:val="en-US" w:eastAsia="zh-CN" w:bidi="ar-SA"/>
              </w:rPr>
            </w:pPr>
          </w:p>
        </w:tc>
      </w:tr>
      <w:tr w14:paraId="3B1939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6" w:hRule="atLeast"/>
          <w:jc w:val="center"/>
        </w:trPr>
        <w:tc>
          <w:tcPr>
            <w:tcW w:w="2814" w:type="dxa"/>
            <w:noWrap w:val="0"/>
            <w:vAlign w:val="center"/>
          </w:tcPr>
          <w:p w14:paraId="6578E921">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发包人地址</w:t>
            </w:r>
          </w:p>
        </w:tc>
        <w:tc>
          <w:tcPr>
            <w:tcW w:w="6094" w:type="dxa"/>
            <w:noWrap w:val="0"/>
            <w:vAlign w:val="center"/>
          </w:tcPr>
          <w:p w14:paraId="4E8C6DD6">
            <w:pPr>
              <w:widowControl w:val="0"/>
              <w:spacing w:line="440" w:lineRule="exact"/>
              <w:jc w:val="center"/>
              <w:rPr>
                <w:rFonts w:ascii="宋体" w:hAnsi="宋体" w:eastAsia="宋体" w:cs="宋体"/>
                <w:kern w:val="2"/>
                <w:sz w:val="32"/>
                <w:szCs w:val="32"/>
                <w:lang w:val="en-US" w:eastAsia="zh-CN" w:bidi="ar-SA"/>
              </w:rPr>
            </w:pPr>
          </w:p>
        </w:tc>
      </w:tr>
      <w:tr w14:paraId="4A9ADC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2814" w:type="dxa"/>
            <w:noWrap w:val="0"/>
            <w:vAlign w:val="center"/>
          </w:tcPr>
          <w:p w14:paraId="088966D9">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发包人联系人</w:t>
            </w:r>
          </w:p>
          <w:p w14:paraId="2120350D">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及电话</w:t>
            </w:r>
          </w:p>
        </w:tc>
        <w:tc>
          <w:tcPr>
            <w:tcW w:w="6094" w:type="dxa"/>
            <w:noWrap w:val="0"/>
            <w:vAlign w:val="center"/>
          </w:tcPr>
          <w:p w14:paraId="2C01E86F">
            <w:pPr>
              <w:widowControl w:val="0"/>
              <w:spacing w:line="440" w:lineRule="exact"/>
              <w:jc w:val="center"/>
              <w:rPr>
                <w:rFonts w:ascii="宋体" w:hAnsi="宋体" w:eastAsia="宋体" w:cs="宋体"/>
                <w:kern w:val="2"/>
                <w:sz w:val="32"/>
                <w:szCs w:val="32"/>
                <w:lang w:val="en-US" w:eastAsia="zh-CN" w:bidi="ar-SA"/>
              </w:rPr>
            </w:pPr>
          </w:p>
        </w:tc>
      </w:tr>
      <w:tr w14:paraId="4F19F6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9" w:hRule="atLeast"/>
          <w:jc w:val="center"/>
        </w:trPr>
        <w:tc>
          <w:tcPr>
            <w:tcW w:w="2814" w:type="dxa"/>
            <w:noWrap w:val="0"/>
            <w:vAlign w:val="center"/>
          </w:tcPr>
          <w:p w14:paraId="136DF941">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合同价格</w:t>
            </w:r>
          </w:p>
        </w:tc>
        <w:tc>
          <w:tcPr>
            <w:tcW w:w="6094" w:type="dxa"/>
            <w:noWrap w:val="0"/>
            <w:vAlign w:val="center"/>
          </w:tcPr>
          <w:p w14:paraId="3AD54682">
            <w:pPr>
              <w:widowControl w:val="0"/>
              <w:spacing w:line="440" w:lineRule="exact"/>
              <w:jc w:val="center"/>
              <w:rPr>
                <w:rFonts w:ascii="宋体" w:hAnsi="宋体" w:eastAsia="宋体" w:cs="宋体"/>
                <w:kern w:val="2"/>
                <w:sz w:val="32"/>
                <w:szCs w:val="32"/>
                <w:lang w:val="en-US" w:eastAsia="zh-CN" w:bidi="ar-SA"/>
              </w:rPr>
            </w:pPr>
          </w:p>
        </w:tc>
      </w:tr>
      <w:tr w14:paraId="6644B3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5" w:hRule="atLeast"/>
          <w:jc w:val="center"/>
        </w:trPr>
        <w:tc>
          <w:tcPr>
            <w:tcW w:w="2814" w:type="dxa"/>
            <w:noWrap w:val="0"/>
            <w:vAlign w:val="center"/>
          </w:tcPr>
          <w:p w14:paraId="14D5966F">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开工日期</w:t>
            </w:r>
          </w:p>
        </w:tc>
        <w:tc>
          <w:tcPr>
            <w:tcW w:w="6094" w:type="dxa"/>
            <w:noWrap w:val="0"/>
            <w:vAlign w:val="center"/>
          </w:tcPr>
          <w:p w14:paraId="4459FA4B">
            <w:pPr>
              <w:widowControl w:val="0"/>
              <w:spacing w:line="440" w:lineRule="exact"/>
              <w:jc w:val="center"/>
              <w:rPr>
                <w:rFonts w:ascii="宋体" w:hAnsi="宋体" w:eastAsia="宋体" w:cs="宋体"/>
                <w:kern w:val="2"/>
                <w:sz w:val="32"/>
                <w:szCs w:val="32"/>
                <w:lang w:val="en-US" w:eastAsia="zh-CN" w:bidi="ar-SA"/>
              </w:rPr>
            </w:pPr>
          </w:p>
        </w:tc>
      </w:tr>
      <w:tr w14:paraId="123994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2814" w:type="dxa"/>
            <w:noWrap w:val="0"/>
            <w:vAlign w:val="center"/>
          </w:tcPr>
          <w:p w14:paraId="21231D29">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竣工日期</w:t>
            </w:r>
          </w:p>
        </w:tc>
        <w:tc>
          <w:tcPr>
            <w:tcW w:w="6094" w:type="dxa"/>
            <w:noWrap w:val="0"/>
            <w:vAlign w:val="center"/>
          </w:tcPr>
          <w:p w14:paraId="3004BE59">
            <w:pPr>
              <w:widowControl w:val="0"/>
              <w:spacing w:line="440" w:lineRule="exact"/>
              <w:jc w:val="center"/>
              <w:rPr>
                <w:rFonts w:ascii="宋体" w:hAnsi="宋体" w:eastAsia="宋体" w:cs="宋体"/>
                <w:kern w:val="2"/>
                <w:sz w:val="32"/>
                <w:szCs w:val="32"/>
                <w:lang w:val="en-US" w:eastAsia="zh-CN" w:bidi="ar-SA"/>
              </w:rPr>
            </w:pPr>
          </w:p>
        </w:tc>
      </w:tr>
      <w:tr w14:paraId="35FC3D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2" w:hRule="atLeast"/>
          <w:jc w:val="center"/>
        </w:trPr>
        <w:tc>
          <w:tcPr>
            <w:tcW w:w="2814" w:type="dxa"/>
            <w:noWrap w:val="0"/>
            <w:vAlign w:val="center"/>
          </w:tcPr>
          <w:p w14:paraId="5DE9821D">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承担的工作</w:t>
            </w:r>
          </w:p>
        </w:tc>
        <w:tc>
          <w:tcPr>
            <w:tcW w:w="6094" w:type="dxa"/>
            <w:noWrap w:val="0"/>
            <w:vAlign w:val="center"/>
          </w:tcPr>
          <w:p w14:paraId="4A7398DC">
            <w:pPr>
              <w:widowControl w:val="0"/>
              <w:spacing w:line="440" w:lineRule="exact"/>
              <w:jc w:val="center"/>
              <w:rPr>
                <w:rFonts w:ascii="宋体" w:hAnsi="宋体" w:eastAsia="宋体" w:cs="宋体"/>
                <w:kern w:val="2"/>
                <w:sz w:val="32"/>
                <w:szCs w:val="32"/>
                <w:lang w:val="en-US" w:eastAsia="zh-CN" w:bidi="ar-SA"/>
              </w:rPr>
            </w:pPr>
          </w:p>
        </w:tc>
      </w:tr>
      <w:tr w14:paraId="71237A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5" w:hRule="atLeast"/>
          <w:jc w:val="center"/>
        </w:trPr>
        <w:tc>
          <w:tcPr>
            <w:tcW w:w="2814" w:type="dxa"/>
            <w:noWrap w:val="0"/>
            <w:vAlign w:val="center"/>
          </w:tcPr>
          <w:p w14:paraId="41BDEDB3">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工程质量</w:t>
            </w:r>
          </w:p>
        </w:tc>
        <w:tc>
          <w:tcPr>
            <w:tcW w:w="6094" w:type="dxa"/>
            <w:noWrap w:val="0"/>
            <w:vAlign w:val="center"/>
          </w:tcPr>
          <w:p w14:paraId="55BA1670">
            <w:pPr>
              <w:widowControl w:val="0"/>
              <w:spacing w:line="440" w:lineRule="exact"/>
              <w:jc w:val="center"/>
              <w:rPr>
                <w:rFonts w:ascii="宋体" w:hAnsi="宋体" w:eastAsia="宋体" w:cs="宋体"/>
                <w:kern w:val="2"/>
                <w:sz w:val="32"/>
                <w:szCs w:val="32"/>
                <w:lang w:val="en-US" w:eastAsia="zh-CN" w:bidi="ar-SA"/>
              </w:rPr>
            </w:pPr>
          </w:p>
        </w:tc>
      </w:tr>
      <w:tr w14:paraId="21F341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2814" w:type="dxa"/>
            <w:noWrap w:val="0"/>
            <w:vAlign w:val="center"/>
          </w:tcPr>
          <w:p w14:paraId="736AE5F0">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项目负责人</w:t>
            </w:r>
          </w:p>
        </w:tc>
        <w:tc>
          <w:tcPr>
            <w:tcW w:w="6094" w:type="dxa"/>
            <w:noWrap w:val="0"/>
            <w:vAlign w:val="center"/>
          </w:tcPr>
          <w:p w14:paraId="79CB666F">
            <w:pPr>
              <w:widowControl w:val="0"/>
              <w:spacing w:line="440" w:lineRule="exact"/>
              <w:jc w:val="center"/>
              <w:rPr>
                <w:rFonts w:ascii="宋体" w:hAnsi="宋体" w:eastAsia="宋体" w:cs="宋体"/>
                <w:kern w:val="2"/>
                <w:sz w:val="32"/>
                <w:szCs w:val="32"/>
                <w:lang w:val="en-US" w:eastAsia="zh-CN" w:bidi="ar-SA"/>
              </w:rPr>
            </w:pPr>
          </w:p>
        </w:tc>
      </w:tr>
      <w:tr w14:paraId="33B7E3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2814" w:type="dxa"/>
            <w:noWrap w:val="0"/>
            <w:vAlign w:val="center"/>
          </w:tcPr>
          <w:p w14:paraId="15F54952">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技术负责人</w:t>
            </w:r>
          </w:p>
        </w:tc>
        <w:tc>
          <w:tcPr>
            <w:tcW w:w="6094" w:type="dxa"/>
            <w:noWrap w:val="0"/>
            <w:vAlign w:val="center"/>
          </w:tcPr>
          <w:p w14:paraId="45941FA3">
            <w:pPr>
              <w:widowControl w:val="0"/>
              <w:spacing w:line="440" w:lineRule="exact"/>
              <w:jc w:val="center"/>
              <w:rPr>
                <w:rFonts w:ascii="宋体" w:hAnsi="宋体" w:eastAsia="宋体" w:cs="宋体"/>
                <w:kern w:val="2"/>
                <w:sz w:val="32"/>
                <w:szCs w:val="32"/>
                <w:lang w:val="en-US" w:eastAsia="zh-CN" w:bidi="ar-SA"/>
              </w:rPr>
            </w:pPr>
          </w:p>
        </w:tc>
      </w:tr>
      <w:tr w14:paraId="4F3672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6" w:hRule="atLeast"/>
          <w:jc w:val="center"/>
        </w:trPr>
        <w:tc>
          <w:tcPr>
            <w:tcW w:w="2814" w:type="dxa"/>
            <w:noWrap w:val="0"/>
            <w:vAlign w:val="center"/>
          </w:tcPr>
          <w:p w14:paraId="71AA0CD5">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总监理工程师</w:t>
            </w:r>
          </w:p>
          <w:p w14:paraId="4E6B0FCB">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及电话</w:t>
            </w:r>
          </w:p>
        </w:tc>
        <w:tc>
          <w:tcPr>
            <w:tcW w:w="6094" w:type="dxa"/>
            <w:noWrap w:val="0"/>
            <w:vAlign w:val="center"/>
          </w:tcPr>
          <w:p w14:paraId="596991A5">
            <w:pPr>
              <w:widowControl w:val="0"/>
              <w:spacing w:line="440" w:lineRule="exact"/>
              <w:jc w:val="center"/>
              <w:rPr>
                <w:rFonts w:ascii="宋体" w:hAnsi="宋体" w:eastAsia="宋体" w:cs="宋体"/>
                <w:kern w:val="2"/>
                <w:sz w:val="32"/>
                <w:szCs w:val="32"/>
                <w:lang w:val="en-US" w:eastAsia="zh-CN" w:bidi="ar-SA"/>
              </w:rPr>
            </w:pPr>
          </w:p>
        </w:tc>
      </w:tr>
      <w:tr w14:paraId="07D382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83" w:hRule="atLeast"/>
          <w:jc w:val="center"/>
        </w:trPr>
        <w:tc>
          <w:tcPr>
            <w:tcW w:w="2814" w:type="dxa"/>
            <w:noWrap w:val="0"/>
            <w:vAlign w:val="center"/>
          </w:tcPr>
          <w:p w14:paraId="1028A1FD">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项目描述</w:t>
            </w:r>
          </w:p>
        </w:tc>
        <w:tc>
          <w:tcPr>
            <w:tcW w:w="6094" w:type="dxa"/>
            <w:noWrap w:val="0"/>
            <w:vAlign w:val="center"/>
          </w:tcPr>
          <w:p w14:paraId="2598EB14">
            <w:pPr>
              <w:widowControl w:val="0"/>
              <w:spacing w:line="440" w:lineRule="exact"/>
              <w:jc w:val="center"/>
              <w:rPr>
                <w:rFonts w:ascii="宋体" w:hAnsi="宋体" w:eastAsia="宋体" w:cs="宋体"/>
                <w:kern w:val="2"/>
                <w:sz w:val="32"/>
                <w:szCs w:val="32"/>
                <w:lang w:val="en-US" w:eastAsia="zh-CN" w:bidi="ar-SA"/>
              </w:rPr>
            </w:pPr>
          </w:p>
        </w:tc>
      </w:tr>
      <w:tr w14:paraId="1D09F6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3" w:hRule="atLeast"/>
          <w:jc w:val="center"/>
        </w:trPr>
        <w:tc>
          <w:tcPr>
            <w:tcW w:w="2814" w:type="dxa"/>
            <w:noWrap w:val="0"/>
            <w:vAlign w:val="center"/>
          </w:tcPr>
          <w:p w14:paraId="1247E242">
            <w:pPr>
              <w:widowControl w:val="0"/>
              <w:spacing w:line="440" w:lineRule="exact"/>
              <w:jc w:val="center"/>
              <w:rPr>
                <w:rFonts w:ascii="宋体" w:hAnsi="宋体" w:eastAsia="宋体" w:cs="宋体"/>
                <w:kern w:val="2"/>
                <w:sz w:val="32"/>
                <w:szCs w:val="32"/>
                <w:lang w:val="en-US" w:eastAsia="zh-CN" w:bidi="ar-SA"/>
              </w:rPr>
            </w:pPr>
            <w:r>
              <w:rPr>
                <w:rFonts w:hint="eastAsia" w:ascii="宋体" w:hAnsi="宋体" w:eastAsia="宋体" w:cs="宋体"/>
                <w:kern w:val="2"/>
                <w:sz w:val="32"/>
                <w:szCs w:val="32"/>
                <w:lang w:val="en-US" w:eastAsia="zh-CN" w:bidi="ar-SA"/>
              </w:rPr>
              <w:t>备注</w:t>
            </w:r>
          </w:p>
        </w:tc>
        <w:tc>
          <w:tcPr>
            <w:tcW w:w="6094" w:type="dxa"/>
            <w:noWrap w:val="0"/>
            <w:vAlign w:val="center"/>
          </w:tcPr>
          <w:p w14:paraId="1EE091CE">
            <w:pPr>
              <w:widowControl w:val="0"/>
              <w:spacing w:line="440" w:lineRule="exact"/>
              <w:jc w:val="center"/>
              <w:rPr>
                <w:rFonts w:ascii="宋体" w:hAnsi="宋体" w:eastAsia="宋体" w:cs="宋体"/>
                <w:kern w:val="2"/>
                <w:sz w:val="32"/>
                <w:szCs w:val="32"/>
                <w:lang w:val="en-US" w:eastAsia="zh-CN" w:bidi="ar-SA"/>
              </w:rPr>
            </w:pPr>
          </w:p>
        </w:tc>
      </w:tr>
    </w:tbl>
    <w:p w14:paraId="62BA22A6">
      <w:pPr>
        <w:spacing w:line="440" w:lineRule="exact"/>
        <w:jc w:val="left"/>
        <w:rPr>
          <w:rFonts w:ascii="宋体" w:hAnsi="宋体" w:cs="宋体"/>
          <w:b/>
          <w:bCs/>
          <w:sz w:val="28"/>
          <w:szCs w:val="28"/>
        </w:rPr>
      </w:pPr>
      <w:r>
        <w:rPr>
          <w:rFonts w:hint="eastAsia" w:ascii="宋体" w:hAnsi="宋体" w:cs="宋体"/>
          <w:b/>
          <w:bCs/>
          <w:sz w:val="28"/>
          <w:szCs w:val="28"/>
        </w:rPr>
        <w:t>注：</w:t>
      </w:r>
    </w:p>
    <w:p w14:paraId="0E0798DA">
      <w:pPr>
        <w:spacing w:line="440" w:lineRule="exact"/>
        <w:ind w:firstLine="562" w:firstLineChars="200"/>
        <w:jc w:val="left"/>
        <w:rPr>
          <w:rFonts w:ascii="宋体" w:hAnsi="宋体" w:cs="宋体"/>
          <w:b/>
          <w:bCs/>
          <w:sz w:val="28"/>
          <w:szCs w:val="28"/>
        </w:rPr>
      </w:pPr>
      <w:r>
        <w:rPr>
          <w:rFonts w:hint="eastAsia" w:ascii="宋体" w:hAnsi="宋体" w:cs="宋体"/>
          <w:b/>
          <w:bCs/>
          <w:sz w:val="28"/>
          <w:szCs w:val="28"/>
        </w:rPr>
        <w:t>1、</w:t>
      </w:r>
      <w:r>
        <w:rPr>
          <w:rFonts w:hint="eastAsia" w:ascii="宋体" w:hAnsi="宋体" w:cs="宋体"/>
          <w:b/>
          <w:bCs/>
          <w:sz w:val="28"/>
          <w:szCs w:val="28"/>
          <w:lang w:val="en-US" w:eastAsia="zh-CN"/>
        </w:rPr>
        <w:t>工程</w:t>
      </w:r>
      <w:r>
        <w:rPr>
          <w:rFonts w:hint="eastAsia" w:ascii="宋体" w:hAnsi="宋体" w:cs="宋体"/>
          <w:b/>
          <w:bCs/>
          <w:sz w:val="28"/>
          <w:szCs w:val="28"/>
        </w:rPr>
        <w:t>项目指与发包工程建设规模相似、结构类型、使用功能相同的房屋建筑和市政基础设施工程项目。</w:t>
      </w:r>
    </w:p>
    <w:p w14:paraId="6EC25566">
      <w:pPr>
        <w:spacing w:line="440" w:lineRule="exact"/>
        <w:ind w:firstLine="562" w:firstLineChars="200"/>
        <w:jc w:val="left"/>
        <w:rPr>
          <w:rFonts w:hint="eastAsia" w:ascii="宋体" w:hAnsi="宋体" w:cs="宋体"/>
          <w:b/>
          <w:bCs/>
          <w:sz w:val="28"/>
          <w:szCs w:val="28"/>
        </w:rPr>
      </w:pPr>
      <w:r>
        <w:rPr>
          <w:rFonts w:hint="eastAsia" w:ascii="宋体" w:hAnsi="宋体" w:cs="宋体"/>
          <w:b/>
          <w:bCs/>
          <w:sz w:val="28"/>
          <w:szCs w:val="28"/>
        </w:rPr>
        <w:t>2、本表后附中标通知书（如有）或发包通知书（如有）、合同协议书、工程接收证书或工程竣工验收证书（表）的扫描件，具体年份要求见投标人须知前附表。每张表格只填写一个项目，并标明序号（示例：序号2-1，2是指投标人此次投标共填报2项工程业绩，1是指投标人2项业绩中的第1项工程业绩，依次类推2-1，2-2）。</w:t>
      </w:r>
    </w:p>
    <w:p w14:paraId="5158C639">
      <w:pPr>
        <w:spacing w:line="440" w:lineRule="exact"/>
        <w:ind w:firstLine="640" w:firstLineChars="200"/>
        <w:jc w:val="left"/>
        <w:rPr>
          <w:rFonts w:hint="eastAsia" w:ascii="宋体" w:hAnsi="宋体" w:cs="宋体"/>
          <w:b/>
          <w:bCs/>
          <w:sz w:val="28"/>
          <w:szCs w:val="28"/>
        </w:rPr>
      </w:pPr>
      <w:bookmarkStart w:id="323" w:name="_Toc256000148"/>
      <w:r>
        <w:rPr>
          <w:rFonts w:ascii="黑体" w:hAnsi="黑体" w:eastAsia="黑体" w:cs="黑体"/>
          <w:kern w:val="0"/>
          <w:sz w:val="32"/>
          <w:szCs w:val="24"/>
          <w:lang w:eastAsia="en-US"/>
        </w:rPr>
        <w:t>十一、拟分包项目情况表</w:t>
      </w:r>
      <w:bookmarkEnd w:id="323"/>
    </w:p>
    <w:tbl>
      <w:tblPr>
        <w:tblStyle w:val="19"/>
        <w:tblpPr w:leftFromText="180" w:rightFromText="180" w:vertAnchor="text" w:horzAnchor="margin" w:tblpXSpec="center" w:tblpY="533"/>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56"/>
        <w:gridCol w:w="2415"/>
        <w:gridCol w:w="2019"/>
        <w:gridCol w:w="2394"/>
      </w:tblGrid>
      <w:tr w14:paraId="4BB6AF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2" w:hRule="atLeast"/>
          <w:jc w:val="center"/>
        </w:trPr>
        <w:tc>
          <w:tcPr>
            <w:tcW w:w="2156" w:type="dxa"/>
            <w:noWrap w:val="0"/>
            <w:vAlign w:val="center"/>
          </w:tcPr>
          <w:p w14:paraId="50C271E7">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分包人名称</w:t>
            </w:r>
          </w:p>
        </w:tc>
        <w:tc>
          <w:tcPr>
            <w:tcW w:w="2415" w:type="dxa"/>
            <w:noWrap w:val="0"/>
            <w:vAlign w:val="center"/>
          </w:tcPr>
          <w:p w14:paraId="24B39416">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2DA2B02C">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地 址</w:t>
            </w:r>
          </w:p>
        </w:tc>
        <w:tc>
          <w:tcPr>
            <w:tcW w:w="2394" w:type="dxa"/>
            <w:noWrap w:val="0"/>
            <w:vAlign w:val="center"/>
          </w:tcPr>
          <w:p w14:paraId="4DF9D735">
            <w:pPr>
              <w:widowControl w:val="0"/>
              <w:jc w:val="both"/>
              <w:rPr>
                <w:rFonts w:ascii="Times New Roman" w:hAnsi="Times New Roman" w:eastAsia="宋体"/>
                <w:kern w:val="2"/>
                <w:sz w:val="21"/>
                <w:szCs w:val="24"/>
                <w:lang w:val="en-US" w:eastAsia="zh-CN" w:bidi="ar-SA"/>
              </w:rPr>
            </w:pPr>
          </w:p>
        </w:tc>
      </w:tr>
      <w:tr w14:paraId="596AF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3" w:hRule="atLeast"/>
          <w:jc w:val="center"/>
        </w:trPr>
        <w:tc>
          <w:tcPr>
            <w:tcW w:w="2156" w:type="dxa"/>
            <w:noWrap w:val="0"/>
            <w:vAlign w:val="center"/>
          </w:tcPr>
          <w:p w14:paraId="4061A45C">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法定代表人</w:t>
            </w:r>
          </w:p>
        </w:tc>
        <w:tc>
          <w:tcPr>
            <w:tcW w:w="2415" w:type="dxa"/>
            <w:noWrap w:val="0"/>
            <w:vAlign w:val="center"/>
          </w:tcPr>
          <w:p w14:paraId="6BD95066">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4968F93A">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电 话</w:t>
            </w:r>
          </w:p>
        </w:tc>
        <w:tc>
          <w:tcPr>
            <w:tcW w:w="2394" w:type="dxa"/>
            <w:noWrap w:val="0"/>
            <w:vAlign w:val="center"/>
          </w:tcPr>
          <w:p w14:paraId="5122A510">
            <w:pPr>
              <w:widowControl w:val="0"/>
              <w:jc w:val="both"/>
              <w:rPr>
                <w:rFonts w:ascii="Times New Roman" w:hAnsi="Times New Roman" w:eastAsia="宋体"/>
                <w:kern w:val="2"/>
                <w:sz w:val="21"/>
                <w:szCs w:val="24"/>
                <w:lang w:val="en-US" w:eastAsia="zh-CN" w:bidi="ar-SA"/>
              </w:rPr>
            </w:pPr>
          </w:p>
        </w:tc>
      </w:tr>
      <w:tr w14:paraId="7BC527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2156" w:type="dxa"/>
            <w:noWrap w:val="0"/>
            <w:vAlign w:val="center"/>
          </w:tcPr>
          <w:p w14:paraId="0A4B31A4">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统一社会信用代码</w:t>
            </w:r>
          </w:p>
        </w:tc>
        <w:tc>
          <w:tcPr>
            <w:tcW w:w="2415" w:type="dxa"/>
            <w:noWrap w:val="0"/>
            <w:vAlign w:val="center"/>
          </w:tcPr>
          <w:p w14:paraId="2B26323A">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1543B320">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资质等级</w:t>
            </w:r>
          </w:p>
        </w:tc>
        <w:tc>
          <w:tcPr>
            <w:tcW w:w="2394" w:type="dxa"/>
            <w:noWrap w:val="0"/>
            <w:vAlign w:val="center"/>
          </w:tcPr>
          <w:p w14:paraId="0BED7976">
            <w:pPr>
              <w:widowControl w:val="0"/>
              <w:jc w:val="both"/>
              <w:rPr>
                <w:rFonts w:ascii="Times New Roman" w:hAnsi="Times New Roman" w:eastAsia="宋体"/>
                <w:kern w:val="2"/>
                <w:sz w:val="21"/>
                <w:szCs w:val="24"/>
                <w:lang w:val="en-US" w:eastAsia="zh-CN" w:bidi="ar-SA"/>
              </w:rPr>
            </w:pPr>
          </w:p>
        </w:tc>
      </w:tr>
      <w:tr w14:paraId="1BA9A9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4" w:hRule="atLeast"/>
          <w:jc w:val="center"/>
        </w:trPr>
        <w:tc>
          <w:tcPr>
            <w:tcW w:w="2156" w:type="dxa"/>
            <w:noWrap w:val="0"/>
            <w:vAlign w:val="center"/>
          </w:tcPr>
          <w:p w14:paraId="5C39AB93">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拟分包的工程项目</w:t>
            </w:r>
          </w:p>
        </w:tc>
        <w:tc>
          <w:tcPr>
            <w:tcW w:w="2415" w:type="dxa"/>
            <w:noWrap w:val="0"/>
            <w:vAlign w:val="center"/>
          </w:tcPr>
          <w:p w14:paraId="27520E54">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主 要 内 容</w:t>
            </w:r>
          </w:p>
        </w:tc>
        <w:tc>
          <w:tcPr>
            <w:tcW w:w="2019" w:type="dxa"/>
            <w:noWrap w:val="0"/>
            <w:vAlign w:val="center"/>
          </w:tcPr>
          <w:p w14:paraId="1DC6B704">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预计造价</w:t>
            </w:r>
          </w:p>
          <w:p w14:paraId="49E6FD04">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（万元）</w:t>
            </w:r>
          </w:p>
        </w:tc>
        <w:tc>
          <w:tcPr>
            <w:tcW w:w="2394" w:type="dxa"/>
            <w:noWrap w:val="0"/>
            <w:vAlign w:val="center"/>
          </w:tcPr>
          <w:p w14:paraId="2169CC34">
            <w:pPr>
              <w:widowControl w:val="0"/>
              <w:jc w:val="both"/>
              <w:rPr>
                <w:rFonts w:ascii="Times New Roman" w:hAnsi="Times New Roman" w:eastAsia="宋体"/>
                <w:kern w:val="2"/>
                <w:sz w:val="21"/>
                <w:szCs w:val="24"/>
                <w:lang w:val="en-US" w:eastAsia="zh-CN" w:bidi="ar-SA"/>
              </w:rPr>
            </w:pPr>
            <w:r>
              <w:rPr>
                <w:rFonts w:hint="eastAsia" w:ascii="Times New Roman" w:hAnsi="Times New Roman" w:eastAsia="宋体"/>
                <w:kern w:val="2"/>
                <w:sz w:val="21"/>
                <w:szCs w:val="24"/>
                <w:lang w:val="en-US" w:eastAsia="zh-CN" w:bidi="ar-SA"/>
              </w:rPr>
              <w:t>有关业绩</w:t>
            </w:r>
          </w:p>
        </w:tc>
      </w:tr>
      <w:tr w14:paraId="42B6782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jc w:val="center"/>
        </w:trPr>
        <w:tc>
          <w:tcPr>
            <w:tcW w:w="2156" w:type="dxa"/>
            <w:noWrap w:val="0"/>
            <w:vAlign w:val="center"/>
          </w:tcPr>
          <w:p w14:paraId="5356A167">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06DEA1C2">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56781F5B">
            <w:pPr>
              <w:widowControl w:val="0"/>
              <w:jc w:val="both"/>
              <w:rPr>
                <w:rFonts w:ascii="Times New Roman" w:hAnsi="Times New Roman" w:eastAsia="宋体"/>
                <w:kern w:val="2"/>
                <w:sz w:val="21"/>
                <w:szCs w:val="24"/>
                <w:lang w:val="en-US" w:eastAsia="zh-CN" w:bidi="ar-SA"/>
              </w:rPr>
            </w:pPr>
          </w:p>
        </w:tc>
        <w:tc>
          <w:tcPr>
            <w:tcW w:w="2394" w:type="dxa"/>
            <w:vMerge w:val="restart"/>
            <w:noWrap w:val="0"/>
            <w:vAlign w:val="center"/>
          </w:tcPr>
          <w:p w14:paraId="529DDFEC">
            <w:pPr>
              <w:widowControl w:val="0"/>
              <w:jc w:val="both"/>
              <w:rPr>
                <w:rFonts w:ascii="Times New Roman" w:hAnsi="Times New Roman" w:eastAsia="宋体"/>
                <w:kern w:val="2"/>
                <w:sz w:val="21"/>
                <w:szCs w:val="24"/>
                <w:lang w:val="en-US" w:eastAsia="zh-CN" w:bidi="ar-SA"/>
              </w:rPr>
            </w:pPr>
          </w:p>
          <w:p w14:paraId="7BF3A119">
            <w:pPr>
              <w:widowControl w:val="0"/>
              <w:jc w:val="both"/>
              <w:rPr>
                <w:rFonts w:ascii="Times New Roman" w:hAnsi="Times New Roman" w:eastAsia="宋体"/>
                <w:kern w:val="2"/>
                <w:sz w:val="21"/>
                <w:szCs w:val="24"/>
                <w:lang w:val="en-US" w:eastAsia="zh-CN" w:bidi="ar-SA"/>
              </w:rPr>
            </w:pPr>
          </w:p>
          <w:p w14:paraId="4F4E7A03">
            <w:pPr>
              <w:widowControl w:val="0"/>
              <w:jc w:val="both"/>
              <w:rPr>
                <w:rFonts w:ascii="Times New Roman" w:hAnsi="Times New Roman" w:eastAsia="宋体"/>
                <w:kern w:val="2"/>
                <w:sz w:val="21"/>
                <w:szCs w:val="24"/>
                <w:lang w:val="en-US" w:eastAsia="zh-CN" w:bidi="ar-SA"/>
              </w:rPr>
            </w:pPr>
          </w:p>
          <w:p w14:paraId="6AAAF096">
            <w:pPr>
              <w:widowControl w:val="0"/>
              <w:jc w:val="both"/>
              <w:rPr>
                <w:rFonts w:ascii="Times New Roman" w:hAnsi="Times New Roman" w:eastAsia="宋体"/>
                <w:kern w:val="2"/>
                <w:sz w:val="21"/>
                <w:szCs w:val="24"/>
                <w:lang w:val="en-US" w:eastAsia="zh-CN" w:bidi="ar-SA"/>
              </w:rPr>
            </w:pPr>
          </w:p>
          <w:p w14:paraId="4671F2D2">
            <w:pPr>
              <w:widowControl w:val="0"/>
              <w:jc w:val="both"/>
              <w:rPr>
                <w:rFonts w:ascii="Times New Roman" w:hAnsi="Times New Roman" w:eastAsia="宋体"/>
                <w:kern w:val="2"/>
                <w:sz w:val="21"/>
                <w:szCs w:val="24"/>
                <w:lang w:val="en-US" w:eastAsia="zh-CN" w:bidi="ar-SA"/>
              </w:rPr>
            </w:pPr>
          </w:p>
          <w:p w14:paraId="5311254D">
            <w:pPr>
              <w:widowControl w:val="0"/>
              <w:jc w:val="both"/>
              <w:rPr>
                <w:rFonts w:ascii="Times New Roman" w:hAnsi="Times New Roman" w:eastAsia="宋体"/>
                <w:kern w:val="2"/>
                <w:sz w:val="21"/>
                <w:szCs w:val="24"/>
                <w:lang w:val="en-US" w:eastAsia="zh-CN" w:bidi="ar-SA"/>
              </w:rPr>
            </w:pPr>
          </w:p>
        </w:tc>
      </w:tr>
      <w:tr w14:paraId="784B09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0" w:hRule="atLeast"/>
          <w:jc w:val="center"/>
        </w:trPr>
        <w:tc>
          <w:tcPr>
            <w:tcW w:w="2156" w:type="dxa"/>
            <w:noWrap w:val="0"/>
            <w:vAlign w:val="center"/>
          </w:tcPr>
          <w:p w14:paraId="54E42A02">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3961BE3C">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269EEB7C">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075E2BBC">
            <w:pPr>
              <w:widowControl w:val="0"/>
              <w:jc w:val="both"/>
              <w:rPr>
                <w:rFonts w:ascii="Times New Roman" w:hAnsi="Times New Roman" w:eastAsia="宋体"/>
                <w:kern w:val="2"/>
                <w:sz w:val="21"/>
                <w:szCs w:val="24"/>
                <w:lang w:val="en-US" w:eastAsia="zh-CN" w:bidi="ar-SA"/>
              </w:rPr>
            </w:pPr>
          </w:p>
        </w:tc>
      </w:tr>
      <w:tr w14:paraId="18E2B6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42CFB957">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4473BD46">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37681D33">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6B640AA2">
            <w:pPr>
              <w:widowControl w:val="0"/>
              <w:jc w:val="both"/>
              <w:rPr>
                <w:rFonts w:ascii="Times New Roman" w:hAnsi="Times New Roman" w:eastAsia="宋体"/>
                <w:kern w:val="2"/>
                <w:sz w:val="21"/>
                <w:szCs w:val="24"/>
                <w:lang w:val="en-US" w:eastAsia="zh-CN" w:bidi="ar-SA"/>
              </w:rPr>
            </w:pPr>
          </w:p>
        </w:tc>
      </w:tr>
      <w:tr w14:paraId="3A00E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0" w:hRule="atLeast"/>
          <w:jc w:val="center"/>
        </w:trPr>
        <w:tc>
          <w:tcPr>
            <w:tcW w:w="2156" w:type="dxa"/>
            <w:noWrap w:val="0"/>
            <w:vAlign w:val="center"/>
          </w:tcPr>
          <w:p w14:paraId="5EF08BEE">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688902F7">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7FE1475A">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33A4A29F">
            <w:pPr>
              <w:widowControl w:val="0"/>
              <w:jc w:val="both"/>
              <w:rPr>
                <w:rFonts w:ascii="Times New Roman" w:hAnsi="Times New Roman" w:eastAsia="宋体"/>
                <w:kern w:val="2"/>
                <w:sz w:val="21"/>
                <w:szCs w:val="24"/>
                <w:lang w:val="en-US" w:eastAsia="zh-CN" w:bidi="ar-SA"/>
              </w:rPr>
            </w:pPr>
          </w:p>
        </w:tc>
      </w:tr>
      <w:tr w14:paraId="7AAA64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2156" w:type="dxa"/>
            <w:noWrap w:val="0"/>
            <w:vAlign w:val="center"/>
          </w:tcPr>
          <w:p w14:paraId="58F73DEA">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112892DF">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3577E4C9">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63D1D1CA">
            <w:pPr>
              <w:widowControl w:val="0"/>
              <w:jc w:val="both"/>
              <w:rPr>
                <w:rFonts w:ascii="Times New Roman" w:hAnsi="Times New Roman" w:eastAsia="宋体"/>
                <w:kern w:val="2"/>
                <w:sz w:val="21"/>
                <w:szCs w:val="24"/>
                <w:lang w:val="en-US" w:eastAsia="zh-CN" w:bidi="ar-SA"/>
              </w:rPr>
            </w:pPr>
          </w:p>
        </w:tc>
      </w:tr>
      <w:tr w14:paraId="29DDAB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1EA312E0">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52F7490C">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5BC11ED7">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17656D58">
            <w:pPr>
              <w:widowControl w:val="0"/>
              <w:jc w:val="both"/>
              <w:rPr>
                <w:rFonts w:ascii="Times New Roman" w:hAnsi="Times New Roman" w:eastAsia="宋体"/>
                <w:kern w:val="2"/>
                <w:sz w:val="21"/>
                <w:szCs w:val="24"/>
                <w:lang w:val="en-US" w:eastAsia="zh-CN" w:bidi="ar-SA"/>
              </w:rPr>
            </w:pPr>
          </w:p>
        </w:tc>
      </w:tr>
      <w:tr w14:paraId="6E46D2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6B953153">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619F15AE">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4787FE84">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220D0A95">
            <w:pPr>
              <w:widowControl w:val="0"/>
              <w:jc w:val="both"/>
              <w:rPr>
                <w:rFonts w:ascii="Times New Roman" w:hAnsi="Times New Roman" w:eastAsia="宋体"/>
                <w:kern w:val="2"/>
                <w:sz w:val="21"/>
                <w:szCs w:val="24"/>
                <w:lang w:val="en-US" w:eastAsia="zh-CN" w:bidi="ar-SA"/>
              </w:rPr>
            </w:pPr>
          </w:p>
        </w:tc>
      </w:tr>
      <w:tr w14:paraId="315A5D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1484A120">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3D82AAF5">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3F61FD63">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157ABB51">
            <w:pPr>
              <w:widowControl w:val="0"/>
              <w:jc w:val="both"/>
              <w:rPr>
                <w:rFonts w:ascii="Times New Roman" w:hAnsi="Times New Roman" w:eastAsia="宋体"/>
                <w:kern w:val="2"/>
                <w:sz w:val="21"/>
                <w:szCs w:val="24"/>
                <w:lang w:val="en-US" w:eastAsia="zh-CN" w:bidi="ar-SA"/>
              </w:rPr>
            </w:pPr>
          </w:p>
        </w:tc>
      </w:tr>
      <w:tr w14:paraId="1DAE5B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22EB1220">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6D01468C">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47E37DA6">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4A26A061">
            <w:pPr>
              <w:widowControl w:val="0"/>
              <w:jc w:val="both"/>
              <w:rPr>
                <w:rFonts w:ascii="Times New Roman" w:hAnsi="Times New Roman" w:eastAsia="宋体"/>
                <w:kern w:val="2"/>
                <w:sz w:val="21"/>
                <w:szCs w:val="24"/>
                <w:lang w:val="en-US" w:eastAsia="zh-CN" w:bidi="ar-SA"/>
              </w:rPr>
            </w:pPr>
          </w:p>
        </w:tc>
      </w:tr>
      <w:tr w14:paraId="6A4C0E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2F697AA7">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7F8DA6F8">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7764B3B2">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3302F439">
            <w:pPr>
              <w:widowControl w:val="0"/>
              <w:jc w:val="both"/>
              <w:rPr>
                <w:rFonts w:ascii="Times New Roman" w:hAnsi="Times New Roman" w:eastAsia="宋体"/>
                <w:kern w:val="2"/>
                <w:sz w:val="21"/>
                <w:szCs w:val="24"/>
                <w:lang w:val="en-US" w:eastAsia="zh-CN" w:bidi="ar-SA"/>
              </w:rPr>
            </w:pPr>
          </w:p>
        </w:tc>
      </w:tr>
      <w:tr w14:paraId="00039C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50" w:hRule="atLeast"/>
          <w:jc w:val="center"/>
        </w:trPr>
        <w:tc>
          <w:tcPr>
            <w:tcW w:w="2156" w:type="dxa"/>
            <w:noWrap w:val="0"/>
            <w:vAlign w:val="center"/>
          </w:tcPr>
          <w:p w14:paraId="46223414">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45D49C2C">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1FD83EF4">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26C0AE10">
            <w:pPr>
              <w:widowControl w:val="0"/>
              <w:jc w:val="both"/>
              <w:rPr>
                <w:rFonts w:ascii="Times New Roman" w:hAnsi="Times New Roman" w:eastAsia="宋体"/>
                <w:kern w:val="2"/>
                <w:sz w:val="21"/>
                <w:szCs w:val="24"/>
                <w:lang w:val="en-US" w:eastAsia="zh-CN" w:bidi="ar-SA"/>
              </w:rPr>
            </w:pPr>
          </w:p>
        </w:tc>
      </w:tr>
      <w:tr w14:paraId="0ABBD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5FCA9BEA">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7DF94E7B">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1454B86D">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48B5AC27">
            <w:pPr>
              <w:widowControl w:val="0"/>
              <w:jc w:val="both"/>
              <w:rPr>
                <w:rFonts w:ascii="Times New Roman" w:hAnsi="Times New Roman" w:eastAsia="宋体"/>
                <w:kern w:val="2"/>
                <w:sz w:val="21"/>
                <w:szCs w:val="24"/>
                <w:lang w:val="en-US" w:eastAsia="zh-CN" w:bidi="ar-SA"/>
              </w:rPr>
            </w:pPr>
          </w:p>
        </w:tc>
      </w:tr>
      <w:tr w14:paraId="6EC1D3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721E0C03">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6A1E2198">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61E4F77C">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0AB44082">
            <w:pPr>
              <w:widowControl w:val="0"/>
              <w:jc w:val="both"/>
              <w:rPr>
                <w:rFonts w:ascii="Times New Roman" w:hAnsi="Times New Roman" w:eastAsia="宋体"/>
                <w:kern w:val="2"/>
                <w:sz w:val="21"/>
                <w:szCs w:val="24"/>
                <w:lang w:val="en-US" w:eastAsia="zh-CN" w:bidi="ar-SA"/>
              </w:rPr>
            </w:pPr>
          </w:p>
        </w:tc>
      </w:tr>
      <w:tr w14:paraId="2073C8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75BB114B">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66535933">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0CD1B7DF">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00C209BF">
            <w:pPr>
              <w:widowControl w:val="0"/>
              <w:jc w:val="both"/>
              <w:rPr>
                <w:rFonts w:ascii="Times New Roman" w:hAnsi="Times New Roman" w:eastAsia="宋体"/>
                <w:kern w:val="2"/>
                <w:sz w:val="21"/>
                <w:szCs w:val="24"/>
                <w:lang w:val="en-US" w:eastAsia="zh-CN" w:bidi="ar-SA"/>
              </w:rPr>
            </w:pPr>
          </w:p>
        </w:tc>
      </w:tr>
      <w:tr w14:paraId="038CC3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2C2BE3A8">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336C47EA">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09DCF51F">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5B6C5F95">
            <w:pPr>
              <w:widowControl w:val="0"/>
              <w:jc w:val="both"/>
              <w:rPr>
                <w:rFonts w:ascii="Times New Roman" w:hAnsi="Times New Roman" w:eastAsia="宋体"/>
                <w:kern w:val="2"/>
                <w:sz w:val="21"/>
                <w:szCs w:val="24"/>
                <w:lang w:val="en-US" w:eastAsia="zh-CN" w:bidi="ar-SA"/>
              </w:rPr>
            </w:pPr>
          </w:p>
        </w:tc>
      </w:tr>
      <w:tr w14:paraId="0FFEB2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2156" w:type="dxa"/>
            <w:noWrap w:val="0"/>
            <w:vAlign w:val="center"/>
          </w:tcPr>
          <w:p w14:paraId="26A732AE">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2F31FED9">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522038FC">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5CF73196">
            <w:pPr>
              <w:widowControl w:val="0"/>
              <w:jc w:val="both"/>
              <w:rPr>
                <w:rFonts w:ascii="Times New Roman" w:hAnsi="Times New Roman" w:eastAsia="宋体"/>
                <w:kern w:val="2"/>
                <w:sz w:val="21"/>
                <w:szCs w:val="24"/>
                <w:lang w:val="en-US" w:eastAsia="zh-CN" w:bidi="ar-SA"/>
              </w:rPr>
            </w:pPr>
          </w:p>
        </w:tc>
      </w:tr>
      <w:tr w14:paraId="4E828D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0" w:hRule="atLeast"/>
          <w:jc w:val="center"/>
        </w:trPr>
        <w:tc>
          <w:tcPr>
            <w:tcW w:w="2156" w:type="dxa"/>
            <w:noWrap w:val="0"/>
            <w:vAlign w:val="center"/>
          </w:tcPr>
          <w:p w14:paraId="34E8F3BC">
            <w:pPr>
              <w:widowControl w:val="0"/>
              <w:jc w:val="both"/>
              <w:rPr>
                <w:rFonts w:ascii="Times New Roman" w:hAnsi="Times New Roman" w:eastAsia="宋体"/>
                <w:kern w:val="2"/>
                <w:sz w:val="21"/>
                <w:szCs w:val="24"/>
                <w:lang w:val="en-US" w:eastAsia="zh-CN" w:bidi="ar-SA"/>
              </w:rPr>
            </w:pPr>
          </w:p>
        </w:tc>
        <w:tc>
          <w:tcPr>
            <w:tcW w:w="2415" w:type="dxa"/>
            <w:noWrap w:val="0"/>
            <w:vAlign w:val="center"/>
          </w:tcPr>
          <w:p w14:paraId="1E7E2C9A">
            <w:pPr>
              <w:widowControl w:val="0"/>
              <w:jc w:val="both"/>
              <w:rPr>
                <w:rFonts w:ascii="Times New Roman" w:hAnsi="Times New Roman" w:eastAsia="宋体"/>
                <w:kern w:val="2"/>
                <w:sz w:val="21"/>
                <w:szCs w:val="24"/>
                <w:lang w:val="en-US" w:eastAsia="zh-CN" w:bidi="ar-SA"/>
              </w:rPr>
            </w:pPr>
          </w:p>
        </w:tc>
        <w:tc>
          <w:tcPr>
            <w:tcW w:w="2019" w:type="dxa"/>
            <w:noWrap w:val="0"/>
            <w:vAlign w:val="center"/>
          </w:tcPr>
          <w:p w14:paraId="5F5EF36B">
            <w:pPr>
              <w:widowControl w:val="0"/>
              <w:jc w:val="both"/>
              <w:rPr>
                <w:rFonts w:ascii="Times New Roman" w:hAnsi="Times New Roman" w:eastAsia="宋体"/>
                <w:kern w:val="2"/>
                <w:sz w:val="21"/>
                <w:szCs w:val="24"/>
                <w:lang w:val="en-US" w:eastAsia="zh-CN" w:bidi="ar-SA"/>
              </w:rPr>
            </w:pPr>
          </w:p>
        </w:tc>
        <w:tc>
          <w:tcPr>
            <w:tcW w:w="2394" w:type="dxa"/>
            <w:vMerge w:val="continue"/>
            <w:noWrap w:val="0"/>
            <w:vAlign w:val="center"/>
          </w:tcPr>
          <w:p w14:paraId="5CDD50D9">
            <w:pPr>
              <w:widowControl w:val="0"/>
              <w:jc w:val="both"/>
              <w:rPr>
                <w:rFonts w:ascii="Times New Roman" w:hAnsi="Times New Roman" w:eastAsia="宋体"/>
                <w:kern w:val="2"/>
                <w:sz w:val="21"/>
                <w:szCs w:val="24"/>
                <w:lang w:val="en-US" w:eastAsia="zh-CN" w:bidi="ar-SA"/>
              </w:rPr>
            </w:pPr>
          </w:p>
        </w:tc>
      </w:tr>
    </w:tbl>
    <w:p w14:paraId="4C08C04D">
      <w:pPr>
        <w:keepNext w:val="0"/>
        <w:keepLines w:val="0"/>
        <w:pageBreakBefore w:val="0"/>
        <w:widowControl w:val="0"/>
        <w:numPr>
          <w:ilvl w:val="0"/>
          <w:numId w:val="0"/>
        </w:numPr>
        <w:kinsoku/>
        <w:wordWrap/>
        <w:overflowPunct/>
        <w:topLinePunct w:val="0"/>
        <w:autoSpaceDE/>
        <w:autoSpaceDN/>
        <w:bidi w:val="0"/>
        <w:adjustRightInd/>
        <w:snapToGrid/>
        <w:ind w:leftChars="0"/>
        <w:jc w:val="both"/>
        <w:textAlignment w:val="auto"/>
        <w:rPr>
          <w:rFonts w:hint="default" w:ascii="宋体" w:hAnsi="宋体" w:eastAsia="宋体" w:cs="宋体"/>
          <w:b/>
          <w:bCs/>
          <w:color w:val="000000" w:themeColor="text1"/>
          <w:sz w:val="28"/>
          <w:szCs w:val="28"/>
          <w:highlight w:val="none"/>
          <w:lang w:val="en-US" w:eastAsia="zh-CN"/>
          <w14:textFill>
            <w14:solidFill>
              <w14:schemeClr w14:val="tx1"/>
            </w14:solidFill>
          </w14:textFill>
        </w:rPr>
      </w:pPr>
    </w:p>
    <w:p w14:paraId="19614CB3">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14:paraId="6F25063D">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14:paraId="10C82733">
      <w:pPr>
        <w:keepNext w:val="0"/>
        <w:keepLines w:val="0"/>
        <w:pageBreakBefore w:val="0"/>
        <w:widowControl w:val="0"/>
        <w:kinsoku/>
        <w:wordWrap/>
        <w:overflowPunct/>
        <w:topLinePunct w:val="0"/>
        <w:autoSpaceDE/>
        <w:autoSpaceDN/>
        <w:bidi w:val="0"/>
        <w:adjustRightInd/>
        <w:snapToGrid/>
        <w:ind w:left="0" w:leftChars="0" w:firstLine="562" w:firstLineChars="200"/>
        <w:jc w:val="center"/>
        <w:textAlignment w:val="auto"/>
        <w:rPr>
          <w:rFonts w:hint="eastAsia" w:ascii="宋体" w:hAnsi="宋体" w:cs="宋体"/>
          <w:b/>
          <w:bCs/>
          <w:color w:val="000000" w:themeColor="text1"/>
          <w:sz w:val="28"/>
          <w:szCs w:val="28"/>
          <w:highlight w:val="none"/>
          <w:lang w:val="en-US" w:eastAsia="zh-CN"/>
          <w14:textFill>
            <w14:solidFill>
              <w14:schemeClr w14:val="tx1"/>
            </w14:solidFill>
          </w14:textFill>
        </w:rPr>
      </w:pPr>
    </w:p>
    <w:p w14:paraId="489BC38F">
      <w:pPr>
        <w:keepNext w:val="0"/>
        <w:keepLines w:val="0"/>
        <w:pageBreakBefore w:val="0"/>
        <w:widowControl w:val="0"/>
        <w:kinsoku/>
        <w:wordWrap/>
        <w:overflowPunct/>
        <w:topLinePunct w:val="0"/>
        <w:autoSpaceDE/>
        <w:autoSpaceDN/>
        <w:bidi w:val="0"/>
        <w:adjustRightInd/>
        <w:snapToGrid/>
        <w:ind w:left="0" w:leftChars="0" w:firstLine="562" w:firstLineChars="200"/>
        <w:jc w:val="left"/>
        <w:textAlignment w:val="auto"/>
        <w:rPr>
          <w:rFonts w:hint="default" w:ascii="宋体" w:hAnsi="宋体" w:eastAsia="宋体" w:cs="宋体"/>
          <w:b/>
          <w:bCs/>
          <w:color w:val="000000" w:themeColor="text1"/>
          <w:sz w:val="28"/>
          <w:szCs w:val="28"/>
          <w:highlight w:val="none"/>
          <w:lang w:val="en-US" w:eastAsia="zh-CN"/>
          <w14:textFill>
            <w14:solidFill>
              <w14:schemeClr w14:val="tx1"/>
            </w14:solidFill>
          </w14:textFill>
        </w:rPr>
        <w:sectPr>
          <w:footerReference r:id="rId7" w:type="default"/>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cs="宋体"/>
          <w:b/>
          <w:bCs/>
          <w:color w:val="000000" w:themeColor="text1"/>
          <w:sz w:val="28"/>
          <w:szCs w:val="28"/>
          <w:highlight w:val="none"/>
          <w:lang w:val="en-US" w:eastAsia="zh-CN"/>
          <w14:textFill>
            <w14:solidFill>
              <w14:schemeClr w14:val="tx1"/>
            </w14:solidFill>
          </w14:textFill>
        </w:rPr>
        <w:t>十二、</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完税证明</w:t>
      </w:r>
      <w:r>
        <w:rPr>
          <w:rFonts w:hint="eastAsia" w:ascii="宋体" w:hAnsi="宋体" w:cs="宋体"/>
          <w:b/>
          <w:bCs/>
          <w:color w:val="000000" w:themeColor="text1"/>
          <w:sz w:val="28"/>
          <w:szCs w:val="28"/>
          <w:highlight w:val="none"/>
          <w:lang w:val="en-US" w:eastAsia="zh-CN"/>
          <w14:textFill>
            <w14:solidFill>
              <w14:schemeClr w14:val="tx1"/>
            </w14:solidFill>
          </w14:textFill>
        </w:rPr>
        <w:t>及社保</w:t>
      </w:r>
    </w:p>
    <w:p w14:paraId="607CF0B6">
      <w:pPr>
        <w:keepNext w:val="0"/>
        <w:keepLines w:val="0"/>
        <w:pageBreakBefore w:val="0"/>
        <w:widowControl w:val="0"/>
        <w:kinsoku/>
        <w:wordWrap/>
        <w:overflowPunct/>
        <w:topLinePunct w:val="0"/>
        <w:autoSpaceDE/>
        <w:autoSpaceDN/>
        <w:bidi w:val="0"/>
        <w:adjustRightInd/>
        <w:snapToGrid/>
        <w:spacing w:line="500" w:lineRule="exact"/>
        <w:ind w:left="840" w:leftChars="266" w:hanging="281" w:hangingChars="100"/>
        <w:textAlignment w:val="auto"/>
        <w:rPr>
          <w:rFonts w:hint="eastAsia" w:ascii="宋体" w:hAnsi="宋体" w:eastAsia="宋体" w:cs="宋体"/>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十</w:t>
      </w:r>
      <w:r>
        <w:rPr>
          <w:rFonts w:hint="eastAsia" w:ascii="宋体" w:hAnsi="宋体" w:cs="宋体"/>
          <w:b/>
          <w:bCs/>
          <w:color w:val="000000" w:themeColor="text1"/>
          <w:sz w:val="28"/>
          <w:szCs w:val="28"/>
          <w:highlight w:val="none"/>
          <w:lang w:val="en-US" w:eastAsia="zh-CN"/>
          <w14:textFill>
            <w14:solidFill>
              <w14:schemeClr w14:val="tx1"/>
            </w14:solidFill>
          </w14:textFill>
        </w:rPr>
        <w:t>三</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w:t>
      </w:r>
      <w:r>
        <w:rPr>
          <w:rFonts w:hint="eastAsia" w:ascii="宋体" w:hAnsi="宋体" w:eastAsia="宋体" w:cs="宋体"/>
          <w:color w:val="000000" w:themeColor="text1"/>
          <w:sz w:val="28"/>
          <w:szCs w:val="28"/>
          <w:highlight w:val="none"/>
          <w:lang w:val="en-US" w:eastAsia="zh-CN"/>
          <w14:textFill>
            <w14:solidFill>
              <w14:schemeClr w14:val="tx1"/>
            </w14:solidFill>
          </w14:textFill>
        </w:rPr>
        <w:t>具有良好的商业信誉和健全的财务会计制度：提供2023年或2024年由第三方审计机构出具的审计报告和健全的财务会计制度；（2025年01月01日起至今成立的企业无需提供以上材料）。</w:t>
      </w:r>
    </w:p>
    <w:p w14:paraId="69BDD278">
      <w:pPr>
        <w:pStyle w:val="33"/>
        <w:jc w:val="center"/>
        <w:rPr>
          <w:rFonts w:hint="eastAsia" w:ascii="宋体" w:hAnsi="宋体" w:eastAsia="宋体" w:cs="宋体"/>
          <w:b/>
          <w:bCs/>
          <w:color w:val="FF0000"/>
          <w:sz w:val="28"/>
          <w:szCs w:val="28"/>
          <w:highlight w:val="none"/>
          <w:lang w:val="en-US" w:eastAsia="zh-CN"/>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p>
    <w:p w14:paraId="1FFC426E">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十</w:t>
      </w:r>
      <w:r>
        <w:rPr>
          <w:rFonts w:hint="eastAsia" w:ascii="宋体" w:hAnsi="宋体" w:cs="宋体"/>
          <w:b/>
          <w:bCs/>
          <w:color w:val="000000" w:themeColor="text1"/>
          <w:sz w:val="28"/>
          <w:szCs w:val="28"/>
          <w:highlight w:val="none"/>
          <w:lang w:val="en-US" w:eastAsia="zh-CN"/>
          <w14:textFill>
            <w14:solidFill>
              <w14:schemeClr w14:val="tx1"/>
            </w14:solidFill>
          </w14:textFill>
        </w:rPr>
        <w:t>四</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、中小企业声明函（服务、工程）</w:t>
      </w:r>
    </w:p>
    <w:p w14:paraId="04BD28BC">
      <w:pPr>
        <w:pStyle w:val="9"/>
        <w:spacing w:line="280" w:lineRule="auto"/>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pPr>
    </w:p>
    <w:p w14:paraId="4265C8D2">
      <w:pPr>
        <w:pStyle w:val="9"/>
        <w:spacing w:line="280" w:lineRule="auto"/>
        <w:rPr>
          <w:rFonts w:hint="eastAsia" w:asciiTheme="majorEastAsia" w:hAnsiTheme="majorEastAsia" w:eastAsiaTheme="majorEastAsia" w:cstheme="majorEastAsia"/>
          <w:color w:val="000000" w:themeColor="text1"/>
          <w:sz w:val="24"/>
          <w:szCs w:val="24"/>
          <w:highlight w:val="none"/>
          <w14:textFill>
            <w14:solidFill>
              <w14:schemeClr w14:val="tx1"/>
            </w14:solidFill>
          </w14:textFill>
        </w:rPr>
      </w:pPr>
    </w:p>
    <w:p w14:paraId="615C0B40">
      <w:pPr>
        <w:spacing w:before="91" w:line="335" w:lineRule="auto"/>
        <w:ind w:left="25" w:right="13" w:firstLine="56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4"/>
          <w:sz w:val="24"/>
          <w:szCs w:val="24"/>
          <w:highlight w:val="none"/>
          <w14:textFill>
            <w14:solidFill>
              <w14:schemeClr w14:val="tx1"/>
            </w14:solidFill>
          </w14:textFill>
        </w:rPr>
        <w:t>本公司（联合体）郑重声明，根据《政府采购促进中小企业发展</w:t>
      </w:r>
      <w:r>
        <w:rPr>
          <w:rFonts w:hint="eastAsia" w:ascii="宋体" w:hAnsi="宋体" w:eastAsia="宋体" w:cs="宋体"/>
          <w:color w:val="000000" w:themeColor="text1"/>
          <w:spacing w:val="6"/>
          <w:sz w:val="24"/>
          <w:szCs w:val="24"/>
          <w:highlight w:val="none"/>
          <w14:textFill>
            <w14:solidFill>
              <w14:schemeClr w14:val="tx1"/>
            </w14:solidFill>
          </w14:textFill>
        </w:rPr>
        <w:t xml:space="preserve"> </w:t>
      </w:r>
      <w:r>
        <w:rPr>
          <w:rFonts w:hint="eastAsia" w:ascii="宋体" w:hAnsi="宋体" w:eastAsia="宋体" w:cs="宋体"/>
          <w:color w:val="000000" w:themeColor="text1"/>
          <w:spacing w:val="-6"/>
          <w:sz w:val="24"/>
          <w:szCs w:val="24"/>
          <w:highlight w:val="none"/>
          <w14:textFill>
            <w14:solidFill>
              <w14:schemeClr w14:val="tx1"/>
            </w14:solidFill>
          </w14:textFill>
        </w:rPr>
        <w:t>管理办法》（财库[2020]46</w:t>
      </w:r>
      <w:r>
        <w:rPr>
          <w:rFonts w:hint="eastAsia" w:ascii="宋体" w:hAnsi="宋体" w:eastAsia="宋体" w:cs="宋体"/>
          <w:color w:val="000000" w:themeColor="text1"/>
          <w:spacing w:val="-42"/>
          <w:sz w:val="24"/>
          <w:szCs w:val="24"/>
          <w:highlight w:val="none"/>
          <w14:textFill>
            <w14:solidFill>
              <w14:schemeClr w14:val="tx1"/>
            </w14:solidFill>
          </w14:textFill>
        </w:rPr>
        <w:t xml:space="preserve"> </w:t>
      </w:r>
      <w:r>
        <w:rPr>
          <w:rFonts w:hint="eastAsia" w:ascii="宋体" w:hAnsi="宋体" w:eastAsia="宋体" w:cs="宋体"/>
          <w:color w:val="000000" w:themeColor="text1"/>
          <w:spacing w:val="-6"/>
          <w:sz w:val="24"/>
          <w:szCs w:val="24"/>
          <w:highlight w:val="none"/>
          <w14:textFill>
            <w14:solidFill>
              <w14:schemeClr w14:val="tx1"/>
            </w14:solidFill>
          </w14:textFill>
        </w:rPr>
        <w:t>号）的规定，本公司（联合体）参加</w:t>
      </w:r>
      <w:r>
        <w:rPr>
          <w:rFonts w:hint="eastAsia" w:ascii="宋体" w:hAnsi="宋体" w:eastAsia="宋体" w:cs="宋体"/>
          <w:color w:val="000000" w:themeColor="text1"/>
          <w:spacing w:val="-6"/>
          <w:sz w:val="24"/>
          <w:szCs w:val="24"/>
          <w:highlight w:val="none"/>
          <w:u w:val="single" w:color="auto"/>
          <w14:textFill>
            <w14:solidFill>
              <w14:schemeClr w14:val="tx1"/>
            </w14:solidFill>
          </w14:textFill>
        </w:rPr>
        <w:t>（单</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位名称）</w:t>
      </w:r>
      <w:r>
        <w:rPr>
          <w:rFonts w:hint="eastAsia" w:ascii="宋体" w:hAnsi="宋体" w:eastAsia="宋体" w:cs="宋体"/>
          <w:color w:val="000000" w:themeColor="text1"/>
          <w:spacing w:val="-4"/>
          <w:sz w:val="24"/>
          <w:szCs w:val="24"/>
          <w:highlight w:val="none"/>
          <w14:textFill>
            <w14:solidFill>
              <w14:schemeClr w14:val="tx1"/>
            </w14:solidFill>
          </w14:textFill>
        </w:rPr>
        <w:t>的</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（项目名称）</w:t>
      </w:r>
      <w:r>
        <w:rPr>
          <w:rFonts w:hint="eastAsia" w:ascii="宋体" w:hAnsi="宋体" w:eastAsia="宋体" w:cs="宋体"/>
          <w:color w:val="000000" w:themeColor="text1"/>
          <w:spacing w:val="-4"/>
          <w:sz w:val="24"/>
          <w:szCs w:val="24"/>
          <w:highlight w:val="none"/>
          <w14:textFill>
            <w14:solidFill>
              <w14:schemeClr w14:val="tx1"/>
            </w14:solidFill>
          </w14:textFill>
        </w:rPr>
        <w:t>采购活动，提供的货物全部由符合政策要求</w:t>
      </w:r>
      <w:r>
        <w:rPr>
          <w:rFonts w:hint="eastAsia" w:ascii="宋体" w:hAnsi="宋体" w:eastAsia="宋体" w:cs="宋体"/>
          <w:color w:val="000000" w:themeColor="text1"/>
          <w:spacing w:val="14"/>
          <w:sz w:val="24"/>
          <w:szCs w:val="24"/>
          <w:highlight w:val="none"/>
          <w14:textFill>
            <w14:solidFill>
              <w14:schemeClr w14:val="tx1"/>
            </w14:solidFill>
          </w14:textFill>
        </w:rPr>
        <w:t xml:space="preserve"> </w:t>
      </w:r>
      <w:r>
        <w:rPr>
          <w:rFonts w:hint="eastAsia" w:ascii="宋体" w:hAnsi="宋体" w:eastAsia="宋体" w:cs="宋体"/>
          <w:color w:val="000000" w:themeColor="text1"/>
          <w:spacing w:val="-4"/>
          <w:sz w:val="24"/>
          <w:szCs w:val="24"/>
          <w:highlight w:val="none"/>
          <w14:textFill>
            <w14:solidFill>
              <w14:schemeClr w14:val="tx1"/>
            </w14:solidFill>
          </w14:textFill>
        </w:rPr>
        <w:t>的中小企业制造。相关企业（含联合体中的中小企业、签订分包意向</w:t>
      </w:r>
      <w:r>
        <w:rPr>
          <w:rFonts w:hint="eastAsia" w:ascii="宋体" w:hAnsi="宋体" w:eastAsia="宋体" w:cs="宋体"/>
          <w:color w:val="000000" w:themeColor="text1"/>
          <w:spacing w:val="-1"/>
          <w:sz w:val="24"/>
          <w:szCs w:val="24"/>
          <w:highlight w:val="none"/>
          <w14:textFill>
            <w14:solidFill>
              <w14:schemeClr w14:val="tx1"/>
            </w14:solidFill>
          </w14:textFill>
        </w:rPr>
        <w:t>协议的中小企业）的具体情况如下：</w:t>
      </w:r>
    </w:p>
    <w:p w14:paraId="00DCFE1E">
      <w:pPr>
        <w:spacing w:before="175" w:line="335" w:lineRule="auto"/>
        <w:ind w:left="28" w:right="13" w:firstLine="576"/>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4"/>
          <w:sz w:val="24"/>
          <w:szCs w:val="24"/>
          <w:highlight w:val="none"/>
          <w14:textFill>
            <w14:solidFill>
              <w14:schemeClr w14:val="tx1"/>
            </w14:solidFill>
          </w14:textFill>
        </w:rPr>
        <w:t>1.</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（标的名称</w:t>
      </w:r>
      <w:r>
        <w:rPr>
          <w:rFonts w:hint="eastAsia" w:ascii="宋体" w:hAnsi="宋体" w:eastAsia="宋体" w:cs="宋体"/>
          <w:color w:val="000000" w:themeColor="text1"/>
          <w:spacing w:val="-7"/>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7"/>
          <w:sz w:val="24"/>
          <w:szCs w:val="24"/>
          <w:highlight w:val="none"/>
          <w14:textFill>
            <w14:solidFill>
              <w14:schemeClr w14:val="tx1"/>
            </w14:solidFill>
          </w14:textFill>
        </w:rPr>
        <w:t>，</w:t>
      </w:r>
      <w:r>
        <w:rPr>
          <w:rFonts w:hint="eastAsia" w:ascii="宋体" w:hAnsi="宋体" w:eastAsia="宋体" w:cs="宋体"/>
          <w:color w:val="000000" w:themeColor="text1"/>
          <w:spacing w:val="-4"/>
          <w:sz w:val="24"/>
          <w:szCs w:val="24"/>
          <w:highlight w:val="none"/>
          <w14:textFill>
            <w14:solidFill>
              <w14:schemeClr w14:val="tx1"/>
            </w14:solidFill>
          </w14:textFill>
        </w:rPr>
        <w:t>属于</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（采购文件中明确的所属行业</w:t>
      </w:r>
      <w:r>
        <w:rPr>
          <w:rFonts w:hint="eastAsia" w:ascii="宋体" w:hAnsi="宋体" w:eastAsia="宋体" w:cs="宋体"/>
          <w:color w:val="000000" w:themeColor="text1"/>
          <w:spacing w:val="-7"/>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7"/>
          <w:sz w:val="24"/>
          <w:szCs w:val="24"/>
          <w:highlight w:val="none"/>
          <w14:textFill>
            <w14:solidFill>
              <w14:schemeClr w14:val="tx1"/>
            </w14:solidFill>
          </w14:textFill>
        </w:rPr>
        <w:t>；</w:t>
      </w:r>
      <w:r>
        <w:rPr>
          <w:rFonts w:hint="eastAsia" w:ascii="宋体" w:hAnsi="宋体" w:eastAsia="宋体" w:cs="宋体"/>
          <w:color w:val="000000" w:themeColor="text1"/>
          <w:spacing w:val="-7"/>
          <w:sz w:val="24"/>
          <w:szCs w:val="24"/>
          <w:highlight w:val="none"/>
          <w:lang w:val="en-US" w:eastAsia="zh-CN"/>
          <w14:textFill>
            <w14:solidFill>
              <w14:schemeClr w14:val="tx1"/>
            </w14:solidFill>
          </w14:textFill>
        </w:rPr>
        <w:t>承建 (承接 )</w:t>
      </w:r>
      <w:r>
        <w:rPr>
          <w:rFonts w:hint="eastAsia" w:ascii="宋体" w:hAnsi="宋体" w:cs="宋体"/>
          <w:color w:val="000000" w:themeColor="text1"/>
          <w:spacing w:val="-7"/>
          <w:sz w:val="24"/>
          <w:szCs w:val="24"/>
          <w:highlight w:val="none"/>
          <w:lang w:val="en-US" w:eastAsia="zh-CN"/>
          <w14:textFill>
            <w14:solidFill>
              <w14:schemeClr w14:val="tx1"/>
            </w14:solidFill>
          </w14:textFill>
        </w:rPr>
        <w:t>企业</w:t>
      </w:r>
      <w:r>
        <w:rPr>
          <w:rFonts w:hint="eastAsia" w:ascii="宋体" w:hAnsi="宋体" w:eastAsia="宋体" w:cs="宋体"/>
          <w:color w:val="000000" w:themeColor="text1"/>
          <w:spacing w:val="-10"/>
          <w:sz w:val="24"/>
          <w:szCs w:val="24"/>
          <w:highlight w:val="none"/>
          <w14:textFill>
            <w14:solidFill>
              <w14:schemeClr w14:val="tx1"/>
            </w14:solidFill>
          </w14:textFill>
        </w:rPr>
        <w:t>为</w:t>
      </w:r>
      <w:r>
        <w:rPr>
          <w:rFonts w:hint="eastAsia" w:ascii="宋体" w:hAnsi="宋体" w:eastAsia="宋体" w:cs="宋体"/>
          <w:color w:val="000000" w:themeColor="text1"/>
          <w:spacing w:val="-10"/>
          <w:sz w:val="24"/>
          <w:szCs w:val="24"/>
          <w:highlight w:val="none"/>
          <w:u w:val="single" w:color="auto"/>
          <w14:textFill>
            <w14:solidFill>
              <w14:schemeClr w14:val="tx1"/>
            </w14:solidFill>
          </w14:textFill>
        </w:rPr>
        <w:t>（企业名称</w:t>
      </w:r>
      <w:r>
        <w:rPr>
          <w:rFonts w:hint="eastAsia" w:ascii="宋体" w:hAnsi="宋体" w:eastAsia="宋体" w:cs="宋体"/>
          <w:color w:val="000000" w:themeColor="text1"/>
          <w:spacing w:val="-60"/>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60"/>
          <w:sz w:val="24"/>
          <w:szCs w:val="24"/>
          <w:highlight w:val="none"/>
          <w14:textFill>
            <w14:solidFill>
              <w14:schemeClr w14:val="tx1"/>
            </w14:solidFill>
          </w14:textFill>
        </w:rPr>
        <w:t>，</w:t>
      </w:r>
      <w:r>
        <w:rPr>
          <w:rFonts w:hint="eastAsia" w:ascii="宋体" w:hAnsi="宋体" w:eastAsia="宋体" w:cs="宋体"/>
          <w:color w:val="000000" w:themeColor="text1"/>
          <w:spacing w:val="-10"/>
          <w:sz w:val="24"/>
          <w:szCs w:val="24"/>
          <w:highlight w:val="none"/>
          <w14:textFill>
            <w14:solidFill>
              <w14:schemeClr w14:val="tx1"/>
            </w14:solidFill>
          </w14:textFill>
        </w:rPr>
        <w:t>从业人员</w:t>
      </w:r>
      <w:r>
        <w:rPr>
          <w:rFonts w:hint="eastAsia" w:ascii="宋体" w:hAnsi="宋体" w:eastAsia="宋体" w:cs="宋体"/>
          <w:color w:val="000000" w:themeColor="text1"/>
          <w:spacing w:val="-10"/>
          <w:sz w:val="24"/>
          <w:szCs w:val="24"/>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25"/>
          <w:sz w:val="24"/>
          <w:szCs w:val="24"/>
          <w:highlight w:val="none"/>
          <w14:textFill>
            <w14:solidFill>
              <w14:schemeClr w14:val="tx1"/>
            </w14:solidFill>
          </w14:textFill>
        </w:rPr>
        <w:t xml:space="preserve"> </w:t>
      </w:r>
      <w:r>
        <w:rPr>
          <w:rFonts w:hint="eastAsia" w:ascii="宋体" w:hAnsi="宋体" w:eastAsia="宋体" w:cs="宋体"/>
          <w:color w:val="000000" w:themeColor="text1"/>
          <w:spacing w:val="-10"/>
          <w:sz w:val="24"/>
          <w:szCs w:val="24"/>
          <w:highlight w:val="none"/>
          <w14:textFill>
            <w14:solidFill>
              <w14:schemeClr w14:val="tx1"/>
            </w14:solidFill>
          </w14:textFill>
        </w:rPr>
        <w:t>人，营业收入为</w:t>
      </w:r>
      <w:r>
        <w:rPr>
          <w:rFonts w:hint="eastAsia" w:ascii="宋体" w:hAnsi="宋体" w:eastAsia="宋体" w:cs="宋体"/>
          <w:color w:val="000000" w:themeColor="text1"/>
          <w:spacing w:val="-10"/>
          <w:sz w:val="24"/>
          <w:szCs w:val="24"/>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23"/>
          <w:sz w:val="24"/>
          <w:szCs w:val="24"/>
          <w:highlight w:val="none"/>
          <w14:textFill>
            <w14:solidFill>
              <w14:schemeClr w14:val="tx1"/>
            </w14:solidFill>
          </w14:textFill>
        </w:rPr>
        <w:t xml:space="preserve"> </w:t>
      </w:r>
      <w:r>
        <w:rPr>
          <w:rFonts w:hint="eastAsia" w:ascii="宋体" w:hAnsi="宋体" w:eastAsia="宋体" w:cs="宋体"/>
          <w:color w:val="000000" w:themeColor="text1"/>
          <w:spacing w:val="-10"/>
          <w:sz w:val="24"/>
          <w:szCs w:val="24"/>
          <w:highlight w:val="none"/>
          <w14:textFill>
            <w14:solidFill>
              <w14:schemeClr w14:val="tx1"/>
            </w14:solidFill>
          </w14:textFill>
        </w:rPr>
        <w:t>万元，资产总额为</w:t>
      </w:r>
      <w:r>
        <w:rPr>
          <w:rFonts w:hint="eastAsia" w:ascii="宋体" w:hAnsi="宋体" w:eastAsia="宋体" w:cs="宋体"/>
          <w:color w:val="000000" w:themeColor="text1"/>
          <w:spacing w:val="-10"/>
          <w:sz w:val="24"/>
          <w:szCs w:val="24"/>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21"/>
          <w:sz w:val="24"/>
          <w:szCs w:val="24"/>
          <w:highlight w:val="none"/>
          <w14:textFill>
            <w14:solidFill>
              <w14:schemeClr w14:val="tx1"/>
            </w14:solidFill>
          </w14:textFill>
        </w:rPr>
        <w:t xml:space="preserve"> </w:t>
      </w:r>
      <w:r>
        <w:rPr>
          <w:rFonts w:hint="eastAsia" w:ascii="宋体" w:hAnsi="宋体" w:eastAsia="宋体" w:cs="宋体"/>
          <w:color w:val="000000" w:themeColor="text1"/>
          <w:spacing w:val="-10"/>
          <w:sz w:val="24"/>
          <w:szCs w:val="24"/>
          <w:highlight w:val="none"/>
          <w14:textFill>
            <w14:solidFill>
              <w14:schemeClr w14:val="tx1"/>
            </w14:solidFill>
          </w14:textFill>
        </w:rPr>
        <w:t>万</w:t>
      </w:r>
      <w:r>
        <w:rPr>
          <w:rFonts w:hint="eastAsia" w:ascii="宋体" w:hAnsi="宋体" w:eastAsia="宋体" w:cs="宋体"/>
          <w:color w:val="000000" w:themeColor="text1"/>
          <w:spacing w:val="-1"/>
          <w:sz w:val="24"/>
          <w:szCs w:val="24"/>
          <w:highlight w:val="none"/>
          <w14:textFill>
            <w14:solidFill>
              <w14:schemeClr w14:val="tx1"/>
            </w14:solidFill>
          </w14:textFill>
        </w:rPr>
        <w:t>元，属于</w:t>
      </w:r>
      <w:r>
        <w:rPr>
          <w:rFonts w:hint="eastAsia" w:ascii="宋体" w:hAnsi="宋体" w:eastAsia="宋体" w:cs="宋体"/>
          <w:color w:val="000000" w:themeColor="text1"/>
          <w:spacing w:val="-1"/>
          <w:sz w:val="24"/>
          <w:szCs w:val="24"/>
          <w:highlight w:val="none"/>
          <w:u w:val="single" w:color="auto"/>
          <w14:textFill>
            <w14:solidFill>
              <w14:schemeClr w14:val="tx1"/>
            </w14:solidFill>
          </w14:textFill>
        </w:rPr>
        <w:t>（中型企业、小型企业、微型企业</w:t>
      </w:r>
      <w:r>
        <w:rPr>
          <w:rFonts w:hint="eastAsia" w:ascii="宋体" w:hAnsi="宋体" w:eastAsia="宋体" w:cs="宋体"/>
          <w:color w:val="000000" w:themeColor="text1"/>
          <w:spacing w:val="2"/>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2"/>
          <w:sz w:val="24"/>
          <w:szCs w:val="24"/>
          <w:highlight w:val="none"/>
          <w14:textFill>
            <w14:solidFill>
              <w14:schemeClr w14:val="tx1"/>
            </w14:solidFill>
          </w14:textFill>
        </w:rPr>
        <w:t>；</w:t>
      </w:r>
    </w:p>
    <w:p w14:paraId="0AEA2C07">
      <w:pPr>
        <w:spacing w:before="174" w:line="335" w:lineRule="auto"/>
        <w:ind w:left="30" w:right="13" w:firstLine="556"/>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 xml:space="preserve">2. </w:t>
      </w:r>
      <w:r>
        <w:rPr>
          <w:rFonts w:hint="eastAsia" w:ascii="宋体" w:hAnsi="宋体" w:eastAsia="宋体" w:cs="宋体"/>
          <w:color w:val="000000" w:themeColor="text1"/>
          <w:sz w:val="24"/>
          <w:szCs w:val="24"/>
          <w:highlight w:val="none"/>
          <w:u w:val="single" w:color="auto"/>
          <w14:textFill>
            <w14:solidFill>
              <w14:schemeClr w14:val="tx1"/>
            </w14:solidFill>
          </w14:textFill>
        </w:rPr>
        <w:t>（标的名称</w:t>
      </w:r>
      <w:r>
        <w:rPr>
          <w:rFonts w:hint="eastAsia" w:ascii="宋体" w:hAnsi="宋体" w:eastAsia="宋体" w:cs="宋体"/>
          <w:color w:val="000000" w:themeColor="text1"/>
          <w:spacing w:val="8"/>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8"/>
          <w:sz w:val="24"/>
          <w:szCs w:val="24"/>
          <w:highlight w:val="none"/>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属于</w:t>
      </w:r>
      <w:r>
        <w:rPr>
          <w:rFonts w:hint="eastAsia" w:ascii="宋体" w:hAnsi="宋体" w:eastAsia="宋体" w:cs="宋体"/>
          <w:color w:val="000000" w:themeColor="text1"/>
          <w:sz w:val="24"/>
          <w:szCs w:val="24"/>
          <w:highlight w:val="none"/>
          <w:u w:val="single" w:color="auto"/>
          <w14:textFill>
            <w14:solidFill>
              <w14:schemeClr w14:val="tx1"/>
            </w14:solidFill>
          </w14:textFill>
        </w:rPr>
        <w:t>（采购文件中明确的所属行业</w:t>
      </w:r>
      <w:r>
        <w:rPr>
          <w:rFonts w:hint="eastAsia" w:ascii="宋体" w:hAnsi="宋体" w:eastAsia="宋体" w:cs="宋体"/>
          <w:color w:val="000000" w:themeColor="text1"/>
          <w:spacing w:val="8"/>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8"/>
          <w:sz w:val="24"/>
          <w:szCs w:val="24"/>
          <w:highlight w:val="none"/>
          <w14:textFill>
            <w14:solidFill>
              <w14:schemeClr w14:val="tx1"/>
            </w14:solidFill>
          </w14:textFill>
        </w:rPr>
        <w:t>；</w:t>
      </w:r>
      <w:r>
        <w:rPr>
          <w:rFonts w:hint="eastAsia" w:ascii="宋体" w:hAnsi="宋体" w:eastAsia="宋体" w:cs="宋体"/>
          <w:color w:val="000000" w:themeColor="text1"/>
          <w:spacing w:val="-7"/>
          <w:sz w:val="24"/>
          <w:szCs w:val="24"/>
          <w:highlight w:val="none"/>
          <w:lang w:val="en-US" w:eastAsia="zh-CN"/>
          <w14:textFill>
            <w14:solidFill>
              <w14:schemeClr w14:val="tx1"/>
            </w14:solidFill>
          </w14:textFill>
        </w:rPr>
        <w:t>承建 (承接 )</w:t>
      </w:r>
      <w:r>
        <w:rPr>
          <w:rFonts w:hint="eastAsia" w:ascii="宋体" w:hAnsi="宋体" w:cs="宋体"/>
          <w:color w:val="000000" w:themeColor="text1"/>
          <w:spacing w:val="-7"/>
          <w:sz w:val="24"/>
          <w:szCs w:val="24"/>
          <w:highlight w:val="none"/>
          <w:lang w:val="en-US" w:eastAsia="zh-CN"/>
          <w14:textFill>
            <w14:solidFill>
              <w14:schemeClr w14:val="tx1"/>
            </w14:solidFill>
          </w14:textFill>
        </w:rPr>
        <w:t>企业</w:t>
      </w:r>
      <w:r>
        <w:rPr>
          <w:rFonts w:hint="eastAsia" w:ascii="宋体" w:hAnsi="宋体" w:eastAsia="宋体" w:cs="宋体"/>
          <w:color w:val="000000" w:themeColor="text1"/>
          <w:spacing w:val="-4"/>
          <w:sz w:val="24"/>
          <w:szCs w:val="24"/>
          <w:highlight w:val="none"/>
          <w14:textFill>
            <w14:solidFill>
              <w14:schemeClr w14:val="tx1"/>
            </w14:solidFill>
          </w14:textFill>
        </w:rPr>
        <w:t>为</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（企业名称</w:t>
      </w:r>
      <w:r>
        <w:rPr>
          <w:rFonts w:hint="eastAsia" w:ascii="宋体" w:hAnsi="宋体" w:eastAsia="宋体" w:cs="宋体"/>
          <w:color w:val="000000" w:themeColor="text1"/>
          <w:spacing w:val="-11"/>
          <w:sz w:val="24"/>
          <w:szCs w:val="24"/>
          <w:highlight w:val="none"/>
          <w:u w:val="single" w:color="auto"/>
          <w14:textFill>
            <w14:solidFill>
              <w14:schemeClr w14:val="tx1"/>
            </w14:solidFill>
          </w14:textFill>
        </w:rPr>
        <w:t>）</w:t>
      </w:r>
      <w:r>
        <w:rPr>
          <w:rFonts w:hint="eastAsia" w:ascii="宋体" w:hAnsi="宋体" w:eastAsia="宋体" w:cs="宋体"/>
          <w:color w:val="000000" w:themeColor="text1"/>
          <w:spacing w:val="-11"/>
          <w:sz w:val="24"/>
          <w:szCs w:val="24"/>
          <w:highlight w:val="none"/>
          <w14:textFill>
            <w14:solidFill>
              <w14:schemeClr w14:val="tx1"/>
            </w14:solidFill>
          </w14:textFill>
        </w:rPr>
        <w:t>，</w:t>
      </w:r>
      <w:r>
        <w:rPr>
          <w:rFonts w:hint="eastAsia" w:ascii="宋体" w:hAnsi="宋体" w:eastAsia="宋体" w:cs="宋体"/>
          <w:color w:val="000000" w:themeColor="text1"/>
          <w:spacing w:val="-4"/>
          <w:sz w:val="24"/>
          <w:szCs w:val="24"/>
          <w:highlight w:val="none"/>
          <w14:textFill>
            <w14:solidFill>
              <w14:schemeClr w14:val="tx1"/>
            </w14:solidFill>
          </w14:textFill>
        </w:rPr>
        <w:t>从业人员</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27"/>
          <w:sz w:val="24"/>
          <w:szCs w:val="24"/>
          <w:highlight w:val="none"/>
          <w14:textFill>
            <w14:solidFill>
              <w14:schemeClr w14:val="tx1"/>
            </w14:solidFill>
          </w14:textFill>
        </w:rPr>
        <w:t xml:space="preserve"> </w:t>
      </w:r>
      <w:r>
        <w:rPr>
          <w:rFonts w:hint="eastAsia" w:ascii="宋体" w:hAnsi="宋体" w:eastAsia="宋体" w:cs="宋体"/>
          <w:color w:val="000000" w:themeColor="text1"/>
          <w:spacing w:val="-4"/>
          <w:sz w:val="24"/>
          <w:szCs w:val="24"/>
          <w:highlight w:val="none"/>
          <w14:textFill>
            <w14:solidFill>
              <w14:schemeClr w14:val="tx1"/>
            </w14:solidFill>
          </w14:textFill>
        </w:rPr>
        <w:t>人，营业收入为</w:t>
      </w:r>
      <w:r>
        <w:rPr>
          <w:rFonts w:hint="eastAsia" w:ascii="宋体" w:hAnsi="宋体" w:eastAsia="宋体" w:cs="宋体"/>
          <w:color w:val="000000" w:themeColor="text1"/>
          <w:spacing w:val="-4"/>
          <w:sz w:val="24"/>
          <w:szCs w:val="24"/>
          <w:highlight w:val="none"/>
          <w:u w:val="single" w:color="auto"/>
          <w14:textFill>
            <w14:solidFill>
              <w14:schemeClr w14:val="tx1"/>
            </w14:solidFill>
          </w14:textFill>
        </w:rPr>
        <w:t xml:space="preserve">  </w:t>
      </w:r>
      <w:r>
        <w:rPr>
          <w:rFonts w:hint="eastAsia" w:ascii="宋体" w:hAnsi="宋体" w:eastAsia="宋体" w:cs="宋体"/>
          <w:color w:val="000000" w:themeColor="text1"/>
          <w:spacing w:val="-122"/>
          <w:sz w:val="24"/>
          <w:szCs w:val="24"/>
          <w:highlight w:val="none"/>
          <w14:textFill>
            <w14:solidFill>
              <w14:schemeClr w14:val="tx1"/>
            </w14:solidFill>
          </w14:textFill>
        </w:rPr>
        <w:t xml:space="preserve"> </w:t>
      </w:r>
      <w:r>
        <w:rPr>
          <w:rFonts w:hint="eastAsia" w:ascii="宋体" w:hAnsi="宋体" w:eastAsia="宋体" w:cs="宋体"/>
          <w:color w:val="000000" w:themeColor="text1"/>
          <w:spacing w:val="-4"/>
          <w:sz w:val="24"/>
          <w:szCs w:val="24"/>
          <w:highlight w:val="none"/>
          <w14:textFill>
            <w14:solidFill>
              <w14:schemeClr w14:val="tx1"/>
            </w14:solidFill>
          </w14:textFill>
        </w:rPr>
        <w:t>万元，资产总额为</w:t>
      </w:r>
      <w:r>
        <w:rPr>
          <w:rFonts w:hint="eastAsia" w:ascii="宋体" w:hAnsi="宋体" w:cs="宋体"/>
          <w:color w:val="000000" w:themeColor="text1"/>
          <w:spacing w:val="-4"/>
          <w:sz w:val="24"/>
          <w:szCs w:val="24"/>
          <w:highlight w:val="none"/>
          <w:u w:val="single"/>
          <w:lang w:val="en-US" w:eastAsia="zh-CN"/>
          <w14:textFill>
            <w14:solidFill>
              <w14:schemeClr w14:val="tx1"/>
            </w14:solidFill>
          </w14:textFill>
        </w:rPr>
        <w:t xml:space="preserve">   </w:t>
      </w:r>
      <w:r>
        <w:rPr>
          <w:rFonts w:hint="eastAsia" w:ascii="宋体" w:hAnsi="宋体" w:eastAsia="宋体" w:cs="宋体"/>
          <w:color w:val="000000" w:themeColor="text1"/>
          <w:spacing w:val="-1"/>
          <w:sz w:val="24"/>
          <w:szCs w:val="24"/>
          <w:highlight w:val="none"/>
          <w14:textFill>
            <w14:solidFill>
              <w14:schemeClr w14:val="tx1"/>
            </w14:solidFill>
          </w14:textFill>
        </w:rPr>
        <w:t>万元，属于</w:t>
      </w:r>
      <w:r>
        <w:rPr>
          <w:rFonts w:hint="eastAsia" w:ascii="宋体" w:hAnsi="宋体" w:eastAsia="宋体" w:cs="宋体"/>
          <w:color w:val="000000" w:themeColor="text1"/>
          <w:spacing w:val="-1"/>
          <w:sz w:val="24"/>
          <w:szCs w:val="24"/>
          <w:highlight w:val="none"/>
          <w:u w:val="single" w:color="auto"/>
          <w14:textFill>
            <w14:solidFill>
              <w14:schemeClr w14:val="tx1"/>
            </w14:solidFill>
          </w14:textFill>
        </w:rPr>
        <w:t>（中型企业、小型企业、微型企业</w:t>
      </w:r>
      <w:r>
        <w:rPr>
          <w:rFonts w:hint="eastAsia" w:ascii="宋体" w:hAnsi="宋体" w:eastAsia="宋体" w:cs="宋体"/>
          <w:color w:val="000000" w:themeColor="text1"/>
          <w:sz w:val="24"/>
          <w:szCs w:val="24"/>
          <w:highlight w:val="none"/>
          <w:u w:val="single" w:color="auto"/>
          <w14:textFill>
            <w14:solidFill>
              <w14:schemeClr w14:val="tx1"/>
            </w14:solidFill>
          </w14:textFill>
        </w:rPr>
        <w:t>）</w:t>
      </w:r>
      <w:r>
        <w:rPr>
          <w:rFonts w:hint="eastAsia" w:ascii="宋体" w:hAnsi="宋体" w:eastAsia="宋体" w:cs="宋体"/>
          <w:color w:val="000000" w:themeColor="text1"/>
          <w:sz w:val="24"/>
          <w:szCs w:val="24"/>
          <w:highlight w:val="none"/>
          <w14:textFill>
            <w14:solidFill>
              <w14:schemeClr w14:val="tx1"/>
            </w14:solidFill>
          </w14:textFill>
        </w:rPr>
        <w:t>；</w:t>
      </w:r>
    </w:p>
    <w:p w14:paraId="7BAC0C03">
      <w:pPr>
        <w:spacing w:before="175" w:line="442" w:lineRule="exact"/>
        <w:ind w:left="601"/>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14"/>
          <w:position w:val="3"/>
          <w:sz w:val="24"/>
          <w:szCs w:val="24"/>
          <w:highlight w:val="none"/>
          <w14:textFill>
            <w14:solidFill>
              <w14:schemeClr w14:val="tx1"/>
            </w14:solidFill>
          </w14:textFill>
        </w:rPr>
        <w:t>……</w:t>
      </w:r>
    </w:p>
    <w:p w14:paraId="7EA2C66E">
      <w:pPr>
        <w:spacing w:before="91" w:line="335" w:lineRule="auto"/>
        <w:ind w:left="25" w:right="13" w:firstLine="560"/>
        <w:rPr>
          <w:rFonts w:hint="eastAsia" w:ascii="宋体" w:hAnsi="宋体" w:eastAsia="宋体" w:cs="宋体"/>
          <w:color w:val="000000" w:themeColor="text1"/>
          <w:spacing w:val="-6"/>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以上企业，不属于大企业的分支机构，不存在控股股东为大企业的情形，也不存在与大企业的负责人为同一人的情形。</w:t>
      </w:r>
    </w:p>
    <w:p w14:paraId="17DC7B02">
      <w:pPr>
        <w:spacing w:before="91" w:line="335" w:lineRule="auto"/>
        <w:ind w:left="25" w:right="13" w:firstLine="56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6"/>
          <w:sz w:val="24"/>
          <w:szCs w:val="24"/>
          <w:highlight w:val="none"/>
          <w14:textFill>
            <w14:solidFill>
              <w14:schemeClr w14:val="tx1"/>
            </w14:solidFill>
          </w14:textFill>
        </w:rPr>
        <w:t>本企业对上述声明内容的真实性负责。如有虚假，将依法承担相应责任。</w:t>
      </w:r>
    </w:p>
    <w:p w14:paraId="239C79F2">
      <w:pPr>
        <w:pStyle w:val="2"/>
        <w:spacing w:before="120" w:line="360" w:lineRule="auto"/>
        <w:ind w:firstLine="4300" w:firstLineChars="1792"/>
        <w:rPr>
          <w:rFonts w:hint="eastAsia"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sz w:val="24"/>
          <w:szCs w:val="24"/>
          <w:highlight w:val="none"/>
          <w:lang w:val="en-US" w:eastAsia="zh-CN"/>
          <w14:textFill>
            <w14:solidFill>
              <w14:schemeClr w14:val="tx1"/>
            </w14:solidFill>
          </w14:textFill>
        </w:rPr>
        <w:t>（盖章）：</w:t>
      </w:r>
    </w:p>
    <w:p w14:paraId="5A639536">
      <w:pPr>
        <w:pStyle w:val="2"/>
        <w:spacing w:before="120" w:line="360" w:lineRule="auto"/>
        <w:ind w:firstLine="4320" w:firstLineChars="18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lang w:val="en-US" w:eastAsia="zh-CN"/>
          <w14:textFill>
            <w14:solidFill>
              <w14:schemeClr w14:val="tx1"/>
            </w14:solidFill>
          </w14:textFill>
        </w:rPr>
        <w:t>法定代表人（签字或盖章）：</w:t>
      </w:r>
    </w:p>
    <w:p w14:paraId="18F3AE01">
      <w:pPr>
        <w:pStyle w:val="2"/>
        <w:rPr>
          <w:rFonts w:hint="eastAsia" w:ascii="宋体" w:hAnsi="宋体" w:eastAsia="宋体" w:cs="宋体"/>
          <w:color w:val="000000" w:themeColor="text1"/>
          <w:sz w:val="24"/>
          <w:szCs w:val="24"/>
          <w:highlight w:val="none"/>
          <w14:textFill>
            <w14:solidFill>
              <w14:schemeClr w14:val="tx1"/>
            </w14:solidFill>
          </w14:textFill>
        </w:rPr>
      </w:pPr>
    </w:p>
    <w:p w14:paraId="71DCE642">
      <w:pPr>
        <w:spacing w:before="1" w:line="220" w:lineRule="auto"/>
        <w:ind w:left="3714" w:firstLine="800" w:firstLineChars="400"/>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pacing w:val="-20"/>
          <w:sz w:val="24"/>
          <w:szCs w:val="24"/>
          <w:highlight w:val="none"/>
          <w14:textFill>
            <w14:solidFill>
              <w14:schemeClr w14:val="tx1"/>
            </w14:solidFill>
          </w14:textFill>
        </w:rPr>
        <w:t>日期：</w:t>
      </w:r>
    </w:p>
    <w:p w14:paraId="33E2195D">
      <w:pPr>
        <w:pStyle w:val="9"/>
        <w:spacing w:line="253" w:lineRule="auto"/>
        <w:rPr>
          <w:rFonts w:hint="eastAsia" w:ascii="宋体" w:hAnsi="宋体" w:eastAsia="宋体" w:cs="宋体"/>
          <w:color w:val="000000" w:themeColor="text1"/>
          <w:sz w:val="28"/>
          <w:szCs w:val="28"/>
          <w:highlight w:val="none"/>
          <w14:textFill>
            <w14:solidFill>
              <w14:schemeClr w14:val="tx1"/>
            </w14:solidFill>
          </w14:textFill>
        </w:rPr>
      </w:pPr>
    </w:p>
    <w:p w14:paraId="57B18E2A">
      <w:pPr>
        <w:pStyle w:val="9"/>
        <w:spacing w:line="253" w:lineRule="auto"/>
        <w:rPr>
          <w:rFonts w:hint="eastAsia" w:ascii="宋体" w:hAnsi="宋体" w:eastAsia="宋体" w:cs="宋体"/>
          <w:color w:val="000000" w:themeColor="text1"/>
          <w:sz w:val="28"/>
          <w:szCs w:val="28"/>
          <w:highlight w:val="none"/>
          <w14:textFill>
            <w14:solidFill>
              <w14:schemeClr w14:val="tx1"/>
            </w14:solidFill>
          </w14:textFill>
        </w:rPr>
      </w:pPr>
    </w:p>
    <w:p w14:paraId="2865A5B3">
      <w:pPr>
        <w:rPr>
          <w:rFonts w:hint="eastAsia" w:ascii="宋体" w:hAnsi="宋体" w:eastAsia="宋体" w:cs="宋体"/>
          <w:color w:val="000000" w:themeColor="text1"/>
          <w:sz w:val="28"/>
          <w:szCs w:val="28"/>
          <w:highlight w:val="none"/>
          <w14:textFill>
            <w14:solidFill>
              <w14:schemeClr w14:val="tx1"/>
            </w14:solidFill>
          </w14:textFill>
        </w:rPr>
      </w:pPr>
    </w:p>
    <w:p w14:paraId="61F80C0B">
      <w:pPr>
        <w:rPr>
          <w:rFonts w:hint="eastAsia" w:ascii="宋体" w:hAnsi="宋体" w:eastAsia="宋体" w:cs="宋体"/>
          <w:color w:val="000000" w:themeColor="text1"/>
          <w:sz w:val="28"/>
          <w:szCs w:val="28"/>
          <w:highlight w:val="none"/>
          <w14:textFill>
            <w14:solidFill>
              <w14:schemeClr w14:val="tx1"/>
            </w14:solidFill>
          </w14:textFill>
        </w:rPr>
      </w:pPr>
    </w:p>
    <w:p w14:paraId="54DD542F">
      <w:pPr>
        <w:pStyle w:val="9"/>
        <w:spacing w:line="253" w:lineRule="auto"/>
        <w:rPr>
          <w:rFonts w:hint="eastAsia" w:ascii="宋体" w:hAnsi="宋体" w:eastAsia="宋体" w:cs="宋体"/>
          <w:color w:val="000000" w:themeColor="text1"/>
          <w:sz w:val="28"/>
          <w:szCs w:val="28"/>
          <w:highlight w:val="none"/>
          <w14:textFill>
            <w14:solidFill>
              <w14:schemeClr w14:val="tx1"/>
            </w14:solidFill>
          </w14:textFill>
        </w:rPr>
      </w:pPr>
    </w:p>
    <w:p w14:paraId="366B391F">
      <w:pPr>
        <w:spacing w:before="59" w:line="219" w:lineRule="auto"/>
        <w:ind w:left="23"/>
        <w:rPr>
          <w:rFonts w:hint="eastAsia" w:ascii="宋体" w:hAnsi="宋体" w:eastAsia="宋体" w:cs="宋体"/>
          <w:color w:val="000000" w:themeColor="text1"/>
          <w:sz w:val="24"/>
          <w:szCs w:val="24"/>
          <w:highlight w:val="none"/>
          <w14:textFill>
            <w14:solidFill>
              <w14:schemeClr w14:val="tx1"/>
            </w14:solidFill>
          </w14:textFill>
        </w:rPr>
      </w:pPr>
      <w:r>
        <w:rPr>
          <w:rFonts w:hint="eastAsia" w:ascii="宋体" w:hAnsi="宋体" w:eastAsia="宋体" w:cs="宋体"/>
          <w:color w:val="000000" w:themeColor="text1"/>
          <w:sz w:val="24"/>
          <w:szCs w:val="24"/>
          <w:highlight w:val="none"/>
          <w14:textFill>
            <w14:solidFill>
              <w14:schemeClr w14:val="tx1"/>
            </w14:solidFill>
          </w14:textFill>
        </w:rPr>
        <w:t>从业人员、营业收入、资产总额填报上一年度数据，无上一年度数据</w:t>
      </w:r>
      <w:r>
        <w:rPr>
          <w:rFonts w:hint="eastAsia" w:ascii="宋体" w:hAnsi="宋体" w:eastAsia="宋体" w:cs="宋体"/>
          <w:color w:val="000000" w:themeColor="text1"/>
          <w:spacing w:val="-1"/>
          <w:sz w:val="24"/>
          <w:szCs w:val="24"/>
          <w:highlight w:val="none"/>
          <w14:textFill>
            <w14:solidFill>
              <w14:schemeClr w14:val="tx1"/>
            </w14:solidFill>
          </w14:textFill>
        </w:rPr>
        <w:t>的新成立企业可不填报。</w:t>
      </w:r>
    </w:p>
    <w:p w14:paraId="46E622E8">
      <w:pPr>
        <w:spacing w:line="219" w:lineRule="auto"/>
        <w:rPr>
          <w:rFonts w:hint="eastAsia" w:ascii="宋体" w:hAnsi="宋体" w:eastAsia="宋体" w:cs="宋体"/>
          <w:color w:val="000000" w:themeColor="text1"/>
          <w:sz w:val="24"/>
          <w:szCs w:val="24"/>
          <w:highlight w:val="none"/>
          <w14:textFill>
            <w14:solidFill>
              <w14:schemeClr w14:val="tx1"/>
            </w14:solidFill>
          </w14:textFill>
        </w:rPr>
        <w:sectPr>
          <w:footerReference r:id="rId8" w:type="default"/>
          <w:pgSz w:w="11906" w:h="16839"/>
          <w:pgMar w:top="1440" w:right="1800" w:bottom="1440" w:left="1800" w:header="0" w:footer="994" w:gutter="0"/>
          <w:pgNumType w:fmt="decimal"/>
          <w:cols w:space="720" w:num="1"/>
        </w:sectPr>
      </w:pPr>
    </w:p>
    <w:p w14:paraId="77CB1FE5">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十</w:t>
      </w:r>
      <w:r>
        <w:rPr>
          <w:rFonts w:hint="eastAsia" w:ascii="宋体" w:hAnsi="宋体" w:cs="宋体"/>
          <w:b/>
          <w:bCs/>
          <w:color w:val="000000" w:themeColor="text1"/>
          <w:sz w:val="28"/>
          <w:szCs w:val="28"/>
          <w:highlight w:val="none"/>
          <w:lang w:val="en-US" w:eastAsia="zh-CN"/>
          <w14:textFill>
            <w14:solidFill>
              <w14:schemeClr w14:val="tx1"/>
            </w14:solidFill>
          </w14:textFill>
        </w:rPr>
        <w:t>五</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、实施方案</w:t>
      </w:r>
    </w:p>
    <w:p w14:paraId="06A19D03">
      <w:pPr>
        <w:pStyle w:val="33"/>
        <w:ind w:firstLine="1687" w:firstLineChars="600"/>
        <w:jc w:val="both"/>
        <w:rPr>
          <w:rFonts w:hint="eastAsia" w:ascii="宋体" w:hAnsi="宋体" w:eastAsia="宋体" w:cs="宋体"/>
          <w:b/>
          <w:bCs/>
          <w:color w:val="000000" w:themeColor="text1"/>
          <w:sz w:val="24"/>
          <w:szCs w:val="24"/>
          <w:highlight w:val="none"/>
          <w:lang w:val="en-US" w:eastAsia="zh-CN"/>
          <w14:textFill>
            <w14:solidFill>
              <w14:schemeClr w14:val="tx1"/>
            </w14:solidFill>
          </w14:textFill>
        </w:rPr>
        <w:sectPr>
          <w:pgSz w:w="11906" w:h="16838"/>
          <w:pgMar w:top="1440" w:right="1800" w:bottom="1440" w:left="1800" w:header="851" w:footer="992" w:gutter="0"/>
          <w:pgBorders>
            <w:top w:val="none" w:sz="0" w:space="0"/>
            <w:left w:val="none" w:sz="0" w:space="0"/>
            <w:bottom w:val="none" w:sz="0" w:space="0"/>
            <w:right w:val="none" w:sz="0" w:space="0"/>
          </w:pgBorders>
          <w:pgNumType w:fmt="decimal"/>
          <w:cols w:space="720" w:num="1"/>
          <w:docGrid w:type="lines" w:linePitch="312" w:charSpace="0"/>
        </w:sect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十</w:t>
      </w:r>
      <w:r>
        <w:rPr>
          <w:rFonts w:hint="eastAsia" w:ascii="宋体" w:hAnsi="宋体" w:cs="宋体"/>
          <w:b/>
          <w:bCs/>
          <w:color w:val="000000" w:themeColor="text1"/>
          <w:sz w:val="28"/>
          <w:szCs w:val="28"/>
          <w:highlight w:val="none"/>
          <w:lang w:val="en-US" w:eastAsia="zh-CN"/>
          <w14:textFill>
            <w14:solidFill>
              <w14:schemeClr w14:val="tx1"/>
            </w14:solidFill>
          </w14:textFill>
        </w:rPr>
        <w:t>六、</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《三年内无重大违法承诺书》</w:t>
      </w:r>
    </w:p>
    <w:p w14:paraId="3EE1FA40">
      <w:pPr>
        <w:pStyle w:val="33"/>
        <w:ind w:firstLine="3092" w:firstLineChars="1100"/>
        <w:jc w:val="both"/>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十</w:t>
      </w:r>
      <w:r>
        <w:rPr>
          <w:rFonts w:hint="eastAsia" w:ascii="宋体" w:hAnsi="宋体" w:cs="宋体"/>
          <w:b/>
          <w:bCs/>
          <w:color w:val="000000" w:themeColor="text1"/>
          <w:sz w:val="28"/>
          <w:szCs w:val="28"/>
          <w:highlight w:val="none"/>
          <w:lang w:val="en-US" w:eastAsia="zh-CN"/>
          <w14:textFill>
            <w14:solidFill>
              <w14:schemeClr w14:val="tx1"/>
            </w14:solidFill>
          </w14:textFill>
        </w:rPr>
        <w:t>七</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、网站截图</w:t>
      </w:r>
    </w:p>
    <w:p w14:paraId="7434BFFB">
      <w:pP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br w:type="page"/>
      </w:r>
    </w:p>
    <w:p w14:paraId="3D726640">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十八、</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投标建造师无在建项目承诺书</w:t>
      </w:r>
    </w:p>
    <w:p w14:paraId="58758137">
      <w:pPr>
        <w:spacing w:line="220" w:lineRule="atLeast"/>
      </w:pPr>
    </w:p>
    <w:p w14:paraId="13029C8E">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(招标人名称) ：</w:t>
      </w:r>
    </w:p>
    <w:p w14:paraId="7817D9C4">
      <w:pPr>
        <w:spacing w:line="360" w:lineRule="auto"/>
        <w:ind w:left="307" w:leftChars="146"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我公司在此承诺，拟投标       (项目名称)的建造师(姓名)：           ，身份证号：            ，注册建造师证注册号：       ，现未担任任何在建设工程项目负责人。</w:t>
      </w:r>
    </w:p>
    <w:p w14:paraId="1C239B98">
      <w:pPr>
        <w:spacing w:line="360" w:lineRule="auto"/>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我公司保证上述信息的真实性和准确性，如有虚假我方自愿承担一切法律责任，并接受建设行政主管部门的处罚。</w:t>
      </w:r>
    </w:p>
    <w:p w14:paraId="5DAA512B">
      <w:pPr>
        <w:spacing w:line="360" w:lineRule="auto"/>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特此承诺！</w:t>
      </w:r>
    </w:p>
    <w:p w14:paraId="64A631B0">
      <w:pPr>
        <w:spacing w:line="360" w:lineRule="auto"/>
        <w:ind w:firstLine="480" w:firstLineChars="20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3F6BE695">
      <w:pPr>
        <w:spacing w:line="220" w:lineRule="atLeas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451C0597">
      <w:pPr>
        <w:spacing w:line="220" w:lineRule="atLeast"/>
        <w:ind w:firstLine="2400" w:firstLineChars="1000"/>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法人: (签字或盖章)</w:t>
      </w:r>
    </w:p>
    <w:p w14:paraId="6060D3B9">
      <w:pPr>
        <w:spacing w:line="220" w:lineRule="atLeast"/>
        <w:ind w:firstLine="1560" w:firstLineChars="65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2F16C0D0">
      <w:pPr>
        <w:spacing w:line="220" w:lineRule="atLeast"/>
        <w:ind w:firstLine="2400" w:firstLineChars="1000"/>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(盖单位章)</w:t>
      </w:r>
    </w:p>
    <w:p w14:paraId="551A1CF5">
      <w:pPr>
        <w:spacing w:line="220" w:lineRule="atLeast"/>
        <w:ind w:firstLine="3240" w:firstLineChars="1350"/>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53A318A4">
      <w:pPr>
        <w:spacing w:line="220" w:lineRule="atLeast"/>
        <w:ind w:firstLine="3120" w:firstLineChars="1300"/>
        <w:jc w:val="righ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年   月  日</w:t>
      </w:r>
    </w:p>
    <w:p w14:paraId="5B998F98">
      <w:pP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br w:type="page"/>
      </w:r>
    </w:p>
    <w:p w14:paraId="48D16E88">
      <w:pPr>
        <w:pStyle w:val="33"/>
        <w:numPr>
          <w:ilvl w:val="0"/>
          <w:numId w:val="4"/>
        </w:numPr>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拟承建该工程的项目班组人员无在建项目承诺书</w:t>
      </w:r>
    </w:p>
    <w:p w14:paraId="6D2E7F9C">
      <w:pPr>
        <w:pStyle w:val="33"/>
        <w:numPr>
          <w:ilvl w:val="0"/>
          <w:numId w:val="0"/>
        </w:numPr>
        <w:ind w:firstLine="3373" w:firstLineChars="1200"/>
        <w:jc w:val="both"/>
        <w:rPr>
          <w:rFonts w:hint="default"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（格式自拟）</w:t>
      </w:r>
    </w:p>
    <w:p w14:paraId="48F86F54">
      <w:pPr>
        <w:spacing w:line="220" w:lineRule="atLeast"/>
      </w:pPr>
    </w:p>
    <w:p w14:paraId="63A7D0D9">
      <w:pPr>
        <w:spacing w:line="220" w:lineRule="atLeast"/>
        <w:ind w:firstLine="3120" w:firstLineChars="1300"/>
        <w:jc w:val="righ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36AF6B81">
      <w:pP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br w:type="page"/>
      </w:r>
    </w:p>
    <w:p w14:paraId="0B5CBC65">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二十、</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项目负责人业绩真实性承诺书</w:t>
      </w:r>
    </w:p>
    <w:p w14:paraId="567A3162">
      <w:pPr>
        <w:rPr>
          <w:sz w:val="28"/>
          <w:szCs w:val="28"/>
        </w:rPr>
      </w:pPr>
    </w:p>
    <w:p w14:paraId="5A11F985">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（招标人名称）：</w:t>
      </w:r>
    </w:p>
    <w:p w14:paraId="34F9849A">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我公司在此承诺，拟投标(项目名称)的项目负责人       (姓名)身份证号：       ，注册建造师证注册号：      ，投标文件中所提供的项目负责人业绩真实有效，无造假行为，如有虚假我方自愿承担一切法律责任，并接受建设行政主管部门的处罚。</w:t>
      </w:r>
    </w:p>
    <w:p w14:paraId="438FF51F">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特此承诺！</w:t>
      </w:r>
    </w:p>
    <w:p w14:paraId="01438D44">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713262D4">
      <w:pPr>
        <w:spacing w:line="36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法人: (签字或盖章)</w:t>
      </w:r>
    </w:p>
    <w:p w14:paraId="2961D735">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5B25F1D1">
      <w:pPr>
        <w:spacing w:line="360" w:lineRule="auto"/>
        <w:jc w:val="cente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供应商名称</w:t>
      </w: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 (盖单位章)</w:t>
      </w:r>
    </w:p>
    <w:p w14:paraId="66375AD0">
      <w:pPr>
        <w:spacing w:line="360" w:lineRule="auto"/>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p>
    <w:p w14:paraId="0F3ECE7C">
      <w:pPr>
        <w:spacing w:line="360" w:lineRule="auto"/>
        <w:jc w:val="right"/>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pPr>
      <w:r>
        <w:rPr>
          <w:rFonts w:hint="eastAsia" w:ascii="宋体" w:hAnsi="宋体" w:eastAsia="宋体" w:cs="宋体"/>
          <w:color w:val="000000" w:themeColor="text1"/>
          <w:kern w:val="2"/>
          <w:sz w:val="24"/>
          <w:szCs w:val="24"/>
          <w:highlight w:val="none"/>
          <w:lang w:val="en-US" w:eastAsia="zh-CN" w:bidi="ar-SA"/>
          <w14:textFill>
            <w14:solidFill>
              <w14:schemeClr w14:val="tx1"/>
            </w14:solidFill>
          </w14:textFill>
        </w:rPr>
        <w:t>年  月  日</w:t>
      </w:r>
    </w:p>
    <w:p w14:paraId="3E42485F">
      <w:pPr>
        <w:widowControl/>
        <w:adjustRightInd w:val="0"/>
        <w:snapToGrid w:val="0"/>
        <w:spacing w:after="200" w:line="220" w:lineRule="atLeast"/>
        <w:jc w:val="left"/>
        <w:rPr>
          <w:rFonts w:ascii="仿宋" w:hAnsi="仿宋" w:eastAsia="仿宋" w:cs="仿宋"/>
          <w:kern w:val="0"/>
          <w:sz w:val="32"/>
          <w:szCs w:val="32"/>
        </w:rPr>
      </w:pPr>
    </w:p>
    <w:p w14:paraId="7B0B7E33">
      <w:pP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eastAsia="宋体" w:cs="宋体"/>
          <w:b/>
          <w:bCs/>
          <w:color w:val="000000" w:themeColor="text1"/>
          <w:sz w:val="28"/>
          <w:szCs w:val="28"/>
          <w:highlight w:val="none"/>
          <w:lang w:val="en-US" w:eastAsia="zh-CN"/>
          <w14:textFill>
            <w14:solidFill>
              <w14:schemeClr w14:val="tx1"/>
            </w14:solidFill>
          </w14:textFill>
        </w:rPr>
        <w:br w:type="page"/>
      </w:r>
    </w:p>
    <w:p w14:paraId="1E5B0F9A">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二十一、</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承诺书</w:t>
      </w:r>
    </w:p>
    <w:p w14:paraId="7C57BF15">
      <w:pPr>
        <w:jc w:val="center"/>
        <w:rPr>
          <w:rFonts w:hint="eastAsia" w:eastAsiaTheme="minorEastAsia"/>
          <w:sz w:val="28"/>
          <w:szCs w:val="36"/>
          <w:lang w:eastAsia="zh-CN"/>
        </w:rPr>
      </w:pPr>
      <w:r>
        <w:rPr>
          <w:rFonts w:hint="eastAsia"/>
          <w:sz w:val="28"/>
          <w:szCs w:val="36"/>
          <w:lang w:eastAsia="zh-CN"/>
        </w:rPr>
        <w:t>（</w:t>
      </w:r>
      <w:r>
        <w:rPr>
          <w:rFonts w:hint="eastAsia"/>
          <w:sz w:val="28"/>
          <w:szCs w:val="36"/>
          <w:lang w:val="en-US" w:eastAsia="zh-CN"/>
        </w:rPr>
        <w:t>格式自拟</w:t>
      </w:r>
      <w:r>
        <w:rPr>
          <w:rFonts w:hint="eastAsia"/>
          <w:sz w:val="28"/>
          <w:szCs w:val="36"/>
          <w:lang w:eastAsia="zh-CN"/>
        </w:rPr>
        <w:t>）</w:t>
      </w:r>
    </w:p>
    <w:p w14:paraId="4EE8F6BB">
      <w:pPr>
        <w:rPr>
          <w:rFonts w:hint="eastAsia" w:ascii="宋体" w:hAnsi="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br w:type="page"/>
      </w:r>
    </w:p>
    <w:p w14:paraId="173AE94A">
      <w:pPr>
        <w:pStyle w:val="33"/>
        <w:jc w:val="center"/>
        <w:rPr>
          <w:rFonts w:hint="eastAsia" w:ascii="宋体" w:hAnsi="宋体" w:eastAsia="宋体" w:cs="宋体"/>
          <w:b/>
          <w:bCs/>
          <w:color w:val="000000" w:themeColor="text1"/>
          <w:sz w:val="28"/>
          <w:szCs w:val="28"/>
          <w:highlight w:val="none"/>
          <w:lang w:val="en-US" w:eastAsia="zh-CN"/>
          <w14:textFill>
            <w14:solidFill>
              <w14:schemeClr w14:val="tx1"/>
            </w14:solidFill>
          </w14:textFill>
        </w:rPr>
      </w:pPr>
      <w:r>
        <w:rPr>
          <w:rFonts w:hint="eastAsia" w:ascii="宋体" w:hAnsi="宋体" w:cs="宋体"/>
          <w:b/>
          <w:bCs/>
          <w:color w:val="000000" w:themeColor="text1"/>
          <w:sz w:val="28"/>
          <w:szCs w:val="28"/>
          <w:highlight w:val="none"/>
          <w:lang w:val="en-US" w:eastAsia="zh-CN"/>
          <w14:textFill>
            <w14:solidFill>
              <w14:schemeClr w14:val="tx1"/>
            </w14:solidFill>
          </w14:textFill>
        </w:rPr>
        <w:t>二十二、</w:t>
      </w:r>
      <w:r>
        <w:rPr>
          <w:rFonts w:hint="eastAsia" w:ascii="宋体" w:hAnsi="宋体" w:eastAsia="宋体" w:cs="宋体"/>
          <w:b/>
          <w:bCs/>
          <w:color w:val="000000" w:themeColor="text1"/>
          <w:sz w:val="28"/>
          <w:szCs w:val="28"/>
          <w:highlight w:val="none"/>
          <w:lang w:val="en-US" w:eastAsia="zh-CN"/>
          <w14:textFill>
            <w14:solidFill>
              <w14:schemeClr w14:val="tx1"/>
            </w14:solidFill>
          </w14:textFill>
        </w:rPr>
        <w:t>投标企业认为提交的其他资料</w:t>
      </w:r>
    </w:p>
    <w:p w14:paraId="7ABE1864">
      <w:pPr>
        <w:spacing w:line="420" w:lineRule="exact"/>
        <w:jc w:val="left"/>
        <w:rPr>
          <w:rFonts w:hint="eastAsia" w:ascii="宋体" w:hAnsi="宋体" w:eastAsia="宋体" w:cs="宋体"/>
          <w:color w:val="000000" w:themeColor="text1"/>
          <w:sz w:val="28"/>
          <w:szCs w:val="28"/>
          <w:highlight w:val="none"/>
          <w14:textFill>
            <w14:solidFill>
              <w14:schemeClr w14:val="tx1"/>
            </w14:solidFill>
          </w14:textFill>
        </w:rPr>
      </w:pPr>
    </w:p>
    <w:p w14:paraId="07414C54">
      <w:pPr>
        <w:rPr>
          <w:rFonts w:hint="eastAsia" w:ascii="宋体" w:hAnsi="宋体" w:eastAsia="宋体" w:cs="宋体"/>
          <w:color w:val="000000" w:themeColor="text1"/>
          <w:sz w:val="28"/>
          <w:szCs w:val="28"/>
          <w:highlight w:val="none"/>
          <w14:textFill>
            <w14:solidFill>
              <w14:schemeClr w14:val="tx1"/>
            </w14:solidFill>
          </w14:textFill>
        </w:rPr>
      </w:pPr>
    </w:p>
    <w:p w14:paraId="6CDD51D3">
      <w:pPr>
        <w:rPr>
          <w:rFonts w:hint="eastAsia" w:ascii="宋体" w:hAnsi="宋体" w:eastAsia="宋体" w:cs="宋体"/>
          <w:color w:val="000000" w:themeColor="text1"/>
          <w:sz w:val="28"/>
          <w:szCs w:val="28"/>
          <w:highlight w:val="none"/>
          <w14:textFill>
            <w14:solidFill>
              <w14:schemeClr w14:val="tx1"/>
            </w14:solidFill>
          </w14:textFill>
        </w:rPr>
      </w:pPr>
    </w:p>
    <w:p w14:paraId="002522F2">
      <w:pPr>
        <w:rPr>
          <w:rFonts w:hint="eastAsia" w:ascii="宋体" w:hAnsi="宋体" w:eastAsia="宋体" w:cs="宋体"/>
          <w:color w:val="000000" w:themeColor="text1"/>
          <w:sz w:val="28"/>
          <w:szCs w:val="28"/>
          <w:highlight w:val="none"/>
          <w14:textFill>
            <w14:solidFill>
              <w14:schemeClr w14:val="tx1"/>
            </w14:solidFill>
          </w14:textFill>
        </w:rPr>
      </w:pPr>
    </w:p>
    <w:p w14:paraId="18574DE0">
      <w:pPr>
        <w:pStyle w:val="4"/>
        <w:numPr>
          <w:ilvl w:val="0"/>
          <w:numId w:val="0"/>
        </w:numPr>
        <w:tabs>
          <w:tab w:val="left" w:pos="5852"/>
        </w:tabs>
        <w:ind w:leftChars="0"/>
        <w:jc w:val="center"/>
        <w:outlineLvl w:val="0"/>
        <w:rPr>
          <w:rFonts w:hint="eastAsia" w:ascii="宋体" w:hAnsi="宋体" w:eastAsia="宋体" w:cs="宋体"/>
          <w:sz w:val="21"/>
          <w:szCs w:val="21"/>
        </w:rPr>
      </w:pPr>
    </w:p>
    <w:p w14:paraId="5388B374">
      <w:pPr>
        <w:pStyle w:val="4"/>
        <w:numPr>
          <w:ilvl w:val="0"/>
          <w:numId w:val="0"/>
        </w:numPr>
        <w:tabs>
          <w:tab w:val="left" w:pos="5852"/>
        </w:tabs>
        <w:ind w:leftChars="0"/>
        <w:jc w:val="center"/>
        <w:outlineLvl w:val="0"/>
        <w:rPr>
          <w:rFonts w:hint="eastAsia" w:ascii="宋体" w:hAnsi="宋体" w:eastAsia="宋体" w:cs="宋体"/>
          <w:sz w:val="21"/>
          <w:szCs w:val="21"/>
        </w:rPr>
      </w:pPr>
    </w:p>
    <w:p w14:paraId="1FB62DB1">
      <w:pPr>
        <w:pStyle w:val="4"/>
        <w:numPr>
          <w:ilvl w:val="0"/>
          <w:numId w:val="0"/>
        </w:numPr>
        <w:tabs>
          <w:tab w:val="left" w:pos="5852"/>
        </w:tabs>
        <w:ind w:leftChars="0"/>
        <w:jc w:val="center"/>
        <w:outlineLvl w:val="0"/>
        <w:rPr>
          <w:rFonts w:hint="eastAsia" w:ascii="宋体" w:hAnsi="宋体" w:eastAsia="宋体" w:cs="宋体"/>
          <w:sz w:val="21"/>
          <w:szCs w:val="21"/>
        </w:rPr>
      </w:pPr>
    </w:p>
    <w:p w14:paraId="6B4FCC42">
      <w:pPr>
        <w:pStyle w:val="4"/>
        <w:numPr>
          <w:ilvl w:val="0"/>
          <w:numId w:val="0"/>
        </w:numPr>
        <w:tabs>
          <w:tab w:val="left" w:pos="5852"/>
        </w:tabs>
        <w:ind w:leftChars="0"/>
        <w:jc w:val="center"/>
        <w:outlineLvl w:val="0"/>
        <w:rPr>
          <w:rFonts w:hint="eastAsia" w:ascii="宋体" w:hAnsi="宋体" w:eastAsia="宋体" w:cs="宋体"/>
          <w:sz w:val="21"/>
          <w:szCs w:val="21"/>
        </w:rPr>
      </w:pPr>
    </w:p>
    <w:p w14:paraId="3B498788">
      <w:pPr>
        <w:pStyle w:val="4"/>
        <w:numPr>
          <w:ilvl w:val="0"/>
          <w:numId w:val="0"/>
        </w:numPr>
        <w:tabs>
          <w:tab w:val="left" w:pos="5852"/>
        </w:tabs>
        <w:ind w:leftChars="0"/>
        <w:jc w:val="center"/>
        <w:outlineLvl w:val="0"/>
        <w:rPr>
          <w:rFonts w:hint="eastAsia" w:ascii="宋体" w:hAnsi="宋体" w:eastAsia="宋体" w:cs="宋体"/>
          <w:sz w:val="21"/>
          <w:szCs w:val="21"/>
        </w:rPr>
      </w:pPr>
    </w:p>
    <w:p w14:paraId="7794C193">
      <w:pPr>
        <w:pStyle w:val="4"/>
        <w:numPr>
          <w:ilvl w:val="0"/>
          <w:numId w:val="0"/>
        </w:numPr>
        <w:tabs>
          <w:tab w:val="left" w:pos="5852"/>
        </w:tabs>
        <w:ind w:leftChars="0"/>
        <w:jc w:val="center"/>
        <w:outlineLvl w:val="0"/>
        <w:rPr>
          <w:rFonts w:hint="eastAsia" w:ascii="宋体" w:hAnsi="宋体" w:eastAsia="宋体" w:cs="宋体"/>
          <w:sz w:val="21"/>
          <w:szCs w:val="21"/>
        </w:rPr>
      </w:pPr>
    </w:p>
    <w:p w14:paraId="0AB384A9">
      <w:pPr>
        <w:pStyle w:val="4"/>
        <w:numPr>
          <w:ilvl w:val="0"/>
          <w:numId w:val="0"/>
        </w:numPr>
        <w:tabs>
          <w:tab w:val="left" w:pos="5852"/>
        </w:tabs>
        <w:ind w:leftChars="0"/>
        <w:jc w:val="center"/>
        <w:outlineLvl w:val="0"/>
        <w:rPr>
          <w:rFonts w:hint="eastAsia" w:ascii="宋体" w:hAnsi="宋体" w:eastAsia="宋体" w:cs="宋体"/>
          <w:sz w:val="21"/>
          <w:szCs w:val="21"/>
        </w:rPr>
      </w:pPr>
    </w:p>
    <w:p w14:paraId="60CDF03F">
      <w:pPr>
        <w:rPr>
          <w:rFonts w:hint="eastAsia" w:ascii="宋体" w:hAnsi="宋体" w:eastAsia="宋体" w:cs="宋体"/>
          <w:sz w:val="21"/>
          <w:szCs w:val="21"/>
        </w:rPr>
      </w:pPr>
    </w:p>
    <w:p w14:paraId="42DB9986">
      <w:pPr>
        <w:rPr>
          <w:rFonts w:hint="eastAsia" w:ascii="宋体" w:hAnsi="宋体" w:eastAsia="宋体" w:cs="宋体"/>
          <w:sz w:val="21"/>
          <w:szCs w:val="21"/>
        </w:rPr>
      </w:pPr>
    </w:p>
    <w:p w14:paraId="6B31862B">
      <w:pPr>
        <w:rPr>
          <w:rFonts w:hint="eastAsia" w:ascii="宋体" w:hAnsi="宋体" w:eastAsia="宋体" w:cs="宋体"/>
          <w:sz w:val="21"/>
          <w:szCs w:val="21"/>
        </w:rPr>
      </w:pPr>
    </w:p>
    <w:p w14:paraId="48C852D5">
      <w:pPr>
        <w:rPr>
          <w:rFonts w:hint="eastAsia" w:ascii="宋体" w:hAnsi="宋体" w:eastAsia="宋体" w:cs="宋体"/>
          <w:sz w:val="21"/>
          <w:szCs w:val="21"/>
        </w:rPr>
      </w:pPr>
    </w:p>
    <w:p w14:paraId="7CE6595B">
      <w:pPr>
        <w:rPr>
          <w:rFonts w:hint="eastAsia" w:ascii="宋体" w:hAnsi="宋体" w:eastAsia="宋体" w:cs="宋体"/>
          <w:sz w:val="21"/>
          <w:szCs w:val="21"/>
        </w:rPr>
      </w:pPr>
    </w:p>
    <w:p w14:paraId="544BA2E3">
      <w:pPr>
        <w:rPr>
          <w:rFonts w:hint="eastAsia" w:ascii="宋体" w:hAnsi="宋体" w:eastAsia="宋体" w:cs="宋体"/>
          <w:sz w:val="21"/>
          <w:szCs w:val="21"/>
        </w:rPr>
      </w:pPr>
    </w:p>
    <w:p w14:paraId="2CAB3604">
      <w:pPr>
        <w:rPr>
          <w:rFonts w:hint="eastAsia" w:ascii="宋体" w:hAnsi="宋体" w:eastAsia="宋体" w:cs="宋体"/>
          <w:sz w:val="21"/>
          <w:szCs w:val="21"/>
        </w:rPr>
      </w:pPr>
    </w:p>
    <w:p w14:paraId="2C04674D">
      <w:pPr>
        <w:rPr>
          <w:rFonts w:hint="eastAsia" w:ascii="宋体" w:hAnsi="宋体" w:eastAsia="宋体" w:cs="宋体"/>
          <w:sz w:val="21"/>
          <w:szCs w:val="21"/>
        </w:rPr>
      </w:pPr>
    </w:p>
    <w:p w14:paraId="0213DAB7">
      <w:pPr>
        <w:rPr>
          <w:rFonts w:hint="eastAsia" w:ascii="宋体" w:hAnsi="宋体" w:eastAsia="宋体" w:cs="宋体"/>
          <w:sz w:val="21"/>
          <w:szCs w:val="21"/>
        </w:rPr>
      </w:pPr>
    </w:p>
    <w:p w14:paraId="3D2FACC1">
      <w:pPr>
        <w:rPr>
          <w:rFonts w:hint="eastAsia" w:ascii="宋体" w:hAnsi="宋体" w:eastAsia="宋体" w:cs="宋体"/>
          <w:sz w:val="21"/>
          <w:szCs w:val="21"/>
        </w:rPr>
      </w:pPr>
    </w:p>
    <w:p w14:paraId="369E53F8">
      <w:pPr>
        <w:rPr>
          <w:rFonts w:hint="eastAsia" w:ascii="宋体" w:hAnsi="宋体" w:eastAsia="宋体" w:cs="宋体"/>
          <w:sz w:val="21"/>
          <w:szCs w:val="21"/>
        </w:rPr>
      </w:pPr>
    </w:p>
    <w:p w14:paraId="25EB510F">
      <w:pPr>
        <w:rPr>
          <w:rFonts w:hint="eastAsia" w:ascii="宋体" w:hAnsi="宋体" w:eastAsia="宋体" w:cs="宋体"/>
          <w:sz w:val="21"/>
          <w:szCs w:val="21"/>
        </w:rPr>
      </w:pPr>
    </w:p>
    <w:p w14:paraId="09471ED0">
      <w:pPr>
        <w:rPr>
          <w:rFonts w:hint="eastAsia" w:ascii="宋体" w:hAnsi="宋体" w:eastAsia="宋体" w:cs="宋体"/>
          <w:sz w:val="21"/>
          <w:szCs w:val="21"/>
        </w:rPr>
      </w:pPr>
    </w:p>
    <w:p w14:paraId="0ABF8AB1">
      <w:pPr>
        <w:rPr>
          <w:rFonts w:hint="eastAsia" w:ascii="宋体" w:hAnsi="宋体" w:eastAsia="宋体" w:cs="宋体"/>
          <w:sz w:val="21"/>
          <w:szCs w:val="21"/>
        </w:rPr>
      </w:pPr>
    </w:p>
    <w:p w14:paraId="5ACB00FC">
      <w:pPr>
        <w:rPr>
          <w:rFonts w:hint="eastAsia" w:ascii="宋体" w:hAnsi="宋体" w:eastAsia="宋体" w:cs="宋体"/>
          <w:sz w:val="21"/>
          <w:szCs w:val="21"/>
        </w:rPr>
      </w:pPr>
    </w:p>
    <w:p w14:paraId="08307288">
      <w:pPr>
        <w:rPr>
          <w:rFonts w:hint="eastAsia" w:ascii="宋体" w:hAnsi="宋体" w:eastAsia="宋体" w:cs="宋体"/>
          <w:sz w:val="21"/>
          <w:szCs w:val="21"/>
        </w:rPr>
      </w:pPr>
    </w:p>
    <w:p w14:paraId="2E56A30B">
      <w:pPr>
        <w:pStyle w:val="4"/>
        <w:numPr>
          <w:ilvl w:val="0"/>
          <w:numId w:val="0"/>
        </w:numPr>
        <w:tabs>
          <w:tab w:val="left" w:pos="5852"/>
        </w:tabs>
        <w:ind w:leftChars="0"/>
        <w:jc w:val="center"/>
        <w:outlineLvl w:val="0"/>
        <w:rPr>
          <w:rFonts w:hint="eastAsia" w:ascii="宋体" w:hAnsi="宋体" w:eastAsia="宋体" w:cs="宋体"/>
          <w:sz w:val="21"/>
          <w:szCs w:val="21"/>
        </w:rPr>
      </w:pPr>
      <w:r>
        <w:rPr>
          <w:rFonts w:hint="eastAsia" w:ascii="宋体" w:hAnsi="宋体" w:eastAsia="宋体" w:cs="宋体"/>
          <w:sz w:val="21"/>
          <w:szCs w:val="21"/>
        </w:rPr>
        <w:t>中小企业划分标准</w:t>
      </w:r>
      <w:bookmarkEnd w:id="231"/>
      <w:bookmarkEnd w:id="232"/>
      <w:bookmarkEnd w:id="233"/>
      <w:bookmarkEnd w:id="234"/>
      <w:bookmarkEnd w:id="235"/>
    </w:p>
    <w:p w14:paraId="46CA8D1D">
      <w:pPr>
        <w:ind w:firstLine="420" w:firstLineChars="200"/>
        <w:rPr>
          <w:rFonts w:hint="eastAsia" w:ascii="宋体" w:hAnsi="宋体" w:eastAsia="宋体" w:cs="宋体"/>
          <w:sz w:val="21"/>
          <w:szCs w:val="21"/>
        </w:rPr>
      </w:pPr>
      <w:r>
        <w:rPr>
          <w:rFonts w:hint="eastAsia" w:ascii="宋体" w:hAnsi="宋体" w:eastAsia="宋体" w:cs="宋体"/>
          <w:sz w:val="21"/>
          <w:szCs w:val="21"/>
        </w:rPr>
        <w:t>工业和信息化部、国家统计局、发展改革委、财政部等四部门《关于印发中小企业划型标准规定的通知》（工信部联企业〔2011〕300号）规定中小企业划型标准如表所示：</w:t>
      </w:r>
    </w:p>
    <w:tbl>
      <w:tblPr>
        <w:tblStyle w:val="19"/>
        <w:tblW w:w="587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441"/>
        <w:gridCol w:w="1826"/>
        <w:gridCol w:w="6519"/>
      </w:tblGrid>
      <w:tr w14:paraId="258DB4A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12C543FA">
            <w:pPr>
              <w:pStyle w:val="38"/>
              <w:keepNext w:val="0"/>
              <w:keepLines w:val="0"/>
              <w:suppressLineNumbers w:val="0"/>
              <w:shd w:val="clear" w:color="auto" w:fill="auto"/>
              <w:spacing w:before="0" w:beforeAutospacing="0" w:after="0" w:afterAutospacing="0" w:line="240" w:lineRule="auto"/>
              <w:ind w:left="0" w:right="0" w:firstLine="240"/>
              <w:jc w:val="center"/>
              <w:rPr>
                <w:rFonts w:hint="eastAsia" w:ascii="宋体" w:hAnsi="宋体" w:eastAsia="宋体" w:cs="宋体"/>
                <w:sz w:val="21"/>
                <w:szCs w:val="21"/>
              </w:rPr>
            </w:pPr>
            <w:r>
              <w:rPr>
                <w:rFonts w:hint="eastAsia" w:ascii="宋体" w:hAnsi="宋体" w:eastAsia="宋体" w:cs="宋体"/>
                <w:color w:val="000000"/>
                <w:sz w:val="21"/>
                <w:szCs w:val="21"/>
              </w:rPr>
              <w:t>农、林、牧、渔业</w:t>
            </w:r>
          </w:p>
        </w:tc>
        <w:tc>
          <w:tcPr>
            <w:tcW w:w="4263" w:type="pct"/>
            <w:gridSpan w:val="2"/>
            <w:shd w:val="clear" w:color="auto" w:fill="FFFFFF"/>
            <w:noWrap w:val="0"/>
            <w:vAlign w:val="center"/>
          </w:tcPr>
          <w:p w14:paraId="5D2F9AC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营业收入20000万元以下的为中小微型企业。</w:t>
            </w:r>
          </w:p>
        </w:tc>
      </w:tr>
      <w:tr w14:paraId="4E8A2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4A674664">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6FE535DA">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724EE599">
            <w:pPr>
              <w:pStyle w:val="38"/>
              <w:keepNext w:val="0"/>
              <w:keepLines w:val="0"/>
              <w:suppressLineNumbers w:val="0"/>
              <w:shd w:val="clear" w:color="auto" w:fill="auto"/>
              <w:tabs>
                <w:tab w:val="left" w:pos="1930"/>
              </w:tabs>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500万元</w:t>
            </w:r>
            <w:r>
              <w:rPr>
                <w:rFonts w:hint="eastAsia" w:ascii="宋体" w:hAnsi="宋体" w:eastAsia="宋体" w:cs="宋体"/>
                <w:color w:val="000000"/>
                <w:sz w:val="21"/>
                <w:szCs w:val="21"/>
                <w:lang w:val="en-US"/>
              </w:rPr>
              <w:t>-</w:t>
            </w:r>
            <w:r>
              <w:rPr>
                <w:rFonts w:hint="eastAsia" w:ascii="宋体" w:hAnsi="宋体" w:eastAsia="宋体" w:cs="宋体"/>
                <w:color w:val="000000"/>
                <w:sz w:val="21"/>
                <w:szCs w:val="21"/>
              </w:rPr>
              <w:t>20 000万元</w:t>
            </w:r>
          </w:p>
        </w:tc>
      </w:tr>
      <w:tr w14:paraId="195475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2AFAA497">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39C0FD0F">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0E7FA686">
            <w:pPr>
              <w:pStyle w:val="38"/>
              <w:keepNext w:val="0"/>
              <w:keepLines w:val="0"/>
              <w:suppressLineNumbers w:val="0"/>
              <w:shd w:val="clear" w:color="auto" w:fill="auto"/>
              <w:tabs>
                <w:tab w:val="left" w:pos="1752"/>
              </w:tabs>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50万元</w:t>
            </w:r>
            <w:r>
              <w:rPr>
                <w:rFonts w:hint="eastAsia" w:ascii="宋体" w:hAnsi="宋体" w:eastAsia="宋体" w:cs="宋体"/>
                <w:color w:val="000000"/>
                <w:sz w:val="21"/>
                <w:szCs w:val="21"/>
                <w:lang w:val="en-US"/>
              </w:rPr>
              <w:t>-</w:t>
            </w:r>
            <w:r>
              <w:rPr>
                <w:rFonts w:hint="eastAsia" w:ascii="宋体" w:hAnsi="宋体" w:eastAsia="宋体" w:cs="宋体"/>
                <w:color w:val="000000"/>
                <w:sz w:val="21"/>
                <w:szCs w:val="21"/>
              </w:rPr>
              <w:t>500万元</w:t>
            </w:r>
          </w:p>
        </w:tc>
      </w:tr>
      <w:tr w14:paraId="3CCAA7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2F60821E">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6B990F85">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4AB4C155">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50万元以下</w:t>
            </w:r>
          </w:p>
        </w:tc>
      </w:tr>
      <w:tr w14:paraId="47BF8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0ECA93AD">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工业</w:t>
            </w:r>
          </w:p>
          <w:p w14:paraId="3D6C213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（包括采矿业，制造业，电力、热力、燃气及水生产和供应</w:t>
            </w:r>
          </w:p>
          <w:p w14:paraId="1DA02513">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业）</w:t>
            </w:r>
          </w:p>
        </w:tc>
        <w:tc>
          <w:tcPr>
            <w:tcW w:w="4263" w:type="pct"/>
            <w:gridSpan w:val="2"/>
            <w:shd w:val="clear" w:color="auto" w:fill="FFFFFF"/>
            <w:noWrap w:val="0"/>
            <w:vAlign w:val="center"/>
          </w:tcPr>
          <w:p w14:paraId="560A77D5">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40000万元以下的为中小微型企业。</w:t>
            </w:r>
          </w:p>
        </w:tc>
      </w:tr>
      <w:tr w14:paraId="4BD0BE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02B54101">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64C0429A">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2E97EA2B">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2 000万元一40 000万元</w:t>
            </w:r>
          </w:p>
        </w:tc>
      </w:tr>
      <w:tr w14:paraId="4A97E5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36B6DC0F">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53D3B4CE">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4F05DC0C">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从业人员20人一300人，且营业收入 300万元一2 000万元</w:t>
            </w:r>
          </w:p>
        </w:tc>
      </w:tr>
      <w:tr w14:paraId="08F912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71B428BB">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3277C0F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767D6A79">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300万元以下</w:t>
            </w:r>
          </w:p>
        </w:tc>
      </w:tr>
      <w:tr w14:paraId="650433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50174521">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建筑业</w:t>
            </w:r>
          </w:p>
        </w:tc>
        <w:tc>
          <w:tcPr>
            <w:tcW w:w="4263" w:type="pct"/>
            <w:gridSpan w:val="2"/>
            <w:shd w:val="clear" w:color="auto" w:fill="FFFFFF"/>
            <w:noWrap w:val="0"/>
            <w:vAlign w:val="center"/>
          </w:tcPr>
          <w:p w14:paraId="447DBE9E">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营业收入80000万元以下或资产总额 80000万元以下的为中小微型企业。</w:t>
            </w:r>
          </w:p>
        </w:tc>
      </w:tr>
      <w:tr w14:paraId="6BD19F7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6C4236B0">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3C3B4B29">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1CF267E4">
            <w:pPr>
              <w:pStyle w:val="38"/>
              <w:keepNext w:val="0"/>
              <w:keepLines w:val="0"/>
              <w:suppressLineNumbers w:val="0"/>
              <w:shd w:val="clear" w:color="auto" w:fill="auto"/>
              <w:spacing w:before="0" w:beforeAutospacing="0" w:after="0" w:afterAutospacing="0" w:line="240" w:lineRule="auto"/>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营业收入6000万元一80000万元，且资产总额 5 000万元一80 000 万元</w:t>
            </w:r>
          </w:p>
        </w:tc>
      </w:tr>
      <w:tr w14:paraId="1F28A9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10135E04">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2A67C209">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415493E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 300万元一6 000万元，且资产总额 300万一5 000万元</w:t>
            </w:r>
          </w:p>
        </w:tc>
      </w:tr>
      <w:tr w14:paraId="175415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36DDDB79">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020E401A">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6A326B2A">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营业收入300万元以下或资产总额 300万元以下</w:t>
            </w:r>
          </w:p>
        </w:tc>
      </w:tr>
      <w:tr w14:paraId="1EB30B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79D01235">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批发业</w:t>
            </w:r>
          </w:p>
        </w:tc>
        <w:tc>
          <w:tcPr>
            <w:tcW w:w="4263" w:type="pct"/>
            <w:gridSpan w:val="2"/>
            <w:shd w:val="clear" w:color="auto" w:fill="FFFFFF"/>
            <w:noWrap w:val="0"/>
            <w:vAlign w:val="center"/>
          </w:tcPr>
          <w:p w14:paraId="2F47F28D">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从业人员200人以下或营业收入 40 000万元以下的为中小微型企业。</w:t>
            </w:r>
          </w:p>
        </w:tc>
      </w:tr>
      <w:tr w14:paraId="5A835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16D2D475">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540BF3E1">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5B5E60F3">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从业人员20人一200人，且营业收入 5 000万元一40 000万元</w:t>
            </w:r>
          </w:p>
        </w:tc>
      </w:tr>
      <w:tr w14:paraId="16556B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7CAD8C5E">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742DFDE0">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16A3DA9E">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从业人员5人一20人，且营业收入 1 000万元一5 000万元</w:t>
            </w:r>
          </w:p>
        </w:tc>
      </w:tr>
      <w:tr w14:paraId="4D1F5E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34A48C39">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3C3CBAEE">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7E218EBC">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从业人员5人以下或营业收入 1 000万元以下</w:t>
            </w:r>
          </w:p>
        </w:tc>
      </w:tr>
      <w:tr w14:paraId="310095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211107F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零售业</w:t>
            </w:r>
          </w:p>
        </w:tc>
        <w:tc>
          <w:tcPr>
            <w:tcW w:w="4263" w:type="pct"/>
            <w:gridSpan w:val="2"/>
            <w:shd w:val="clear" w:color="auto" w:fill="FFFFFF"/>
            <w:noWrap w:val="0"/>
            <w:vAlign w:val="center"/>
          </w:tcPr>
          <w:p w14:paraId="690C6B6A">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20 000万元以下的为中小微型企业。</w:t>
            </w:r>
          </w:p>
        </w:tc>
      </w:tr>
      <w:tr w14:paraId="11B9AB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05D2616A">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0871A952">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78DD2929">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50人一300人，且营业收入 500万元一20 000万元</w:t>
            </w:r>
          </w:p>
        </w:tc>
      </w:tr>
      <w:tr w14:paraId="3F461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6BF68395">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7BE1E28B">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1196F15C">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从业人员10人一50人，且营业收入 100万元一500万元</w:t>
            </w:r>
          </w:p>
        </w:tc>
      </w:tr>
      <w:tr w14:paraId="68B92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30E6F7B1">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4B664568">
            <w:pPr>
              <w:pStyle w:val="38"/>
              <w:keepNext w:val="0"/>
              <w:keepLines w:val="0"/>
              <w:suppressLineNumbers w:val="0"/>
              <w:shd w:val="clear" w:color="auto" w:fill="auto"/>
              <w:spacing w:before="8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3AAB6EC0">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14:paraId="065E8E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4538657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交通运输业 （不含铁路运输业）</w:t>
            </w:r>
          </w:p>
        </w:tc>
        <w:tc>
          <w:tcPr>
            <w:tcW w:w="4263" w:type="pct"/>
            <w:gridSpan w:val="2"/>
            <w:shd w:val="clear" w:color="auto" w:fill="FFFFFF"/>
            <w:noWrap w:val="0"/>
            <w:vAlign w:val="center"/>
          </w:tcPr>
          <w:p w14:paraId="207AD79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30 000万元以下的为中小微型企业。</w:t>
            </w:r>
          </w:p>
        </w:tc>
      </w:tr>
      <w:tr w14:paraId="74EA16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3F30760E">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6BE89887">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567BBFA7">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3 000万元一30 000万元</w:t>
            </w:r>
          </w:p>
        </w:tc>
      </w:tr>
      <w:tr w14:paraId="77753B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3FAB374A">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5AB12487">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085C30D9">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从业人员20人一300人，且营业收入 200万元一3 000万元</w:t>
            </w:r>
          </w:p>
        </w:tc>
      </w:tr>
      <w:tr w14:paraId="6CE807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6F1C287C">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4E46FE50">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4454658C">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200万元以下</w:t>
            </w:r>
          </w:p>
        </w:tc>
      </w:tr>
      <w:tr w14:paraId="72A127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681717EE">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仓储业</w:t>
            </w:r>
          </w:p>
        </w:tc>
        <w:tc>
          <w:tcPr>
            <w:tcW w:w="4263" w:type="pct"/>
            <w:gridSpan w:val="2"/>
            <w:shd w:val="clear" w:color="auto" w:fill="FFFFFF"/>
            <w:noWrap w:val="0"/>
            <w:vAlign w:val="center"/>
          </w:tcPr>
          <w:p w14:paraId="56F802B7">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从业人员200人以下或营业收入 30 000万元以下的为中小微型企业。</w:t>
            </w:r>
          </w:p>
        </w:tc>
      </w:tr>
      <w:tr w14:paraId="5AEFC06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2CA4DB44">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03E46D14">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5A0D41F4">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从业人员100人一200人，且营业收入 1 000万元一30 000万元</w:t>
            </w:r>
          </w:p>
        </w:tc>
      </w:tr>
      <w:tr w14:paraId="3D0040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22784AC0">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6E5E212A">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76E4CF2D">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从业人员20人一100人，且营业收入 100万元一1 000万元</w:t>
            </w:r>
          </w:p>
        </w:tc>
      </w:tr>
      <w:tr w14:paraId="0F93CB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48B07D3C">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3426C6DF">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143B5DE8">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100万元以下</w:t>
            </w:r>
          </w:p>
        </w:tc>
      </w:tr>
      <w:tr w14:paraId="55703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restart"/>
            <w:shd w:val="clear" w:color="auto" w:fill="FFFFFF"/>
            <w:noWrap w:val="0"/>
            <w:vAlign w:val="center"/>
          </w:tcPr>
          <w:p w14:paraId="173D5067">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邮政业</w:t>
            </w:r>
          </w:p>
        </w:tc>
        <w:tc>
          <w:tcPr>
            <w:tcW w:w="4263" w:type="pct"/>
            <w:gridSpan w:val="2"/>
            <w:shd w:val="clear" w:color="auto" w:fill="FFFFFF"/>
            <w:noWrap w:val="0"/>
            <w:vAlign w:val="center"/>
          </w:tcPr>
          <w:p w14:paraId="11A96B63">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30 000万元以下的为中小微型企业。</w:t>
            </w:r>
          </w:p>
        </w:tc>
      </w:tr>
      <w:tr w14:paraId="31894D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0889BA2A">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1EE958F4">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3330" w:type="pct"/>
            <w:shd w:val="clear" w:color="auto" w:fill="FFFFFF"/>
            <w:noWrap w:val="0"/>
            <w:vAlign w:val="center"/>
          </w:tcPr>
          <w:p w14:paraId="5F3870FB">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2 000万元一30 000万元</w:t>
            </w:r>
          </w:p>
        </w:tc>
      </w:tr>
      <w:tr w14:paraId="49690D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4C39E6C8">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2FCC01A1">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3330" w:type="pct"/>
            <w:shd w:val="clear" w:color="auto" w:fill="FFFFFF"/>
            <w:noWrap w:val="0"/>
            <w:vAlign w:val="center"/>
          </w:tcPr>
          <w:p w14:paraId="23047120">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从业人员20人一300人，且营业收入 100万元一2 000万元</w:t>
            </w:r>
          </w:p>
        </w:tc>
      </w:tr>
      <w:tr w14:paraId="3FC030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736" w:type="pct"/>
            <w:vMerge w:val="continue"/>
            <w:shd w:val="clear" w:color="auto" w:fill="FFFFFF"/>
            <w:noWrap w:val="0"/>
            <w:vAlign w:val="center"/>
          </w:tcPr>
          <w:p w14:paraId="6784D64B">
            <w:pPr>
              <w:keepNext w:val="0"/>
              <w:keepLines w:val="0"/>
              <w:suppressLineNumbers w:val="0"/>
              <w:spacing w:before="0" w:beforeAutospacing="0" w:after="0" w:afterAutospacing="0" w:line="240" w:lineRule="auto"/>
              <w:ind w:left="0" w:right="0"/>
              <w:jc w:val="center"/>
              <w:rPr>
                <w:rFonts w:hint="eastAsia" w:ascii="宋体" w:hAnsi="宋体" w:eastAsia="宋体" w:cs="宋体"/>
                <w:sz w:val="21"/>
                <w:szCs w:val="21"/>
              </w:rPr>
            </w:pPr>
          </w:p>
        </w:tc>
        <w:tc>
          <w:tcPr>
            <w:tcW w:w="933" w:type="pct"/>
            <w:shd w:val="clear" w:color="auto" w:fill="FFFFFF"/>
            <w:noWrap w:val="0"/>
            <w:vAlign w:val="center"/>
          </w:tcPr>
          <w:p w14:paraId="2646A6D9">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3330" w:type="pct"/>
            <w:shd w:val="clear" w:color="auto" w:fill="FFFFFF"/>
            <w:noWrap w:val="0"/>
            <w:vAlign w:val="center"/>
          </w:tcPr>
          <w:p w14:paraId="6668FA84">
            <w:pPr>
              <w:pStyle w:val="38"/>
              <w:keepNext w:val="0"/>
              <w:keepLines w:val="0"/>
              <w:suppressLineNumbers w:val="0"/>
              <w:shd w:val="clear" w:color="auto" w:fill="auto"/>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从业人员20人以下或营业收入 100万元以下</w:t>
            </w:r>
          </w:p>
        </w:tc>
      </w:tr>
    </w:tbl>
    <w:p w14:paraId="387FFC21">
      <w:pPr>
        <w:spacing w:line="1" w:lineRule="exact"/>
        <w:jc w:val="center"/>
        <w:rPr>
          <w:rFonts w:hint="eastAsia" w:ascii="宋体" w:hAnsi="宋体" w:eastAsia="宋体" w:cs="宋体"/>
          <w:sz w:val="21"/>
          <w:szCs w:val="21"/>
        </w:rPr>
      </w:pPr>
    </w:p>
    <w:tbl>
      <w:tblPr>
        <w:tblStyle w:val="19"/>
        <w:tblW w:w="97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 w:type="dxa"/>
          <w:bottom w:w="0" w:type="dxa"/>
          <w:right w:w="10" w:type="dxa"/>
        </w:tblCellMar>
      </w:tblPr>
      <w:tblGrid>
        <w:gridCol w:w="1440"/>
        <w:gridCol w:w="1173"/>
        <w:gridCol w:w="7181"/>
      </w:tblGrid>
      <w:tr w14:paraId="45EC15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6E2B43E5">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住宿业</w:t>
            </w:r>
          </w:p>
        </w:tc>
        <w:tc>
          <w:tcPr>
            <w:tcW w:w="8354" w:type="dxa"/>
            <w:gridSpan w:val="2"/>
            <w:shd w:val="clear" w:color="auto" w:fill="FFFFFF"/>
            <w:noWrap w:val="0"/>
            <w:vAlign w:val="center"/>
          </w:tcPr>
          <w:p w14:paraId="5532C5EB">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10000万元以下的为中小微型企业。</w:t>
            </w:r>
          </w:p>
        </w:tc>
      </w:tr>
      <w:tr w14:paraId="09268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7AAD08F7">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690CC6F8">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7F0038A8">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从业人员100人一300人，且营业收入 2 000万元一10 000万元</w:t>
            </w:r>
          </w:p>
        </w:tc>
      </w:tr>
      <w:tr w14:paraId="10299F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0B7DC0AD">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197480ED">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25F43725">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100万元一2 000万元</w:t>
            </w:r>
          </w:p>
        </w:tc>
      </w:tr>
      <w:tr w14:paraId="347679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5B2A6769">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59594CC0">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5FE48A1D">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14:paraId="5C05BF2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4502B8BE">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餐饮业</w:t>
            </w:r>
          </w:p>
        </w:tc>
        <w:tc>
          <w:tcPr>
            <w:tcW w:w="8354" w:type="dxa"/>
            <w:gridSpan w:val="2"/>
            <w:shd w:val="clear" w:color="auto" w:fill="FFFFFF"/>
            <w:noWrap w:val="0"/>
            <w:vAlign w:val="center"/>
          </w:tcPr>
          <w:p w14:paraId="610EF268">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10 000万元以下的为中小微型企业。</w:t>
            </w:r>
          </w:p>
        </w:tc>
      </w:tr>
      <w:tr w14:paraId="2C7541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2E47C1CB">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25AD32B8">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69156ED0">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 300人，且营业收入 2 000万元一10 000万元</w:t>
            </w:r>
          </w:p>
        </w:tc>
      </w:tr>
      <w:tr w14:paraId="788535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16FE1412">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4DAAF122">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4E2AC322">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100万元一2 000万元</w:t>
            </w:r>
          </w:p>
        </w:tc>
      </w:tr>
      <w:tr w14:paraId="177679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4DA672DD">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213DBE18">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62808945">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14:paraId="42B32B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3AAD5A80">
            <w:pPr>
              <w:pStyle w:val="38"/>
              <w:keepNext w:val="0"/>
              <w:keepLines w:val="0"/>
              <w:suppressLineNumbers w:val="0"/>
              <w:shd w:val="clear" w:color="auto" w:fill="auto"/>
              <w:spacing w:before="0" w:beforeAutospacing="0" w:after="0" w:afterAutospacing="0" w:line="492" w:lineRule="exact"/>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信息传输业 （包括电信、互联网 和相关服务）</w:t>
            </w:r>
          </w:p>
        </w:tc>
        <w:tc>
          <w:tcPr>
            <w:tcW w:w="8354" w:type="dxa"/>
            <w:gridSpan w:val="2"/>
            <w:shd w:val="clear" w:color="auto" w:fill="FFFFFF"/>
            <w:noWrap w:val="0"/>
            <w:vAlign w:val="center"/>
          </w:tcPr>
          <w:p w14:paraId="59E78A76">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从业人员2 000人以下或营业收入 100 000万元以下的为中小微型企业。</w:t>
            </w:r>
          </w:p>
        </w:tc>
      </w:tr>
      <w:tr w14:paraId="61EE53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37BD914D">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3FF4BEA9">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63DA5D53">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从业人员100人一2 000人，且营业收入 1 000万元一10 000万元</w:t>
            </w:r>
          </w:p>
        </w:tc>
      </w:tr>
      <w:tr w14:paraId="59A083A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5431E26E">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37D792F8">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327A6A05">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100万元一1 000万元</w:t>
            </w:r>
          </w:p>
        </w:tc>
      </w:tr>
      <w:tr w14:paraId="74F9F3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62B1D665">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4957A79D">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1D60E6DB">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100万元以下</w:t>
            </w:r>
          </w:p>
        </w:tc>
      </w:tr>
      <w:tr w14:paraId="6180EE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5D3A73EB">
            <w:pPr>
              <w:pStyle w:val="38"/>
              <w:keepNext w:val="0"/>
              <w:keepLines w:val="0"/>
              <w:suppressLineNumbers w:val="0"/>
              <w:shd w:val="clear" w:color="auto" w:fill="auto"/>
              <w:spacing w:before="0" w:beforeAutospacing="0" w:after="0" w:afterAutospacing="0" w:line="509" w:lineRule="exact"/>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软件和信息技术服务业</w:t>
            </w:r>
          </w:p>
        </w:tc>
        <w:tc>
          <w:tcPr>
            <w:tcW w:w="8354" w:type="dxa"/>
            <w:gridSpan w:val="2"/>
            <w:shd w:val="clear" w:color="auto" w:fill="FFFFFF"/>
            <w:noWrap w:val="0"/>
            <w:vAlign w:val="center"/>
          </w:tcPr>
          <w:p w14:paraId="64A7F94F">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从业人员300人以下或营业收入 10 000万元以下的为中小微型企业。</w:t>
            </w:r>
          </w:p>
        </w:tc>
      </w:tr>
      <w:tr w14:paraId="58978C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325B8565">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30FFFF19">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34161B01">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 300人，且营业收入 1 000万元一10 000万元</w:t>
            </w:r>
          </w:p>
        </w:tc>
      </w:tr>
      <w:tr w14:paraId="1BB7F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06C17400">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4F083CB5">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37E67709">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从业人员10人一100人，且营业收入 50万元一1 000万元</w:t>
            </w:r>
          </w:p>
        </w:tc>
      </w:tr>
      <w:tr w14:paraId="1BA10F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34E4747E">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51EE5134">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478BE1B5">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从业人员10人以下或营业收入 50万元以下</w:t>
            </w:r>
          </w:p>
        </w:tc>
      </w:tr>
      <w:tr w14:paraId="619A79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3DA01ADB">
            <w:pPr>
              <w:pStyle w:val="38"/>
              <w:keepNext w:val="0"/>
              <w:keepLines w:val="0"/>
              <w:suppressLineNumbers w:val="0"/>
              <w:shd w:val="clear" w:color="auto" w:fill="auto"/>
              <w:spacing w:before="0" w:beforeAutospacing="0" w:after="0" w:afterAutospacing="0"/>
              <w:ind w:left="0" w:right="0"/>
              <w:rPr>
                <w:rFonts w:hint="eastAsia" w:ascii="宋体" w:hAnsi="宋体" w:eastAsia="宋体" w:cs="宋体"/>
                <w:sz w:val="21"/>
                <w:szCs w:val="21"/>
              </w:rPr>
            </w:pPr>
            <w:r>
              <w:rPr>
                <w:rFonts w:hint="eastAsia" w:ascii="宋体" w:hAnsi="宋体" w:eastAsia="宋体" w:cs="宋体"/>
                <w:color w:val="000000"/>
                <w:sz w:val="21"/>
                <w:szCs w:val="21"/>
              </w:rPr>
              <w:t>房地产开发经营</w:t>
            </w:r>
          </w:p>
        </w:tc>
        <w:tc>
          <w:tcPr>
            <w:tcW w:w="8354" w:type="dxa"/>
            <w:gridSpan w:val="2"/>
            <w:shd w:val="clear" w:color="auto" w:fill="FFFFFF"/>
            <w:noWrap w:val="0"/>
            <w:vAlign w:val="center"/>
          </w:tcPr>
          <w:p w14:paraId="5C650953">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营业收入200 000万元以下或资产总额 10 000万元以下的为中小微型企业。</w:t>
            </w:r>
          </w:p>
        </w:tc>
      </w:tr>
      <w:tr w14:paraId="5EFB78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34E962D8">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04350A7C">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2579E027">
            <w:pPr>
              <w:pStyle w:val="38"/>
              <w:keepNext w:val="0"/>
              <w:keepLines w:val="0"/>
              <w:suppressLineNumbers w:val="0"/>
              <w:shd w:val="clear" w:color="auto" w:fill="auto"/>
              <w:spacing w:before="0" w:beforeAutospacing="0" w:after="12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营业收入1 000万元一200 000万元，且资产总额 5 000万元一10000万元</w:t>
            </w:r>
          </w:p>
        </w:tc>
      </w:tr>
      <w:tr w14:paraId="68D349A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507C1F3A">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5FF079BC">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43339096">
            <w:pPr>
              <w:pStyle w:val="38"/>
              <w:keepNext w:val="0"/>
              <w:keepLines w:val="0"/>
              <w:suppressLineNumbers w:val="0"/>
              <w:shd w:val="clear" w:color="auto" w:fill="auto"/>
              <w:spacing w:before="0" w:beforeAutospacing="0" w:after="0" w:afterAutospacing="0" w:line="240" w:lineRule="auto"/>
              <w:ind w:left="14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营业收入100万元一1 000万元，且资产总额 2 000万元一5 000 万元</w:t>
            </w:r>
          </w:p>
        </w:tc>
      </w:tr>
      <w:tr w14:paraId="7DE804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269073B7">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51541C37">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2064A666">
            <w:pPr>
              <w:pStyle w:val="38"/>
              <w:keepNext w:val="0"/>
              <w:keepLines w:val="0"/>
              <w:suppressLineNumbers w:val="0"/>
              <w:shd w:val="clear" w:color="auto" w:fill="auto"/>
              <w:tabs>
                <w:tab w:val="left" w:pos="5256"/>
              </w:tabs>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营业收入100万元以下或资产总额2 000万元以下的为微型企业</w:t>
            </w:r>
          </w:p>
        </w:tc>
      </w:tr>
      <w:tr w14:paraId="171E1F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18F4AF31">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物业管理</w:t>
            </w:r>
          </w:p>
        </w:tc>
        <w:tc>
          <w:tcPr>
            <w:tcW w:w="8354" w:type="dxa"/>
            <w:gridSpan w:val="2"/>
            <w:shd w:val="clear" w:color="auto" w:fill="FFFFFF"/>
            <w:noWrap w:val="0"/>
            <w:vAlign w:val="center"/>
          </w:tcPr>
          <w:p w14:paraId="4B6E52CA">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从业人员1 000人以下或营业收入 5 000万元以下的为中小微型企业。</w:t>
            </w:r>
          </w:p>
        </w:tc>
      </w:tr>
      <w:tr w14:paraId="6A6D3A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432D2A37">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74EA259F">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4B3AD361">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 300人一1 000人，且营业收入 1000万元一5 000万元</w:t>
            </w:r>
          </w:p>
        </w:tc>
      </w:tr>
      <w:tr w14:paraId="313DE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445BD368">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081DA3BC">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445D55A1">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从业人员100人一300人，且营业收入 500万元一1 000万元</w:t>
            </w:r>
          </w:p>
        </w:tc>
      </w:tr>
      <w:tr w14:paraId="34E37E7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31F4EBD5">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76B240B6">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2DBE22DF">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从业人员100人以下或营业收入 500万元以下</w:t>
            </w:r>
          </w:p>
        </w:tc>
      </w:tr>
      <w:tr w14:paraId="146D1A1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1D5E7555">
            <w:pPr>
              <w:pStyle w:val="38"/>
              <w:keepNext w:val="0"/>
              <w:keepLines w:val="0"/>
              <w:suppressLineNumbers w:val="0"/>
              <w:shd w:val="clear" w:color="auto" w:fill="auto"/>
              <w:spacing w:before="0" w:beforeAutospacing="0" w:after="0" w:afterAutospacing="0"/>
              <w:ind w:left="0" w:right="0" w:firstLine="240"/>
              <w:jc w:val="center"/>
              <w:rPr>
                <w:rFonts w:hint="eastAsia" w:ascii="宋体" w:hAnsi="宋体" w:eastAsia="宋体" w:cs="宋体"/>
                <w:sz w:val="21"/>
                <w:szCs w:val="21"/>
              </w:rPr>
            </w:pPr>
            <w:r>
              <w:rPr>
                <w:rFonts w:hint="eastAsia" w:ascii="宋体" w:hAnsi="宋体" w:eastAsia="宋体" w:cs="宋体"/>
                <w:color w:val="000000"/>
                <w:sz w:val="21"/>
                <w:szCs w:val="21"/>
              </w:rPr>
              <w:t>租赁和商务服务业</w:t>
            </w:r>
          </w:p>
        </w:tc>
        <w:tc>
          <w:tcPr>
            <w:tcW w:w="8354" w:type="dxa"/>
            <w:gridSpan w:val="2"/>
            <w:shd w:val="clear" w:color="auto" w:fill="FFFFFF"/>
            <w:noWrap w:val="0"/>
            <w:vAlign w:val="center"/>
          </w:tcPr>
          <w:p w14:paraId="2C03DE7C">
            <w:pPr>
              <w:pStyle w:val="38"/>
              <w:keepNext w:val="0"/>
              <w:keepLines w:val="0"/>
              <w:suppressLineNumbers w:val="0"/>
              <w:shd w:val="clear" w:color="auto" w:fill="auto"/>
              <w:tabs>
                <w:tab w:val="left" w:pos="10666"/>
              </w:tabs>
              <w:spacing w:before="0" w:beforeAutospacing="0" w:after="0" w:afterAutospacing="0" w:line="240" w:lineRule="auto"/>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从业人员300人以下或资产总额 120 000万元以下的为中小微型企业。 其中， 从业人员100人及以上，且资产总额 8 000万元及以上的为中型企业；从业 人员10人及以上，且资产总额 100万元及以上的为小型企业；从业人员</w:t>
            </w:r>
            <w:r>
              <w:rPr>
                <w:rFonts w:hint="eastAsia" w:ascii="宋体" w:hAnsi="宋体" w:eastAsia="宋体" w:cs="宋体"/>
                <w:color w:val="000000"/>
                <w:sz w:val="21"/>
                <w:szCs w:val="21"/>
                <w:lang w:val="en-US"/>
              </w:rPr>
              <w:t>10</w:t>
            </w:r>
            <w:r>
              <w:rPr>
                <w:rFonts w:hint="eastAsia" w:ascii="宋体" w:hAnsi="宋体" w:eastAsia="宋体" w:cs="宋体"/>
                <w:color w:val="000000"/>
                <w:sz w:val="21"/>
                <w:szCs w:val="21"/>
              </w:rPr>
              <w:t>人以下或资产总额 100万元以下的为微型企业。</w:t>
            </w:r>
          </w:p>
        </w:tc>
      </w:tr>
      <w:tr w14:paraId="4CD4C0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138E4985">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39323543">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49290E52">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从业人员100人一300人，且资产总额 8 000万元一120 000万元</w:t>
            </w:r>
          </w:p>
        </w:tc>
      </w:tr>
      <w:tr w14:paraId="2CA849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4CEFC402">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433330A4">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7B069886">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从业人员10人一100人，且资产总额 100万元一8 000万元</w:t>
            </w:r>
          </w:p>
        </w:tc>
      </w:tr>
      <w:tr w14:paraId="3B6015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5C3C6932">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17FC79E3">
            <w:pPr>
              <w:pStyle w:val="38"/>
              <w:keepNext w:val="0"/>
              <w:keepLines w:val="0"/>
              <w:suppressLineNumbers w:val="0"/>
              <w:shd w:val="clear" w:color="auto" w:fill="auto"/>
              <w:spacing w:before="10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6049B132">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从业人员10人以下或资产总额 100万元以下</w:t>
            </w:r>
          </w:p>
        </w:tc>
      </w:tr>
      <w:tr w14:paraId="1C19C66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restart"/>
            <w:shd w:val="clear" w:color="auto" w:fill="FFFFFF"/>
            <w:noWrap w:val="0"/>
            <w:vAlign w:val="center"/>
          </w:tcPr>
          <w:p w14:paraId="5229D670">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其他未列明行业</w:t>
            </w:r>
          </w:p>
        </w:tc>
        <w:tc>
          <w:tcPr>
            <w:tcW w:w="8354" w:type="dxa"/>
            <w:gridSpan w:val="2"/>
            <w:shd w:val="clear" w:color="auto" w:fill="FFFFFF"/>
            <w:noWrap w:val="0"/>
            <w:vAlign w:val="center"/>
          </w:tcPr>
          <w:p w14:paraId="12238371">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从业人员300人以下的为中小微型企业。</w:t>
            </w:r>
          </w:p>
        </w:tc>
      </w:tr>
      <w:tr w14:paraId="61AC16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3844F6BE">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1621595F">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中型</w:t>
            </w:r>
          </w:p>
        </w:tc>
        <w:tc>
          <w:tcPr>
            <w:tcW w:w="7181" w:type="dxa"/>
            <w:shd w:val="clear" w:color="auto" w:fill="FFFFFF"/>
            <w:noWrap w:val="0"/>
            <w:vAlign w:val="center"/>
          </w:tcPr>
          <w:p w14:paraId="3F92BB49">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从业人员100— 300人</w:t>
            </w:r>
          </w:p>
        </w:tc>
      </w:tr>
      <w:tr w14:paraId="7D97FE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10783FF2">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112596F5">
            <w:pPr>
              <w:pStyle w:val="38"/>
              <w:keepNext w:val="0"/>
              <w:keepLines w:val="0"/>
              <w:suppressLineNumbers w:val="0"/>
              <w:shd w:val="clear" w:color="auto" w:fill="auto"/>
              <w:spacing w:before="8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小型</w:t>
            </w:r>
          </w:p>
        </w:tc>
        <w:tc>
          <w:tcPr>
            <w:tcW w:w="7181" w:type="dxa"/>
            <w:shd w:val="clear" w:color="auto" w:fill="FFFFFF"/>
            <w:noWrap w:val="0"/>
            <w:vAlign w:val="center"/>
          </w:tcPr>
          <w:p w14:paraId="1CD01178">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从业人员10人一100人</w:t>
            </w:r>
          </w:p>
        </w:tc>
      </w:tr>
      <w:tr w14:paraId="309A1C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454" w:hRule="atLeast"/>
          <w:jc w:val="center"/>
        </w:trPr>
        <w:tc>
          <w:tcPr>
            <w:tcW w:w="1440" w:type="dxa"/>
            <w:vMerge w:val="continue"/>
            <w:shd w:val="clear" w:color="auto" w:fill="FFFFFF"/>
            <w:noWrap w:val="0"/>
            <w:vAlign w:val="center"/>
          </w:tcPr>
          <w:p w14:paraId="6FD912A0">
            <w:pPr>
              <w:keepNext w:val="0"/>
              <w:keepLines w:val="0"/>
              <w:suppressLineNumbers w:val="0"/>
              <w:spacing w:before="0" w:beforeAutospacing="0" w:after="0" w:afterAutospacing="0"/>
              <w:ind w:left="0" w:right="0"/>
              <w:jc w:val="center"/>
              <w:rPr>
                <w:rFonts w:hint="eastAsia" w:ascii="宋体" w:hAnsi="宋体" w:eastAsia="宋体" w:cs="宋体"/>
                <w:sz w:val="21"/>
                <w:szCs w:val="21"/>
              </w:rPr>
            </w:pPr>
          </w:p>
        </w:tc>
        <w:tc>
          <w:tcPr>
            <w:tcW w:w="1173" w:type="dxa"/>
            <w:shd w:val="clear" w:color="auto" w:fill="FFFFFF"/>
            <w:noWrap w:val="0"/>
            <w:vAlign w:val="center"/>
          </w:tcPr>
          <w:p w14:paraId="6D6359BB">
            <w:pPr>
              <w:pStyle w:val="38"/>
              <w:keepNext w:val="0"/>
              <w:keepLines w:val="0"/>
              <w:suppressLineNumbers w:val="0"/>
              <w:shd w:val="clear" w:color="auto" w:fill="auto"/>
              <w:spacing w:before="0" w:beforeAutospacing="0" w:after="0" w:afterAutospacing="0"/>
              <w:ind w:left="0" w:right="0"/>
              <w:jc w:val="center"/>
              <w:rPr>
                <w:rFonts w:hint="eastAsia" w:ascii="宋体" w:hAnsi="宋体" w:eastAsia="宋体" w:cs="宋体"/>
                <w:sz w:val="21"/>
                <w:szCs w:val="21"/>
              </w:rPr>
            </w:pPr>
            <w:r>
              <w:rPr>
                <w:rFonts w:hint="eastAsia" w:ascii="宋体" w:hAnsi="宋体" w:eastAsia="宋体" w:cs="宋体"/>
                <w:color w:val="000000"/>
                <w:sz w:val="21"/>
                <w:szCs w:val="21"/>
              </w:rPr>
              <w:t>微型</w:t>
            </w:r>
          </w:p>
        </w:tc>
        <w:tc>
          <w:tcPr>
            <w:tcW w:w="7181" w:type="dxa"/>
            <w:shd w:val="clear" w:color="auto" w:fill="FFFFFF"/>
            <w:noWrap w:val="0"/>
            <w:vAlign w:val="center"/>
          </w:tcPr>
          <w:p w14:paraId="1E89916B">
            <w:pPr>
              <w:pStyle w:val="38"/>
              <w:keepNext w:val="0"/>
              <w:keepLines w:val="0"/>
              <w:suppressLineNumbers w:val="0"/>
              <w:shd w:val="clear" w:color="auto" w:fill="auto"/>
              <w:spacing w:before="0" w:beforeAutospacing="0" w:after="0" w:afterAutospacing="0"/>
              <w:ind w:left="0" w:right="0" w:firstLine="140"/>
              <w:jc w:val="center"/>
              <w:rPr>
                <w:rFonts w:hint="eastAsia" w:ascii="宋体" w:hAnsi="宋体" w:eastAsia="宋体" w:cs="宋体"/>
                <w:sz w:val="21"/>
                <w:szCs w:val="21"/>
              </w:rPr>
            </w:pPr>
            <w:r>
              <w:rPr>
                <w:rFonts w:hint="eastAsia" w:ascii="宋体" w:hAnsi="宋体" w:eastAsia="宋体" w:cs="宋体"/>
                <w:color w:val="000000"/>
                <w:sz w:val="21"/>
                <w:szCs w:val="21"/>
              </w:rPr>
              <w:t>从业人员10人以下</w:t>
            </w:r>
          </w:p>
        </w:tc>
      </w:tr>
    </w:tbl>
    <w:p w14:paraId="2601ACAA">
      <w:pPr>
        <w:rPr>
          <w:rFonts w:hint="eastAsia" w:ascii="宋体" w:hAnsi="宋体" w:eastAsia="宋体" w:cs="宋体"/>
          <w:color w:val="000000" w:themeColor="text1"/>
          <w:sz w:val="28"/>
          <w:szCs w:val="28"/>
          <w:highlight w:val="none"/>
          <w14:textFill>
            <w14:solidFill>
              <w14:schemeClr w14:val="tx1"/>
            </w14:solidFill>
          </w14:textFill>
        </w:rPr>
      </w:pPr>
    </w:p>
    <w:sectPr>
      <w:headerReference r:id="rId9" w:type="default"/>
      <w:footerReference r:id="rId10" w:type="default"/>
      <w:pgSz w:w="11906" w:h="16838"/>
      <w:pgMar w:top="1440" w:right="1800" w:bottom="1440" w:left="1800" w:header="851" w:footer="992" w:gutter="0"/>
      <w:pgNumType w:fmt="decimal"/>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auto"/>
    <w:pitch w:val="default"/>
    <w:sig w:usb0="800002BF" w:usb1="38CF7CFA" w:usb2="00000016" w:usb3="00000000" w:csb0="00040001" w:csb1="00000000"/>
  </w:font>
  <w:font w:name="MS Sans Serif">
    <w:altName w:val="Arial"/>
    <w:panose1 w:val="00000000000000000000"/>
    <w:charset w:val="00"/>
    <w:family w:val="swiss"/>
    <w:pitch w:val="default"/>
    <w:sig w:usb0="00000000" w:usb1="00000000" w:usb2="00000000" w:usb3="00000000" w:csb0="00000001" w:csb1="00000000"/>
  </w:font>
  <w:font w:name="仿宋_GB2312">
    <w:altName w:val="仿宋"/>
    <w:panose1 w:val="02010609030101010101"/>
    <w:charset w:val="86"/>
    <w:family w:val="modern"/>
    <w:pitch w:val="default"/>
    <w:sig w:usb0="00000000" w:usb1="00000000" w:usb2="00000000" w:usb3="00000000" w:csb0="00040000" w:csb1="00000000"/>
  </w:font>
  <w:font w:name="宋?">
    <w:altName w:val="宋体"/>
    <w:panose1 w:val="00000000000000000000"/>
    <w:charset w:val="81"/>
    <w:family w:val="auto"/>
    <w:pitch w:val="default"/>
    <w:sig w:usb0="00000000" w:usb1="00000000" w:usb2="00000010" w:usb3="00000000" w:csb0="00080000" w:csb1="00000000"/>
  </w:font>
  <w:font w:name="Cambria">
    <w:panose1 w:val="02040503050406030204"/>
    <w:charset w:val="00"/>
    <w:family w:val="roman"/>
    <w:pitch w:val="default"/>
    <w:sig w:usb0="E00006FF" w:usb1="420024FF" w:usb2="02000000" w:usb3="00000000" w:csb0="2000019F" w:csb1="00000000"/>
  </w:font>
  <w:font w:name="新宋体">
    <w:panose1 w:val="02010609030101010101"/>
    <w:charset w:val="86"/>
    <w:family w:val="modern"/>
    <w:pitch w:val="default"/>
    <w:sig w:usb0="0000020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CB3A76">
    <w:pPr>
      <w:pStyle w:val="13"/>
      <w:rPr>
        <w:rFonts w:hint="eastAsia" w:ascii="宋体" w:hAnsi="宋体"/>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E273BA">
    <w:pPr>
      <w:pStyle w:val="13"/>
      <w:rPr>
        <w:rFonts w:hint="eastAsia" w:ascii="宋体" w:hAnsi="宋体"/>
      </w:rPr>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2" name="文本框 1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A2A9803">
                          <w:pPr>
                            <w:pStyle w:val="13"/>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z+8ZEx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s/vGRMQIAAGMEAAAOAAAAAAAAAAEAIAAAAB8BAABkcnMvZTJvRG9jLnhtbFBLBQYA&#10;AAAABgAGAFkBAADCBQAAAAA=&#10;">
              <v:fill on="f" focussize="0,0"/>
              <v:stroke on="f" weight="0.5pt"/>
              <v:imagedata o:title=""/>
              <o:lock v:ext="edit" aspectratio="f"/>
              <v:textbox inset="0mm,0mm,0mm,0mm" style="mso-fit-shape-to-text:t;">
                <w:txbxContent>
                  <w:p w14:paraId="0A2A9803">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D612A70">
    <w:pPr>
      <w:pStyle w:val="13"/>
      <w:tabs>
        <w:tab w:val="center" w:pos="4873"/>
        <w:tab w:val="clear" w:pos="4153"/>
      </w:tabs>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853E7BA">
                          <w:pPr>
                            <w:pStyle w:val="13"/>
                          </w:pPr>
                          <w:r>
                            <w:fldChar w:fldCharType="begin"/>
                          </w:r>
                          <w:r>
                            <w:instrText xml:space="preserve"> PAGE  \* MERGEFORMAT </w:instrText>
                          </w:r>
                          <w:r>
                            <w:fldChar w:fldCharType="separate"/>
                          </w:r>
                          <w:r>
                            <w:t>32</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GA044yAgAAYQQAAA4AAABkcnMvZTJvRG9jLnhtbK1UzY7TMBC+I/EO&#10;lu80aStW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pm/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4YDTjjICAABhBAAADgAAAAAAAAABACAAAAAfAQAAZHJzL2Uyb0RvYy54bWxQSwUG&#10;AAAAAAYABgBZAQAAwwUAAAAA&#10;">
              <v:fill on="f" focussize="0,0"/>
              <v:stroke on="f" weight="0.5pt"/>
              <v:imagedata o:title=""/>
              <o:lock v:ext="edit" aspectratio="f"/>
              <v:textbox inset="0mm,0mm,0mm,0mm" style="mso-fit-shape-to-text:t;">
                <w:txbxContent>
                  <w:p w14:paraId="3853E7BA">
                    <w:pPr>
                      <w:pStyle w:val="13"/>
                    </w:pPr>
                    <w:r>
                      <w:fldChar w:fldCharType="begin"/>
                    </w:r>
                    <w:r>
                      <w:instrText xml:space="preserve"> PAGE  \* MERGEFORMAT </w:instrText>
                    </w:r>
                    <w:r>
                      <w:fldChar w:fldCharType="separate"/>
                    </w:r>
                    <w:r>
                      <w:t>32</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771F67">
    <w:pPr>
      <w:pStyle w:val="13"/>
      <w:tabs>
        <w:tab w:val="center" w:pos="4139"/>
        <w:tab w:val="clear" w:pos="4153"/>
        <w:tab w:val="clear" w:pos="8306"/>
      </w:tabs>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2F47A7">
                          <w:pPr>
                            <w:pStyle w:val="13"/>
                          </w:pPr>
                          <w:r>
                            <w:fldChar w:fldCharType="begin"/>
                          </w:r>
                          <w:r>
                            <w:instrText xml:space="preserve"> PAGE  \* MERGEFORMAT </w:instrText>
                          </w:r>
                          <w:r>
                            <w:fldChar w:fldCharType="separate"/>
                          </w:r>
                          <w:r>
                            <w:t>127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6D2F47A7">
                    <w:pPr>
                      <w:pStyle w:val="13"/>
                    </w:pPr>
                    <w:r>
                      <w:fldChar w:fldCharType="begin"/>
                    </w:r>
                    <w:r>
                      <w:instrText xml:space="preserve"> PAGE  \* MERGEFORMAT </w:instrText>
                    </w:r>
                    <w:r>
                      <w:fldChar w:fldCharType="separate"/>
                    </w:r>
                    <w:r>
                      <w:t>127</w:t>
                    </w:r>
                    <w:r>
                      <w:fldChar w:fldCharType="end"/>
                    </w:r>
                  </w:p>
                </w:txbxContent>
              </v:textbox>
            </v:shape>
          </w:pict>
        </mc:Fallback>
      </mc:AlternateContent>
    </w:r>
    <w:r>
      <w:rPr>
        <w:rFonts w:hint="eastAsia"/>
        <w:lang w:eastAsia="zh-CN"/>
      </w:rPr>
      <w:tab/>
    </w:r>
    <w:r>
      <w:rPr>
        <w:rFonts w:hint="eastAsia" w:ascii="宋体" w:hAnsi="宋体" w:eastAsia="宋体" w:cs="宋体"/>
        <w:sz w:val="21"/>
        <w:szCs w:val="21"/>
        <w:lang w:eastAsia="zh-CN"/>
      </w:rPr>
      <w:tab/>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AC3AE44">
    <w:pPr>
      <w:spacing w:line="176" w:lineRule="auto"/>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5" name="文本框 1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0A4CA89">
                          <w:pPr>
                            <w:pStyle w:val="13"/>
                          </w:pPr>
                          <w:r>
                            <w:fldChar w:fldCharType="begin"/>
                          </w:r>
                          <w:r>
                            <w:instrText xml:space="preserve"> PAGE  \* MERGEFORMAT </w:instrText>
                          </w:r>
                          <w:r>
                            <w:fldChar w:fldCharType="separate"/>
                          </w:r>
                          <w:r>
                            <w:t>143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GGthHIzAgAAYwQAAA4AAAAAAAAAAQAgAAAAHwEAAGRycy9lMm9Eb2MueG1sUEsF&#10;BgAAAAAGAAYAWQEAAMQFAAAAAA==&#10;">
              <v:fill on="f" focussize="0,0"/>
              <v:stroke on="f" weight="0.5pt"/>
              <v:imagedata o:title=""/>
              <o:lock v:ext="edit" aspectratio="f"/>
              <v:textbox inset="0mm,0mm,0mm,0mm" style="mso-fit-shape-to-text:t;">
                <w:txbxContent>
                  <w:p w14:paraId="50A4CA89">
                    <w:pPr>
                      <w:pStyle w:val="13"/>
                    </w:pPr>
                    <w:r>
                      <w:fldChar w:fldCharType="begin"/>
                    </w:r>
                    <w:r>
                      <w:instrText xml:space="preserve"> PAGE  \* MERGEFORMAT </w:instrText>
                    </w:r>
                    <w:r>
                      <w:fldChar w:fldCharType="separate"/>
                    </w:r>
                    <w:r>
                      <w:t>143</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21D6F3C">
    <w:pPr>
      <w:spacing w:line="176" w:lineRule="auto"/>
      <w:ind w:left="4693"/>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EEAB1C5">
                          <w:pPr>
                            <w:pStyle w:val="13"/>
                          </w:pPr>
                          <w:r>
                            <w:fldChar w:fldCharType="begin"/>
                          </w:r>
                          <w:r>
                            <w:instrText xml:space="preserve"> PAGE  \* MERGEFORMAT </w:instrText>
                          </w:r>
                          <w:r>
                            <w:fldChar w:fldCharType="separate"/>
                          </w:r>
                          <w:r>
                            <w:t>147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5EEAB1C5">
                    <w:pPr>
                      <w:pStyle w:val="13"/>
                    </w:pPr>
                    <w:r>
                      <w:fldChar w:fldCharType="begin"/>
                    </w:r>
                    <w:r>
                      <w:instrText xml:space="preserve"> PAGE  \* MERGEFORMAT </w:instrText>
                    </w:r>
                    <w:r>
                      <w:fldChar w:fldCharType="separate"/>
                    </w:r>
                    <w:r>
                      <w:t>147</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5C5AB7C">
    <w:pPr>
      <w:pStyle w:val="14"/>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915B59">
    <w:pPr>
      <w:pStyle w:val="14"/>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6A30B00"/>
    <w:multiLevelType w:val="singleLevel"/>
    <w:tmpl w:val="86A30B00"/>
    <w:lvl w:ilvl="0" w:tentative="0">
      <w:start w:val="9"/>
      <w:numFmt w:val="chineseCounting"/>
      <w:suff w:val="nothing"/>
      <w:lvlText w:val="%1、"/>
      <w:lvlJc w:val="left"/>
      <w:rPr>
        <w:rFonts w:hint="eastAsia"/>
      </w:rPr>
    </w:lvl>
  </w:abstractNum>
  <w:abstractNum w:abstractNumId="1">
    <w:nsid w:val="C58AC0F8"/>
    <w:multiLevelType w:val="singleLevel"/>
    <w:tmpl w:val="C58AC0F8"/>
    <w:lvl w:ilvl="0" w:tentative="0">
      <w:start w:val="5"/>
      <w:numFmt w:val="chineseCounting"/>
      <w:suff w:val="space"/>
      <w:lvlText w:val="第%1章"/>
      <w:lvlJc w:val="left"/>
      <w:rPr>
        <w:rFonts w:hint="eastAsia"/>
      </w:rPr>
    </w:lvl>
  </w:abstractNum>
  <w:abstractNum w:abstractNumId="2">
    <w:nsid w:val="E555D575"/>
    <w:multiLevelType w:val="singleLevel"/>
    <w:tmpl w:val="E555D575"/>
    <w:lvl w:ilvl="0" w:tentative="0">
      <w:start w:val="1"/>
      <w:numFmt w:val="chineseCounting"/>
      <w:suff w:val="nothing"/>
      <w:lvlText w:val="%1、"/>
      <w:lvlJc w:val="left"/>
      <w:rPr>
        <w:rFonts w:hint="eastAsia"/>
      </w:rPr>
    </w:lvl>
  </w:abstractNum>
  <w:abstractNum w:abstractNumId="3">
    <w:nsid w:val="2226F84E"/>
    <w:multiLevelType w:val="singleLevel"/>
    <w:tmpl w:val="2226F84E"/>
    <w:lvl w:ilvl="0" w:tentative="0">
      <w:start w:val="19"/>
      <w:numFmt w:val="chineseCounting"/>
      <w:suff w:val="nothing"/>
      <w:lvlText w:val="%1、"/>
      <w:lvlJc w:val="left"/>
      <w:rPr>
        <w:rFonts w:hint="eastAsia"/>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0"/>
  <w:bordersDoNotSurroundFooter w:val="0"/>
  <w:documentProtection w:edit="readOnly" w:formatting="1" w:enforcement="1" w:cryptProviderType="rsaFull" w:cryptAlgorithmClass="hash" w:cryptAlgorithmType="typeAny" w:cryptAlgorithmSid="4" w:cryptSpinCount="0" w:hash="hRMqO6FO88LBN9/PNdglMY+Oxs8=" w:salt="dtemO+zoxRIrxk+Asrf0OA=="/>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WE2MDRlY2VmNmQ2NDlkY2FmYWNmZmM5Mzk1ODNiNjcifQ=="/>
  </w:docVars>
  <w:rsids>
    <w:rsidRoot w:val="4AC75B3B"/>
    <w:rsid w:val="00016D8E"/>
    <w:rsid w:val="001612B1"/>
    <w:rsid w:val="0026154C"/>
    <w:rsid w:val="0031535E"/>
    <w:rsid w:val="00437D78"/>
    <w:rsid w:val="007E79DC"/>
    <w:rsid w:val="007F0A1D"/>
    <w:rsid w:val="009269A2"/>
    <w:rsid w:val="009C779F"/>
    <w:rsid w:val="00B34633"/>
    <w:rsid w:val="00DF677C"/>
    <w:rsid w:val="00E84B06"/>
    <w:rsid w:val="00F37A63"/>
    <w:rsid w:val="00FC02AA"/>
    <w:rsid w:val="00FF4772"/>
    <w:rsid w:val="00FF6F56"/>
    <w:rsid w:val="011F1764"/>
    <w:rsid w:val="012810B4"/>
    <w:rsid w:val="012C687B"/>
    <w:rsid w:val="01330404"/>
    <w:rsid w:val="01341807"/>
    <w:rsid w:val="014D2402"/>
    <w:rsid w:val="015B73CA"/>
    <w:rsid w:val="015E4ACC"/>
    <w:rsid w:val="01692E5D"/>
    <w:rsid w:val="016E4D66"/>
    <w:rsid w:val="017546F1"/>
    <w:rsid w:val="019C23B2"/>
    <w:rsid w:val="019C51DF"/>
    <w:rsid w:val="01C35AF5"/>
    <w:rsid w:val="01CB21A9"/>
    <w:rsid w:val="01D17056"/>
    <w:rsid w:val="01E22B26"/>
    <w:rsid w:val="01F30850"/>
    <w:rsid w:val="01F66ABD"/>
    <w:rsid w:val="02012E78"/>
    <w:rsid w:val="02182C5B"/>
    <w:rsid w:val="021F76D7"/>
    <w:rsid w:val="02215E8E"/>
    <w:rsid w:val="026C7207"/>
    <w:rsid w:val="028B7ABC"/>
    <w:rsid w:val="02A27609"/>
    <w:rsid w:val="02DE6C21"/>
    <w:rsid w:val="02E234DD"/>
    <w:rsid w:val="02FE1FF9"/>
    <w:rsid w:val="030D350D"/>
    <w:rsid w:val="032260BD"/>
    <w:rsid w:val="037A3B41"/>
    <w:rsid w:val="038C50E0"/>
    <w:rsid w:val="03A42787"/>
    <w:rsid w:val="03BC36B1"/>
    <w:rsid w:val="03E147EA"/>
    <w:rsid w:val="03F5128D"/>
    <w:rsid w:val="04117BDE"/>
    <w:rsid w:val="04152967"/>
    <w:rsid w:val="041733F7"/>
    <w:rsid w:val="04387860"/>
    <w:rsid w:val="04422DCA"/>
    <w:rsid w:val="044E739D"/>
    <w:rsid w:val="04762AE0"/>
    <w:rsid w:val="047E5D41"/>
    <w:rsid w:val="04B8484E"/>
    <w:rsid w:val="04B96A4C"/>
    <w:rsid w:val="04DC0AA0"/>
    <w:rsid w:val="050339C8"/>
    <w:rsid w:val="050B14B3"/>
    <w:rsid w:val="05145E61"/>
    <w:rsid w:val="05336716"/>
    <w:rsid w:val="056B7B7D"/>
    <w:rsid w:val="05781409"/>
    <w:rsid w:val="05AB50DB"/>
    <w:rsid w:val="05B9677F"/>
    <w:rsid w:val="05BD667A"/>
    <w:rsid w:val="05DC680B"/>
    <w:rsid w:val="060E737E"/>
    <w:rsid w:val="061F2E9B"/>
    <w:rsid w:val="063A14C7"/>
    <w:rsid w:val="065564A8"/>
    <w:rsid w:val="0665688A"/>
    <w:rsid w:val="06755013"/>
    <w:rsid w:val="067B1F30"/>
    <w:rsid w:val="06D80A8A"/>
    <w:rsid w:val="06EB44E8"/>
    <w:rsid w:val="06F63309"/>
    <w:rsid w:val="070457D8"/>
    <w:rsid w:val="072858CC"/>
    <w:rsid w:val="072C44ED"/>
    <w:rsid w:val="07362663"/>
    <w:rsid w:val="07524795"/>
    <w:rsid w:val="07B11FAD"/>
    <w:rsid w:val="07C531CC"/>
    <w:rsid w:val="07CD046F"/>
    <w:rsid w:val="07CD2038"/>
    <w:rsid w:val="07DC6674"/>
    <w:rsid w:val="07E0507A"/>
    <w:rsid w:val="07E55674"/>
    <w:rsid w:val="07EF7893"/>
    <w:rsid w:val="08130D4D"/>
    <w:rsid w:val="08215AE4"/>
    <w:rsid w:val="08257D6D"/>
    <w:rsid w:val="082702D5"/>
    <w:rsid w:val="083F0917"/>
    <w:rsid w:val="0866222B"/>
    <w:rsid w:val="08760957"/>
    <w:rsid w:val="08805332"/>
    <w:rsid w:val="08986A27"/>
    <w:rsid w:val="08AD034C"/>
    <w:rsid w:val="08F700C6"/>
    <w:rsid w:val="08FD1FCF"/>
    <w:rsid w:val="090E7CEB"/>
    <w:rsid w:val="091E160B"/>
    <w:rsid w:val="095216D9"/>
    <w:rsid w:val="095F2F6D"/>
    <w:rsid w:val="09697100"/>
    <w:rsid w:val="096C05AB"/>
    <w:rsid w:val="09773E97"/>
    <w:rsid w:val="098269A5"/>
    <w:rsid w:val="09854A56"/>
    <w:rsid w:val="09D771D4"/>
    <w:rsid w:val="09DF42DA"/>
    <w:rsid w:val="09F91B56"/>
    <w:rsid w:val="0A1E6855"/>
    <w:rsid w:val="0A2574B3"/>
    <w:rsid w:val="0A4F2875"/>
    <w:rsid w:val="0A9B4EF3"/>
    <w:rsid w:val="0ABE2142"/>
    <w:rsid w:val="0ACB34C4"/>
    <w:rsid w:val="0B056A0E"/>
    <w:rsid w:val="0B060E22"/>
    <w:rsid w:val="0B090DAA"/>
    <w:rsid w:val="0B157411"/>
    <w:rsid w:val="0B32416D"/>
    <w:rsid w:val="0B385646"/>
    <w:rsid w:val="0B4D1E43"/>
    <w:rsid w:val="0B8B368D"/>
    <w:rsid w:val="0B94510B"/>
    <w:rsid w:val="0B971913"/>
    <w:rsid w:val="0BC26BCB"/>
    <w:rsid w:val="0BC301D9"/>
    <w:rsid w:val="0BD95C00"/>
    <w:rsid w:val="0BFD70B9"/>
    <w:rsid w:val="0C1237DB"/>
    <w:rsid w:val="0C2C7C08"/>
    <w:rsid w:val="0CB41A4E"/>
    <w:rsid w:val="0CF85DDF"/>
    <w:rsid w:val="0D010EE5"/>
    <w:rsid w:val="0D1A078A"/>
    <w:rsid w:val="0D3D54C7"/>
    <w:rsid w:val="0D4940E8"/>
    <w:rsid w:val="0D4E59FF"/>
    <w:rsid w:val="0D5A5442"/>
    <w:rsid w:val="0D5E59FB"/>
    <w:rsid w:val="0D787914"/>
    <w:rsid w:val="0DEF71E2"/>
    <w:rsid w:val="0E244D27"/>
    <w:rsid w:val="0E247D43"/>
    <w:rsid w:val="0E573A15"/>
    <w:rsid w:val="0E677F50"/>
    <w:rsid w:val="0E6C0137"/>
    <w:rsid w:val="0E9F2797"/>
    <w:rsid w:val="0EDD16F0"/>
    <w:rsid w:val="0EFA6AA1"/>
    <w:rsid w:val="0F075DB7"/>
    <w:rsid w:val="0F4D0AAA"/>
    <w:rsid w:val="0F5F5CA1"/>
    <w:rsid w:val="0F634E4C"/>
    <w:rsid w:val="0FA35C35"/>
    <w:rsid w:val="0FF137B6"/>
    <w:rsid w:val="100D7863"/>
    <w:rsid w:val="1018101F"/>
    <w:rsid w:val="101F3001"/>
    <w:rsid w:val="1023499A"/>
    <w:rsid w:val="103B4960"/>
    <w:rsid w:val="104222BC"/>
    <w:rsid w:val="104A18C6"/>
    <w:rsid w:val="10616837"/>
    <w:rsid w:val="10B81C0F"/>
    <w:rsid w:val="10CB7841"/>
    <w:rsid w:val="10D17073"/>
    <w:rsid w:val="10E67546"/>
    <w:rsid w:val="10EE01D6"/>
    <w:rsid w:val="110C1984"/>
    <w:rsid w:val="113A6FD0"/>
    <w:rsid w:val="11501174"/>
    <w:rsid w:val="11614964"/>
    <w:rsid w:val="118947D1"/>
    <w:rsid w:val="11915461"/>
    <w:rsid w:val="11A976A8"/>
    <w:rsid w:val="11C72224"/>
    <w:rsid w:val="11CE5105"/>
    <w:rsid w:val="11DE1CDD"/>
    <w:rsid w:val="121C2E46"/>
    <w:rsid w:val="12483364"/>
    <w:rsid w:val="12584811"/>
    <w:rsid w:val="125E4936"/>
    <w:rsid w:val="127A31E0"/>
    <w:rsid w:val="12EB6997"/>
    <w:rsid w:val="12F7414E"/>
    <w:rsid w:val="130B33CC"/>
    <w:rsid w:val="13103353"/>
    <w:rsid w:val="13324B8D"/>
    <w:rsid w:val="134F44BD"/>
    <w:rsid w:val="135350C1"/>
    <w:rsid w:val="135E3453"/>
    <w:rsid w:val="13876815"/>
    <w:rsid w:val="13A74B4C"/>
    <w:rsid w:val="13B860EB"/>
    <w:rsid w:val="13CE4A0B"/>
    <w:rsid w:val="13DE7224"/>
    <w:rsid w:val="13E25670"/>
    <w:rsid w:val="140F6AF9"/>
    <w:rsid w:val="1430702E"/>
    <w:rsid w:val="145E6879"/>
    <w:rsid w:val="147A2925"/>
    <w:rsid w:val="14935A4E"/>
    <w:rsid w:val="14A50B30"/>
    <w:rsid w:val="14AE78FC"/>
    <w:rsid w:val="14C41AA0"/>
    <w:rsid w:val="14F831F4"/>
    <w:rsid w:val="150A4793"/>
    <w:rsid w:val="152F37AA"/>
    <w:rsid w:val="15305B2B"/>
    <w:rsid w:val="154148ED"/>
    <w:rsid w:val="155223BE"/>
    <w:rsid w:val="1559227C"/>
    <w:rsid w:val="15AF4F21"/>
    <w:rsid w:val="15B06226"/>
    <w:rsid w:val="15B44C2C"/>
    <w:rsid w:val="15C31468"/>
    <w:rsid w:val="15D05455"/>
    <w:rsid w:val="15F1340C"/>
    <w:rsid w:val="15FD2AA2"/>
    <w:rsid w:val="160114A8"/>
    <w:rsid w:val="160B461A"/>
    <w:rsid w:val="1629525B"/>
    <w:rsid w:val="162B5273"/>
    <w:rsid w:val="162F4575"/>
    <w:rsid w:val="163946DF"/>
    <w:rsid w:val="16822CFB"/>
    <w:rsid w:val="16880487"/>
    <w:rsid w:val="16946498"/>
    <w:rsid w:val="16A513BB"/>
    <w:rsid w:val="16D0087B"/>
    <w:rsid w:val="16D23D7F"/>
    <w:rsid w:val="16E834C7"/>
    <w:rsid w:val="16EF3DAF"/>
    <w:rsid w:val="16F72C63"/>
    <w:rsid w:val="16FD0446"/>
    <w:rsid w:val="171F3B6A"/>
    <w:rsid w:val="175D6F94"/>
    <w:rsid w:val="175E0F34"/>
    <w:rsid w:val="1782733C"/>
    <w:rsid w:val="17856554"/>
    <w:rsid w:val="17A13152"/>
    <w:rsid w:val="17DD3DD8"/>
    <w:rsid w:val="18022764"/>
    <w:rsid w:val="1802755F"/>
    <w:rsid w:val="18052E77"/>
    <w:rsid w:val="181B0BD3"/>
    <w:rsid w:val="183E4110"/>
    <w:rsid w:val="18833745"/>
    <w:rsid w:val="188B43D5"/>
    <w:rsid w:val="189F77F2"/>
    <w:rsid w:val="18A74BFE"/>
    <w:rsid w:val="18D36D47"/>
    <w:rsid w:val="18DF1F83"/>
    <w:rsid w:val="18ED6A14"/>
    <w:rsid w:val="18F02060"/>
    <w:rsid w:val="18FC27B3"/>
    <w:rsid w:val="18FD340F"/>
    <w:rsid w:val="190F4D31"/>
    <w:rsid w:val="19173FB9"/>
    <w:rsid w:val="1932773E"/>
    <w:rsid w:val="193B777F"/>
    <w:rsid w:val="1955189F"/>
    <w:rsid w:val="19717B4A"/>
    <w:rsid w:val="19722F3E"/>
    <w:rsid w:val="197752D7"/>
    <w:rsid w:val="197E72DA"/>
    <w:rsid w:val="198B3467"/>
    <w:rsid w:val="19923902"/>
    <w:rsid w:val="19A54B21"/>
    <w:rsid w:val="19AA0FA9"/>
    <w:rsid w:val="19B00339"/>
    <w:rsid w:val="19C608D9"/>
    <w:rsid w:val="19CF1023"/>
    <w:rsid w:val="19F50124"/>
    <w:rsid w:val="19FC5530"/>
    <w:rsid w:val="1A1409D8"/>
    <w:rsid w:val="1A18186E"/>
    <w:rsid w:val="1A1A4AE0"/>
    <w:rsid w:val="1A306C84"/>
    <w:rsid w:val="1A387913"/>
    <w:rsid w:val="1A4F7538"/>
    <w:rsid w:val="1A5F77D3"/>
    <w:rsid w:val="1A6E148E"/>
    <w:rsid w:val="1AAC1FB7"/>
    <w:rsid w:val="1B0537E4"/>
    <w:rsid w:val="1B240CFC"/>
    <w:rsid w:val="1B342696"/>
    <w:rsid w:val="1B4F4EDD"/>
    <w:rsid w:val="1B59326E"/>
    <w:rsid w:val="1B697C85"/>
    <w:rsid w:val="1B6B3188"/>
    <w:rsid w:val="1B710915"/>
    <w:rsid w:val="1B753A98"/>
    <w:rsid w:val="1B803B6F"/>
    <w:rsid w:val="1B8371BB"/>
    <w:rsid w:val="1BD56F23"/>
    <w:rsid w:val="1BE069CA"/>
    <w:rsid w:val="1BEF11E3"/>
    <w:rsid w:val="1C174926"/>
    <w:rsid w:val="1C27133D"/>
    <w:rsid w:val="1C322F51"/>
    <w:rsid w:val="1C3276CE"/>
    <w:rsid w:val="1C3560D4"/>
    <w:rsid w:val="1C3B45AA"/>
    <w:rsid w:val="1C823FD5"/>
    <w:rsid w:val="1C8242BD"/>
    <w:rsid w:val="1CA3450A"/>
    <w:rsid w:val="1CA5548E"/>
    <w:rsid w:val="1CA74072"/>
    <w:rsid w:val="1CAC4E19"/>
    <w:rsid w:val="1CB02068"/>
    <w:rsid w:val="1CCC4B92"/>
    <w:rsid w:val="1CFE5B1D"/>
    <w:rsid w:val="1D031B48"/>
    <w:rsid w:val="1D0B4E33"/>
    <w:rsid w:val="1D1075D0"/>
    <w:rsid w:val="1D3C18D5"/>
    <w:rsid w:val="1D3F091B"/>
    <w:rsid w:val="1D441B15"/>
    <w:rsid w:val="1D576491"/>
    <w:rsid w:val="1D715E5C"/>
    <w:rsid w:val="1DE06110"/>
    <w:rsid w:val="1DF05690"/>
    <w:rsid w:val="1E004446"/>
    <w:rsid w:val="1E1B2A71"/>
    <w:rsid w:val="1E392382"/>
    <w:rsid w:val="1E47236C"/>
    <w:rsid w:val="1E6C6310"/>
    <w:rsid w:val="1E76134C"/>
    <w:rsid w:val="1E990AA4"/>
    <w:rsid w:val="1E9B1B6C"/>
    <w:rsid w:val="1EA13FCF"/>
    <w:rsid w:val="1EA33C4F"/>
    <w:rsid w:val="1EB25197"/>
    <w:rsid w:val="1F1A7472"/>
    <w:rsid w:val="1F262C04"/>
    <w:rsid w:val="1F31221E"/>
    <w:rsid w:val="1F5339F5"/>
    <w:rsid w:val="1F59377E"/>
    <w:rsid w:val="1F5F50E4"/>
    <w:rsid w:val="1F794B99"/>
    <w:rsid w:val="1F8232BD"/>
    <w:rsid w:val="1F865547"/>
    <w:rsid w:val="1FAC1F03"/>
    <w:rsid w:val="1FE110D8"/>
    <w:rsid w:val="1FE424EF"/>
    <w:rsid w:val="1FEA4231"/>
    <w:rsid w:val="1FEB3115"/>
    <w:rsid w:val="20185475"/>
    <w:rsid w:val="202D3756"/>
    <w:rsid w:val="20512691"/>
    <w:rsid w:val="20731CCC"/>
    <w:rsid w:val="209854B7"/>
    <w:rsid w:val="2099410A"/>
    <w:rsid w:val="20AE4CDA"/>
    <w:rsid w:val="20BB20C0"/>
    <w:rsid w:val="20BC7B42"/>
    <w:rsid w:val="20C5639C"/>
    <w:rsid w:val="20D14264"/>
    <w:rsid w:val="20DC5E78"/>
    <w:rsid w:val="20EB4E0E"/>
    <w:rsid w:val="20EB5A13"/>
    <w:rsid w:val="21295BFA"/>
    <w:rsid w:val="213977FF"/>
    <w:rsid w:val="21690F5F"/>
    <w:rsid w:val="21725FEC"/>
    <w:rsid w:val="217C1966"/>
    <w:rsid w:val="21AC2CCE"/>
    <w:rsid w:val="21B6105F"/>
    <w:rsid w:val="21C969FA"/>
    <w:rsid w:val="21E253A6"/>
    <w:rsid w:val="21E45026"/>
    <w:rsid w:val="21E5632B"/>
    <w:rsid w:val="21EC1E61"/>
    <w:rsid w:val="21F030D1"/>
    <w:rsid w:val="21F97134"/>
    <w:rsid w:val="21FF6ED4"/>
    <w:rsid w:val="220E74EF"/>
    <w:rsid w:val="226E080D"/>
    <w:rsid w:val="2284712E"/>
    <w:rsid w:val="229067C3"/>
    <w:rsid w:val="22993850"/>
    <w:rsid w:val="229E2B2D"/>
    <w:rsid w:val="22A10C5C"/>
    <w:rsid w:val="22AE547D"/>
    <w:rsid w:val="22B456FE"/>
    <w:rsid w:val="22B91B86"/>
    <w:rsid w:val="22C55A01"/>
    <w:rsid w:val="22DC21C0"/>
    <w:rsid w:val="22FD5263"/>
    <w:rsid w:val="2308452D"/>
    <w:rsid w:val="23092BD5"/>
    <w:rsid w:val="23225D32"/>
    <w:rsid w:val="23431AEA"/>
    <w:rsid w:val="23682C23"/>
    <w:rsid w:val="23726DB6"/>
    <w:rsid w:val="23953287"/>
    <w:rsid w:val="23A25387"/>
    <w:rsid w:val="23AC5C96"/>
    <w:rsid w:val="23AD3718"/>
    <w:rsid w:val="23AD7E95"/>
    <w:rsid w:val="23BF2431"/>
    <w:rsid w:val="24102138"/>
    <w:rsid w:val="242C4FA9"/>
    <w:rsid w:val="24383C3C"/>
    <w:rsid w:val="243C1D02"/>
    <w:rsid w:val="245A12B2"/>
    <w:rsid w:val="24610C3D"/>
    <w:rsid w:val="246B6FCE"/>
    <w:rsid w:val="248003D7"/>
    <w:rsid w:val="24952391"/>
    <w:rsid w:val="24AB4534"/>
    <w:rsid w:val="24B74494"/>
    <w:rsid w:val="24BA4B4F"/>
    <w:rsid w:val="24C97368"/>
    <w:rsid w:val="24D01560"/>
    <w:rsid w:val="24DA5084"/>
    <w:rsid w:val="24EB0BA1"/>
    <w:rsid w:val="25251434"/>
    <w:rsid w:val="25275183"/>
    <w:rsid w:val="25300011"/>
    <w:rsid w:val="25370A70"/>
    <w:rsid w:val="253C76A7"/>
    <w:rsid w:val="254856B7"/>
    <w:rsid w:val="255A5461"/>
    <w:rsid w:val="256162F1"/>
    <w:rsid w:val="256776B8"/>
    <w:rsid w:val="25805811"/>
    <w:rsid w:val="25A4254E"/>
    <w:rsid w:val="25D52D1D"/>
    <w:rsid w:val="26013D28"/>
    <w:rsid w:val="2607472D"/>
    <w:rsid w:val="26257624"/>
    <w:rsid w:val="26290229"/>
    <w:rsid w:val="26683591"/>
    <w:rsid w:val="26AB74FD"/>
    <w:rsid w:val="26B11081"/>
    <w:rsid w:val="26DC1351"/>
    <w:rsid w:val="2702378F"/>
    <w:rsid w:val="27052538"/>
    <w:rsid w:val="270F17A0"/>
    <w:rsid w:val="271B64E8"/>
    <w:rsid w:val="271B7152"/>
    <w:rsid w:val="274A0DD4"/>
    <w:rsid w:val="27520F90"/>
    <w:rsid w:val="27544493"/>
    <w:rsid w:val="277F4E19"/>
    <w:rsid w:val="2785737E"/>
    <w:rsid w:val="278A496D"/>
    <w:rsid w:val="27943258"/>
    <w:rsid w:val="27AC35F6"/>
    <w:rsid w:val="27B0758A"/>
    <w:rsid w:val="27C869D0"/>
    <w:rsid w:val="27CC1EEA"/>
    <w:rsid w:val="27E0001A"/>
    <w:rsid w:val="27EE00B2"/>
    <w:rsid w:val="27F5667A"/>
    <w:rsid w:val="280E3605"/>
    <w:rsid w:val="2814104E"/>
    <w:rsid w:val="281C69CE"/>
    <w:rsid w:val="285E01C8"/>
    <w:rsid w:val="28696559"/>
    <w:rsid w:val="288F248E"/>
    <w:rsid w:val="289B47AA"/>
    <w:rsid w:val="28AE59C9"/>
    <w:rsid w:val="28C2758B"/>
    <w:rsid w:val="28F57442"/>
    <w:rsid w:val="28F72945"/>
    <w:rsid w:val="29146F70"/>
    <w:rsid w:val="29181DA8"/>
    <w:rsid w:val="294F0C22"/>
    <w:rsid w:val="29550782"/>
    <w:rsid w:val="2967011C"/>
    <w:rsid w:val="298A7967"/>
    <w:rsid w:val="29997F50"/>
    <w:rsid w:val="29A0362E"/>
    <w:rsid w:val="29B4657B"/>
    <w:rsid w:val="29E37333"/>
    <w:rsid w:val="29EF765A"/>
    <w:rsid w:val="2A1F73DE"/>
    <w:rsid w:val="2A340855"/>
    <w:rsid w:val="2A475AEA"/>
    <w:rsid w:val="2A5A31E3"/>
    <w:rsid w:val="2A600C13"/>
    <w:rsid w:val="2A982071"/>
    <w:rsid w:val="2A9D4251"/>
    <w:rsid w:val="2A9D64F9"/>
    <w:rsid w:val="2A9F38E6"/>
    <w:rsid w:val="2AA50082"/>
    <w:rsid w:val="2AA9450A"/>
    <w:rsid w:val="2AAB2DC7"/>
    <w:rsid w:val="2AB37D82"/>
    <w:rsid w:val="2AE01395"/>
    <w:rsid w:val="2AE17EE7"/>
    <w:rsid w:val="2AE2376A"/>
    <w:rsid w:val="2AE5754B"/>
    <w:rsid w:val="2B3134E9"/>
    <w:rsid w:val="2B357971"/>
    <w:rsid w:val="2B3758CC"/>
    <w:rsid w:val="2B3F744B"/>
    <w:rsid w:val="2B642A3F"/>
    <w:rsid w:val="2B742CD9"/>
    <w:rsid w:val="2BB74A47"/>
    <w:rsid w:val="2BE77795"/>
    <w:rsid w:val="2BEA3703"/>
    <w:rsid w:val="2BF65BCF"/>
    <w:rsid w:val="2BFD736F"/>
    <w:rsid w:val="2C506D1D"/>
    <w:rsid w:val="2C6A1AAC"/>
    <w:rsid w:val="2C6B57F0"/>
    <w:rsid w:val="2C6E074E"/>
    <w:rsid w:val="2C921E2C"/>
    <w:rsid w:val="2CA43B3A"/>
    <w:rsid w:val="2CBF201D"/>
    <w:rsid w:val="2CE3551B"/>
    <w:rsid w:val="2CF352A8"/>
    <w:rsid w:val="2D0B1F79"/>
    <w:rsid w:val="2D1D7D25"/>
    <w:rsid w:val="2D2D6159"/>
    <w:rsid w:val="2D3816C0"/>
    <w:rsid w:val="2D637F86"/>
    <w:rsid w:val="2D697572"/>
    <w:rsid w:val="2D6C2E14"/>
    <w:rsid w:val="2D8A23C4"/>
    <w:rsid w:val="2D974F5D"/>
    <w:rsid w:val="2DA509EF"/>
    <w:rsid w:val="2DB81C0E"/>
    <w:rsid w:val="2DB94CBF"/>
    <w:rsid w:val="2DED4667"/>
    <w:rsid w:val="2E02460C"/>
    <w:rsid w:val="2E036815"/>
    <w:rsid w:val="2E0629C2"/>
    <w:rsid w:val="2E3D248B"/>
    <w:rsid w:val="2E6049A6"/>
    <w:rsid w:val="2E994780"/>
    <w:rsid w:val="2EA46A38"/>
    <w:rsid w:val="2EC92D50"/>
    <w:rsid w:val="2EDA686E"/>
    <w:rsid w:val="2EE6487F"/>
    <w:rsid w:val="2EF23F15"/>
    <w:rsid w:val="2EFD22A6"/>
    <w:rsid w:val="2F1034C5"/>
    <w:rsid w:val="2F120BC6"/>
    <w:rsid w:val="2F46011B"/>
    <w:rsid w:val="2F54283A"/>
    <w:rsid w:val="2F5716BB"/>
    <w:rsid w:val="2F8D1F5F"/>
    <w:rsid w:val="2F971030"/>
    <w:rsid w:val="2FBB4C65"/>
    <w:rsid w:val="2FFB6945"/>
    <w:rsid w:val="30234286"/>
    <w:rsid w:val="3028070E"/>
    <w:rsid w:val="303B192D"/>
    <w:rsid w:val="304212B8"/>
    <w:rsid w:val="3091013E"/>
    <w:rsid w:val="309148BA"/>
    <w:rsid w:val="30CF21A1"/>
    <w:rsid w:val="30EC3CCF"/>
    <w:rsid w:val="30EF096B"/>
    <w:rsid w:val="30F2145C"/>
    <w:rsid w:val="30F524B2"/>
    <w:rsid w:val="312915B6"/>
    <w:rsid w:val="31362CC3"/>
    <w:rsid w:val="314D7BF8"/>
    <w:rsid w:val="31561180"/>
    <w:rsid w:val="31A002FB"/>
    <w:rsid w:val="31A428EC"/>
    <w:rsid w:val="31A77C86"/>
    <w:rsid w:val="31BF532C"/>
    <w:rsid w:val="31F521F9"/>
    <w:rsid w:val="32002EBC"/>
    <w:rsid w:val="32005D96"/>
    <w:rsid w:val="322A1CE7"/>
    <w:rsid w:val="32390A1C"/>
    <w:rsid w:val="325E19B3"/>
    <w:rsid w:val="325E612F"/>
    <w:rsid w:val="32674029"/>
    <w:rsid w:val="326F3E4B"/>
    <w:rsid w:val="327526A5"/>
    <w:rsid w:val="328A65D8"/>
    <w:rsid w:val="328B33A1"/>
    <w:rsid w:val="32A92D2C"/>
    <w:rsid w:val="32AA07AD"/>
    <w:rsid w:val="32C600DD"/>
    <w:rsid w:val="32C91062"/>
    <w:rsid w:val="32E5510F"/>
    <w:rsid w:val="32FC1801"/>
    <w:rsid w:val="32FF5CB9"/>
    <w:rsid w:val="33126ED8"/>
    <w:rsid w:val="331E076C"/>
    <w:rsid w:val="332A7E02"/>
    <w:rsid w:val="336D6FF1"/>
    <w:rsid w:val="337C76E9"/>
    <w:rsid w:val="33964F33"/>
    <w:rsid w:val="33A367C7"/>
    <w:rsid w:val="33B61BE4"/>
    <w:rsid w:val="33BF05E4"/>
    <w:rsid w:val="33FB0DE1"/>
    <w:rsid w:val="340D5E76"/>
    <w:rsid w:val="341D068F"/>
    <w:rsid w:val="341E6110"/>
    <w:rsid w:val="34473235"/>
    <w:rsid w:val="345D6EFA"/>
    <w:rsid w:val="34723B00"/>
    <w:rsid w:val="34881F3C"/>
    <w:rsid w:val="34902BCC"/>
    <w:rsid w:val="349C315B"/>
    <w:rsid w:val="34C71A6F"/>
    <w:rsid w:val="352B2EEF"/>
    <w:rsid w:val="352E7146"/>
    <w:rsid w:val="353436DA"/>
    <w:rsid w:val="3537465F"/>
    <w:rsid w:val="354A587E"/>
    <w:rsid w:val="35584B93"/>
    <w:rsid w:val="355D1673"/>
    <w:rsid w:val="35825586"/>
    <w:rsid w:val="35A47211"/>
    <w:rsid w:val="35BD6AB6"/>
    <w:rsid w:val="35C16A85"/>
    <w:rsid w:val="35DD6386"/>
    <w:rsid w:val="35E05D71"/>
    <w:rsid w:val="35FD3123"/>
    <w:rsid w:val="360A6FB9"/>
    <w:rsid w:val="361374C5"/>
    <w:rsid w:val="366053C6"/>
    <w:rsid w:val="366672CF"/>
    <w:rsid w:val="3673637F"/>
    <w:rsid w:val="36820DFD"/>
    <w:rsid w:val="368653F6"/>
    <w:rsid w:val="3696201C"/>
    <w:rsid w:val="36E561CA"/>
    <w:rsid w:val="373566A3"/>
    <w:rsid w:val="374878C2"/>
    <w:rsid w:val="375D490D"/>
    <w:rsid w:val="3772660A"/>
    <w:rsid w:val="37907CB6"/>
    <w:rsid w:val="3791016F"/>
    <w:rsid w:val="37910FBB"/>
    <w:rsid w:val="37BD2706"/>
    <w:rsid w:val="37C157A0"/>
    <w:rsid w:val="37E706C5"/>
    <w:rsid w:val="38157F0F"/>
    <w:rsid w:val="38196F8C"/>
    <w:rsid w:val="382F2686"/>
    <w:rsid w:val="38581CD3"/>
    <w:rsid w:val="38604B0B"/>
    <w:rsid w:val="38674496"/>
    <w:rsid w:val="3875702F"/>
    <w:rsid w:val="38866F49"/>
    <w:rsid w:val="38A5396D"/>
    <w:rsid w:val="38C05E29"/>
    <w:rsid w:val="38C95049"/>
    <w:rsid w:val="38E23715"/>
    <w:rsid w:val="39096AFA"/>
    <w:rsid w:val="391C2CC0"/>
    <w:rsid w:val="39224BC9"/>
    <w:rsid w:val="392F7192"/>
    <w:rsid w:val="396F4CC8"/>
    <w:rsid w:val="39855933"/>
    <w:rsid w:val="398B750F"/>
    <w:rsid w:val="39900A80"/>
    <w:rsid w:val="39923F83"/>
    <w:rsid w:val="39926182"/>
    <w:rsid w:val="39AB70AC"/>
    <w:rsid w:val="39BE4A47"/>
    <w:rsid w:val="39C932AF"/>
    <w:rsid w:val="39D620EE"/>
    <w:rsid w:val="39DA2F98"/>
    <w:rsid w:val="39E06281"/>
    <w:rsid w:val="3A0D004A"/>
    <w:rsid w:val="3A1F37E7"/>
    <w:rsid w:val="3A235A71"/>
    <w:rsid w:val="3A427619"/>
    <w:rsid w:val="3A6E6DEA"/>
    <w:rsid w:val="3A824DB6"/>
    <w:rsid w:val="3A8E5120"/>
    <w:rsid w:val="3A9934B1"/>
    <w:rsid w:val="3AA70248"/>
    <w:rsid w:val="3AAA11CD"/>
    <w:rsid w:val="3AB6078B"/>
    <w:rsid w:val="3AE17129"/>
    <w:rsid w:val="3AEB54BA"/>
    <w:rsid w:val="3AEF063D"/>
    <w:rsid w:val="3B105364"/>
    <w:rsid w:val="3B3A1CDA"/>
    <w:rsid w:val="3B3B2CBA"/>
    <w:rsid w:val="3B701AC7"/>
    <w:rsid w:val="3B7905A1"/>
    <w:rsid w:val="3B7E29F9"/>
    <w:rsid w:val="3B82342F"/>
    <w:rsid w:val="3B9A0AD5"/>
    <w:rsid w:val="3BB52F69"/>
    <w:rsid w:val="3BB60406"/>
    <w:rsid w:val="3BB653A8"/>
    <w:rsid w:val="3BBC1BB7"/>
    <w:rsid w:val="3BE321CE"/>
    <w:rsid w:val="3BEC505C"/>
    <w:rsid w:val="3BFF5F92"/>
    <w:rsid w:val="3C0F6516"/>
    <w:rsid w:val="3C134F1C"/>
    <w:rsid w:val="3C1952EA"/>
    <w:rsid w:val="3C57218D"/>
    <w:rsid w:val="3CB13B21"/>
    <w:rsid w:val="3CBD7933"/>
    <w:rsid w:val="3CD11E57"/>
    <w:rsid w:val="3CD334F8"/>
    <w:rsid w:val="3CE52298"/>
    <w:rsid w:val="3CEC4BFF"/>
    <w:rsid w:val="3CF4361D"/>
    <w:rsid w:val="3D1228C0"/>
    <w:rsid w:val="3D212EDB"/>
    <w:rsid w:val="3D2D1ADF"/>
    <w:rsid w:val="3D54160E"/>
    <w:rsid w:val="3D550DAB"/>
    <w:rsid w:val="3D5620B0"/>
    <w:rsid w:val="3D613ED0"/>
    <w:rsid w:val="3D806841"/>
    <w:rsid w:val="3DC966B3"/>
    <w:rsid w:val="3DF05AD0"/>
    <w:rsid w:val="3DF83E38"/>
    <w:rsid w:val="3DFC0389"/>
    <w:rsid w:val="3E1D0E70"/>
    <w:rsid w:val="3E3B3627"/>
    <w:rsid w:val="3E530005"/>
    <w:rsid w:val="3E605DE6"/>
    <w:rsid w:val="3E721583"/>
    <w:rsid w:val="3E955C5C"/>
    <w:rsid w:val="3E9B4013"/>
    <w:rsid w:val="3EBC7066"/>
    <w:rsid w:val="3EE250BA"/>
    <w:rsid w:val="3EE65CBF"/>
    <w:rsid w:val="3EF1768B"/>
    <w:rsid w:val="3F0110BB"/>
    <w:rsid w:val="3F341641"/>
    <w:rsid w:val="3F5A3A7F"/>
    <w:rsid w:val="3F64438F"/>
    <w:rsid w:val="3F6C708F"/>
    <w:rsid w:val="3F916157"/>
    <w:rsid w:val="3FCD6F0E"/>
    <w:rsid w:val="3FD55947"/>
    <w:rsid w:val="3FE01600"/>
    <w:rsid w:val="3FE15239"/>
    <w:rsid w:val="3FE24C5D"/>
    <w:rsid w:val="3FF12096"/>
    <w:rsid w:val="3FF27622"/>
    <w:rsid w:val="3FFE458D"/>
    <w:rsid w:val="401541B2"/>
    <w:rsid w:val="402F14D9"/>
    <w:rsid w:val="40374E6F"/>
    <w:rsid w:val="404F780F"/>
    <w:rsid w:val="405145CB"/>
    <w:rsid w:val="40546CD1"/>
    <w:rsid w:val="405B10A3"/>
    <w:rsid w:val="405B6EA5"/>
    <w:rsid w:val="40A06315"/>
    <w:rsid w:val="40BE58C5"/>
    <w:rsid w:val="40CE13E2"/>
    <w:rsid w:val="41323600"/>
    <w:rsid w:val="414561D0"/>
    <w:rsid w:val="41872B03"/>
    <w:rsid w:val="41872D8F"/>
    <w:rsid w:val="41C13E9F"/>
    <w:rsid w:val="41D81894"/>
    <w:rsid w:val="41DD1898"/>
    <w:rsid w:val="41F45941"/>
    <w:rsid w:val="41F91DC9"/>
    <w:rsid w:val="41FC07CF"/>
    <w:rsid w:val="421D3391"/>
    <w:rsid w:val="4230600B"/>
    <w:rsid w:val="42311ECC"/>
    <w:rsid w:val="42625F75"/>
    <w:rsid w:val="426E780A"/>
    <w:rsid w:val="42726210"/>
    <w:rsid w:val="42744F96"/>
    <w:rsid w:val="428A38B6"/>
    <w:rsid w:val="42941C47"/>
    <w:rsid w:val="42947A49"/>
    <w:rsid w:val="429C278D"/>
    <w:rsid w:val="42B70F03"/>
    <w:rsid w:val="42CE346F"/>
    <w:rsid w:val="42E73C50"/>
    <w:rsid w:val="42EA29D6"/>
    <w:rsid w:val="42F26851"/>
    <w:rsid w:val="43274A3A"/>
    <w:rsid w:val="43275583"/>
    <w:rsid w:val="432B3B11"/>
    <w:rsid w:val="43310182"/>
    <w:rsid w:val="434C3974"/>
    <w:rsid w:val="434D13F6"/>
    <w:rsid w:val="434D4C79"/>
    <w:rsid w:val="434E26FB"/>
    <w:rsid w:val="434F7125"/>
    <w:rsid w:val="43733481"/>
    <w:rsid w:val="43BD29AF"/>
    <w:rsid w:val="43C12820"/>
    <w:rsid w:val="43D55E57"/>
    <w:rsid w:val="44027C20"/>
    <w:rsid w:val="44066376"/>
    <w:rsid w:val="442B6866"/>
    <w:rsid w:val="44357175"/>
    <w:rsid w:val="444E3361"/>
    <w:rsid w:val="44722BFE"/>
    <w:rsid w:val="44865C7B"/>
    <w:rsid w:val="448A687F"/>
    <w:rsid w:val="448E07FB"/>
    <w:rsid w:val="44B042CE"/>
    <w:rsid w:val="44BA3256"/>
    <w:rsid w:val="44E36014"/>
    <w:rsid w:val="44E93C84"/>
    <w:rsid w:val="451467E3"/>
    <w:rsid w:val="453F568F"/>
    <w:rsid w:val="4554734F"/>
    <w:rsid w:val="45787E3F"/>
    <w:rsid w:val="4585361F"/>
    <w:rsid w:val="45A96EDA"/>
    <w:rsid w:val="45CC270F"/>
    <w:rsid w:val="45E8203F"/>
    <w:rsid w:val="45EA3344"/>
    <w:rsid w:val="45F509A8"/>
    <w:rsid w:val="45FC0CDF"/>
    <w:rsid w:val="463446BC"/>
    <w:rsid w:val="46540183"/>
    <w:rsid w:val="46610A04"/>
    <w:rsid w:val="46655126"/>
    <w:rsid w:val="4667038F"/>
    <w:rsid w:val="467B6B5D"/>
    <w:rsid w:val="467E5DB6"/>
    <w:rsid w:val="469F0A9E"/>
    <w:rsid w:val="46B16AEE"/>
    <w:rsid w:val="46B96E9F"/>
    <w:rsid w:val="46C40B3F"/>
    <w:rsid w:val="46D74E6D"/>
    <w:rsid w:val="46D9157A"/>
    <w:rsid w:val="46E86601"/>
    <w:rsid w:val="47193A36"/>
    <w:rsid w:val="471B6F39"/>
    <w:rsid w:val="472A5ECE"/>
    <w:rsid w:val="47446A78"/>
    <w:rsid w:val="474D22A8"/>
    <w:rsid w:val="47580F9C"/>
    <w:rsid w:val="476A6CB8"/>
    <w:rsid w:val="478D0946"/>
    <w:rsid w:val="47B265AF"/>
    <w:rsid w:val="47DC4A34"/>
    <w:rsid w:val="47E66258"/>
    <w:rsid w:val="480E2235"/>
    <w:rsid w:val="480F755D"/>
    <w:rsid w:val="4811150C"/>
    <w:rsid w:val="48264E6C"/>
    <w:rsid w:val="483B158F"/>
    <w:rsid w:val="48584940"/>
    <w:rsid w:val="48B06F92"/>
    <w:rsid w:val="48B57FD2"/>
    <w:rsid w:val="48BF75E9"/>
    <w:rsid w:val="48C308D3"/>
    <w:rsid w:val="48D82712"/>
    <w:rsid w:val="48F80521"/>
    <w:rsid w:val="491017DF"/>
    <w:rsid w:val="49260006"/>
    <w:rsid w:val="49264A0F"/>
    <w:rsid w:val="493A36B0"/>
    <w:rsid w:val="493C2BF3"/>
    <w:rsid w:val="494707C7"/>
    <w:rsid w:val="49483794"/>
    <w:rsid w:val="495E03EC"/>
    <w:rsid w:val="49697141"/>
    <w:rsid w:val="497E0921"/>
    <w:rsid w:val="498B0AA8"/>
    <w:rsid w:val="498C7C37"/>
    <w:rsid w:val="4A3B0ADD"/>
    <w:rsid w:val="4A4A12EF"/>
    <w:rsid w:val="4A542F03"/>
    <w:rsid w:val="4A6A5635"/>
    <w:rsid w:val="4A7224B3"/>
    <w:rsid w:val="4A722DBC"/>
    <w:rsid w:val="4A8449B6"/>
    <w:rsid w:val="4A934476"/>
    <w:rsid w:val="4AC431B7"/>
    <w:rsid w:val="4AC75B3B"/>
    <w:rsid w:val="4ACF1232"/>
    <w:rsid w:val="4AE11B0D"/>
    <w:rsid w:val="4B32706E"/>
    <w:rsid w:val="4B434D8A"/>
    <w:rsid w:val="4B746E6A"/>
    <w:rsid w:val="4B773D97"/>
    <w:rsid w:val="4B96350F"/>
    <w:rsid w:val="4B963A09"/>
    <w:rsid w:val="4BA44460"/>
    <w:rsid w:val="4BCE772F"/>
    <w:rsid w:val="4C190454"/>
    <w:rsid w:val="4C1922D7"/>
    <w:rsid w:val="4C1F59F2"/>
    <w:rsid w:val="4C204934"/>
    <w:rsid w:val="4C31118F"/>
    <w:rsid w:val="4C4E2CBD"/>
    <w:rsid w:val="4C5A1917"/>
    <w:rsid w:val="4C626ABB"/>
    <w:rsid w:val="4C812213"/>
    <w:rsid w:val="4C9F13C1"/>
    <w:rsid w:val="4CB12D62"/>
    <w:rsid w:val="4CC01CF8"/>
    <w:rsid w:val="4CC22C7C"/>
    <w:rsid w:val="4CC82987"/>
    <w:rsid w:val="4CCE2DC3"/>
    <w:rsid w:val="4CEC7977"/>
    <w:rsid w:val="4CF40329"/>
    <w:rsid w:val="4D0258E3"/>
    <w:rsid w:val="4D0C2FE6"/>
    <w:rsid w:val="4D19148D"/>
    <w:rsid w:val="4D1C4610"/>
    <w:rsid w:val="4D252D21"/>
    <w:rsid w:val="4D42484F"/>
    <w:rsid w:val="4D773A25"/>
    <w:rsid w:val="4D836E49"/>
    <w:rsid w:val="4D9C1893"/>
    <w:rsid w:val="4DA25B6E"/>
    <w:rsid w:val="4DB07082"/>
    <w:rsid w:val="4DD90246"/>
    <w:rsid w:val="4DF26BF1"/>
    <w:rsid w:val="4E1835AE"/>
    <w:rsid w:val="4E19102F"/>
    <w:rsid w:val="4E545991"/>
    <w:rsid w:val="4E703C3C"/>
    <w:rsid w:val="4E797E26"/>
    <w:rsid w:val="4EA431B6"/>
    <w:rsid w:val="4EB04A26"/>
    <w:rsid w:val="4EC3779A"/>
    <w:rsid w:val="4EC436C7"/>
    <w:rsid w:val="4ED70169"/>
    <w:rsid w:val="4ED901C0"/>
    <w:rsid w:val="4EDE7AF4"/>
    <w:rsid w:val="4EE41DF2"/>
    <w:rsid w:val="4EFE2294"/>
    <w:rsid w:val="4F0444B0"/>
    <w:rsid w:val="4F0C0C9A"/>
    <w:rsid w:val="4F1D2E5C"/>
    <w:rsid w:val="4F1E452A"/>
    <w:rsid w:val="4F2F38E7"/>
    <w:rsid w:val="4F4C4F97"/>
    <w:rsid w:val="4F560A37"/>
    <w:rsid w:val="4F9827A5"/>
    <w:rsid w:val="4F9E0E2B"/>
    <w:rsid w:val="4F9E46AF"/>
    <w:rsid w:val="4FDC445E"/>
    <w:rsid w:val="4FE70901"/>
    <w:rsid w:val="4FF053B2"/>
    <w:rsid w:val="4FF24139"/>
    <w:rsid w:val="4FF86042"/>
    <w:rsid w:val="4FF95CC2"/>
    <w:rsid w:val="500F5C67"/>
    <w:rsid w:val="5012466D"/>
    <w:rsid w:val="501442ED"/>
    <w:rsid w:val="503C7A30"/>
    <w:rsid w:val="504812C4"/>
    <w:rsid w:val="506C277D"/>
    <w:rsid w:val="5078079B"/>
    <w:rsid w:val="507D3D1D"/>
    <w:rsid w:val="50816EA0"/>
    <w:rsid w:val="509B32CD"/>
    <w:rsid w:val="50B25872"/>
    <w:rsid w:val="50B618F8"/>
    <w:rsid w:val="50C05A8B"/>
    <w:rsid w:val="50C959ED"/>
    <w:rsid w:val="50E27F05"/>
    <w:rsid w:val="50E449C6"/>
    <w:rsid w:val="50FD6AED"/>
    <w:rsid w:val="5108417B"/>
    <w:rsid w:val="51160A18"/>
    <w:rsid w:val="511C4B20"/>
    <w:rsid w:val="512963B4"/>
    <w:rsid w:val="512A76B9"/>
    <w:rsid w:val="51326CC3"/>
    <w:rsid w:val="513E6359"/>
    <w:rsid w:val="515F5A90"/>
    <w:rsid w:val="51630526"/>
    <w:rsid w:val="516C5BA3"/>
    <w:rsid w:val="516F237F"/>
    <w:rsid w:val="517045AA"/>
    <w:rsid w:val="517664B3"/>
    <w:rsid w:val="517E7143"/>
    <w:rsid w:val="51850CCC"/>
    <w:rsid w:val="51CE23C5"/>
    <w:rsid w:val="51DE4BDE"/>
    <w:rsid w:val="51E647F0"/>
    <w:rsid w:val="51E909F0"/>
    <w:rsid w:val="52190FE2"/>
    <w:rsid w:val="52466B8B"/>
    <w:rsid w:val="524D2C93"/>
    <w:rsid w:val="524D4C50"/>
    <w:rsid w:val="525C54AC"/>
    <w:rsid w:val="52722ED3"/>
    <w:rsid w:val="52765273"/>
    <w:rsid w:val="52AB07CA"/>
    <w:rsid w:val="52BA32C7"/>
    <w:rsid w:val="52D576F4"/>
    <w:rsid w:val="52FE6B4C"/>
    <w:rsid w:val="52FE7B5C"/>
    <w:rsid w:val="530C28D8"/>
    <w:rsid w:val="530C534A"/>
    <w:rsid w:val="531F2FEB"/>
    <w:rsid w:val="533B291C"/>
    <w:rsid w:val="53481B98"/>
    <w:rsid w:val="536F1AF1"/>
    <w:rsid w:val="53864A32"/>
    <w:rsid w:val="538D1507"/>
    <w:rsid w:val="539D474F"/>
    <w:rsid w:val="53E917BB"/>
    <w:rsid w:val="53F66B23"/>
    <w:rsid w:val="540F0375"/>
    <w:rsid w:val="543108C8"/>
    <w:rsid w:val="543842E0"/>
    <w:rsid w:val="545220E4"/>
    <w:rsid w:val="54540E6A"/>
    <w:rsid w:val="54570EE0"/>
    <w:rsid w:val="54886F27"/>
    <w:rsid w:val="54B57798"/>
    <w:rsid w:val="54C855A5"/>
    <w:rsid w:val="54DB67C4"/>
    <w:rsid w:val="54E603D9"/>
    <w:rsid w:val="55000F83"/>
    <w:rsid w:val="550C3CB1"/>
    <w:rsid w:val="55120345"/>
    <w:rsid w:val="551A792E"/>
    <w:rsid w:val="552104C7"/>
    <w:rsid w:val="55390642"/>
    <w:rsid w:val="553A77E5"/>
    <w:rsid w:val="55413F6A"/>
    <w:rsid w:val="55517A88"/>
    <w:rsid w:val="55902BF9"/>
    <w:rsid w:val="559612BE"/>
    <w:rsid w:val="559F5609"/>
    <w:rsid w:val="55B55BE8"/>
    <w:rsid w:val="55CE28D5"/>
    <w:rsid w:val="55E23AF4"/>
    <w:rsid w:val="55E31FCB"/>
    <w:rsid w:val="55EC6455"/>
    <w:rsid w:val="56062A2F"/>
    <w:rsid w:val="562A2FA0"/>
    <w:rsid w:val="56501BA9"/>
    <w:rsid w:val="566045E6"/>
    <w:rsid w:val="567120DE"/>
    <w:rsid w:val="567D5EF0"/>
    <w:rsid w:val="56AB0FBE"/>
    <w:rsid w:val="56B77B9A"/>
    <w:rsid w:val="56CA1873"/>
    <w:rsid w:val="56D20E7E"/>
    <w:rsid w:val="57004346"/>
    <w:rsid w:val="571A38C4"/>
    <w:rsid w:val="571A57FF"/>
    <w:rsid w:val="572949E5"/>
    <w:rsid w:val="576047D5"/>
    <w:rsid w:val="57622CEB"/>
    <w:rsid w:val="576E23B2"/>
    <w:rsid w:val="57722F85"/>
    <w:rsid w:val="577E6D98"/>
    <w:rsid w:val="57833220"/>
    <w:rsid w:val="57871C26"/>
    <w:rsid w:val="57990C47"/>
    <w:rsid w:val="57A62B2B"/>
    <w:rsid w:val="57C65F30"/>
    <w:rsid w:val="57F325DA"/>
    <w:rsid w:val="57FC2B10"/>
    <w:rsid w:val="57FC5363"/>
    <w:rsid w:val="58055D78"/>
    <w:rsid w:val="58175C92"/>
    <w:rsid w:val="582B3909"/>
    <w:rsid w:val="58657096"/>
    <w:rsid w:val="587E21BE"/>
    <w:rsid w:val="58835464"/>
    <w:rsid w:val="58851B49"/>
    <w:rsid w:val="589A6C2B"/>
    <w:rsid w:val="58A6596B"/>
    <w:rsid w:val="58B24ED6"/>
    <w:rsid w:val="58BB67A0"/>
    <w:rsid w:val="58C02C27"/>
    <w:rsid w:val="58CD5B48"/>
    <w:rsid w:val="58FC5041"/>
    <w:rsid w:val="591304B3"/>
    <w:rsid w:val="59281352"/>
    <w:rsid w:val="592B61C1"/>
    <w:rsid w:val="59301FE2"/>
    <w:rsid w:val="594B280B"/>
    <w:rsid w:val="59525A19"/>
    <w:rsid w:val="59564420"/>
    <w:rsid w:val="59632FFE"/>
    <w:rsid w:val="599D4019"/>
    <w:rsid w:val="59B30962"/>
    <w:rsid w:val="59C77C98"/>
    <w:rsid w:val="59DE0E81"/>
    <w:rsid w:val="5A03251D"/>
    <w:rsid w:val="5A5E0BC1"/>
    <w:rsid w:val="5A6279C1"/>
    <w:rsid w:val="5A647BDD"/>
    <w:rsid w:val="5A7C4951"/>
    <w:rsid w:val="5A7E1904"/>
    <w:rsid w:val="5A7F2D94"/>
    <w:rsid w:val="5A874791"/>
    <w:rsid w:val="5AAF3758"/>
    <w:rsid w:val="5ACD7484"/>
    <w:rsid w:val="5AE7002E"/>
    <w:rsid w:val="5BC94934"/>
    <w:rsid w:val="5BEA43D9"/>
    <w:rsid w:val="5BF32AEA"/>
    <w:rsid w:val="5BFB5978"/>
    <w:rsid w:val="5C0A1B37"/>
    <w:rsid w:val="5C2344D8"/>
    <w:rsid w:val="5C5F565F"/>
    <w:rsid w:val="5C617A1B"/>
    <w:rsid w:val="5C6A7BC1"/>
    <w:rsid w:val="5C732359"/>
    <w:rsid w:val="5C7E485A"/>
    <w:rsid w:val="5C8561D7"/>
    <w:rsid w:val="5C915E6B"/>
    <w:rsid w:val="5CB149B1"/>
    <w:rsid w:val="5CB14C2F"/>
    <w:rsid w:val="5CC62AC2"/>
    <w:rsid w:val="5CDB71E4"/>
    <w:rsid w:val="5CF00EE7"/>
    <w:rsid w:val="5D120EA2"/>
    <w:rsid w:val="5D3665F9"/>
    <w:rsid w:val="5D3F1487"/>
    <w:rsid w:val="5D4F1722"/>
    <w:rsid w:val="5D5339AB"/>
    <w:rsid w:val="5D7C12EC"/>
    <w:rsid w:val="5D826A79"/>
    <w:rsid w:val="5D84417A"/>
    <w:rsid w:val="5DA311AC"/>
    <w:rsid w:val="5DAB1E3B"/>
    <w:rsid w:val="5DAB65B8"/>
    <w:rsid w:val="5DBD6E2E"/>
    <w:rsid w:val="5DD3777C"/>
    <w:rsid w:val="5DD923CF"/>
    <w:rsid w:val="5E007347"/>
    <w:rsid w:val="5E497F75"/>
    <w:rsid w:val="5E823228"/>
    <w:rsid w:val="5EB016E9"/>
    <w:rsid w:val="5EBB7A7A"/>
    <w:rsid w:val="5EBC76FA"/>
    <w:rsid w:val="5EC609A8"/>
    <w:rsid w:val="5ED276B4"/>
    <w:rsid w:val="5EE52114"/>
    <w:rsid w:val="5EF81ADD"/>
    <w:rsid w:val="5EFA4FE0"/>
    <w:rsid w:val="5F0223ED"/>
    <w:rsid w:val="5F0B0AFE"/>
    <w:rsid w:val="5F292A9E"/>
    <w:rsid w:val="5F5A4218"/>
    <w:rsid w:val="5F6D1A9C"/>
    <w:rsid w:val="5F7239A5"/>
    <w:rsid w:val="5F79590E"/>
    <w:rsid w:val="5F8D4FB7"/>
    <w:rsid w:val="5F9C5723"/>
    <w:rsid w:val="5FD903D8"/>
    <w:rsid w:val="5FE22D60"/>
    <w:rsid w:val="604D575A"/>
    <w:rsid w:val="60AD7EAA"/>
    <w:rsid w:val="60AF5A9D"/>
    <w:rsid w:val="60B3076C"/>
    <w:rsid w:val="60BB42CE"/>
    <w:rsid w:val="60CC4EDB"/>
    <w:rsid w:val="60D1526D"/>
    <w:rsid w:val="60D422E8"/>
    <w:rsid w:val="61107F4E"/>
    <w:rsid w:val="611778D9"/>
    <w:rsid w:val="614D49C5"/>
    <w:rsid w:val="61543FF9"/>
    <w:rsid w:val="61656152"/>
    <w:rsid w:val="61770BF8"/>
    <w:rsid w:val="61907BF0"/>
    <w:rsid w:val="619D5782"/>
    <w:rsid w:val="619D77B2"/>
    <w:rsid w:val="61AB234B"/>
    <w:rsid w:val="61B606DC"/>
    <w:rsid w:val="61D03DA9"/>
    <w:rsid w:val="61D1258B"/>
    <w:rsid w:val="61DA0784"/>
    <w:rsid w:val="61E01520"/>
    <w:rsid w:val="61ED6638"/>
    <w:rsid w:val="61F12AC0"/>
    <w:rsid w:val="62007857"/>
    <w:rsid w:val="62142C74"/>
    <w:rsid w:val="621625BE"/>
    <w:rsid w:val="62221901"/>
    <w:rsid w:val="62487C4B"/>
    <w:rsid w:val="62542147"/>
    <w:rsid w:val="62703611"/>
    <w:rsid w:val="6279041A"/>
    <w:rsid w:val="627A5E9C"/>
    <w:rsid w:val="629152E7"/>
    <w:rsid w:val="62960B4F"/>
    <w:rsid w:val="62AA7CF0"/>
    <w:rsid w:val="62D853C1"/>
    <w:rsid w:val="62E62FCC"/>
    <w:rsid w:val="63246334"/>
    <w:rsid w:val="635A680F"/>
    <w:rsid w:val="63755831"/>
    <w:rsid w:val="63806A4E"/>
    <w:rsid w:val="639D4CF9"/>
    <w:rsid w:val="63DF02D4"/>
    <w:rsid w:val="63E46773"/>
    <w:rsid w:val="640843A9"/>
    <w:rsid w:val="642D3F0B"/>
    <w:rsid w:val="642F7AEC"/>
    <w:rsid w:val="643C1380"/>
    <w:rsid w:val="646E75D0"/>
    <w:rsid w:val="64952D13"/>
    <w:rsid w:val="64AE5E3B"/>
    <w:rsid w:val="64BA54D1"/>
    <w:rsid w:val="64C45DE1"/>
    <w:rsid w:val="64CD66F0"/>
    <w:rsid w:val="64D811FE"/>
    <w:rsid w:val="64F94FB6"/>
    <w:rsid w:val="654F0B24"/>
    <w:rsid w:val="656A1DF2"/>
    <w:rsid w:val="656C52F5"/>
    <w:rsid w:val="65950765"/>
    <w:rsid w:val="659C2241"/>
    <w:rsid w:val="65B31E66"/>
    <w:rsid w:val="65B56D12"/>
    <w:rsid w:val="65C24246"/>
    <w:rsid w:val="65D76BA2"/>
    <w:rsid w:val="65E8076A"/>
    <w:rsid w:val="65FB005C"/>
    <w:rsid w:val="65FB63B1"/>
    <w:rsid w:val="664571D6"/>
    <w:rsid w:val="665242EE"/>
    <w:rsid w:val="66533F6E"/>
    <w:rsid w:val="665B6338"/>
    <w:rsid w:val="66696111"/>
    <w:rsid w:val="667D7330"/>
    <w:rsid w:val="667F2833"/>
    <w:rsid w:val="6687372F"/>
    <w:rsid w:val="66B40B0F"/>
    <w:rsid w:val="66B52A70"/>
    <w:rsid w:val="66BA1819"/>
    <w:rsid w:val="66D07A5D"/>
    <w:rsid w:val="66D87F7E"/>
    <w:rsid w:val="66DE4873"/>
    <w:rsid w:val="66ED66EB"/>
    <w:rsid w:val="67261D48"/>
    <w:rsid w:val="673100D9"/>
    <w:rsid w:val="67373758"/>
    <w:rsid w:val="674572F5"/>
    <w:rsid w:val="67547394"/>
    <w:rsid w:val="676B283C"/>
    <w:rsid w:val="67A04E78"/>
    <w:rsid w:val="67A21691"/>
    <w:rsid w:val="67A55E99"/>
    <w:rsid w:val="67D516F5"/>
    <w:rsid w:val="67D80844"/>
    <w:rsid w:val="67EB6F82"/>
    <w:rsid w:val="68077114"/>
    <w:rsid w:val="681F3F15"/>
    <w:rsid w:val="684F16FD"/>
    <w:rsid w:val="685B0BE7"/>
    <w:rsid w:val="685E5C6B"/>
    <w:rsid w:val="68636470"/>
    <w:rsid w:val="68AF3DCD"/>
    <w:rsid w:val="68BA7FE1"/>
    <w:rsid w:val="68FD3ECC"/>
    <w:rsid w:val="690833DF"/>
    <w:rsid w:val="69110044"/>
    <w:rsid w:val="6924760F"/>
    <w:rsid w:val="692D6C1A"/>
    <w:rsid w:val="69394E1A"/>
    <w:rsid w:val="693C1432"/>
    <w:rsid w:val="69587D8B"/>
    <w:rsid w:val="696B7D83"/>
    <w:rsid w:val="69725190"/>
    <w:rsid w:val="69726A30"/>
    <w:rsid w:val="69891532"/>
    <w:rsid w:val="69B610FC"/>
    <w:rsid w:val="6A12254A"/>
    <w:rsid w:val="6A1A14DF"/>
    <w:rsid w:val="6A2664C8"/>
    <w:rsid w:val="6A333F49"/>
    <w:rsid w:val="6A567BD5"/>
    <w:rsid w:val="6A586707"/>
    <w:rsid w:val="6AA33303"/>
    <w:rsid w:val="6ABA2F28"/>
    <w:rsid w:val="6AEA1A38"/>
    <w:rsid w:val="6AEC1C54"/>
    <w:rsid w:val="6AF86AEC"/>
    <w:rsid w:val="6B205734"/>
    <w:rsid w:val="6B601138"/>
    <w:rsid w:val="6B8270EE"/>
    <w:rsid w:val="6B835E7D"/>
    <w:rsid w:val="6B8538F6"/>
    <w:rsid w:val="6B856669"/>
    <w:rsid w:val="6B877C81"/>
    <w:rsid w:val="6B8B57FF"/>
    <w:rsid w:val="6BA0061E"/>
    <w:rsid w:val="6BDC4305"/>
    <w:rsid w:val="6BDF7488"/>
    <w:rsid w:val="6BF419AB"/>
    <w:rsid w:val="6BF670AD"/>
    <w:rsid w:val="6C050FB1"/>
    <w:rsid w:val="6C133D38"/>
    <w:rsid w:val="6C1F5711"/>
    <w:rsid w:val="6C302F5A"/>
    <w:rsid w:val="6C303E6B"/>
    <w:rsid w:val="6C371207"/>
    <w:rsid w:val="6C3F5DB4"/>
    <w:rsid w:val="6C472EBA"/>
    <w:rsid w:val="6C88441D"/>
    <w:rsid w:val="6CA82754"/>
    <w:rsid w:val="6D0E20F8"/>
    <w:rsid w:val="6D170809"/>
    <w:rsid w:val="6D3C4D14"/>
    <w:rsid w:val="6D4B1F5D"/>
    <w:rsid w:val="6D536C48"/>
    <w:rsid w:val="6D7917A7"/>
    <w:rsid w:val="6D8952C5"/>
    <w:rsid w:val="6DBE449A"/>
    <w:rsid w:val="6E016208"/>
    <w:rsid w:val="6E1F083E"/>
    <w:rsid w:val="6E34430C"/>
    <w:rsid w:val="6E3B5AC3"/>
    <w:rsid w:val="6E675BAD"/>
    <w:rsid w:val="6EDC1FE0"/>
    <w:rsid w:val="6EFB592F"/>
    <w:rsid w:val="6F000329"/>
    <w:rsid w:val="6F131548"/>
    <w:rsid w:val="6F1D1E58"/>
    <w:rsid w:val="6F3B6D06"/>
    <w:rsid w:val="6F4319DE"/>
    <w:rsid w:val="6F437969"/>
    <w:rsid w:val="6F5F0D3C"/>
    <w:rsid w:val="6F6822D7"/>
    <w:rsid w:val="6F792572"/>
    <w:rsid w:val="6FAA79E8"/>
    <w:rsid w:val="6FC87D72"/>
    <w:rsid w:val="6FC935F6"/>
    <w:rsid w:val="6FCE54FF"/>
    <w:rsid w:val="6FE0321B"/>
    <w:rsid w:val="6FEA3942"/>
    <w:rsid w:val="6FF82AC0"/>
    <w:rsid w:val="70077857"/>
    <w:rsid w:val="70095F02"/>
    <w:rsid w:val="7075605A"/>
    <w:rsid w:val="70B0226E"/>
    <w:rsid w:val="70B2624B"/>
    <w:rsid w:val="70C62A65"/>
    <w:rsid w:val="70E67D8E"/>
    <w:rsid w:val="71016B75"/>
    <w:rsid w:val="71072C7D"/>
    <w:rsid w:val="710E2608"/>
    <w:rsid w:val="713524C7"/>
    <w:rsid w:val="71386CCF"/>
    <w:rsid w:val="71411B5D"/>
    <w:rsid w:val="715C343B"/>
    <w:rsid w:val="71703D80"/>
    <w:rsid w:val="7176761D"/>
    <w:rsid w:val="717C1858"/>
    <w:rsid w:val="718A5018"/>
    <w:rsid w:val="718B5455"/>
    <w:rsid w:val="7198476A"/>
    <w:rsid w:val="719A5A6F"/>
    <w:rsid w:val="719C3171"/>
    <w:rsid w:val="71B7463E"/>
    <w:rsid w:val="72031C1B"/>
    <w:rsid w:val="721C4D44"/>
    <w:rsid w:val="722A0C5E"/>
    <w:rsid w:val="7237336F"/>
    <w:rsid w:val="72671940"/>
    <w:rsid w:val="728743F3"/>
    <w:rsid w:val="72AC3695"/>
    <w:rsid w:val="72D16F0C"/>
    <w:rsid w:val="72E7380A"/>
    <w:rsid w:val="72ED6E1D"/>
    <w:rsid w:val="72FD3671"/>
    <w:rsid w:val="730168D6"/>
    <w:rsid w:val="73214147"/>
    <w:rsid w:val="732C4B81"/>
    <w:rsid w:val="734967EC"/>
    <w:rsid w:val="735238B8"/>
    <w:rsid w:val="73866514"/>
    <w:rsid w:val="7387590E"/>
    <w:rsid w:val="738B5D82"/>
    <w:rsid w:val="73974BA2"/>
    <w:rsid w:val="73A81F4C"/>
    <w:rsid w:val="73C019B4"/>
    <w:rsid w:val="73C86084"/>
    <w:rsid w:val="73E73BB3"/>
    <w:rsid w:val="740C41EF"/>
    <w:rsid w:val="740D1C70"/>
    <w:rsid w:val="740D76F2"/>
    <w:rsid w:val="743957DE"/>
    <w:rsid w:val="74822F34"/>
    <w:rsid w:val="749173C8"/>
    <w:rsid w:val="749C18DF"/>
    <w:rsid w:val="74B80DF9"/>
    <w:rsid w:val="74BF7515"/>
    <w:rsid w:val="74C8762A"/>
    <w:rsid w:val="74CC6652"/>
    <w:rsid w:val="74D516B9"/>
    <w:rsid w:val="74E8615B"/>
    <w:rsid w:val="74EA0887"/>
    <w:rsid w:val="74F27AE5"/>
    <w:rsid w:val="75003802"/>
    <w:rsid w:val="753C2362"/>
    <w:rsid w:val="754E0E15"/>
    <w:rsid w:val="756844AB"/>
    <w:rsid w:val="756C4D79"/>
    <w:rsid w:val="75707935"/>
    <w:rsid w:val="75895CE5"/>
    <w:rsid w:val="75A426F4"/>
    <w:rsid w:val="75C96ACE"/>
    <w:rsid w:val="75D15764"/>
    <w:rsid w:val="75D77FE2"/>
    <w:rsid w:val="75DE31F0"/>
    <w:rsid w:val="75EB6C83"/>
    <w:rsid w:val="76203C5A"/>
    <w:rsid w:val="76394550"/>
    <w:rsid w:val="76400E20"/>
    <w:rsid w:val="764F753B"/>
    <w:rsid w:val="76637BC6"/>
    <w:rsid w:val="767D3FF3"/>
    <w:rsid w:val="76B344CD"/>
    <w:rsid w:val="76BB697E"/>
    <w:rsid w:val="76C46966"/>
    <w:rsid w:val="76C84BF7"/>
    <w:rsid w:val="76E6342A"/>
    <w:rsid w:val="76EA1012"/>
    <w:rsid w:val="76FC5BC6"/>
    <w:rsid w:val="771801CC"/>
    <w:rsid w:val="771F15FE"/>
    <w:rsid w:val="77230004"/>
    <w:rsid w:val="774C33C7"/>
    <w:rsid w:val="775D6EE5"/>
    <w:rsid w:val="77850FA2"/>
    <w:rsid w:val="778F5135"/>
    <w:rsid w:val="77935205"/>
    <w:rsid w:val="779F1B4C"/>
    <w:rsid w:val="77AC46E5"/>
    <w:rsid w:val="77B27390"/>
    <w:rsid w:val="77DA1086"/>
    <w:rsid w:val="77F80350"/>
    <w:rsid w:val="78361F07"/>
    <w:rsid w:val="783A77CC"/>
    <w:rsid w:val="784C2F6A"/>
    <w:rsid w:val="787231A9"/>
    <w:rsid w:val="78795E14"/>
    <w:rsid w:val="788354A1"/>
    <w:rsid w:val="788A0850"/>
    <w:rsid w:val="789939B6"/>
    <w:rsid w:val="78C101A2"/>
    <w:rsid w:val="78C806DE"/>
    <w:rsid w:val="78DB3308"/>
    <w:rsid w:val="78E0065C"/>
    <w:rsid w:val="78E916F5"/>
    <w:rsid w:val="78FF6291"/>
    <w:rsid w:val="790A4622"/>
    <w:rsid w:val="793E15F9"/>
    <w:rsid w:val="794A5553"/>
    <w:rsid w:val="79676F3A"/>
    <w:rsid w:val="797030CC"/>
    <w:rsid w:val="79924194"/>
    <w:rsid w:val="799E4E95"/>
    <w:rsid w:val="79C31852"/>
    <w:rsid w:val="7A011336"/>
    <w:rsid w:val="7A124E54"/>
    <w:rsid w:val="7A284DF9"/>
    <w:rsid w:val="7A2C76EB"/>
    <w:rsid w:val="7A30316D"/>
    <w:rsid w:val="7A417F22"/>
    <w:rsid w:val="7A430EA6"/>
    <w:rsid w:val="7A48123C"/>
    <w:rsid w:val="7A4D5B40"/>
    <w:rsid w:val="7A527E3C"/>
    <w:rsid w:val="7A6300D6"/>
    <w:rsid w:val="7A851910"/>
    <w:rsid w:val="7AB968E7"/>
    <w:rsid w:val="7ABB6566"/>
    <w:rsid w:val="7AF763CB"/>
    <w:rsid w:val="7B5909EE"/>
    <w:rsid w:val="7B646D7F"/>
    <w:rsid w:val="7B676A54"/>
    <w:rsid w:val="7B6B1DB3"/>
    <w:rsid w:val="7B8149EA"/>
    <w:rsid w:val="7BFF6BFE"/>
    <w:rsid w:val="7C287DC2"/>
    <w:rsid w:val="7C4D6CFD"/>
    <w:rsid w:val="7C544109"/>
    <w:rsid w:val="7C582B10"/>
    <w:rsid w:val="7C5E6C17"/>
    <w:rsid w:val="7C60211A"/>
    <w:rsid w:val="7C662EE9"/>
    <w:rsid w:val="7C7970C0"/>
    <w:rsid w:val="7C8F0C60"/>
    <w:rsid w:val="7CAF571D"/>
    <w:rsid w:val="7D077714"/>
    <w:rsid w:val="7D1D3B52"/>
    <w:rsid w:val="7D707253"/>
    <w:rsid w:val="7D99311C"/>
    <w:rsid w:val="7DA44D30"/>
    <w:rsid w:val="7DAA3C87"/>
    <w:rsid w:val="7DF228B1"/>
    <w:rsid w:val="7DFC793D"/>
    <w:rsid w:val="7DFE2E40"/>
    <w:rsid w:val="7E01184C"/>
    <w:rsid w:val="7E11407B"/>
    <w:rsid w:val="7E244E09"/>
    <w:rsid w:val="7E301A00"/>
    <w:rsid w:val="7E3F4F2E"/>
    <w:rsid w:val="7E5B6A5D"/>
    <w:rsid w:val="7E5C0C5B"/>
    <w:rsid w:val="7E84439E"/>
    <w:rsid w:val="7E9136B4"/>
    <w:rsid w:val="7E93243A"/>
    <w:rsid w:val="7E970E40"/>
    <w:rsid w:val="7EA1645A"/>
    <w:rsid w:val="7EA82F2C"/>
    <w:rsid w:val="7EB652B5"/>
    <w:rsid w:val="7ED421CF"/>
    <w:rsid w:val="7EEF18BB"/>
    <w:rsid w:val="7EFE38AC"/>
    <w:rsid w:val="7F080287"/>
    <w:rsid w:val="7F0E1779"/>
    <w:rsid w:val="7F190115"/>
    <w:rsid w:val="7F194892"/>
    <w:rsid w:val="7F4853E1"/>
    <w:rsid w:val="7F525CF0"/>
    <w:rsid w:val="7F742637"/>
    <w:rsid w:val="7F975160"/>
    <w:rsid w:val="7FAB531A"/>
    <w:rsid w:val="7FB73496"/>
    <w:rsid w:val="7FC65CAF"/>
    <w:rsid w:val="7FD065BE"/>
    <w:rsid w:val="7FF8479F"/>
    <w:rsid w:val="7FFE52F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qFormat="1" w:unhideWhenUsed="0" w:uiPriority="99"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99"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3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styleId="3">
    <w:name w:val="heading 2"/>
    <w:basedOn w:val="1"/>
    <w:next w:val="1"/>
    <w:autoRedefine/>
    <w:qFormat/>
    <w:uiPriority w:val="0"/>
    <w:pPr>
      <w:keepNext/>
      <w:keepLines/>
      <w:spacing w:before="260" w:after="260" w:line="416" w:lineRule="auto"/>
      <w:jc w:val="center"/>
      <w:outlineLvl w:val="1"/>
    </w:pPr>
    <w:rPr>
      <w:rFonts w:ascii="Arial" w:hAnsi="Arial" w:eastAsia="黑体"/>
      <w:b/>
      <w:bCs/>
      <w:sz w:val="52"/>
      <w:szCs w:val="32"/>
    </w:rPr>
  </w:style>
  <w:style w:type="paragraph" w:styleId="4">
    <w:name w:val="heading 3"/>
    <w:basedOn w:val="1"/>
    <w:next w:val="1"/>
    <w:autoRedefine/>
    <w:qFormat/>
    <w:uiPriority w:val="0"/>
    <w:pPr>
      <w:keepNext/>
      <w:keepLines/>
      <w:spacing w:before="260" w:after="260" w:line="416" w:lineRule="auto"/>
      <w:outlineLvl w:val="2"/>
    </w:pPr>
    <w:rPr>
      <w:b/>
      <w:bCs/>
      <w:sz w:val="32"/>
      <w:szCs w:val="32"/>
    </w:rPr>
  </w:style>
  <w:style w:type="paragraph" w:styleId="5">
    <w:name w:val="heading 4"/>
    <w:basedOn w:val="1"/>
    <w:next w:val="1"/>
    <w:autoRedefine/>
    <w:qFormat/>
    <w:uiPriority w:val="0"/>
    <w:pPr>
      <w:keepNext/>
      <w:keepLines/>
      <w:spacing w:before="280" w:beforeLines="0" w:after="290" w:afterLines="0" w:line="376" w:lineRule="auto"/>
      <w:outlineLvl w:val="3"/>
    </w:pPr>
    <w:rPr>
      <w:rFonts w:ascii="Arial" w:hAnsi="Arial" w:eastAsia="黑体"/>
      <w:b/>
      <w:bCs/>
      <w:sz w:val="28"/>
      <w:szCs w:val="28"/>
    </w:rPr>
  </w:style>
  <w:style w:type="character" w:default="1" w:styleId="21">
    <w:name w:val="Default Paragraph Font"/>
    <w:autoRedefine/>
    <w:semiHidden/>
    <w:qFormat/>
    <w:uiPriority w:val="0"/>
  </w:style>
  <w:style w:type="table" w:default="1" w:styleId="19">
    <w:name w:val="Normal Table"/>
    <w:autoRedefine/>
    <w:semiHidden/>
    <w:qFormat/>
    <w:uiPriority w:val="0"/>
    <w:tblPr>
      <w:tblCellMar>
        <w:top w:w="0" w:type="dxa"/>
        <w:left w:w="108" w:type="dxa"/>
        <w:bottom w:w="0" w:type="dxa"/>
        <w:right w:w="108" w:type="dxa"/>
      </w:tblCellMar>
    </w:tblPr>
  </w:style>
  <w:style w:type="paragraph" w:styleId="2">
    <w:name w:val="footnote text"/>
    <w:basedOn w:val="1"/>
    <w:autoRedefine/>
    <w:qFormat/>
    <w:uiPriority w:val="0"/>
    <w:pPr>
      <w:snapToGrid w:val="0"/>
      <w:jc w:val="left"/>
    </w:pPr>
    <w:rPr>
      <w:sz w:val="18"/>
    </w:rPr>
  </w:style>
  <w:style w:type="paragraph" w:styleId="6">
    <w:name w:val="Normal Indent"/>
    <w:basedOn w:val="1"/>
    <w:next w:val="1"/>
    <w:autoRedefine/>
    <w:qFormat/>
    <w:uiPriority w:val="0"/>
    <w:pPr>
      <w:ind w:firstLine="420" w:firstLineChars="200"/>
    </w:pPr>
  </w:style>
  <w:style w:type="paragraph" w:styleId="7">
    <w:name w:val="index 5"/>
    <w:basedOn w:val="1"/>
    <w:next w:val="1"/>
    <w:autoRedefine/>
    <w:qFormat/>
    <w:uiPriority w:val="0"/>
    <w:pPr>
      <w:ind w:left="800" w:leftChars="800"/>
    </w:pPr>
  </w:style>
  <w:style w:type="paragraph" w:styleId="8">
    <w:name w:val="toa heading"/>
    <w:basedOn w:val="1"/>
    <w:next w:val="1"/>
    <w:qFormat/>
    <w:uiPriority w:val="99"/>
    <w:pPr>
      <w:spacing w:before="120"/>
    </w:pPr>
    <w:rPr>
      <w:rFonts w:ascii="Arial" w:hAnsi="Arial" w:eastAsia="仿宋"/>
      <w:sz w:val="24"/>
      <w:szCs w:val="20"/>
    </w:rPr>
  </w:style>
  <w:style w:type="paragraph" w:styleId="9">
    <w:name w:val="Body Text"/>
    <w:basedOn w:val="1"/>
    <w:next w:val="1"/>
    <w:autoRedefine/>
    <w:semiHidden/>
    <w:qFormat/>
    <w:uiPriority w:val="0"/>
    <w:pPr>
      <w:autoSpaceDE w:val="0"/>
      <w:autoSpaceDN w:val="0"/>
      <w:adjustRightInd w:val="0"/>
      <w:spacing w:before="40" w:beforeLines="0" w:after="40" w:afterLines="0" w:line="320" w:lineRule="atLeast"/>
      <w:ind w:firstLine="357"/>
      <w:textAlignment w:val="baseline"/>
    </w:pPr>
    <w:rPr>
      <w:sz w:val="18"/>
    </w:rPr>
  </w:style>
  <w:style w:type="paragraph" w:styleId="10">
    <w:name w:val="Body Text Indent"/>
    <w:basedOn w:val="1"/>
    <w:next w:val="5"/>
    <w:autoRedefine/>
    <w:qFormat/>
    <w:uiPriority w:val="0"/>
    <w:pPr>
      <w:spacing w:after="120"/>
      <w:ind w:left="420" w:leftChars="200"/>
    </w:pPr>
    <w:rPr>
      <w:rFonts w:ascii="Times New Roman" w:hAnsi="Times New Roman" w:eastAsia="Times New Roman"/>
      <w:kern w:val="0"/>
      <w:sz w:val="20"/>
      <w:szCs w:val="21"/>
    </w:rPr>
  </w:style>
  <w:style w:type="paragraph" w:styleId="11">
    <w:name w:val="Plain Text"/>
    <w:basedOn w:val="1"/>
    <w:next w:val="1"/>
    <w:autoRedefine/>
    <w:qFormat/>
    <w:uiPriority w:val="0"/>
    <w:rPr>
      <w:rFonts w:ascii="宋体" w:hAnsi="Courier New" w:eastAsia="宋体" w:cs="Times New Roman"/>
      <w:szCs w:val="22"/>
    </w:rPr>
  </w:style>
  <w:style w:type="paragraph" w:styleId="12">
    <w:name w:val="Body Text Indent 2"/>
    <w:basedOn w:val="1"/>
    <w:autoRedefine/>
    <w:qFormat/>
    <w:uiPriority w:val="0"/>
    <w:pPr>
      <w:widowControl/>
      <w:overflowPunct w:val="0"/>
      <w:autoSpaceDE w:val="0"/>
      <w:autoSpaceDN w:val="0"/>
      <w:adjustRightInd w:val="0"/>
      <w:spacing w:line="360" w:lineRule="auto"/>
      <w:ind w:firstLine="555"/>
      <w:textAlignment w:val="baseline"/>
    </w:pPr>
    <w:rPr>
      <w:rFonts w:ascii="宋体" w:hAnsi="MS Sans Serif"/>
      <w:spacing w:val="12"/>
      <w:sz w:val="24"/>
      <w:szCs w:val="20"/>
    </w:rPr>
  </w:style>
  <w:style w:type="paragraph" w:styleId="13">
    <w:name w:val="footer"/>
    <w:basedOn w:val="1"/>
    <w:next w:val="7"/>
    <w:autoRedefine/>
    <w:unhideWhenUsed/>
    <w:qFormat/>
    <w:uiPriority w:val="99"/>
    <w:pPr>
      <w:tabs>
        <w:tab w:val="center" w:pos="4153"/>
        <w:tab w:val="right" w:pos="8306"/>
      </w:tabs>
      <w:snapToGrid w:val="0"/>
      <w:jc w:val="left"/>
    </w:pPr>
    <w:rPr>
      <w:sz w:val="18"/>
      <w:szCs w:val="18"/>
    </w:rPr>
  </w:style>
  <w:style w:type="paragraph" w:styleId="14">
    <w:name w:val="header"/>
    <w:basedOn w:val="1"/>
    <w:next w:val="1"/>
    <w:autoRedefine/>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Body Text 2"/>
    <w:basedOn w:val="1"/>
    <w:qFormat/>
    <w:uiPriority w:val="0"/>
    <w:rPr>
      <w:bCs/>
      <w:sz w:val="28"/>
      <w:szCs w:val="20"/>
    </w:rPr>
  </w:style>
  <w:style w:type="paragraph" w:styleId="16">
    <w:name w:val="Normal (Web)"/>
    <w:basedOn w:val="1"/>
    <w:autoRedefine/>
    <w:qFormat/>
    <w:uiPriority w:val="0"/>
    <w:pPr>
      <w:spacing w:before="100" w:beforeAutospacing="1" w:after="100" w:afterAutospacing="1"/>
      <w:ind w:left="0" w:right="0"/>
      <w:jc w:val="left"/>
    </w:pPr>
    <w:rPr>
      <w:kern w:val="0"/>
      <w:sz w:val="24"/>
      <w:lang w:val="en-US" w:eastAsia="zh-CN" w:bidi="ar"/>
    </w:rPr>
  </w:style>
  <w:style w:type="paragraph" w:styleId="17">
    <w:name w:val="Body Text First Indent"/>
    <w:basedOn w:val="9"/>
    <w:autoRedefine/>
    <w:qFormat/>
    <w:uiPriority w:val="99"/>
    <w:pPr>
      <w:ind w:firstLine="420" w:firstLineChars="100"/>
    </w:pPr>
    <w:rPr>
      <w:rFonts w:eastAsia="仿宋_GB2312"/>
      <w:sz w:val="28"/>
      <w:szCs w:val="20"/>
    </w:rPr>
  </w:style>
  <w:style w:type="paragraph" w:styleId="18">
    <w:name w:val="Body Text First Indent 2"/>
    <w:basedOn w:val="10"/>
    <w:autoRedefine/>
    <w:qFormat/>
    <w:uiPriority w:val="0"/>
    <w:pPr>
      <w:ind w:firstLine="420" w:firstLineChars="200"/>
    </w:pPr>
    <w:rPr>
      <w:rFonts w:ascii="Times New Roman" w:hAnsi="Times New Roman" w:eastAsia="宋?"/>
      <w:szCs w:val="20"/>
    </w:rPr>
  </w:style>
  <w:style w:type="table" w:styleId="20">
    <w:name w:val="Table Grid"/>
    <w:basedOn w:val="19"/>
    <w:autoRedefine/>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2">
    <w:name w:val="Hyperlink"/>
    <w:basedOn w:val="21"/>
    <w:autoRedefine/>
    <w:qFormat/>
    <w:uiPriority w:val="0"/>
    <w:rPr>
      <w:color w:val="0000FF"/>
      <w:u w:val="single"/>
    </w:rPr>
  </w:style>
  <w:style w:type="paragraph" w:customStyle="1" w:styleId="23">
    <w:name w:val="NormalIndent"/>
    <w:basedOn w:val="1"/>
    <w:next w:val="1"/>
    <w:autoRedefine/>
    <w:qFormat/>
    <w:uiPriority w:val="0"/>
    <w:pPr>
      <w:ind w:firstLine="420" w:firstLineChars="200"/>
    </w:pPr>
    <w:rPr>
      <w:sz w:val="24"/>
      <w:szCs w:val="20"/>
    </w:rPr>
  </w:style>
  <w:style w:type="character" w:customStyle="1" w:styleId="24">
    <w:name w:val="样式 仿宋"/>
    <w:autoRedefine/>
    <w:qFormat/>
    <w:uiPriority w:val="0"/>
    <w:rPr>
      <w:rFonts w:ascii="仿宋" w:hAnsi="仿宋" w:eastAsia="仿宋"/>
      <w:kern w:val="1"/>
    </w:rPr>
  </w:style>
  <w:style w:type="table" w:customStyle="1" w:styleId="25">
    <w:name w:val="Table Normal"/>
    <w:autoRedefine/>
    <w:unhideWhenUsed/>
    <w:qFormat/>
    <w:uiPriority w:val="0"/>
    <w:tblPr>
      <w:tblCellMar>
        <w:top w:w="0" w:type="dxa"/>
        <w:left w:w="0" w:type="dxa"/>
        <w:bottom w:w="0" w:type="dxa"/>
        <w:right w:w="0" w:type="dxa"/>
      </w:tblCellMar>
    </w:tblPr>
  </w:style>
  <w:style w:type="paragraph" w:customStyle="1" w:styleId="26">
    <w:name w:val="样式 仿宋 行距: 1.5 倍行距"/>
    <w:basedOn w:val="1"/>
    <w:autoRedefine/>
    <w:qFormat/>
    <w:uiPriority w:val="0"/>
    <w:pPr>
      <w:spacing w:line="360" w:lineRule="auto"/>
    </w:pPr>
    <w:rPr>
      <w:rFonts w:ascii="仿宋" w:hAnsi="仿宋" w:eastAsia="仿宋" w:cs="宋体"/>
      <w:sz w:val="24"/>
      <w:szCs w:val="20"/>
    </w:rPr>
  </w:style>
  <w:style w:type="paragraph" w:customStyle="1" w:styleId="27">
    <w:name w:val="样式 宋体 四号 居中 行距: 1.5 倍行距"/>
    <w:basedOn w:val="1"/>
    <w:autoRedefine/>
    <w:qFormat/>
    <w:uiPriority w:val="0"/>
    <w:pPr>
      <w:spacing w:line="360" w:lineRule="auto"/>
      <w:jc w:val="center"/>
    </w:pPr>
    <w:rPr>
      <w:rFonts w:ascii="宋体" w:hAnsi="Cambria" w:cs="宋体"/>
      <w:sz w:val="28"/>
      <w:szCs w:val="20"/>
    </w:rPr>
  </w:style>
  <w:style w:type="paragraph" w:customStyle="1" w:styleId="28">
    <w:name w:val="UserStyle_0"/>
    <w:basedOn w:val="1"/>
    <w:autoRedefine/>
    <w:qFormat/>
    <w:uiPriority w:val="0"/>
    <w:pPr>
      <w:widowControl/>
      <w:spacing w:before="100" w:beforeAutospacing="1" w:after="100" w:afterAutospacing="1"/>
      <w:jc w:val="left"/>
      <w:textAlignment w:val="baseline"/>
    </w:pPr>
    <w:rPr>
      <w:rFonts w:ascii="宋体" w:hAnsi="Calibri" w:eastAsia="宋体"/>
      <w:kern w:val="0"/>
      <w:sz w:val="24"/>
      <w:szCs w:val="24"/>
      <w:lang w:val="en-US" w:eastAsia="zh-CN" w:bidi="ar-SA"/>
    </w:rPr>
  </w:style>
  <w:style w:type="character" w:customStyle="1" w:styleId="29">
    <w:name w:val="NormalCharacter"/>
    <w:autoRedefine/>
    <w:qFormat/>
    <w:uiPriority w:val="0"/>
    <w:rPr>
      <w:rFonts w:ascii="Times New Roman" w:hAnsi="Times New Roman" w:eastAsia="宋体" w:cs="Times New Roman"/>
      <w:kern w:val="2"/>
      <w:sz w:val="21"/>
      <w:szCs w:val="24"/>
      <w:lang w:val="en-US" w:eastAsia="zh-CN" w:bidi="ar-SA"/>
    </w:rPr>
  </w:style>
  <w:style w:type="paragraph" w:customStyle="1" w:styleId="30">
    <w:name w:val="Normal_10"/>
    <w:autoRedefine/>
    <w:qFormat/>
    <w:uiPriority w:val="0"/>
    <w:rPr>
      <w:rFonts w:ascii="黑体" w:hAnsi="黑体" w:eastAsia="黑体" w:cs="Times New Roman"/>
      <w:b/>
      <w:sz w:val="32"/>
      <w:szCs w:val="24"/>
      <w:lang w:val="en-US" w:eastAsia="zh-CN" w:bidi="ar-SA"/>
    </w:rPr>
  </w:style>
  <w:style w:type="paragraph" w:customStyle="1" w:styleId="31">
    <w:name w:val="样式 标题 2 + Times New Roman 四号 非加粗 段前: 5 磅 段后: 0 磅 行距: 固定值 20..."/>
    <w:basedOn w:val="3"/>
    <w:autoRedefine/>
    <w:qFormat/>
    <w:uiPriority w:val="0"/>
    <w:pPr>
      <w:spacing w:before="100" w:after="0" w:line="400" w:lineRule="exact"/>
    </w:pPr>
    <w:rPr>
      <w:rFonts w:ascii="Times New Roman" w:hAnsi="Times New Roman" w:cs="宋体"/>
      <w:b w:val="0"/>
      <w:sz w:val="28"/>
      <w:szCs w:val="20"/>
    </w:rPr>
  </w:style>
  <w:style w:type="paragraph" w:customStyle="1" w:styleId="32">
    <w:name w:val="Default"/>
    <w:autoRedefine/>
    <w:qFormat/>
    <w:uiPriority w:val="0"/>
    <w:pPr>
      <w:widowControl w:val="0"/>
      <w:autoSpaceDE w:val="0"/>
      <w:autoSpaceDN w:val="0"/>
      <w:adjustRightInd w:val="0"/>
    </w:pPr>
    <w:rPr>
      <w:rFonts w:ascii="宋体" w:hAnsi="Times New Roman" w:eastAsia="宋体" w:cs="宋体"/>
      <w:color w:val="000000"/>
      <w:sz w:val="24"/>
      <w:szCs w:val="24"/>
      <w:lang w:val="en-US" w:eastAsia="zh-CN" w:bidi="ar-SA"/>
    </w:rPr>
  </w:style>
  <w:style w:type="paragraph" w:customStyle="1" w:styleId="33">
    <w:name w:val="_Style 1"/>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34">
    <w:name w:val="WPSOffice手动目录 1"/>
    <w:autoRedefine/>
    <w:qFormat/>
    <w:uiPriority w:val="0"/>
    <w:pPr>
      <w:ind w:leftChars="0"/>
    </w:pPr>
    <w:rPr>
      <w:rFonts w:ascii="Times New Roman" w:hAnsi="Times New Roman" w:eastAsia="宋体" w:cs="Times New Roman"/>
      <w:sz w:val="20"/>
      <w:szCs w:val="20"/>
    </w:rPr>
  </w:style>
  <w:style w:type="paragraph" w:customStyle="1" w:styleId="35">
    <w:name w:val="正文_0"/>
    <w:unhideWhenUsed/>
    <w:qFormat/>
    <w:uiPriority w:val="0"/>
    <w:pPr>
      <w:widowControl w:val="0"/>
      <w:jc w:val="both"/>
    </w:pPr>
    <w:rPr>
      <w:rFonts w:ascii="Calibri" w:hAnsi="Calibri" w:eastAsia="宋体" w:cs="Times New Roman"/>
      <w:kern w:val="2"/>
      <w:sz w:val="21"/>
      <w:szCs w:val="24"/>
      <w:lang w:eastAsia="en-US"/>
    </w:rPr>
  </w:style>
  <w:style w:type="paragraph" w:customStyle="1" w:styleId="36">
    <w:name w:val="表格文字2"/>
    <w:basedOn w:val="37"/>
    <w:qFormat/>
    <w:uiPriority w:val="99"/>
    <w:pPr>
      <w:widowControl/>
      <w:spacing w:before="25" w:after="25" w:line="240" w:lineRule="auto"/>
      <w:ind w:firstLine="0"/>
      <w:jc w:val="left"/>
    </w:pPr>
    <w:rPr>
      <w:rFonts w:ascii="Times New Roman" w:hAnsi="Times New Roman"/>
      <w:bCs/>
      <w:spacing w:val="10"/>
      <w:kern w:val="0"/>
      <w:sz w:val="21"/>
      <w:szCs w:val="21"/>
    </w:rPr>
  </w:style>
  <w:style w:type="paragraph" w:customStyle="1" w:styleId="37">
    <w:name w:val="正文1"/>
    <w:basedOn w:val="1"/>
    <w:qFormat/>
    <w:uiPriority w:val="0"/>
    <w:pPr>
      <w:spacing w:before="156" w:beforeLines="50" w:line="360" w:lineRule="auto"/>
      <w:ind w:firstLine="420" w:firstLineChars="200"/>
    </w:pPr>
    <w:rPr>
      <w:rFonts w:ascii="宋体" w:hAnsi="宋体"/>
      <w:iCs/>
      <w:szCs w:val="21"/>
    </w:rPr>
  </w:style>
  <w:style w:type="paragraph" w:customStyle="1" w:styleId="38">
    <w:name w:val="其他"/>
    <w:basedOn w:val="1"/>
    <w:qFormat/>
    <w:uiPriority w:val="0"/>
    <w:pPr>
      <w:widowControl w:val="0"/>
      <w:shd w:val="clear" w:color="auto" w:fill="FFFFFF"/>
    </w:pPr>
    <w:rPr>
      <w:rFonts w:ascii="新宋体" w:hAnsi="新宋体" w:eastAsia="新宋体" w:cs="新宋体"/>
      <w:sz w:val="30"/>
      <w:szCs w:val="30"/>
      <w:u w:val="none"/>
      <w:lang w:val="zh-CN" w:eastAsia="zh-CN" w:bidi="zh-CN"/>
    </w:rPr>
  </w:style>
  <w:style w:type="character" w:customStyle="1" w:styleId="39">
    <w:name w:val="font31"/>
    <w:basedOn w:val="21"/>
    <w:qFormat/>
    <w:uiPriority w:val="0"/>
    <w:rPr>
      <w:rFonts w:hint="eastAsia" w:ascii="宋体" w:hAnsi="宋体" w:eastAsia="宋体" w:cs="宋体"/>
      <w:b/>
      <w:bCs/>
      <w:color w:val="000000"/>
      <w:sz w:val="20"/>
      <w:szCs w:val="20"/>
      <w:u w:val="none"/>
    </w:rPr>
  </w:style>
  <w:style w:type="character" w:customStyle="1" w:styleId="40">
    <w:name w:val="font51"/>
    <w:basedOn w:val="21"/>
    <w:qFormat/>
    <w:uiPriority w:val="0"/>
    <w:rPr>
      <w:rFonts w:hint="default" w:ascii="Times New Roman" w:hAnsi="Times New Roman" w:cs="Times New Roman"/>
      <w:b/>
      <w:bCs/>
      <w:color w:val="000000"/>
      <w:sz w:val="20"/>
      <w:szCs w:val="20"/>
      <w:u w:val="none"/>
    </w:rPr>
  </w:style>
  <w:style w:type="character" w:customStyle="1" w:styleId="41">
    <w:name w:val="font41"/>
    <w:basedOn w:val="21"/>
    <w:qFormat/>
    <w:uiPriority w:val="0"/>
    <w:rPr>
      <w:rFonts w:hint="eastAsia" w:ascii="宋体" w:hAnsi="宋体" w:eastAsia="宋体" w:cs="宋体"/>
      <w:b/>
      <w:bCs/>
      <w:color w:val="000000"/>
      <w:sz w:val="20"/>
      <w:szCs w:val="20"/>
      <w:u w:val="none"/>
    </w:rPr>
  </w:style>
  <w:style w:type="character" w:customStyle="1" w:styleId="42">
    <w:name w:val="font21"/>
    <w:basedOn w:val="21"/>
    <w:qFormat/>
    <w:uiPriority w:val="0"/>
    <w:rPr>
      <w:rFonts w:hint="default" w:ascii="Times New Roman" w:hAnsi="Times New Roman" w:cs="Times New Roman"/>
      <w:b/>
      <w:bCs/>
      <w:color w:val="000000"/>
      <w:sz w:val="20"/>
      <w:szCs w:val="20"/>
      <w:u w:val="none"/>
    </w:rPr>
  </w:style>
  <w:style w:type="character" w:customStyle="1" w:styleId="43">
    <w:name w:val="font71"/>
    <w:basedOn w:val="21"/>
    <w:qFormat/>
    <w:uiPriority w:val="0"/>
    <w:rPr>
      <w:rFonts w:hint="eastAsia" w:ascii="宋体" w:hAnsi="宋体" w:eastAsia="宋体" w:cs="宋体"/>
      <w:color w:val="000000"/>
      <w:sz w:val="20"/>
      <w:szCs w:val="20"/>
      <w:u w:val="none"/>
    </w:rPr>
  </w:style>
  <w:style w:type="character" w:customStyle="1" w:styleId="44">
    <w:name w:val="font61"/>
    <w:basedOn w:val="21"/>
    <w:qFormat/>
    <w:uiPriority w:val="0"/>
    <w:rPr>
      <w:rFonts w:hint="default" w:ascii="Times New Roman" w:hAnsi="Times New Roman" w:cs="Times New Roman"/>
      <w:color w:val="000000"/>
      <w:sz w:val="20"/>
      <w:szCs w:val="20"/>
      <w:u w:val="none"/>
    </w:rPr>
  </w:style>
  <w:style w:type="character" w:customStyle="1" w:styleId="45">
    <w:name w:val="font81"/>
    <w:basedOn w:val="21"/>
    <w:qFormat/>
    <w:uiPriority w:val="0"/>
    <w:rPr>
      <w:rFonts w:hint="eastAsia" w:ascii="宋体" w:hAnsi="宋体" w:eastAsia="宋体" w:cs="宋体"/>
      <w:color w:val="000000"/>
      <w:sz w:val="20"/>
      <w:szCs w:val="20"/>
      <w:u w:val="none"/>
    </w:rPr>
  </w:style>
  <w:style w:type="paragraph" w:customStyle="1" w:styleId="46">
    <w:name w:val="表"/>
    <w:next w:val="1"/>
    <w:qFormat/>
    <w:uiPriority w:val="0"/>
    <w:pPr>
      <w:pBdr>
        <w:between w:val="dashSmallGap" w:color="666699" w:sz="4" w:space="1"/>
      </w:pBdr>
      <w:topLinePunct/>
      <w:adjustRightInd w:val="0"/>
      <w:snapToGrid w:val="0"/>
      <w:spacing w:line="288" w:lineRule="auto"/>
      <w:jc w:val="center"/>
      <w:textAlignment w:val="center"/>
    </w:pPr>
    <w:rPr>
      <w:rFonts w:ascii="宋体" w:hAnsi="宋体" w:eastAsia="宋体" w:cs="宋体"/>
      <w:color w:val="000000"/>
      <w:sz w:val="21"/>
      <w:szCs w:val="21"/>
      <w:highlight w:val="yellow"/>
      <w:lang w:val="en-US" w:eastAsia="zh-CN" w:bidi="ar-SA"/>
    </w:rPr>
  </w:style>
  <w:style w:type="paragraph" w:customStyle="1" w:styleId="47">
    <w:name w:val="Table Text"/>
    <w:basedOn w:val="1"/>
    <w:semiHidden/>
    <w:qFormat/>
    <w:uiPriority w:val="0"/>
    <w:rPr>
      <w:rFonts w:ascii="Arial" w:hAnsi="Arial" w:eastAsia="Arial" w:cs="Arial"/>
      <w:sz w:val="21"/>
      <w:szCs w:val="21"/>
      <w:lang w:val="en-US" w:eastAsia="en-US"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theme" Target="theme/theme1.xml"/><Relationship Id="rId10" Type="http://schemas.openxmlformats.org/officeDocument/2006/relationships/footer" Target="footer6.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87</Pages>
  <Words>29686</Words>
  <Characters>32054</Characters>
  <Lines>0</Lines>
  <Paragraphs>0</Paragraphs>
  <TotalTime>5</TotalTime>
  <ScaleCrop>false</ScaleCrop>
  <LinksUpToDate>false</LinksUpToDate>
  <CharactersWithSpaces>34667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2023-12-01T07:59:00Z</dcterms:created>
  <dc:creator>别动我的糖</dc:creator>
  <cp:lastModifiedBy>华为</cp:lastModifiedBy>
  <cp:lastPrinted>2025-02-07T10:48:00Z</cp:lastPrinted>
  <dcterms:modified xsi:type="dcterms:W3CDTF">2025-03-27T10:56:58Z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CA70ACF08CB349F0AEFAAEC6113BB310_13</vt:lpwstr>
  </property>
  <property fmtid="{D5CDD505-2E9C-101B-9397-08002B2CF9AE}" pid="4" name="KSOTemplateDocerSaveRecord">
    <vt:lpwstr>eyJoZGlkIjoiMzEwNTM5NzYwMDRjMzkwZTVkZjY2ODkwMGIxNGU0OTUiLCJ1c2VySWQiOiIxMTc3OTk3NjQwIn0=</vt:lpwstr>
  </property>
</Properties>
</file>