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5ED90E">
      <w:pPr>
        <w:pStyle w:val="8"/>
        <w:keepNext w:val="0"/>
        <w:keepLines w:val="0"/>
        <w:pageBreakBefore w:val="0"/>
        <w:overflowPunct/>
        <w:bidi w:val="0"/>
        <w:spacing w:line="560" w:lineRule="exact"/>
        <w:rPr>
          <w:rFonts w:hint="default"/>
          <w:lang w:val="en-US"/>
        </w:rPr>
      </w:pPr>
      <w:r>
        <w:pict>
          <v:shape id="_x0000_s1026" o:spid="_x0000_s1026" style="position:absolute;left:0pt;margin-left:72pt;margin-top:53.85pt;height:0.75pt;width:451.3pt;mso-position-horizontal-relative:page;mso-position-vertical-relative:page;z-index:251659264;mso-width-relative:page;mso-height-relative:page;" fillcolor="#000000" filled="t" stroked="f" coordsize="9025,15" o:allowincell="f" path="m0,0l9025,0,9025,14,0,14,0,0xe">
            <v:path/>
            <v:fill on="t" focussize="0,0"/>
            <v:stroke on="f"/>
            <v:imagedata o:title=""/>
            <o:lock v:ext="edit"/>
          </v:shape>
        </w:pict>
      </w:r>
      <w:r>
        <w:rPr>
          <w:rFonts w:hint="eastAsia" w:eastAsia="宋体"/>
          <w:lang w:val="en-US" w:eastAsia="zh-CN"/>
        </w:rPr>
        <w:t xml:space="preserve">   </w:t>
      </w:r>
    </w:p>
    <w:p w14:paraId="7AEC1D7D">
      <w:pPr>
        <w:pStyle w:val="8"/>
        <w:keepNext w:val="0"/>
        <w:keepLines w:val="0"/>
        <w:pageBreakBefore w:val="0"/>
        <w:overflowPunct/>
        <w:bidi w:val="0"/>
        <w:spacing w:line="560" w:lineRule="exact"/>
      </w:pPr>
    </w:p>
    <w:p w14:paraId="06788A6B">
      <w:pPr>
        <w:keepNext w:val="0"/>
        <w:keepLines w:val="0"/>
        <w:pageBreakBefore w:val="0"/>
        <w:overflowPunct/>
        <w:bidi w:val="0"/>
        <w:spacing w:line="560" w:lineRule="exact"/>
        <w:ind w:right="810"/>
        <w:jc w:val="center"/>
        <w:rPr>
          <w:rFonts w:hint="eastAsia" w:ascii="宋体" w:hAnsi="宋体" w:eastAsia="宋体" w:cs="宋体"/>
          <w:spacing w:val="9"/>
          <w:sz w:val="52"/>
          <w:szCs w:val="52"/>
          <w:lang w:val="en-US" w:eastAsia="zh-CN"/>
          <w14:textOutline w14:w="6537" w14:cap="sq" w14:cmpd="sng">
            <w14:solidFill>
              <w14:srgbClr w14:val="000000"/>
            </w14:solidFill>
            <w14:prstDash w14:val="solid"/>
            <w14:bevel/>
          </w14:textOutline>
        </w:rPr>
      </w:pPr>
      <w:r>
        <w:rPr>
          <w:rFonts w:hint="eastAsia" w:ascii="宋体" w:hAnsi="宋体" w:eastAsia="宋体" w:cs="宋体"/>
          <w:spacing w:val="9"/>
          <w:sz w:val="52"/>
          <w:szCs w:val="52"/>
          <w:lang w:eastAsia="zh-CN"/>
          <w14:textOutline w14:w="6537" w14:cap="sq" w14:cmpd="sng">
            <w14:solidFill>
              <w14:srgbClr w14:val="000000"/>
            </w14:solidFill>
            <w14:prstDash w14:val="solid"/>
            <w14:bevel/>
          </w14:textOutline>
        </w:rPr>
        <w:t>办公区域物业承包权项目</w:t>
      </w:r>
    </w:p>
    <w:p w14:paraId="17751112">
      <w:pPr>
        <w:keepNext w:val="0"/>
        <w:keepLines w:val="0"/>
        <w:pageBreakBefore w:val="0"/>
        <w:overflowPunct/>
        <w:bidi w:val="0"/>
        <w:spacing w:line="560" w:lineRule="exact"/>
        <w:ind w:right="810"/>
        <w:jc w:val="center"/>
        <w:rPr>
          <w:rFonts w:hint="eastAsia" w:ascii="宋体" w:hAnsi="宋体" w:eastAsia="宋体" w:cs="宋体"/>
          <w:sz w:val="35"/>
          <w:szCs w:val="35"/>
          <w:lang w:val="en-US" w:eastAsia="zh-CN"/>
        </w:rPr>
      </w:pPr>
      <w:r>
        <w:rPr>
          <w:rFonts w:ascii="宋体" w:hAnsi="宋体" w:eastAsia="宋体" w:cs="宋体"/>
          <w:spacing w:val="9"/>
          <w:sz w:val="35"/>
          <w:szCs w:val="35"/>
          <w14:textOutline w14:w="6537" w14:cap="sq" w14:cmpd="sng">
            <w14:solidFill>
              <w14:srgbClr w14:val="000000"/>
            </w14:solidFill>
            <w14:prstDash w14:val="solid"/>
            <w14:bevel/>
          </w14:textOutline>
        </w:rPr>
        <w:t>项目编号：</w:t>
      </w:r>
      <w:r>
        <w:rPr>
          <w:rFonts w:hint="eastAsia" w:ascii="宋体" w:hAnsi="宋体" w:eastAsia="宋体" w:cs="宋体"/>
          <w:sz w:val="35"/>
          <w:szCs w:val="35"/>
          <w:lang w:eastAsia="zh-CN"/>
          <w14:textOutline w14:w="6537" w14:cap="sq" w14:cmpd="sng">
            <w14:solidFill>
              <w14:srgbClr w14:val="000000"/>
            </w14:solidFill>
            <w14:prstDash w14:val="solid"/>
            <w14:bevel/>
          </w14:textOutline>
        </w:rPr>
        <w:t>AKSSZF-CG-G2025-003号</w:t>
      </w:r>
    </w:p>
    <w:p w14:paraId="721DE882">
      <w:pPr>
        <w:pStyle w:val="8"/>
        <w:keepNext w:val="0"/>
        <w:keepLines w:val="0"/>
        <w:pageBreakBefore w:val="0"/>
        <w:overflowPunct/>
        <w:bidi w:val="0"/>
        <w:spacing w:line="560" w:lineRule="exact"/>
      </w:pPr>
    </w:p>
    <w:p w14:paraId="2A9EC36D">
      <w:pPr>
        <w:pStyle w:val="8"/>
        <w:keepNext w:val="0"/>
        <w:keepLines w:val="0"/>
        <w:pageBreakBefore w:val="0"/>
        <w:overflowPunct/>
        <w:bidi w:val="0"/>
        <w:spacing w:line="560" w:lineRule="exact"/>
      </w:pPr>
    </w:p>
    <w:p w14:paraId="2D09CF7E">
      <w:pPr>
        <w:keepNext w:val="0"/>
        <w:keepLines w:val="0"/>
        <w:pageBreakBefore w:val="0"/>
        <w:widowControl/>
        <w:kinsoku w:val="0"/>
        <w:wordWrap/>
        <w:overflowPunct/>
        <w:topLinePunct w:val="0"/>
        <w:autoSpaceDE w:val="0"/>
        <w:autoSpaceDN w:val="0"/>
        <w:bidi w:val="0"/>
        <w:adjustRightInd w:val="0"/>
        <w:snapToGrid w:val="0"/>
        <w:spacing w:line="1360" w:lineRule="exact"/>
        <w:ind w:left="2154"/>
        <w:textAlignment w:val="baseline"/>
        <w:outlineLvl w:val="0"/>
        <w:rPr>
          <w:rFonts w:ascii="宋体" w:hAnsi="宋体" w:eastAsia="宋体" w:cs="宋体"/>
          <w:sz w:val="83"/>
          <w:szCs w:val="83"/>
        </w:rPr>
      </w:pPr>
      <w:r>
        <w:rPr>
          <w:rFonts w:ascii="宋体" w:hAnsi="宋体" w:eastAsia="宋体" w:cs="宋体"/>
          <w:spacing w:val="2"/>
          <w:sz w:val="83"/>
          <w:szCs w:val="83"/>
          <w14:textOutline w14:w="15255" w14:cap="sq" w14:cmpd="sng">
            <w14:solidFill>
              <w14:srgbClr w14:val="000000"/>
            </w14:solidFill>
            <w14:prstDash w14:val="solid"/>
            <w14:bevel/>
          </w14:textOutline>
        </w:rPr>
        <w:t>公开招标文件</w:t>
      </w:r>
    </w:p>
    <w:p w14:paraId="1CCA7028">
      <w:pPr>
        <w:pStyle w:val="8"/>
        <w:keepNext w:val="0"/>
        <w:keepLines w:val="0"/>
        <w:pageBreakBefore w:val="0"/>
        <w:overflowPunct/>
        <w:bidi w:val="0"/>
        <w:spacing w:line="560" w:lineRule="exact"/>
      </w:pPr>
    </w:p>
    <w:p w14:paraId="6B036B48">
      <w:pPr>
        <w:pStyle w:val="8"/>
        <w:keepNext w:val="0"/>
        <w:keepLines w:val="0"/>
        <w:pageBreakBefore w:val="0"/>
        <w:overflowPunct/>
        <w:bidi w:val="0"/>
        <w:spacing w:line="560" w:lineRule="exact"/>
      </w:pPr>
    </w:p>
    <w:p w14:paraId="07304FA5">
      <w:pPr>
        <w:pStyle w:val="8"/>
        <w:keepNext w:val="0"/>
        <w:keepLines w:val="0"/>
        <w:pageBreakBefore w:val="0"/>
        <w:overflowPunct/>
        <w:bidi w:val="0"/>
        <w:spacing w:line="560" w:lineRule="exact"/>
      </w:pPr>
    </w:p>
    <w:p w14:paraId="01A7D5F0">
      <w:pPr>
        <w:pStyle w:val="8"/>
        <w:keepNext w:val="0"/>
        <w:keepLines w:val="0"/>
        <w:pageBreakBefore w:val="0"/>
        <w:overflowPunct/>
        <w:bidi w:val="0"/>
        <w:spacing w:line="560" w:lineRule="exact"/>
      </w:pPr>
    </w:p>
    <w:p w14:paraId="33DA9A7F">
      <w:pPr>
        <w:keepNext w:val="0"/>
        <w:keepLines w:val="0"/>
        <w:pageBreakBefore w:val="0"/>
        <w:overflowPunct/>
        <w:bidi w:val="0"/>
        <w:spacing w:line="560" w:lineRule="exact"/>
        <w:ind w:left="1908"/>
        <w:rPr>
          <w:rFonts w:ascii="宋体" w:hAnsi="宋体" w:eastAsia="宋体" w:cs="宋体"/>
          <w:sz w:val="31"/>
          <w:szCs w:val="31"/>
        </w:rPr>
      </w:pPr>
      <w:r>
        <w:rPr>
          <w:rFonts w:ascii="宋体" w:hAnsi="宋体" w:eastAsia="宋体" w:cs="宋体"/>
          <w:spacing w:val="0"/>
          <w:kern w:val="0"/>
          <w:sz w:val="31"/>
          <w:szCs w:val="31"/>
          <w:fitText w:val="1240" w:id="1506424748"/>
          <w14:textOutline w14:w="5793" w14:cap="sq" w14:cmpd="sng">
            <w14:solidFill>
              <w14:srgbClr w14:val="000000"/>
            </w14:solidFill>
            <w14:prstDash w14:val="solid"/>
            <w14:bevel/>
          </w14:textOutline>
        </w:rPr>
        <w:t>编制单位</w:t>
      </w:r>
      <w:r>
        <w:rPr>
          <w:rFonts w:ascii="宋体" w:hAnsi="宋体" w:eastAsia="宋体" w:cs="宋体"/>
          <w:spacing w:val="10"/>
          <w:sz w:val="31"/>
          <w:szCs w:val="31"/>
          <w14:textOutline w14:w="5793" w14:cap="sq" w14:cmpd="sng">
            <w14:solidFill>
              <w14:srgbClr w14:val="000000"/>
            </w14:solidFill>
            <w14:prstDash w14:val="solid"/>
            <w14:bevel/>
          </w14:textOutline>
        </w:rPr>
        <w:t>：阿克苏市公共资源交易中心</w:t>
      </w:r>
    </w:p>
    <w:p w14:paraId="18242BB1">
      <w:pPr>
        <w:keepNext w:val="0"/>
        <w:keepLines w:val="0"/>
        <w:pageBreakBefore w:val="0"/>
        <w:overflowPunct/>
        <w:bidi w:val="0"/>
        <w:spacing w:line="560" w:lineRule="exact"/>
        <w:ind w:firstLine="1930" w:firstLineChars="500"/>
        <w:rPr>
          <w:rFonts w:ascii="宋体" w:hAnsi="宋体" w:eastAsia="宋体" w:cs="宋体"/>
          <w:spacing w:val="-6"/>
          <w:sz w:val="31"/>
          <w:szCs w:val="31"/>
          <w14:textOutline w14:w="5793" w14:cap="sq" w14:cmpd="sng">
            <w14:solidFill>
              <w14:srgbClr w14:val="000000"/>
            </w14:solidFill>
            <w14:prstDash w14:val="solid"/>
            <w14:bevel/>
          </w14:textOutline>
        </w:rPr>
      </w:pPr>
      <w:r>
        <w:rPr>
          <w:rFonts w:ascii="宋体" w:hAnsi="宋体" w:eastAsia="宋体" w:cs="宋体"/>
          <w:spacing w:val="38"/>
          <w:kern w:val="0"/>
          <w:sz w:val="31"/>
          <w:szCs w:val="31"/>
          <w:fitText w:val="1240" w:id="1175865861"/>
          <w14:textOutline w14:w="5793" w14:cap="sq" w14:cmpd="sng">
            <w14:solidFill>
              <w14:srgbClr w14:val="000000"/>
            </w14:solidFill>
            <w14:prstDash w14:val="solid"/>
            <w14:bevel/>
          </w14:textOutline>
        </w:rPr>
        <w:t>日</w:t>
      </w:r>
      <w:r>
        <w:rPr>
          <w:rFonts w:ascii="宋体" w:hAnsi="宋体" w:eastAsia="宋体" w:cs="宋体"/>
          <w:spacing w:val="38"/>
          <w:kern w:val="0"/>
          <w:sz w:val="31"/>
          <w:szCs w:val="31"/>
          <w:fitText w:val="1240" w:id="1175865861"/>
        </w:rPr>
        <w:t xml:space="preserve">   </w:t>
      </w:r>
      <w:r>
        <w:rPr>
          <w:rFonts w:ascii="宋体" w:hAnsi="宋体" w:eastAsia="宋体" w:cs="宋体"/>
          <w:spacing w:val="3"/>
          <w:kern w:val="0"/>
          <w:sz w:val="31"/>
          <w:szCs w:val="31"/>
          <w:fitText w:val="1240" w:id="1175865861"/>
          <w14:textOutline w14:w="5793" w14:cap="sq" w14:cmpd="sng">
            <w14:solidFill>
              <w14:srgbClr w14:val="000000"/>
            </w14:solidFill>
            <w14:prstDash w14:val="solid"/>
            <w14:bevel/>
          </w14:textOutline>
        </w:rPr>
        <w:t>期</w:t>
      </w:r>
      <w:r>
        <w:rPr>
          <w:rFonts w:ascii="宋体" w:hAnsi="宋体" w:eastAsia="宋体" w:cs="宋体"/>
          <w:spacing w:val="10"/>
          <w:sz w:val="31"/>
          <w:szCs w:val="31"/>
          <w14:textOutline w14:w="5793" w14:cap="sq" w14:cmpd="sng">
            <w14:solidFill>
              <w14:srgbClr w14:val="000000"/>
            </w14:solidFill>
            <w14:prstDash w14:val="solid"/>
            <w14:bevel/>
          </w14:textOutline>
        </w:rPr>
        <w:t>：20</w:t>
      </w:r>
      <w:r>
        <w:rPr>
          <w:rFonts w:ascii="宋体" w:hAnsi="宋体" w:eastAsia="宋体" w:cs="宋体"/>
          <w:spacing w:val="-6"/>
          <w:sz w:val="31"/>
          <w:szCs w:val="31"/>
          <w14:textOutline w14:w="5793" w14:cap="sq" w14:cmpd="sng">
            <w14:solidFill>
              <w14:srgbClr w14:val="000000"/>
            </w14:solidFill>
            <w14:prstDash w14:val="solid"/>
            <w14:bevel/>
          </w14:textOutline>
        </w:rPr>
        <w:t>2</w:t>
      </w:r>
      <w:r>
        <w:rPr>
          <w:rFonts w:hint="eastAsia" w:ascii="宋体" w:hAnsi="宋体" w:eastAsia="宋体" w:cs="宋体"/>
          <w:spacing w:val="-6"/>
          <w:sz w:val="31"/>
          <w:szCs w:val="31"/>
          <w:lang w:val="en-US" w:eastAsia="zh-CN"/>
          <w14:textOutline w14:w="5793" w14:cap="sq" w14:cmpd="sng">
            <w14:solidFill>
              <w14:srgbClr w14:val="000000"/>
            </w14:solidFill>
            <w14:prstDash w14:val="solid"/>
            <w14:bevel/>
          </w14:textOutline>
        </w:rPr>
        <w:t>5</w:t>
      </w:r>
      <w:r>
        <w:rPr>
          <w:rFonts w:ascii="宋体" w:hAnsi="宋体" w:eastAsia="宋体" w:cs="宋体"/>
          <w:spacing w:val="-6"/>
          <w:sz w:val="31"/>
          <w:szCs w:val="31"/>
          <w14:textOutline w14:w="5793" w14:cap="sq" w14:cmpd="sng">
            <w14:solidFill>
              <w14:srgbClr w14:val="000000"/>
            </w14:solidFill>
            <w14:prstDash w14:val="solid"/>
            <w14:bevel/>
          </w14:textOutline>
        </w:rPr>
        <w:t>年</w:t>
      </w:r>
      <w:r>
        <w:rPr>
          <w:rFonts w:hint="eastAsia" w:ascii="宋体" w:hAnsi="宋体" w:eastAsia="宋体" w:cs="宋体"/>
          <w:spacing w:val="-6"/>
          <w:sz w:val="31"/>
          <w:szCs w:val="31"/>
          <w:lang w:val="en-US" w:eastAsia="zh-CN"/>
          <w14:textOutline w14:w="5793" w14:cap="sq" w14:cmpd="sng">
            <w14:solidFill>
              <w14:srgbClr w14:val="000000"/>
            </w14:solidFill>
            <w14:prstDash w14:val="solid"/>
            <w14:bevel/>
          </w14:textOutline>
        </w:rPr>
        <w:t>04</w:t>
      </w:r>
      <w:r>
        <w:rPr>
          <w:rFonts w:ascii="宋体" w:hAnsi="宋体" w:eastAsia="宋体" w:cs="宋体"/>
          <w:spacing w:val="-6"/>
          <w:sz w:val="31"/>
          <w:szCs w:val="31"/>
          <w14:textOutline w14:w="5793" w14:cap="sq" w14:cmpd="sng">
            <w14:solidFill>
              <w14:srgbClr w14:val="000000"/>
            </w14:solidFill>
            <w14:prstDash w14:val="solid"/>
            <w14:bevel/>
          </w14:textOutline>
        </w:rPr>
        <w:t>月</w:t>
      </w:r>
      <w:r>
        <w:rPr>
          <w:rFonts w:hint="eastAsia" w:ascii="宋体" w:hAnsi="宋体" w:eastAsia="宋体" w:cs="宋体"/>
          <w:spacing w:val="-6"/>
          <w:sz w:val="31"/>
          <w:szCs w:val="31"/>
          <w:lang w:val="en-US" w:eastAsia="zh-CN"/>
          <w14:textOutline w14:w="5793" w14:cap="sq" w14:cmpd="sng">
            <w14:solidFill>
              <w14:srgbClr w14:val="000000"/>
            </w14:solidFill>
            <w14:prstDash w14:val="solid"/>
            <w14:bevel/>
          </w14:textOutline>
        </w:rPr>
        <w:t>03</w:t>
      </w:r>
      <w:r>
        <w:rPr>
          <w:rFonts w:ascii="宋体" w:hAnsi="宋体" w:eastAsia="宋体" w:cs="宋体"/>
          <w:spacing w:val="-6"/>
          <w:sz w:val="31"/>
          <w:szCs w:val="31"/>
          <w14:textOutline w14:w="5793" w14:cap="sq" w14:cmpd="sng">
            <w14:solidFill>
              <w14:srgbClr w14:val="000000"/>
            </w14:solidFill>
            <w14:prstDash w14:val="solid"/>
            <w14:bevel/>
          </w14:textOutline>
        </w:rPr>
        <w:t>日</w:t>
      </w:r>
    </w:p>
    <w:p w14:paraId="2AA33016">
      <w:pPr>
        <w:keepNext w:val="0"/>
        <w:keepLines w:val="0"/>
        <w:pageBreakBefore w:val="0"/>
        <w:overflowPunct/>
        <w:bidi w:val="0"/>
        <w:spacing w:line="560" w:lineRule="exact"/>
      </w:pPr>
    </w:p>
    <w:p w14:paraId="3E8CBD65">
      <w:pPr>
        <w:keepNext w:val="0"/>
        <w:keepLines w:val="0"/>
        <w:pageBreakBefore w:val="0"/>
        <w:overflowPunct/>
        <w:bidi w:val="0"/>
        <w:spacing w:line="560" w:lineRule="exact"/>
      </w:pPr>
    </w:p>
    <w:tbl>
      <w:tblPr>
        <w:tblStyle w:val="24"/>
        <w:tblW w:w="9435" w:type="dxa"/>
        <w:tblInd w:w="-18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56"/>
        <w:gridCol w:w="1815"/>
        <w:gridCol w:w="2579"/>
        <w:gridCol w:w="2985"/>
      </w:tblGrid>
      <w:tr w14:paraId="424D76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2056" w:type="dxa"/>
            <w:vAlign w:val="center"/>
          </w:tcPr>
          <w:p w14:paraId="0B5D2D87">
            <w:pPr>
              <w:keepNext w:val="0"/>
              <w:keepLines w:val="0"/>
              <w:pageBreakBefore w:val="0"/>
              <w:overflowPunct/>
              <w:bidi w:val="0"/>
              <w:spacing w:line="560" w:lineRule="exact"/>
              <w:ind w:left="540"/>
              <w:jc w:val="left"/>
              <w:rPr>
                <w:rFonts w:hint="eastAsia" w:ascii="仿宋_GB2312" w:hAnsi="仿宋_GB2312" w:eastAsia="仿宋_GB2312" w:cs="仿宋_GB2312"/>
                <w:sz w:val="32"/>
                <w:szCs w:val="32"/>
              </w:rPr>
            </w:pPr>
            <w:r>
              <w:rPr>
                <w:rFonts w:hint="eastAsia" w:ascii="仿宋_GB2312" w:hAnsi="仿宋_GB2312" w:eastAsia="仿宋_GB2312" w:cs="仿宋_GB2312"/>
                <w:spacing w:val="-1"/>
                <w:position w:val="6"/>
                <w:sz w:val="32"/>
                <w:szCs w:val="32"/>
              </w:rPr>
              <w:t>交易科</w:t>
            </w:r>
          </w:p>
          <w:p w14:paraId="0976A3AF">
            <w:pPr>
              <w:keepNext w:val="0"/>
              <w:keepLines w:val="0"/>
              <w:pageBreakBefore w:val="0"/>
              <w:overflowPunct/>
              <w:bidi w:val="0"/>
              <w:spacing w:line="560" w:lineRule="exact"/>
              <w:ind w:left="532"/>
              <w:jc w:val="left"/>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经办人</w:t>
            </w:r>
          </w:p>
        </w:tc>
        <w:tc>
          <w:tcPr>
            <w:tcW w:w="1815" w:type="dxa"/>
            <w:vAlign w:val="center"/>
          </w:tcPr>
          <w:p w14:paraId="4BF3DCB4">
            <w:pPr>
              <w:keepNext w:val="0"/>
              <w:keepLines w:val="0"/>
              <w:pageBreakBefore w:val="0"/>
              <w:overflowPunct/>
              <w:bidi w:val="0"/>
              <w:spacing w:line="560" w:lineRule="exact"/>
              <w:ind w:left="663" w:right="141" w:hanging="496"/>
              <w:jc w:val="left"/>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pacing w:val="0"/>
                <w:sz w:val="30"/>
                <w:szCs w:val="30"/>
                <w:vertAlign w:val="baseline"/>
                <w:lang w:val="en-US" w:eastAsia="zh-CN"/>
              </w:rPr>
              <w:t>交易科审核签字</w:t>
            </w:r>
          </w:p>
        </w:tc>
        <w:tc>
          <w:tcPr>
            <w:tcW w:w="2579" w:type="dxa"/>
            <w:vAlign w:val="center"/>
          </w:tcPr>
          <w:p w14:paraId="0445091C">
            <w:pPr>
              <w:keepNext w:val="0"/>
              <w:keepLines w:val="0"/>
              <w:pageBreakBefore w:val="0"/>
              <w:overflowPunct/>
              <w:bidi w:val="0"/>
              <w:spacing w:line="560" w:lineRule="exact"/>
              <w:ind w:left="258"/>
              <w:jc w:val="center"/>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中心主要领导</w:t>
            </w:r>
            <w:r>
              <w:rPr>
                <w:rFonts w:hint="eastAsia" w:ascii="仿宋_GB2312" w:hAnsi="仿宋_GB2312" w:eastAsia="仿宋_GB2312" w:cs="仿宋_GB2312"/>
                <w:spacing w:val="5"/>
                <w:sz w:val="32"/>
                <w:szCs w:val="32"/>
              </w:rPr>
              <w:t>或分管领导签</w:t>
            </w:r>
            <w:r>
              <w:rPr>
                <w:rFonts w:hint="eastAsia" w:ascii="仿宋_GB2312" w:hAnsi="仿宋_GB2312" w:eastAsia="仿宋_GB2312" w:cs="仿宋_GB2312"/>
                <w:sz w:val="32"/>
                <w:szCs w:val="32"/>
              </w:rPr>
              <w:t>字</w:t>
            </w:r>
          </w:p>
        </w:tc>
        <w:tc>
          <w:tcPr>
            <w:tcW w:w="2985" w:type="dxa"/>
            <w:vAlign w:val="center"/>
          </w:tcPr>
          <w:p w14:paraId="03FEB5EE">
            <w:pPr>
              <w:keepNext w:val="0"/>
              <w:keepLines w:val="0"/>
              <w:pageBreakBefore w:val="0"/>
              <w:overflowPunct/>
              <w:bidi w:val="0"/>
              <w:spacing w:line="560" w:lineRule="exact"/>
              <w:ind w:left="160"/>
              <w:jc w:val="center"/>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业主单位主要领导</w:t>
            </w:r>
          </w:p>
          <w:p w14:paraId="0C81BEA6">
            <w:pPr>
              <w:keepNext w:val="0"/>
              <w:keepLines w:val="0"/>
              <w:pageBreakBefore w:val="0"/>
              <w:overflowPunct/>
              <w:bidi w:val="0"/>
              <w:spacing w:line="560" w:lineRule="exact"/>
              <w:ind w:left="331"/>
              <w:jc w:val="center"/>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或分管领导签字</w:t>
            </w:r>
          </w:p>
          <w:p w14:paraId="3FB7B43A">
            <w:pPr>
              <w:keepNext w:val="0"/>
              <w:keepLines w:val="0"/>
              <w:pageBreakBefore w:val="0"/>
              <w:overflowPunct/>
              <w:bidi w:val="0"/>
              <w:spacing w:line="560" w:lineRule="exact"/>
              <w:ind w:left="824"/>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（盖章）</w:t>
            </w:r>
          </w:p>
        </w:tc>
      </w:tr>
      <w:tr w14:paraId="090CEC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8" w:hRule="atLeast"/>
        </w:trPr>
        <w:tc>
          <w:tcPr>
            <w:tcW w:w="2056" w:type="dxa"/>
            <w:vAlign w:val="top"/>
          </w:tcPr>
          <w:p w14:paraId="333AFBAB">
            <w:pPr>
              <w:keepNext w:val="0"/>
              <w:keepLines w:val="0"/>
              <w:pageBreakBefore w:val="0"/>
              <w:overflowPunct/>
              <w:bidi w:val="0"/>
              <w:spacing w:line="560" w:lineRule="exact"/>
              <w:rPr>
                <w:rFonts w:hint="eastAsia" w:ascii="仿宋_GB2312" w:hAnsi="仿宋_GB2312" w:eastAsia="仿宋_GB2312" w:cs="仿宋_GB2312"/>
                <w:sz w:val="21"/>
              </w:rPr>
            </w:pPr>
          </w:p>
        </w:tc>
        <w:tc>
          <w:tcPr>
            <w:tcW w:w="1815" w:type="dxa"/>
            <w:vAlign w:val="top"/>
          </w:tcPr>
          <w:p w14:paraId="7EA95972">
            <w:pPr>
              <w:keepNext w:val="0"/>
              <w:keepLines w:val="0"/>
              <w:pageBreakBefore w:val="0"/>
              <w:overflowPunct/>
              <w:bidi w:val="0"/>
              <w:spacing w:line="560" w:lineRule="exact"/>
              <w:rPr>
                <w:rFonts w:hint="eastAsia" w:ascii="仿宋_GB2312" w:hAnsi="仿宋_GB2312" w:eastAsia="仿宋_GB2312" w:cs="仿宋_GB2312"/>
                <w:sz w:val="21"/>
              </w:rPr>
            </w:pPr>
          </w:p>
        </w:tc>
        <w:tc>
          <w:tcPr>
            <w:tcW w:w="2579" w:type="dxa"/>
            <w:vAlign w:val="top"/>
          </w:tcPr>
          <w:p w14:paraId="1DFD9017">
            <w:pPr>
              <w:keepNext w:val="0"/>
              <w:keepLines w:val="0"/>
              <w:pageBreakBefore w:val="0"/>
              <w:overflowPunct/>
              <w:bidi w:val="0"/>
              <w:spacing w:line="560" w:lineRule="exact"/>
              <w:rPr>
                <w:rFonts w:hint="eastAsia" w:ascii="仿宋_GB2312" w:hAnsi="仿宋_GB2312" w:eastAsia="仿宋_GB2312" w:cs="仿宋_GB2312"/>
                <w:sz w:val="21"/>
              </w:rPr>
            </w:pPr>
          </w:p>
        </w:tc>
        <w:tc>
          <w:tcPr>
            <w:tcW w:w="2985" w:type="dxa"/>
            <w:vAlign w:val="top"/>
          </w:tcPr>
          <w:p w14:paraId="60E173A9">
            <w:pPr>
              <w:keepNext w:val="0"/>
              <w:keepLines w:val="0"/>
              <w:pageBreakBefore w:val="0"/>
              <w:overflowPunct/>
              <w:bidi w:val="0"/>
              <w:spacing w:line="560" w:lineRule="exact"/>
              <w:rPr>
                <w:rFonts w:hint="eastAsia" w:ascii="仿宋_GB2312" w:hAnsi="仿宋_GB2312" w:eastAsia="仿宋_GB2312" w:cs="仿宋_GB2312"/>
                <w:sz w:val="21"/>
              </w:rPr>
            </w:pPr>
          </w:p>
        </w:tc>
      </w:tr>
    </w:tbl>
    <w:p w14:paraId="001912E0">
      <w:pPr>
        <w:keepNext w:val="0"/>
        <w:keepLines w:val="0"/>
        <w:pageBreakBefore w:val="0"/>
        <w:overflowPunct/>
        <w:bidi w:val="0"/>
        <w:spacing w:line="560" w:lineRule="exact"/>
        <w:sectPr>
          <w:footerReference r:id="rId5" w:type="default"/>
          <w:pgSz w:w="11905" w:h="16838"/>
          <w:pgMar w:top="1196" w:right="1417" w:bottom="1196" w:left="1417" w:header="567" w:footer="567" w:gutter="0"/>
          <w:pgNumType w:fmt="decimal"/>
          <w:cols w:space="0" w:num="1"/>
          <w:rtlGutter w:val="0"/>
          <w:docGrid w:linePitch="0" w:charSpace="0"/>
        </w:sectPr>
      </w:pPr>
    </w:p>
    <w:p w14:paraId="40B25782">
      <w:pPr>
        <w:keepNext w:val="0"/>
        <w:keepLines w:val="0"/>
        <w:pageBreakBefore w:val="0"/>
        <w:widowControl/>
        <w:kinsoku w:val="0"/>
        <w:wordWrap/>
        <w:overflowPunct/>
        <w:topLinePunct w:val="0"/>
        <w:autoSpaceDE w:val="0"/>
        <w:autoSpaceDN w:val="0"/>
        <w:bidi w:val="0"/>
        <w:adjustRightInd w:val="0"/>
        <w:snapToGrid w:val="0"/>
        <w:spacing w:line="720" w:lineRule="exact"/>
        <w:ind w:left="3221"/>
        <w:textAlignment w:val="baseline"/>
        <w:rPr>
          <w:rFonts w:ascii="宋体" w:hAnsi="宋体" w:eastAsia="宋体" w:cs="宋体"/>
          <w:sz w:val="71"/>
          <w:szCs w:val="71"/>
        </w:rPr>
      </w:pPr>
      <w:r>
        <w:rPr>
          <w:rFonts w:ascii="宋体" w:hAnsi="宋体" w:eastAsia="宋体" w:cs="宋体"/>
          <w:spacing w:val="-78"/>
          <w:sz w:val="71"/>
          <w:szCs w:val="71"/>
          <w14:textOutline w14:w="13075" w14:cap="sq" w14:cmpd="sng">
            <w14:solidFill>
              <w14:srgbClr w14:val="000000"/>
            </w14:solidFill>
            <w14:prstDash w14:val="solid"/>
            <w14:bevel/>
          </w14:textOutline>
        </w:rPr>
        <w:t>目</w:t>
      </w:r>
      <w:r>
        <w:rPr>
          <w:rFonts w:ascii="宋体" w:hAnsi="宋体" w:eastAsia="宋体" w:cs="宋体"/>
          <w:spacing w:val="14"/>
          <w:sz w:val="71"/>
          <w:szCs w:val="71"/>
        </w:rPr>
        <w:t xml:space="preserve">    </w:t>
      </w:r>
      <w:r>
        <w:rPr>
          <w:rFonts w:ascii="宋体" w:hAnsi="宋体" w:eastAsia="宋体" w:cs="宋体"/>
          <w:spacing w:val="-78"/>
          <w:sz w:val="71"/>
          <w:szCs w:val="71"/>
          <w14:textOutline w14:w="13075" w14:cap="sq" w14:cmpd="sng">
            <w14:solidFill>
              <w14:srgbClr w14:val="000000"/>
            </w14:solidFill>
            <w14:prstDash w14:val="solid"/>
            <w14:bevel/>
          </w14:textOutline>
        </w:rPr>
        <w:t>录</w:t>
      </w:r>
    </w:p>
    <w:p w14:paraId="418ACD29">
      <w:pPr>
        <w:keepNext w:val="0"/>
        <w:keepLines w:val="0"/>
        <w:pageBreakBefore w:val="0"/>
        <w:widowControl/>
        <w:kinsoku w:val="0"/>
        <w:wordWrap/>
        <w:overflowPunct/>
        <w:topLinePunct w:val="0"/>
        <w:autoSpaceDE w:val="0"/>
        <w:autoSpaceDN w:val="0"/>
        <w:bidi w:val="0"/>
        <w:adjustRightInd w:val="0"/>
        <w:snapToGrid w:val="0"/>
        <w:spacing w:line="720" w:lineRule="exact"/>
        <w:ind w:left="5"/>
        <w:textAlignment w:val="baseline"/>
        <w:rPr>
          <w:rFonts w:ascii="宋体" w:hAnsi="宋体" w:eastAsia="宋体" w:cs="宋体"/>
          <w:sz w:val="31"/>
          <w:szCs w:val="31"/>
        </w:rPr>
      </w:pPr>
      <w:r>
        <w:rPr>
          <w:rFonts w:ascii="宋体" w:hAnsi="宋体" w:eastAsia="宋体" w:cs="宋体"/>
          <w:spacing w:val="7"/>
          <w:sz w:val="31"/>
          <w:szCs w:val="31"/>
        </w:rPr>
        <w:t>投标人须知前附表</w:t>
      </w:r>
    </w:p>
    <w:p w14:paraId="68B0091F">
      <w:pPr>
        <w:pStyle w:val="8"/>
        <w:keepNext w:val="0"/>
        <w:keepLines w:val="0"/>
        <w:pageBreakBefore w:val="0"/>
        <w:widowControl/>
        <w:kinsoku w:val="0"/>
        <w:wordWrap/>
        <w:overflowPunct/>
        <w:topLinePunct w:val="0"/>
        <w:autoSpaceDE w:val="0"/>
        <w:autoSpaceDN w:val="0"/>
        <w:bidi w:val="0"/>
        <w:adjustRightInd w:val="0"/>
        <w:snapToGrid w:val="0"/>
        <w:spacing w:line="720" w:lineRule="exact"/>
        <w:textAlignment w:val="baseline"/>
      </w:pPr>
    </w:p>
    <w:p w14:paraId="26FE512D">
      <w:pPr>
        <w:keepNext w:val="0"/>
        <w:keepLines w:val="0"/>
        <w:pageBreakBefore w:val="0"/>
        <w:overflowPunct/>
        <w:bidi w:val="0"/>
        <w:spacing w:line="560" w:lineRule="exact"/>
        <w:ind w:left="1"/>
        <w:rPr>
          <w:rFonts w:ascii="宋体" w:hAnsi="宋体" w:eastAsia="宋体" w:cs="宋体"/>
          <w:sz w:val="31"/>
          <w:szCs w:val="31"/>
        </w:rPr>
      </w:pPr>
      <w:r>
        <w:rPr>
          <w:rFonts w:ascii="宋体" w:hAnsi="宋体" w:eastAsia="宋体" w:cs="宋体"/>
          <w:spacing w:val="7"/>
          <w:sz w:val="31"/>
          <w:szCs w:val="31"/>
          <w14:textOutline w14:w="5793" w14:cap="sq" w14:cmpd="sng">
            <w14:solidFill>
              <w14:srgbClr w14:val="000000"/>
            </w14:solidFill>
            <w14:prstDash w14:val="solid"/>
            <w14:bevel/>
          </w14:textOutline>
        </w:rPr>
        <w:t>第一部分</w:t>
      </w:r>
    </w:p>
    <w:p w14:paraId="3A90D024">
      <w:pPr>
        <w:pStyle w:val="8"/>
        <w:keepNext w:val="0"/>
        <w:keepLines w:val="0"/>
        <w:pageBreakBefore w:val="0"/>
        <w:overflowPunct/>
        <w:bidi w:val="0"/>
        <w:spacing w:line="560" w:lineRule="exact"/>
      </w:pPr>
    </w:p>
    <w:p w14:paraId="392876F4">
      <w:pPr>
        <w:keepNext w:val="0"/>
        <w:keepLines w:val="0"/>
        <w:pageBreakBefore w:val="0"/>
        <w:overflowPunct/>
        <w:bidi w:val="0"/>
        <w:spacing w:line="560" w:lineRule="exact"/>
        <w:ind w:left="2"/>
        <w:rPr>
          <w:rFonts w:ascii="宋体" w:hAnsi="宋体" w:eastAsia="宋体" w:cs="宋体"/>
          <w:sz w:val="31"/>
          <w:szCs w:val="31"/>
        </w:rPr>
      </w:pPr>
      <w:r>
        <w:rPr>
          <w:rFonts w:ascii="宋体" w:hAnsi="宋体" w:eastAsia="宋体" w:cs="宋体"/>
          <w:spacing w:val="6"/>
          <w:sz w:val="31"/>
          <w:szCs w:val="31"/>
        </w:rPr>
        <w:t>招标公告</w:t>
      </w:r>
    </w:p>
    <w:p w14:paraId="22721737">
      <w:pPr>
        <w:pStyle w:val="8"/>
        <w:keepNext w:val="0"/>
        <w:keepLines w:val="0"/>
        <w:pageBreakBefore w:val="0"/>
        <w:overflowPunct/>
        <w:bidi w:val="0"/>
        <w:spacing w:line="560" w:lineRule="exact"/>
      </w:pPr>
    </w:p>
    <w:p w14:paraId="15EA4EAF">
      <w:pPr>
        <w:keepNext w:val="0"/>
        <w:keepLines w:val="0"/>
        <w:pageBreakBefore w:val="0"/>
        <w:overflowPunct/>
        <w:bidi w:val="0"/>
        <w:spacing w:line="560" w:lineRule="exact"/>
        <w:ind w:left="1"/>
        <w:rPr>
          <w:rFonts w:ascii="宋体" w:hAnsi="宋体" w:eastAsia="宋体" w:cs="宋体"/>
          <w:sz w:val="31"/>
          <w:szCs w:val="31"/>
        </w:rPr>
      </w:pPr>
      <w:r>
        <w:rPr>
          <w:rFonts w:ascii="宋体" w:hAnsi="宋体" w:eastAsia="宋体" w:cs="宋体"/>
          <w:spacing w:val="7"/>
          <w:sz w:val="31"/>
          <w:szCs w:val="31"/>
          <w14:textOutline w14:w="5793" w14:cap="sq" w14:cmpd="sng">
            <w14:solidFill>
              <w14:srgbClr w14:val="000000"/>
            </w14:solidFill>
            <w14:prstDash w14:val="solid"/>
            <w14:bevel/>
          </w14:textOutline>
        </w:rPr>
        <w:t>第二部分</w:t>
      </w:r>
    </w:p>
    <w:p w14:paraId="6EA9293A">
      <w:pPr>
        <w:pStyle w:val="8"/>
        <w:keepNext w:val="0"/>
        <w:keepLines w:val="0"/>
        <w:pageBreakBefore w:val="0"/>
        <w:overflowPunct/>
        <w:bidi w:val="0"/>
        <w:spacing w:line="560" w:lineRule="exact"/>
      </w:pPr>
    </w:p>
    <w:p w14:paraId="79FA7166">
      <w:pPr>
        <w:keepNext w:val="0"/>
        <w:keepLines w:val="0"/>
        <w:pageBreakBefore w:val="0"/>
        <w:overflowPunct/>
        <w:bidi w:val="0"/>
        <w:spacing w:line="560" w:lineRule="exact"/>
        <w:ind w:left="5"/>
        <w:rPr>
          <w:rFonts w:ascii="宋体" w:hAnsi="宋体" w:eastAsia="宋体" w:cs="宋体"/>
          <w:sz w:val="31"/>
          <w:szCs w:val="31"/>
        </w:rPr>
      </w:pPr>
      <w:r>
        <w:rPr>
          <w:rFonts w:ascii="宋体" w:hAnsi="宋体" w:eastAsia="宋体" w:cs="宋体"/>
          <w:spacing w:val="5"/>
          <w:sz w:val="31"/>
          <w:szCs w:val="31"/>
        </w:rPr>
        <w:t>投标须知</w:t>
      </w:r>
    </w:p>
    <w:p w14:paraId="7548B414">
      <w:pPr>
        <w:pStyle w:val="8"/>
        <w:keepNext w:val="0"/>
        <w:keepLines w:val="0"/>
        <w:pageBreakBefore w:val="0"/>
        <w:overflowPunct/>
        <w:bidi w:val="0"/>
        <w:spacing w:line="560" w:lineRule="exact"/>
      </w:pPr>
    </w:p>
    <w:p w14:paraId="1F7C7640">
      <w:pPr>
        <w:keepNext w:val="0"/>
        <w:keepLines w:val="0"/>
        <w:pageBreakBefore w:val="0"/>
        <w:overflowPunct/>
        <w:bidi w:val="0"/>
        <w:spacing w:line="560" w:lineRule="exact"/>
        <w:ind w:left="1"/>
        <w:rPr>
          <w:rFonts w:ascii="宋体" w:hAnsi="宋体" w:eastAsia="宋体" w:cs="宋体"/>
          <w:sz w:val="31"/>
          <w:szCs w:val="31"/>
        </w:rPr>
      </w:pPr>
      <w:r>
        <w:rPr>
          <w:rFonts w:ascii="宋体" w:hAnsi="宋体" w:eastAsia="宋体" w:cs="宋体"/>
          <w:spacing w:val="7"/>
          <w:sz w:val="31"/>
          <w:szCs w:val="31"/>
          <w14:textOutline w14:w="5793" w14:cap="sq" w14:cmpd="sng">
            <w14:solidFill>
              <w14:srgbClr w14:val="000000"/>
            </w14:solidFill>
            <w14:prstDash w14:val="solid"/>
            <w14:bevel/>
          </w14:textOutline>
        </w:rPr>
        <w:t>第三部分</w:t>
      </w:r>
    </w:p>
    <w:p w14:paraId="548A2ABF">
      <w:pPr>
        <w:pStyle w:val="8"/>
        <w:keepNext w:val="0"/>
        <w:keepLines w:val="0"/>
        <w:pageBreakBefore w:val="0"/>
        <w:overflowPunct/>
        <w:bidi w:val="0"/>
        <w:spacing w:line="560" w:lineRule="exact"/>
      </w:pPr>
    </w:p>
    <w:p w14:paraId="4D25C776">
      <w:pPr>
        <w:keepNext w:val="0"/>
        <w:keepLines w:val="0"/>
        <w:pageBreakBefore w:val="0"/>
        <w:overflowPunct/>
        <w:bidi w:val="0"/>
        <w:spacing w:line="560" w:lineRule="exact"/>
        <w:rPr>
          <w:rFonts w:ascii="宋体" w:hAnsi="宋体" w:eastAsia="宋体" w:cs="宋体"/>
          <w:sz w:val="31"/>
          <w:szCs w:val="31"/>
        </w:rPr>
      </w:pPr>
      <w:r>
        <w:rPr>
          <w:rFonts w:ascii="宋体" w:hAnsi="宋体" w:eastAsia="宋体" w:cs="宋体"/>
          <w:spacing w:val="8"/>
          <w:sz w:val="31"/>
          <w:szCs w:val="31"/>
        </w:rPr>
        <w:t>采购项目需求说明</w:t>
      </w:r>
    </w:p>
    <w:p w14:paraId="651302EA">
      <w:pPr>
        <w:pStyle w:val="8"/>
        <w:keepNext w:val="0"/>
        <w:keepLines w:val="0"/>
        <w:pageBreakBefore w:val="0"/>
        <w:overflowPunct/>
        <w:bidi w:val="0"/>
        <w:spacing w:line="560" w:lineRule="exact"/>
      </w:pPr>
    </w:p>
    <w:p w14:paraId="3762E3E6">
      <w:pPr>
        <w:keepNext w:val="0"/>
        <w:keepLines w:val="0"/>
        <w:pageBreakBefore w:val="0"/>
        <w:overflowPunct/>
        <w:bidi w:val="0"/>
        <w:spacing w:line="560" w:lineRule="exact"/>
        <w:ind w:left="1"/>
        <w:rPr>
          <w:rFonts w:ascii="宋体" w:hAnsi="宋体" w:eastAsia="宋体" w:cs="宋体"/>
          <w:sz w:val="31"/>
          <w:szCs w:val="31"/>
        </w:rPr>
      </w:pPr>
      <w:r>
        <w:rPr>
          <w:rFonts w:ascii="宋体" w:hAnsi="宋体" w:eastAsia="宋体" w:cs="宋体"/>
          <w:spacing w:val="7"/>
          <w:sz w:val="31"/>
          <w:szCs w:val="31"/>
          <w14:textOutline w14:w="5793" w14:cap="sq" w14:cmpd="sng">
            <w14:solidFill>
              <w14:srgbClr w14:val="000000"/>
            </w14:solidFill>
            <w14:prstDash w14:val="solid"/>
            <w14:bevel/>
          </w14:textOutline>
        </w:rPr>
        <w:t>第四部分</w:t>
      </w:r>
    </w:p>
    <w:p w14:paraId="4539E52A">
      <w:pPr>
        <w:pStyle w:val="8"/>
        <w:keepNext w:val="0"/>
        <w:keepLines w:val="0"/>
        <w:pageBreakBefore w:val="0"/>
        <w:overflowPunct/>
        <w:bidi w:val="0"/>
        <w:spacing w:line="560" w:lineRule="exact"/>
      </w:pPr>
    </w:p>
    <w:p w14:paraId="5AFC47CB">
      <w:pPr>
        <w:keepNext w:val="0"/>
        <w:keepLines w:val="0"/>
        <w:pageBreakBefore w:val="0"/>
        <w:overflowPunct/>
        <w:bidi w:val="0"/>
        <w:spacing w:line="560" w:lineRule="exact"/>
        <w:ind w:left="17"/>
        <w:rPr>
          <w:rFonts w:ascii="宋体" w:hAnsi="宋体" w:eastAsia="宋体" w:cs="宋体"/>
          <w:sz w:val="31"/>
          <w:szCs w:val="31"/>
        </w:rPr>
      </w:pPr>
      <w:r>
        <w:rPr>
          <w:rFonts w:ascii="宋体" w:hAnsi="宋体" w:eastAsia="宋体" w:cs="宋体"/>
          <w:spacing w:val="5"/>
          <w:sz w:val="31"/>
          <w:szCs w:val="31"/>
        </w:rPr>
        <w:t>响应文件格式</w:t>
      </w:r>
    </w:p>
    <w:p w14:paraId="4C9CF470">
      <w:pPr>
        <w:pStyle w:val="8"/>
        <w:keepNext w:val="0"/>
        <w:keepLines w:val="0"/>
        <w:pageBreakBefore w:val="0"/>
        <w:overflowPunct/>
        <w:bidi w:val="0"/>
        <w:spacing w:line="560" w:lineRule="exact"/>
      </w:pPr>
    </w:p>
    <w:p w14:paraId="7C0D8BDF">
      <w:pPr>
        <w:pStyle w:val="8"/>
        <w:keepNext w:val="0"/>
        <w:keepLines w:val="0"/>
        <w:pageBreakBefore w:val="0"/>
        <w:overflowPunct/>
        <w:bidi w:val="0"/>
        <w:spacing w:line="560" w:lineRule="exact"/>
      </w:pPr>
    </w:p>
    <w:p w14:paraId="275CB410">
      <w:pPr>
        <w:keepNext w:val="0"/>
        <w:keepLines w:val="0"/>
        <w:pageBreakBefore w:val="0"/>
        <w:overflowPunct/>
        <w:bidi w:val="0"/>
        <w:spacing w:line="560" w:lineRule="exact"/>
        <w:rPr>
          <w:rFonts w:ascii="Times New Roman" w:hAnsi="Times New Roman" w:eastAsia="Times New Roman" w:cs="Times New Roman"/>
          <w:sz w:val="18"/>
          <w:szCs w:val="18"/>
        </w:rPr>
        <w:sectPr>
          <w:footerReference r:id="rId6" w:type="default"/>
          <w:pgSz w:w="11905" w:h="16838"/>
          <w:pgMar w:top="1196" w:right="1417" w:bottom="1196" w:left="1417" w:header="567" w:footer="567" w:gutter="0"/>
          <w:pgNumType w:fmt="decimal"/>
          <w:cols w:space="0" w:num="1"/>
          <w:rtlGutter w:val="0"/>
          <w:docGrid w:linePitch="0" w:charSpace="0"/>
        </w:sectPr>
      </w:pPr>
    </w:p>
    <w:p w14:paraId="454C2EE9">
      <w:pPr>
        <w:keepNext w:val="0"/>
        <w:keepLines w:val="0"/>
        <w:pageBreakBefore w:val="0"/>
        <w:overflowPunct/>
        <w:bidi w:val="0"/>
        <w:spacing w:line="560" w:lineRule="exact"/>
        <w:ind w:left="3198"/>
        <w:rPr>
          <w:rFonts w:ascii="仿宋" w:hAnsi="仿宋" w:eastAsia="仿宋" w:cs="仿宋"/>
          <w:sz w:val="35"/>
          <w:szCs w:val="35"/>
        </w:rPr>
      </w:pPr>
      <w:r>
        <w:rPr>
          <w:rFonts w:ascii="仿宋" w:hAnsi="仿宋" w:eastAsia="仿宋" w:cs="仿宋"/>
          <w:spacing w:val="8"/>
          <w:sz w:val="35"/>
          <w:szCs w:val="35"/>
          <w14:textOutline w14:w="6537" w14:cap="sq" w14:cmpd="sng">
            <w14:solidFill>
              <w14:srgbClr w14:val="000000"/>
            </w14:solidFill>
            <w14:prstDash w14:val="solid"/>
            <w14:bevel/>
          </w14:textOutline>
        </w:rPr>
        <w:t>投标人须知前附表</w:t>
      </w:r>
    </w:p>
    <w:p w14:paraId="13E48888">
      <w:pPr>
        <w:keepNext w:val="0"/>
        <w:keepLines w:val="0"/>
        <w:pageBreakBefore w:val="0"/>
        <w:overflowPunct/>
        <w:bidi w:val="0"/>
        <w:spacing w:line="560" w:lineRule="exact"/>
      </w:pPr>
    </w:p>
    <w:tbl>
      <w:tblPr>
        <w:tblStyle w:val="24"/>
        <w:tblW w:w="899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0"/>
        <w:gridCol w:w="835"/>
        <w:gridCol w:w="7340"/>
        <w:gridCol w:w="23"/>
      </w:tblGrid>
      <w:tr w14:paraId="3961BB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3" w:type="dxa"/>
          <w:trHeight w:val="545" w:hRule="atLeast"/>
        </w:trPr>
        <w:tc>
          <w:tcPr>
            <w:tcW w:w="800" w:type="dxa"/>
            <w:vAlign w:val="top"/>
          </w:tcPr>
          <w:p w14:paraId="0C6371D6">
            <w:pPr>
              <w:pStyle w:val="25"/>
              <w:keepNext w:val="0"/>
              <w:keepLines w:val="0"/>
              <w:pageBreakBefore w:val="0"/>
              <w:widowControl/>
              <w:kinsoku/>
              <w:wordWrap/>
              <w:overflowPunct/>
              <w:topLinePunct/>
              <w:autoSpaceDE w:val="0"/>
              <w:autoSpaceDN w:val="0"/>
              <w:bidi w:val="0"/>
              <w:adjustRightInd w:val="0"/>
              <w:snapToGrid w:val="0"/>
              <w:spacing w:line="560" w:lineRule="exact"/>
              <w:ind w:left="126"/>
              <w:textAlignment w:val="baseline"/>
              <w:rPr>
                <w:rFonts w:hint="eastAsia" w:ascii="黑体" w:hAnsi="黑体" w:eastAsia="黑体" w:cs="黑体"/>
              </w:rPr>
            </w:pPr>
            <w:r>
              <w:rPr>
                <w:rFonts w:hint="eastAsia" w:ascii="黑体" w:hAnsi="黑体" w:eastAsia="黑体" w:cs="黑体"/>
                <w:spacing w:val="-4"/>
              </w:rPr>
              <w:t>序号</w:t>
            </w:r>
          </w:p>
        </w:tc>
        <w:tc>
          <w:tcPr>
            <w:tcW w:w="8175" w:type="dxa"/>
            <w:gridSpan w:val="2"/>
            <w:vAlign w:val="top"/>
          </w:tcPr>
          <w:p w14:paraId="72514BDC">
            <w:pPr>
              <w:pStyle w:val="25"/>
              <w:keepNext w:val="0"/>
              <w:keepLines w:val="0"/>
              <w:pageBreakBefore w:val="0"/>
              <w:widowControl/>
              <w:kinsoku/>
              <w:wordWrap/>
              <w:overflowPunct/>
              <w:topLinePunct/>
              <w:autoSpaceDE w:val="0"/>
              <w:autoSpaceDN w:val="0"/>
              <w:bidi w:val="0"/>
              <w:adjustRightInd w:val="0"/>
              <w:snapToGrid w:val="0"/>
              <w:spacing w:line="560" w:lineRule="exact"/>
              <w:jc w:val="center"/>
              <w:textAlignment w:val="baseline"/>
              <w:rPr>
                <w:rFonts w:hint="eastAsia" w:ascii="黑体" w:hAnsi="黑体" w:eastAsia="黑体" w:cs="黑体"/>
              </w:rPr>
            </w:pPr>
            <w:r>
              <w:rPr>
                <w:rFonts w:hint="eastAsia" w:ascii="黑体" w:hAnsi="黑体" w:eastAsia="黑体" w:cs="黑体"/>
                <w:spacing w:val="-10"/>
              </w:rPr>
              <w:t>内容、要求</w:t>
            </w:r>
          </w:p>
        </w:tc>
      </w:tr>
      <w:tr w14:paraId="00AA15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3" w:type="dxa"/>
          <w:trHeight w:val="546" w:hRule="atLeast"/>
        </w:trPr>
        <w:tc>
          <w:tcPr>
            <w:tcW w:w="800" w:type="dxa"/>
            <w:vAlign w:val="center"/>
          </w:tcPr>
          <w:p w14:paraId="066056F1">
            <w:pPr>
              <w:pStyle w:val="25"/>
              <w:keepNext w:val="0"/>
              <w:keepLines w:val="0"/>
              <w:pageBreakBefore w:val="0"/>
              <w:widowControl/>
              <w:kinsoku/>
              <w:wordWrap/>
              <w:overflowPunct/>
              <w:topLinePunct/>
              <w:autoSpaceDE w:val="0"/>
              <w:autoSpaceDN w:val="0"/>
              <w:bidi w:val="0"/>
              <w:adjustRightInd w:val="0"/>
              <w:snapToGrid w:val="0"/>
              <w:spacing w:line="560" w:lineRule="exact"/>
              <w:ind w:left="357"/>
              <w:jc w:val="center"/>
              <w:textAlignment w:val="baseline"/>
              <w:rPr>
                <w:rFonts w:hint="eastAsia" w:ascii="仿宋_GB2312" w:hAnsi="仿宋_GB2312" w:eastAsia="仿宋_GB2312" w:cs="仿宋_GB2312"/>
              </w:rPr>
            </w:pPr>
            <w:r>
              <w:rPr>
                <w:rFonts w:hint="eastAsia" w:ascii="仿宋_GB2312" w:hAnsi="仿宋_GB2312" w:eastAsia="仿宋_GB2312" w:cs="仿宋_GB2312"/>
              </w:rPr>
              <w:t>1</w:t>
            </w:r>
          </w:p>
        </w:tc>
        <w:tc>
          <w:tcPr>
            <w:tcW w:w="8175" w:type="dxa"/>
            <w:gridSpan w:val="2"/>
            <w:vAlign w:val="top"/>
          </w:tcPr>
          <w:p w14:paraId="3C843EF0">
            <w:pPr>
              <w:pStyle w:val="25"/>
              <w:keepNext w:val="0"/>
              <w:keepLines w:val="0"/>
              <w:pageBreakBefore w:val="0"/>
              <w:widowControl/>
              <w:kinsoku/>
              <w:wordWrap/>
              <w:overflowPunct/>
              <w:topLinePunct/>
              <w:autoSpaceDE w:val="0"/>
              <w:autoSpaceDN w:val="0"/>
              <w:bidi w:val="0"/>
              <w:adjustRightInd w:val="0"/>
              <w:snapToGrid w:val="0"/>
              <w:spacing w:line="560" w:lineRule="exact"/>
              <w:ind w:left="118"/>
              <w:textAlignment w:val="baseline"/>
              <w:rPr>
                <w:rFonts w:hint="eastAsia" w:ascii="仿宋_GB2312" w:hAnsi="仿宋_GB2312" w:eastAsia="仿宋_GB2312" w:cs="仿宋_GB2312"/>
                <w:lang w:val="en-US" w:eastAsia="zh-CN"/>
              </w:rPr>
            </w:pPr>
            <w:r>
              <w:rPr>
                <w:rFonts w:hint="eastAsia" w:ascii="仿宋_GB2312" w:hAnsi="仿宋_GB2312" w:eastAsia="仿宋_GB2312" w:cs="仿宋_GB2312"/>
                <w:spacing w:val="-1"/>
              </w:rPr>
              <w:t>项目名称：</w:t>
            </w:r>
            <w:r>
              <w:rPr>
                <w:rFonts w:hint="eastAsia" w:ascii="仿宋_GB2312" w:hAnsi="仿宋_GB2312" w:eastAsia="仿宋_GB2312" w:cs="仿宋_GB2312"/>
                <w:spacing w:val="-1"/>
                <w:lang w:eastAsia="zh-CN"/>
              </w:rPr>
              <w:t>办公区域物业承包权项目</w:t>
            </w:r>
          </w:p>
        </w:tc>
      </w:tr>
      <w:tr w14:paraId="0A9149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3" w:type="dxa"/>
          <w:trHeight w:val="1479" w:hRule="atLeast"/>
        </w:trPr>
        <w:tc>
          <w:tcPr>
            <w:tcW w:w="800" w:type="dxa"/>
            <w:vAlign w:val="center"/>
          </w:tcPr>
          <w:p w14:paraId="1D051E91">
            <w:pPr>
              <w:pStyle w:val="25"/>
              <w:keepNext w:val="0"/>
              <w:keepLines w:val="0"/>
              <w:pageBreakBefore w:val="0"/>
              <w:widowControl/>
              <w:kinsoku/>
              <w:wordWrap/>
              <w:overflowPunct/>
              <w:topLinePunct/>
              <w:autoSpaceDE w:val="0"/>
              <w:autoSpaceDN w:val="0"/>
              <w:bidi w:val="0"/>
              <w:adjustRightInd w:val="0"/>
              <w:snapToGrid w:val="0"/>
              <w:spacing w:line="560" w:lineRule="exact"/>
              <w:ind w:left="350"/>
              <w:jc w:val="center"/>
              <w:textAlignment w:val="baseline"/>
              <w:rPr>
                <w:rFonts w:hint="eastAsia" w:ascii="仿宋_GB2312" w:hAnsi="仿宋_GB2312" w:eastAsia="仿宋_GB2312" w:cs="仿宋_GB2312"/>
              </w:rPr>
            </w:pPr>
            <w:r>
              <w:rPr>
                <w:rFonts w:hint="eastAsia" w:ascii="仿宋_GB2312" w:hAnsi="仿宋_GB2312" w:eastAsia="仿宋_GB2312" w:cs="仿宋_GB2312"/>
              </w:rPr>
              <w:t>2</w:t>
            </w:r>
          </w:p>
        </w:tc>
        <w:tc>
          <w:tcPr>
            <w:tcW w:w="8175" w:type="dxa"/>
            <w:gridSpan w:val="2"/>
            <w:vAlign w:val="top"/>
          </w:tcPr>
          <w:p w14:paraId="30DE2646">
            <w:pPr>
              <w:pStyle w:val="25"/>
              <w:keepNext w:val="0"/>
              <w:keepLines w:val="0"/>
              <w:pageBreakBefore w:val="0"/>
              <w:widowControl/>
              <w:kinsoku/>
              <w:wordWrap/>
              <w:overflowPunct/>
              <w:topLinePunct/>
              <w:autoSpaceDE w:val="0"/>
              <w:autoSpaceDN w:val="0"/>
              <w:bidi w:val="0"/>
              <w:adjustRightInd w:val="0"/>
              <w:snapToGrid w:val="0"/>
              <w:spacing w:line="560" w:lineRule="exact"/>
              <w:ind w:left="118" w:right="106"/>
              <w:jc w:val="both"/>
              <w:textAlignment w:val="baseline"/>
              <w:rPr>
                <w:rFonts w:hint="eastAsia" w:ascii="仿宋_GB2312" w:hAnsi="仿宋_GB2312" w:eastAsia="仿宋_GB2312" w:cs="仿宋_GB2312"/>
                <w:spacing w:val="-3"/>
              </w:rPr>
            </w:pPr>
            <w:r>
              <w:rPr>
                <w:rFonts w:hint="eastAsia" w:ascii="仿宋_GB2312" w:hAnsi="仿宋_GB2312" w:eastAsia="仿宋_GB2312" w:cs="仿宋_GB2312"/>
                <w:spacing w:val="-3"/>
              </w:rPr>
              <w:t>投标报价及费用：</w:t>
            </w:r>
          </w:p>
          <w:p w14:paraId="55E0D4AF">
            <w:pPr>
              <w:pStyle w:val="25"/>
              <w:keepNext w:val="0"/>
              <w:keepLines w:val="0"/>
              <w:pageBreakBefore w:val="0"/>
              <w:widowControl/>
              <w:numPr>
                <w:ilvl w:val="0"/>
                <w:numId w:val="2"/>
              </w:numPr>
              <w:kinsoku/>
              <w:wordWrap/>
              <w:overflowPunct/>
              <w:topLinePunct/>
              <w:autoSpaceDE w:val="0"/>
              <w:autoSpaceDN w:val="0"/>
              <w:bidi w:val="0"/>
              <w:adjustRightInd w:val="0"/>
              <w:snapToGrid w:val="0"/>
              <w:spacing w:line="560" w:lineRule="exact"/>
              <w:ind w:left="118" w:right="106"/>
              <w:jc w:val="both"/>
              <w:textAlignment w:val="baseline"/>
              <w:rPr>
                <w:rFonts w:hint="eastAsia" w:ascii="仿宋_GB2312" w:hAnsi="仿宋_GB2312" w:eastAsia="仿宋_GB2312" w:cs="仿宋_GB2312"/>
                <w:spacing w:val="-4"/>
              </w:rPr>
            </w:pPr>
            <w:r>
              <w:rPr>
                <w:rFonts w:hint="eastAsia" w:ascii="仿宋_GB2312" w:hAnsi="仿宋_GB2312" w:eastAsia="仿宋_GB2312" w:cs="仿宋_GB2312"/>
                <w:spacing w:val="-3"/>
              </w:rPr>
              <w:t>本项目投标应以人民币报价</w:t>
            </w:r>
            <w:r>
              <w:rPr>
                <w:rFonts w:hint="eastAsia" w:ascii="仿宋_GB2312" w:hAnsi="仿宋_GB2312" w:eastAsia="仿宋_GB2312" w:cs="仿宋_GB2312"/>
                <w:spacing w:val="-4"/>
              </w:rPr>
              <w:t>；</w:t>
            </w:r>
          </w:p>
          <w:p w14:paraId="21DEF485">
            <w:pPr>
              <w:pStyle w:val="25"/>
              <w:keepNext w:val="0"/>
              <w:keepLines w:val="0"/>
              <w:pageBreakBefore w:val="0"/>
              <w:widowControl/>
              <w:numPr>
                <w:ilvl w:val="0"/>
                <w:numId w:val="2"/>
              </w:numPr>
              <w:kinsoku/>
              <w:wordWrap/>
              <w:overflowPunct/>
              <w:topLinePunct/>
              <w:autoSpaceDE w:val="0"/>
              <w:autoSpaceDN w:val="0"/>
              <w:bidi w:val="0"/>
              <w:adjustRightInd w:val="0"/>
              <w:snapToGrid w:val="0"/>
              <w:spacing w:line="560" w:lineRule="exact"/>
              <w:ind w:left="118" w:right="106"/>
              <w:jc w:val="both"/>
              <w:textAlignment w:val="baseline"/>
              <w:rPr>
                <w:rFonts w:hint="eastAsia" w:ascii="仿宋_GB2312" w:hAnsi="仿宋_GB2312" w:eastAsia="仿宋_GB2312" w:cs="仿宋_GB2312"/>
              </w:rPr>
            </w:pPr>
            <w:r>
              <w:rPr>
                <w:rFonts w:hint="eastAsia" w:ascii="仿宋_GB2312" w:hAnsi="仿宋_GB2312" w:eastAsia="仿宋_GB2312" w:cs="仿宋_GB2312"/>
                <w:spacing w:val="-4"/>
              </w:rPr>
              <w:t>投标报价：最终目</w:t>
            </w:r>
            <w:r>
              <w:rPr>
                <w:rFonts w:hint="eastAsia" w:ascii="仿宋_GB2312" w:hAnsi="仿宋_GB2312" w:eastAsia="仿宋_GB2312" w:cs="仿宋_GB2312"/>
                <w:spacing w:val="-1"/>
              </w:rPr>
              <w:t>的地价（</w:t>
            </w:r>
            <w:r>
              <w:rPr>
                <w:rFonts w:hint="eastAsia" w:ascii="仿宋_GB2312" w:hAnsi="仿宋_GB2312" w:eastAsia="仿宋_GB2312" w:cs="仿宋_GB2312"/>
                <w:spacing w:val="-1"/>
                <w:lang w:val="en-US" w:eastAsia="zh-CN"/>
              </w:rPr>
              <w:t>服务费+材料费+安装费+工人保险费</w:t>
            </w:r>
            <w:r>
              <w:rPr>
                <w:rFonts w:hint="eastAsia" w:ascii="仿宋_GB2312" w:hAnsi="仿宋_GB2312" w:eastAsia="仿宋_GB2312" w:cs="仿宋_GB2312"/>
                <w:spacing w:val="-1"/>
              </w:rPr>
              <w:t>）。</w:t>
            </w:r>
          </w:p>
          <w:p w14:paraId="1D8A4119">
            <w:pPr>
              <w:pStyle w:val="25"/>
              <w:keepNext w:val="0"/>
              <w:keepLines w:val="0"/>
              <w:pageBreakBefore w:val="0"/>
              <w:widowControl/>
              <w:numPr>
                <w:ilvl w:val="0"/>
                <w:numId w:val="2"/>
              </w:numPr>
              <w:kinsoku/>
              <w:wordWrap/>
              <w:overflowPunct/>
              <w:topLinePunct/>
              <w:autoSpaceDE w:val="0"/>
              <w:autoSpaceDN w:val="0"/>
              <w:bidi w:val="0"/>
              <w:adjustRightInd w:val="0"/>
              <w:snapToGrid w:val="0"/>
              <w:spacing w:line="560" w:lineRule="exact"/>
              <w:ind w:left="118" w:right="106"/>
              <w:jc w:val="both"/>
              <w:textAlignment w:val="baseline"/>
              <w:rPr>
                <w:rFonts w:hint="eastAsia" w:ascii="仿宋_GB2312" w:hAnsi="仿宋_GB2312" w:eastAsia="仿宋_GB2312" w:cs="仿宋_GB2312"/>
              </w:rPr>
            </w:pPr>
            <w:r>
              <w:rPr>
                <w:rFonts w:hint="eastAsia" w:ascii="仿宋_GB2312" w:hAnsi="仿宋_GB2312" w:eastAsia="仿宋_GB2312" w:cs="仿宋_GB2312"/>
                <w:spacing w:val="-1"/>
              </w:rPr>
              <w:t>不论投标结果如何，投标人均应自行承担所有与</w:t>
            </w:r>
            <w:r>
              <w:rPr>
                <w:rFonts w:hint="eastAsia" w:ascii="仿宋_GB2312" w:hAnsi="仿宋_GB2312" w:eastAsia="仿宋_GB2312" w:cs="仿宋_GB2312"/>
                <w:spacing w:val="-2"/>
              </w:rPr>
              <w:t>投标有关的全部费用。</w:t>
            </w:r>
          </w:p>
        </w:tc>
      </w:tr>
      <w:tr w14:paraId="362C7D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3" w:type="dxa"/>
          <w:trHeight w:val="485" w:hRule="atLeast"/>
        </w:trPr>
        <w:tc>
          <w:tcPr>
            <w:tcW w:w="800" w:type="dxa"/>
            <w:vAlign w:val="center"/>
          </w:tcPr>
          <w:p w14:paraId="5862E8E5">
            <w:pPr>
              <w:pStyle w:val="25"/>
              <w:keepNext w:val="0"/>
              <w:keepLines w:val="0"/>
              <w:pageBreakBefore w:val="0"/>
              <w:widowControl/>
              <w:kinsoku/>
              <w:wordWrap/>
              <w:overflowPunct/>
              <w:topLinePunct/>
              <w:autoSpaceDE w:val="0"/>
              <w:autoSpaceDN w:val="0"/>
              <w:bidi w:val="0"/>
              <w:adjustRightInd w:val="0"/>
              <w:snapToGrid w:val="0"/>
              <w:spacing w:line="560" w:lineRule="exact"/>
              <w:ind w:left="361"/>
              <w:jc w:val="center"/>
              <w:textAlignment w:val="baseline"/>
              <w:rPr>
                <w:rFonts w:hint="eastAsia" w:ascii="仿宋_GB2312" w:hAnsi="仿宋_GB2312" w:eastAsia="仿宋_GB2312" w:cs="仿宋_GB2312"/>
              </w:rPr>
            </w:pPr>
            <w:r>
              <w:rPr>
                <w:rFonts w:hint="eastAsia" w:ascii="仿宋_GB2312" w:hAnsi="仿宋_GB2312" w:eastAsia="仿宋_GB2312" w:cs="仿宋_GB2312"/>
              </w:rPr>
              <w:t>3</w:t>
            </w:r>
          </w:p>
        </w:tc>
        <w:tc>
          <w:tcPr>
            <w:tcW w:w="8175" w:type="dxa"/>
            <w:gridSpan w:val="2"/>
            <w:vAlign w:val="top"/>
          </w:tcPr>
          <w:p w14:paraId="2763050B">
            <w:pPr>
              <w:pStyle w:val="25"/>
              <w:keepNext w:val="0"/>
              <w:keepLines w:val="0"/>
              <w:pageBreakBefore w:val="0"/>
              <w:widowControl/>
              <w:kinsoku/>
              <w:wordWrap/>
              <w:overflowPunct/>
              <w:topLinePunct/>
              <w:autoSpaceDE w:val="0"/>
              <w:autoSpaceDN w:val="0"/>
              <w:bidi w:val="0"/>
              <w:adjustRightInd w:val="0"/>
              <w:snapToGrid w:val="0"/>
              <w:spacing w:line="560" w:lineRule="exact"/>
              <w:ind w:left="148"/>
              <w:textAlignment w:val="baseline"/>
              <w:rPr>
                <w:rFonts w:hint="eastAsia" w:ascii="仿宋_GB2312" w:hAnsi="仿宋_GB2312" w:eastAsia="仿宋_GB2312" w:cs="仿宋_GB2312"/>
              </w:rPr>
            </w:pPr>
            <w:r>
              <w:rPr>
                <w:rFonts w:hint="eastAsia" w:ascii="仿宋_GB2312" w:hAnsi="仿宋_GB2312" w:eastAsia="仿宋_GB2312" w:cs="仿宋_GB2312"/>
                <w:spacing w:val="-6"/>
              </w:rPr>
              <w:t>中标人应自中标通知书发出后</w:t>
            </w:r>
            <w:r>
              <w:rPr>
                <w:rFonts w:hint="eastAsia" w:ascii="仿宋_GB2312" w:hAnsi="仿宋_GB2312" w:eastAsia="仿宋_GB2312" w:cs="仿宋_GB2312"/>
                <w:spacing w:val="-6"/>
                <w:lang w:val="en-US" w:eastAsia="zh-CN"/>
              </w:rPr>
              <w:t>30</w:t>
            </w:r>
            <w:r>
              <w:rPr>
                <w:rFonts w:hint="eastAsia" w:ascii="仿宋_GB2312" w:hAnsi="仿宋_GB2312" w:eastAsia="仿宋_GB2312" w:cs="仿宋_GB2312"/>
                <w:spacing w:val="-6"/>
              </w:rPr>
              <w:t>日内与采购人签订合同。</w:t>
            </w:r>
          </w:p>
        </w:tc>
      </w:tr>
      <w:tr w14:paraId="49EE4E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3" w:type="dxa"/>
          <w:trHeight w:val="2009" w:hRule="atLeast"/>
        </w:trPr>
        <w:tc>
          <w:tcPr>
            <w:tcW w:w="800" w:type="dxa"/>
            <w:vAlign w:val="center"/>
          </w:tcPr>
          <w:p w14:paraId="6F1D4BE5">
            <w:pPr>
              <w:pStyle w:val="25"/>
              <w:keepNext w:val="0"/>
              <w:keepLines w:val="0"/>
              <w:pageBreakBefore w:val="0"/>
              <w:widowControl/>
              <w:kinsoku/>
              <w:wordWrap/>
              <w:overflowPunct/>
              <w:topLinePunct/>
              <w:autoSpaceDE w:val="0"/>
              <w:autoSpaceDN w:val="0"/>
              <w:bidi w:val="0"/>
              <w:adjustRightInd w:val="0"/>
              <w:snapToGrid w:val="0"/>
              <w:spacing w:line="560" w:lineRule="exact"/>
              <w:ind w:left="349"/>
              <w:jc w:val="center"/>
              <w:textAlignment w:val="baseline"/>
              <w:rPr>
                <w:rFonts w:hint="eastAsia" w:ascii="仿宋_GB2312" w:hAnsi="仿宋_GB2312" w:eastAsia="仿宋_GB2312" w:cs="仿宋_GB2312"/>
              </w:rPr>
            </w:pPr>
            <w:r>
              <w:rPr>
                <w:rFonts w:hint="eastAsia" w:ascii="仿宋_GB2312" w:hAnsi="仿宋_GB2312" w:eastAsia="仿宋_GB2312" w:cs="仿宋_GB2312"/>
              </w:rPr>
              <w:t>4</w:t>
            </w:r>
          </w:p>
        </w:tc>
        <w:tc>
          <w:tcPr>
            <w:tcW w:w="8175" w:type="dxa"/>
            <w:gridSpan w:val="2"/>
            <w:vAlign w:val="top"/>
          </w:tcPr>
          <w:p w14:paraId="2DF69F04">
            <w:pPr>
              <w:pStyle w:val="25"/>
              <w:keepNext w:val="0"/>
              <w:keepLines w:val="0"/>
              <w:pageBreakBefore w:val="0"/>
              <w:widowControl/>
              <w:kinsoku/>
              <w:wordWrap/>
              <w:overflowPunct/>
              <w:topLinePunct/>
              <w:autoSpaceDE w:val="0"/>
              <w:autoSpaceDN w:val="0"/>
              <w:bidi w:val="0"/>
              <w:adjustRightInd w:val="0"/>
              <w:snapToGrid w:val="0"/>
              <w:spacing w:line="560" w:lineRule="exact"/>
              <w:ind w:left="118" w:right="147" w:hanging="5"/>
              <w:jc w:val="both"/>
              <w:textAlignment w:val="baseline"/>
              <w:rPr>
                <w:rFonts w:hint="eastAsia" w:ascii="仿宋_GB2312" w:hAnsi="仿宋_GB2312" w:eastAsia="仿宋_GB2312" w:cs="仿宋_GB2312"/>
              </w:rPr>
            </w:pPr>
            <w:r>
              <w:rPr>
                <w:rFonts w:hint="eastAsia" w:ascii="仿宋_GB2312" w:hAnsi="仿宋_GB2312" w:eastAsia="仿宋_GB2312" w:cs="仿宋_GB2312"/>
              </w:rPr>
              <w:t>答疑与澄清：投标人如认为招标文件表述不清晰、</w:t>
            </w:r>
            <w:r>
              <w:rPr>
                <w:rFonts w:hint="eastAsia" w:ascii="仿宋_GB2312" w:hAnsi="仿宋_GB2312" w:eastAsia="仿宋_GB2312" w:cs="仿宋_GB2312"/>
                <w:spacing w:val="-1"/>
              </w:rPr>
              <w:t>存在歧视性或者其他</w:t>
            </w:r>
            <w:r>
              <w:rPr>
                <w:rFonts w:hint="eastAsia" w:ascii="仿宋_GB2312" w:hAnsi="仿宋_GB2312" w:eastAsia="仿宋_GB2312" w:cs="仿宋_GB2312"/>
                <w:spacing w:val="-4"/>
              </w:rPr>
              <w:t>违法内容的，应当于开标</w:t>
            </w:r>
            <w:r>
              <w:rPr>
                <w:rFonts w:hint="eastAsia" w:ascii="仿宋_GB2312" w:hAnsi="仿宋_GB2312" w:eastAsia="仿宋_GB2312" w:cs="仿宋_GB2312"/>
                <w:spacing w:val="-27"/>
              </w:rPr>
              <w:t xml:space="preserve"> </w:t>
            </w:r>
            <w:r>
              <w:rPr>
                <w:rFonts w:hint="eastAsia" w:ascii="仿宋_GB2312" w:hAnsi="仿宋_GB2312" w:eastAsia="仿宋_GB2312" w:cs="仿宋_GB2312"/>
                <w:spacing w:val="-4"/>
              </w:rPr>
              <w:t>3 日前，以书面形式要求公共资源交易中心作</w:t>
            </w:r>
            <w:r>
              <w:rPr>
                <w:rFonts w:hint="eastAsia" w:ascii="仿宋_GB2312" w:hAnsi="仿宋_GB2312" w:eastAsia="仿宋_GB2312" w:cs="仿宋_GB2312"/>
                <w:spacing w:val="-1"/>
              </w:rPr>
              <w:t>出书面解释、澄清或者向公共资源交易中心提出书面质疑；逾期不再受</w:t>
            </w:r>
            <w:r>
              <w:rPr>
                <w:rFonts w:hint="eastAsia" w:ascii="仿宋_GB2312" w:hAnsi="仿宋_GB2312" w:eastAsia="仿宋_GB2312" w:cs="仿宋_GB2312"/>
                <w:spacing w:val="-7"/>
              </w:rPr>
              <w:t>理。</w:t>
            </w:r>
          </w:p>
        </w:tc>
      </w:tr>
      <w:tr w14:paraId="518278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3" w:type="dxa"/>
          <w:trHeight w:val="964" w:hRule="atLeast"/>
        </w:trPr>
        <w:tc>
          <w:tcPr>
            <w:tcW w:w="800" w:type="dxa"/>
            <w:vAlign w:val="center"/>
          </w:tcPr>
          <w:p w14:paraId="1B31D89F">
            <w:pPr>
              <w:pStyle w:val="25"/>
              <w:keepNext w:val="0"/>
              <w:keepLines w:val="0"/>
              <w:pageBreakBefore w:val="0"/>
              <w:widowControl/>
              <w:kinsoku/>
              <w:wordWrap/>
              <w:overflowPunct/>
              <w:topLinePunct/>
              <w:autoSpaceDE w:val="0"/>
              <w:autoSpaceDN w:val="0"/>
              <w:bidi w:val="0"/>
              <w:adjustRightInd w:val="0"/>
              <w:snapToGrid w:val="0"/>
              <w:spacing w:line="560" w:lineRule="exact"/>
              <w:ind w:left="353"/>
              <w:jc w:val="center"/>
              <w:textAlignment w:val="baseline"/>
              <w:rPr>
                <w:rFonts w:hint="eastAsia" w:ascii="仿宋_GB2312" w:hAnsi="仿宋_GB2312" w:eastAsia="仿宋_GB2312" w:cs="仿宋_GB2312"/>
              </w:rPr>
            </w:pPr>
            <w:r>
              <w:rPr>
                <w:rFonts w:hint="eastAsia" w:ascii="仿宋_GB2312" w:hAnsi="仿宋_GB2312" w:eastAsia="仿宋_GB2312" w:cs="仿宋_GB2312"/>
              </w:rPr>
              <w:t>5</w:t>
            </w:r>
          </w:p>
        </w:tc>
        <w:tc>
          <w:tcPr>
            <w:tcW w:w="8175" w:type="dxa"/>
            <w:gridSpan w:val="2"/>
            <w:vAlign w:val="top"/>
          </w:tcPr>
          <w:p w14:paraId="6D91C133">
            <w:pPr>
              <w:pStyle w:val="25"/>
              <w:keepNext w:val="0"/>
              <w:keepLines w:val="0"/>
              <w:pageBreakBefore w:val="0"/>
              <w:widowControl/>
              <w:kinsoku/>
              <w:wordWrap/>
              <w:overflowPunct/>
              <w:topLinePunct/>
              <w:autoSpaceDE w:val="0"/>
              <w:autoSpaceDN w:val="0"/>
              <w:bidi w:val="0"/>
              <w:adjustRightInd w:val="0"/>
              <w:snapToGrid w:val="0"/>
              <w:spacing w:line="560" w:lineRule="exact"/>
              <w:ind w:left="118"/>
              <w:textAlignment w:val="baseline"/>
              <w:rPr>
                <w:rFonts w:hint="eastAsia" w:ascii="仿宋_GB2312" w:hAnsi="仿宋_GB2312" w:eastAsia="仿宋_GB2312" w:cs="仿宋_GB2312"/>
                <w:highlight w:val="none"/>
              </w:rPr>
            </w:pPr>
            <w:r>
              <w:rPr>
                <w:rFonts w:hint="eastAsia" w:ascii="仿宋_GB2312" w:hAnsi="仿宋_GB2312" w:eastAsia="仿宋_GB2312" w:cs="仿宋_GB2312"/>
                <w:spacing w:val="-9"/>
                <w:highlight w:val="none"/>
              </w:rPr>
              <w:t>投标截止时间及地点：投标人应于</w:t>
            </w:r>
            <w:r>
              <w:rPr>
                <w:rFonts w:hint="eastAsia" w:ascii="仿宋_GB2312" w:hAnsi="仿宋_GB2312" w:eastAsia="仿宋_GB2312" w:cs="仿宋_GB2312"/>
                <w:spacing w:val="-51"/>
                <w:highlight w:val="none"/>
              </w:rPr>
              <w:t xml:space="preserve"> </w:t>
            </w:r>
            <w:r>
              <w:rPr>
                <w:rFonts w:hint="eastAsia" w:ascii="仿宋_GB2312" w:hAnsi="仿宋_GB2312" w:eastAsia="仿宋_GB2312" w:cs="仿宋_GB2312"/>
                <w:spacing w:val="-9"/>
                <w:highlight w:val="none"/>
                <w:u w:val="single" w:color="auto"/>
                <w:lang w:eastAsia="zh-CN"/>
              </w:rPr>
              <w:t>202</w:t>
            </w:r>
            <w:r>
              <w:rPr>
                <w:rFonts w:hint="eastAsia" w:ascii="仿宋_GB2312" w:hAnsi="仿宋_GB2312" w:eastAsia="仿宋_GB2312" w:cs="仿宋_GB2312"/>
                <w:spacing w:val="-9"/>
                <w:highlight w:val="none"/>
                <w:u w:val="single" w:color="auto"/>
                <w:lang w:val="en-US" w:eastAsia="zh-CN"/>
              </w:rPr>
              <w:t>5</w:t>
            </w:r>
            <w:r>
              <w:rPr>
                <w:rFonts w:hint="eastAsia" w:ascii="仿宋_GB2312" w:hAnsi="仿宋_GB2312" w:eastAsia="仿宋_GB2312" w:cs="仿宋_GB2312"/>
                <w:spacing w:val="-9"/>
                <w:highlight w:val="none"/>
                <w:u w:val="single" w:color="auto"/>
                <w:lang w:eastAsia="zh-CN"/>
              </w:rPr>
              <w:t>年</w:t>
            </w:r>
            <w:r>
              <w:rPr>
                <w:rFonts w:hint="eastAsia" w:ascii="仿宋_GB2312" w:hAnsi="仿宋_GB2312" w:eastAsia="仿宋_GB2312" w:cs="仿宋_GB2312"/>
                <w:spacing w:val="-9"/>
                <w:highlight w:val="none"/>
                <w:u w:val="single" w:color="auto"/>
                <w:lang w:val="en-US" w:eastAsia="zh-CN"/>
              </w:rPr>
              <w:t>4</w:t>
            </w:r>
            <w:r>
              <w:rPr>
                <w:rFonts w:hint="eastAsia" w:ascii="仿宋_GB2312" w:hAnsi="仿宋_GB2312" w:eastAsia="仿宋_GB2312" w:cs="仿宋_GB2312"/>
                <w:spacing w:val="-9"/>
                <w:highlight w:val="none"/>
                <w:u w:val="single" w:color="auto"/>
                <w:lang w:eastAsia="zh-CN"/>
              </w:rPr>
              <w:t>月</w:t>
            </w:r>
            <w:r>
              <w:rPr>
                <w:rFonts w:hint="eastAsia" w:ascii="仿宋_GB2312" w:hAnsi="仿宋_GB2312" w:eastAsia="仿宋_GB2312" w:cs="仿宋_GB2312"/>
                <w:spacing w:val="-9"/>
                <w:highlight w:val="none"/>
                <w:u w:val="single" w:color="auto"/>
                <w:lang w:val="en-US" w:eastAsia="zh-CN"/>
              </w:rPr>
              <w:t>28</w:t>
            </w:r>
            <w:r>
              <w:rPr>
                <w:rFonts w:hint="eastAsia" w:ascii="仿宋_GB2312" w:hAnsi="仿宋_GB2312" w:eastAsia="仿宋_GB2312" w:cs="仿宋_GB2312"/>
                <w:spacing w:val="-9"/>
                <w:highlight w:val="none"/>
                <w:u w:val="single" w:color="auto"/>
                <w:lang w:eastAsia="zh-CN"/>
              </w:rPr>
              <w:t>日上午1</w:t>
            </w:r>
            <w:r>
              <w:rPr>
                <w:rFonts w:hint="eastAsia" w:ascii="仿宋_GB2312" w:hAnsi="仿宋_GB2312" w:eastAsia="仿宋_GB2312" w:cs="仿宋_GB2312"/>
                <w:spacing w:val="-9"/>
                <w:highlight w:val="none"/>
                <w:u w:val="single" w:color="auto"/>
                <w:lang w:val="en-US" w:eastAsia="zh-CN"/>
              </w:rPr>
              <w:t>0</w:t>
            </w:r>
            <w:r>
              <w:rPr>
                <w:rFonts w:hint="eastAsia" w:ascii="仿宋_GB2312" w:hAnsi="仿宋_GB2312" w:eastAsia="仿宋_GB2312" w:cs="仿宋_GB2312"/>
                <w:spacing w:val="-9"/>
                <w:highlight w:val="none"/>
                <w:u w:val="single" w:color="auto"/>
                <w:lang w:eastAsia="zh-CN"/>
              </w:rPr>
              <w:t>:</w:t>
            </w:r>
            <w:r>
              <w:rPr>
                <w:rFonts w:hint="eastAsia" w:ascii="仿宋_GB2312" w:hAnsi="仿宋_GB2312" w:eastAsia="仿宋_GB2312" w:cs="仿宋_GB2312"/>
                <w:spacing w:val="-9"/>
                <w:highlight w:val="none"/>
                <w:u w:val="single" w:color="auto"/>
                <w:lang w:val="en-US" w:eastAsia="zh-CN"/>
              </w:rPr>
              <w:t>3</w:t>
            </w:r>
            <w:r>
              <w:rPr>
                <w:rFonts w:hint="eastAsia" w:ascii="仿宋_GB2312" w:hAnsi="仿宋_GB2312" w:eastAsia="仿宋_GB2312" w:cs="仿宋_GB2312"/>
                <w:spacing w:val="-9"/>
                <w:highlight w:val="none"/>
                <w:u w:val="single" w:color="auto"/>
                <w:lang w:eastAsia="zh-CN"/>
              </w:rPr>
              <w:t>0</w:t>
            </w:r>
            <w:r>
              <w:rPr>
                <w:rFonts w:hint="eastAsia" w:ascii="仿宋_GB2312" w:hAnsi="仿宋_GB2312" w:eastAsia="仿宋_GB2312" w:cs="仿宋_GB2312"/>
                <w:spacing w:val="-10"/>
                <w:highlight w:val="none"/>
                <w:u w:val="single" w:color="auto"/>
              </w:rPr>
              <w:t>分</w:t>
            </w:r>
            <w:r>
              <w:rPr>
                <w:rFonts w:hint="eastAsia" w:ascii="仿宋_GB2312" w:hAnsi="仿宋_GB2312" w:eastAsia="仿宋_GB2312" w:cs="仿宋_GB2312"/>
                <w:spacing w:val="-10"/>
                <w:highlight w:val="none"/>
              </w:rPr>
              <w:t>（北京</w:t>
            </w:r>
            <w:r>
              <w:rPr>
                <w:rFonts w:hint="eastAsia" w:ascii="仿宋_GB2312" w:hAnsi="仿宋_GB2312" w:eastAsia="仿宋_GB2312" w:cs="仿宋_GB2312"/>
                <w:spacing w:val="-2"/>
                <w:highlight w:val="none"/>
              </w:rPr>
              <w:t>时间）前上传电子加密响应文件至政府采购云平台投标客户端。</w:t>
            </w:r>
          </w:p>
        </w:tc>
      </w:tr>
      <w:tr w14:paraId="6BDD90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3" w:type="dxa"/>
          <w:trHeight w:val="965" w:hRule="atLeast"/>
        </w:trPr>
        <w:tc>
          <w:tcPr>
            <w:tcW w:w="800" w:type="dxa"/>
            <w:vAlign w:val="center"/>
          </w:tcPr>
          <w:p w14:paraId="3FE4A5BD">
            <w:pPr>
              <w:pStyle w:val="25"/>
              <w:keepNext w:val="0"/>
              <w:keepLines w:val="0"/>
              <w:pageBreakBefore w:val="0"/>
              <w:widowControl/>
              <w:kinsoku/>
              <w:wordWrap/>
              <w:overflowPunct/>
              <w:topLinePunct/>
              <w:autoSpaceDE w:val="0"/>
              <w:autoSpaceDN w:val="0"/>
              <w:bidi w:val="0"/>
              <w:adjustRightInd w:val="0"/>
              <w:snapToGrid w:val="0"/>
              <w:spacing w:line="560" w:lineRule="exact"/>
              <w:ind w:left="352"/>
              <w:jc w:val="center"/>
              <w:textAlignment w:val="baseline"/>
              <w:rPr>
                <w:rFonts w:hint="eastAsia" w:ascii="仿宋_GB2312" w:hAnsi="仿宋_GB2312" w:eastAsia="仿宋_GB2312" w:cs="仿宋_GB2312"/>
              </w:rPr>
            </w:pPr>
            <w:r>
              <w:rPr>
                <w:rFonts w:hint="eastAsia" w:ascii="仿宋_GB2312" w:hAnsi="仿宋_GB2312" w:eastAsia="仿宋_GB2312" w:cs="仿宋_GB2312"/>
              </w:rPr>
              <w:t>6</w:t>
            </w:r>
          </w:p>
        </w:tc>
        <w:tc>
          <w:tcPr>
            <w:tcW w:w="8175" w:type="dxa"/>
            <w:gridSpan w:val="2"/>
            <w:vAlign w:val="top"/>
          </w:tcPr>
          <w:p w14:paraId="5C39E3ED">
            <w:pPr>
              <w:pStyle w:val="25"/>
              <w:keepNext w:val="0"/>
              <w:keepLines w:val="0"/>
              <w:pageBreakBefore w:val="0"/>
              <w:widowControl/>
              <w:kinsoku/>
              <w:wordWrap/>
              <w:overflowPunct/>
              <w:topLinePunct/>
              <w:autoSpaceDE w:val="0"/>
              <w:autoSpaceDN w:val="0"/>
              <w:bidi w:val="0"/>
              <w:adjustRightInd w:val="0"/>
              <w:snapToGrid w:val="0"/>
              <w:spacing w:line="560" w:lineRule="exact"/>
              <w:ind w:left="124"/>
              <w:textAlignment w:val="baseline"/>
              <w:rPr>
                <w:rFonts w:hint="eastAsia" w:ascii="仿宋_GB2312" w:hAnsi="仿宋_GB2312" w:eastAsia="仿宋_GB2312" w:cs="仿宋_GB2312"/>
                <w:highlight w:val="none"/>
              </w:rPr>
            </w:pPr>
            <w:r>
              <w:rPr>
                <w:rFonts w:hint="eastAsia" w:ascii="仿宋_GB2312" w:hAnsi="仿宋_GB2312" w:eastAsia="仿宋_GB2312" w:cs="仿宋_GB2312"/>
                <w:spacing w:val="-8"/>
                <w:highlight w:val="none"/>
              </w:rPr>
              <w:t>开标时间：</w:t>
            </w:r>
            <w:r>
              <w:rPr>
                <w:rFonts w:hint="eastAsia" w:ascii="仿宋_GB2312" w:hAnsi="仿宋_GB2312" w:eastAsia="仿宋_GB2312" w:cs="仿宋_GB2312"/>
                <w:spacing w:val="-9"/>
                <w:highlight w:val="none"/>
                <w:u w:val="single" w:color="auto"/>
                <w:lang w:eastAsia="zh-CN"/>
              </w:rPr>
              <w:t>202</w:t>
            </w:r>
            <w:r>
              <w:rPr>
                <w:rFonts w:hint="eastAsia" w:ascii="仿宋_GB2312" w:hAnsi="仿宋_GB2312" w:eastAsia="仿宋_GB2312" w:cs="仿宋_GB2312"/>
                <w:spacing w:val="-9"/>
                <w:highlight w:val="none"/>
                <w:u w:val="single" w:color="auto"/>
                <w:lang w:val="en-US" w:eastAsia="zh-CN"/>
              </w:rPr>
              <w:t>5</w:t>
            </w:r>
            <w:r>
              <w:rPr>
                <w:rFonts w:hint="eastAsia" w:ascii="仿宋_GB2312" w:hAnsi="仿宋_GB2312" w:eastAsia="仿宋_GB2312" w:cs="仿宋_GB2312"/>
                <w:spacing w:val="-9"/>
                <w:highlight w:val="none"/>
                <w:u w:val="single" w:color="auto"/>
                <w:lang w:eastAsia="zh-CN"/>
              </w:rPr>
              <w:t>年</w:t>
            </w:r>
            <w:r>
              <w:rPr>
                <w:rFonts w:hint="eastAsia" w:ascii="仿宋_GB2312" w:hAnsi="仿宋_GB2312" w:eastAsia="仿宋_GB2312" w:cs="仿宋_GB2312"/>
                <w:spacing w:val="-9"/>
                <w:highlight w:val="none"/>
                <w:u w:val="single" w:color="auto"/>
                <w:lang w:val="en-US" w:eastAsia="zh-CN"/>
              </w:rPr>
              <w:t>4</w:t>
            </w:r>
            <w:r>
              <w:rPr>
                <w:rFonts w:hint="eastAsia" w:ascii="仿宋_GB2312" w:hAnsi="仿宋_GB2312" w:eastAsia="仿宋_GB2312" w:cs="仿宋_GB2312"/>
                <w:spacing w:val="-9"/>
                <w:highlight w:val="none"/>
                <w:u w:val="single" w:color="auto"/>
                <w:lang w:eastAsia="zh-CN"/>
              </w:rPr>
              <w:t>月</w:t>
            </w:r>
            <w:r>
              <w:rPr>
                <w:rFonts w:hint="eastAsia" w:ascii="仿宋_GB2312" w:hAnsi="仿宋_GB2312" w:eastAsia="仿宋_GB2312" w:cs="仿宋_GB2312"/>
                <w:spacing w:val="-9"/>
                <w:highlight w:val="none"/>
                <w:u w:val="single" w:color="auto"/>
                <w:lang w:val="en-US" w:eastAsia="zh-CN"/>
              </w:rPr>
              <w:t>28</w:t>
            </w:r>
            <w:r>
              <w:rPr>
                <w:rFonts w:hint="eastAsia" w:ascii="仿宋_GB2312" w:hAnsi="仿宋_GB2312" w:eastAsia="仿宋_GB2312" w:cs="仿宋_GB2312"/>
                <w:spacing w:val="-9"/>
                <w:highlight w:val="none"/>
                <w:u w:val="single" w:color="auto"/>
                <w:lang w:eastAsia="zh-CN"/>
              </w:rPr>
              <w:t>日上午1</w:t>
            </w:r>
            <w:r>
              <w:rPr>
                <w:rFonts w:hint="eastAsia" w:ascii="仿宋_GB2312" w:hAnsi="仿宋_GB2312" w:eastAsia="仿宋_GB2312" w:cs="仿宋_GB2312"/>
                <w:spacing w:val="-9"/>
                <w:highlight w:val="none"/>
                <w:u w:val="single" w:color="auto"/>
                <w:lang w:val="en-US" w:eastAsia="zh-CN"/>
              </w:rPr>
              <w:t>0</w:t>
            </w:r>
            <w:r>
              <w:rPr>
                <w:rFonts w:hint="eastAsia" w:ascii="仿宋_GB2312" w:hAnsi="仿宋_GB2312" w:eastAsia="仿宋_GB2312" w:cs="仿宋_GB2312"/>
                <w:spacing w:val="-9"/>
                <w:highlight w:val="none"/>
                <w:u w:val="single" w:color="auto"/>
                <w:lang w:eastAsia="zh-CN"/>
              </w:rPr>
              <w:t>:</w:t>
            </w:r>
            <w:r>
              <w:rPr>
                <w:rFonts w:hint="eastAsia" w:ascii="仿宋_GB2312" w:hAnsi="仿宋_GB2312" w:eastAsia="仿宋_GB2312" w:cs="仿宋_GB2312"/>
                <w:spacing w:val="-9"/>
                <w:highlight w:val="none"/>
                <w:u w:val="single" w:color="auto"/>
                <w:lang w:val="en-US" w:eastAsia="zh-CN"/>
              </w:rPr>
              <w:t>3</w:t>
            </w:r>
            <w:r>
              <w:rPr>
                <w:rFonts w:hint="eastAsia" w:ascii="仿宋_GB2312" w:hAnsi="仿宋_GB2312" w:eastAsia="仿宋_GB2312" w:cs="仿宋_GB2312"/>
                <w:spacing w:val="-9"/>
                <w:highlight w:val="none"/>
                <w:u w:val="single" w:color="auto"/>
                <w:lang w:eastAsia="zh-CN"/>
              </w:rPr>
              <w:t>0分</w:t>
            </w:r>
            <w:r>
              <w:rPr>
                <w:rFonts w:hint="eastAsia" w:ascii="仿宋_GB2312" w:hAnsi="仿宋_GB2312" w:eastAsia="仿宋_GB2312" w:cs="仿宋_GB2312"/>
                <w:spacing w:val="-8"/>
                <w:highlight w:val="none"/>
                <w:lang w:eastAsia="zh-CN"/>
              </w:rPr>
              <w:t>（北京时间）</w:t>
            </w:r>
          </w:p>
          <w:p w14:paraId="751A37EF">
            <w:pPr>
              <w:pStyle w:val="25"/>
              <w:keepNext w:val="0"/>
              <w:keepLines w:val="0"/>
              <w:pageBreakBefore w:val="0"/>
              <w:widowControl/>
              <w:kinsoku/>
              <w:wordWrap/>
              <w:overflowPunct/>
              <w:topLinePunct/>
              <w:autoSpaceDE w:val="0"/>
              <w:autoSpaceDN w:val="0"/>
              <w:bidi w:val="0"/>
              <w:adjustRightInd w:val="0"/>
              <w:snapToGrid w:val="0"/>
              <w:spacing w:line="560" w:lineRule="exact"/>
              <w:ind w:left="124"/>
              <w:textAlignment w:val="baseline"/>
              <w:rPr>
                <w:rFonts w:hint="eastAsia" w:ascii="仿宋_GB2312" w:hAnsi="仿宋_GB2312" w:eastAsia="仿宋_GB2312" w:cs="仿宋_GB2312"/>
                <w:highlight w:val="none"/>
              </w:rPr>
            </w:pPr>
            <w:r>
              <w:rPr>
                <w:rFonts w:hint="eastAsia" w:ascii="仿宋_GB2312" w:hAnsi="仿宋_GB2312" w:eastAsia="仿宋_GB2312" w:cs="仿宋_GB2312"/>
                <w:spacing w:val="-2"/>
                <w:highlight w:val="none"/>
              </w:rPr>
              <w:t>开标地点：政采云平台</w:t>
            </w:r>
          </w:p>
        </w:tc>
      </w:tr>
      <w:tr w14:paraId="6B7D5D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3" w:type="dxa"/>
          <w:trHeight w:val="485" w:hRule="atLeast"/>
        </w:trPr>
        <w:tc>
          <w:tcPr>
            <w:tcW w:w="800" w:type="dxa"/>
            <w:vAlign w:val="center"/>
          </w:tcPr>
          <w:p w14:paraId="062C683C">
            <w:pPr>
              <w:pStyle w:val="25"/>
              <w:keepNext w:val="0"/>
              <w:keepLines w:val="0"/>
              <w:pageBreakBefore w:val="0"/>
              <w:widowControl/>
              <w:kinsoku/>
              <w:wordWrap/>
              <w:overflowPunct/>
              <w:topLinePunct/>
              <w:autoSpaceDE w:val="0"/>
              <w:autoSpaceDN w:val="0"/>
              <w:bidi w:val="0"/>
              <w:adjustRightInd w:val="0"/>
              <w:snapToGrid w:val="0"/>
              <w:spacing w:line="560" w:lineRule="exact"/>
              <w:ind w:left="352"/>
              <w:jc w:val="center"/>
              <w:textAlignment w:val="baseline"/>
              <w:rPr>
                <w:rFonts w:hint="eastAsia" w:ascii="仿宋_GB2312" w:hAnsi="仿宋_GB2312" w:eastAsia="仿宋_GB2312" w:cs="仿宋_GB2312"/>
              </w:rPr>
            </w:pPr>
            <w:r>
              <w:rPr>
                <w:rFonts w:hint="eastAsia" w:ascii="仿宋_GB2312" w:hAnsi="仿宋_GB2312" w:eastAsia="仿宋_GB2312" w:cs="仿宋_GB2312"/>
              </w:rPr>
              <w:t>7</w:t>
            </w:r>
          </w:p>
        </w:tc>
        <w:tc>
          <w:tcPr>
            <w:tcW w:w="8175" w:type="dxa"/>
            <w:gridSpan w:val="2"/>
            <w:vAlign w:val="top"/>
          </w:tcPr>
          <w:p w14:paraId="0E61D90A">
            <w:pPr>
              <w:pStyle w:val="25"/>
              <w:keepNext w:val="0"/>
              <w:keepLines w:val="0"/>
              <w:pageBreakBefore w:val="0"/>
              <w:widowControl/>
              <w:kinsoku/>
              <w:wordWrap/>
              <w:overflowPunct/>
              <w:topLinePunct/>
              <w:autoSpaceDE w:val="0"/>
              <w:autoSpaceDN w:val="0"/>
              <w:bidi w:val="0"/>
              <w:adjustRightInd w:val="0"/>
              <w:snapToGrid w:val="0"/>
              <w:spacing w:line="560" w:lineRule="exact"/>
              <w:ind w:left="115"/>
              <w:textAlignment w:val="baseline"/>
              <w:rPr>
                <w:rFonts w:hint="eastAsia" w:ascii="仿宋_GB2312" w:hAnsi="仿宋_GB2312" w:eastAsia="仿宋_GB2312" w:cs="仿宋_GB2312"/>
              </w:rPr>
            </w:pPr>
            <w:r>
              <w:rPr>
                <w:rFonts w:hint="eastAsia" w:ascii="仿宋_GB2312" w:hAnsi="仿宋_GB2312" w:eastAsia="仿宋_GB2312" w:cs="仿宋_GB2312"/>
                <w:spacing w:val="-2"/>
              </w:rPr>
              <w:t>评审方法：综合评分法</w:t>
            </w:r>
          </w:p>
        </w:tc>
      </w:tr>
      <w:tr w14:paraId="427A60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3" w:type="dxa"/>
          <w:trHeight w:val="965" w:hRule="atLeast"/>
        </w:trPr>
        <w:tc>
          <w:tcPr>
            <w:tcW w:w="800" w:type="dxa"/>
            <w:vAlign w:val="center"/>
          </w:tcPr>
          <w:p w14:paraId="37B32DE2">
            <w:pPr>
              <w:pStyle w:val="25"/>
              <w:keepNext w:val="0"/>
              <w:keepLines w:val="0"/>
              <w:pageBreakBefore w:val="0"/>
              <w:widowControl/>
              <w:kinsoku/>
              <w:wordWrap/>
              <w:overflowPunct/>
              <w:topLinePunct/>
              <w:autoSpaceDE w:val="0"/>
              <w:autoSpaceDN w:val="0"/>
              <w:bidi w:val="0"/>
              <w:adjustRightInd w:val="0"/>
              <w:snapToGrid w:val="0"/>
              <w:spacing w:line="560" w:lineRule="exact"/>
              <w:ind w:left="352"/>
              <w:jc w:val="center"/>
              <w:textAlignment w:val="baseline"/>
              <w:rPr>
                <w:rFonts w:hint="eastAsia" w:ascii="仿宋_GB2312" w:hAnsi="仿宋_GB2312" w:eastAsia="仿宋_GB2312" w:cs="仿宋_GB2312"/>
              </w:rPr>
            </w:pPr>
            <w:r>
              <w:rPr>
                <w:rFonts w:hint="eastAsia" w:ascii="仿宋_GB2312" w:hAnsi="仿宋_GB2312" w:eastAsia="仿宋_GB2312" w:cs="仿宋_GB2312"/>
              </w:rPr>
              <w:t>8</w:t>
            </w:r>
          </w:p>
        </w:tc>
        <w:tc>
          <w:tcPr>
            <w:tcW w:w="8175" w:type="dxa"/>
            <w:gridSpan w:val="2"/>
            <w:vAlign w:val="top"/>
          </w:tcPr>
          <w:p w14:paraId="641028E8">
            <w:pPr>
              <w:pStyle w:val="25"/>
              <w:keepNext w:val="0"/>
              <w:keepLines w:val="0"/>
              <w:pageBreakBefore w:val="0"/>
              <w:widowControl/>
              <w:kinsoku/>
              <w:wordWrap/>
              <w:overflowPunct/>
              <w:topLinePunct/>
              <w:autoSpaceDE w:val="0"/>
              <w:autoSpaceDN w:val="0"/>
              <w:bidi w:val="0"/>
              <w:adjustRightInd w:val="0"/>
              <w:snapToGrid w:val="0"/>
              <w:spacing w:line="560" w:lineRule="exact"/>
              <w:ind w:left="122"/>
              <w:textAlignment w:val="baseline"/>
              <w:rPr>
                <w:rFonts w:hint="eastAsia" w:ascii="仿宋_GB2312" w:hAnsi="仿宋_GB2312" w:eastAsia="仿宋_GB2312" w:cs="仿宋_GB2312"/>
              </w:rPr>
            </w:pPr>
            <w:r>
              <w:rPr>
                <w:rFonts w:hint="eastAsia" w:ascii="仿宋_GB2312" w:hAnsi="仿宋_GB2312" w:eastAsia="仿宋_GB2312" w:cs="仿宋_GB2312"/>
                <w:spacing w:val="-1"/>
                <w:position w:val="15"/>
              </w:rPr>
              <w:t>成交公示：采购结果在阿克苏地区行政公署网、新疆政府采购网发布采购公告的网站上进行预中标公示。</w:t>
            </w:r>
          </w:p>
        </w:tc>
      </w:tr>
      <w:tr w14:paraId="3B37D5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3" w:type="dxa"/>
          <w:trHeight w:val="544" w:hRule="atLeast"/>
        </w:trPr>
        <w:tc>
          <w:tcPr>
            <w:tcW w:w="800" w:type="dxa"/>
            <w:vAlign w:val="center"/>
          </w:tcPr>
          <w:p w14:paraId="7BA8D9BA">
            <w:pPr>
              <w:pStyle w:val="25"/>
              <w:keepNext w:val="0"/>
              <w:keepLines w:val="0"/>
              <w:pageBreakBefore w:val="0"/>
              <w:widowControl/>
              <w:kinsoku/>
              <w:wordWrap/>
              <w:overflowPunct/>
              <w:topLinePunct/>
              <w:autoSpaceDE w:val="0"/>
              <w:autoSpaceDN w:val="0"/>
              <w:bidi w:val="0"/>
              <w:adjustRightInd w:val="0"/>
              <w:snapToGrid w:val="0"/>
              <w:spacing w:line="560" w:lineRule="exact"/>
              <w:ind w:left="285" w:leftChars="0"/>
              <w:jc w:val="center"/>
              <w:textAlignment w:val="baseline"/>
              <w:rPr>
                <w:rFonts w:hint="eastAsia" w:ascii="仿宋_GB2312" w:hAnsi="仿宋_GB2312" w:eastAsia="仿宋_GB2312" w:cs="仿宋_GB2312"/>
              </w:rPr>
            </w:pPr>
            <w:r>
              <w:rPr>
                <w:rFonts w:hint="eastAsia" w:ascii="仿宋_GB2312" w:hAnsi="仿宋_GB2312" w:eastAsia="仿宋_GB2312" w:cs="仿宋_GB2312"/>
                <w:spacing w:val="-14"/>
                <w:lang w:val="en-US" w:eastAsia="zh-CN"/>
              </w:rPr>
              <w:t>9</w:t>
            </w:r>
          </w:p>
        </w:tc>
        <w:tc>
          <w:tcPr>
            <w:tcW w:w="8175" w:type="dxa"/>
            <w:gridSpan w:val="2"/>
            <w:vAlign w:val="top"/>
          </w:tcPr>
          <w:p w14:paraId="390B460F">
            <w:pPr>
              <w:pStyle w:val="25"/>
              <w:keepNext w:val="0"/>
              <w:keepLines w:val="0"/>
              <w:pageBreakBefore w:val="0"/>
              <w:widowControl/>
              <w:kinsoku/>
              <w:wordWrap/>
              <w:overflowPunct/>
              <w:topLinePunct/>
              <w:autoSpaceDE w:val="0"/>
              <w:autoSpaceDN w:val="0"/>
              <w:bidi w:val="0"/>
              <w:adjustRightInd w:val="0"/>
              <w:snapToGrid w:val="0"/>
              <w:spacing w:line="560" w:lineRule="exact"/>
              <w:ind w:left="114" w:leftChars="0"/>
              <w:textAlignment w:val="baseline"/>
              <w:rPr>
                <w:rFonts w:hint="eastAsia" w:ascii="仿宋_GB2312" w:hAnsi="仿宋_GB2312" w:eastAsia="仿宋_GB2312" w:cs="仿宋_GB2312"/>
                <w:spacing w:val="-1"/>
              </w:rPr>
            </w:pPr>
            <w:r>
              <w:rPr>
                <w:rFonts w:hint="eastAsia" w:ascii="仿宋_GB2312" w:hAnsi="仿宋_GB2312" w:eastAsia="仿宋_GB2312" w:cs="仿宋_GB2312"/>
                <w:spacing w:val="-1"/>
              </w:rPr>
              <w:t>履约保证金:按照合同约定执行。</w:t>
            </w:r>
          </w:p>
        </w:tc>
      </w:tr>
      <w:tr w14:paraId="575848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3" w:type="dxa"/>
          <w:trHeight w:val="965" w:hRule="atLeast"/>
        </w:trPr>
        <w:tc>
          <w:tcPr>
            <w:tcW w:w="800" w:type="dxa"/>
            <w:vAlign w:val="center"/>
          </w:tcPr>
          <w:p w14:paraId="3D8812B7">
            <w:pPr>
              <w:pStyle w:val="25"/>
              <w:keepNext w:val="0"/>
              <w:keepLines w:val="0"/>
              <w:pageBreakBefore w:val="0"/>
              <w:widowControl/>
              <w:kinsoku/>
              <w:wordWrap/>
              <w:overflowPunct/>
              <w:topLinePunct/>
              <w:autoSpaceDE w:val="0"/>
              <w:autoSpaceDN w:val="0"/>
              <w:bidi w:val="0"/>
              <w:adjustRightInd w:val="0"/>
              <w:snapToGrid w:val="0"/>
              <w:spacing w:line="560" w:lineRule="exact"/>
              <w:ind w:left="285" w:leftChars="0"/>
              <w:jc w:val="center"/>
              <w:textAlignment w:val="baseline"/>
              <w:rPr>
                <w:rFonts w:hint="eastAsia" w:ascii="仿宋_GB2312" w:hAnsi="仿宋_GB2312" w:eastAsia="仿宋_GB2312" w:cs="仿宋_GB2312"/>
              </w:rPr>
            </w:pPr>
            <w:r>
              <w:rPr>
                <w:rFonts w:hint="eastAsia" w:ascii="仿宋_GB2312" w:hAnsi="仿宋_GB2312" w:eastAsia="仿宋_GB2312" w:cs="仿宋_GB2312"/>
                <w:spacing w:val="-14"/>
              </w:rPr>
              <w:t>1</w:t>
            </w:r>
            <w:r>
              <w:rPr>
                <w:rFonts w:hint="eastAsia" w:ascii="仿宋_GB2312" w:hAnsi="仿宋_GB2312" w:eastAsia="仿宋_GB2312" w:cs="仿宋_GB2312"/>
                <w:spacing w:val="-14"/>
                <w:lang w:val="en-US" w:eastAsia="zh-CN"/>
              </w:rPr>
              <w:t>0</w:t>
            </w:r>
          </w:p>
        </w:tc>
        <w:tc>
          <w:tcPr>
            <w:tcW w:w="8175" w:type="dxa"/>
            <w:gridSpan w:val="2"/>
            <w:vAlign w:val="top"/>
          </w:tcPr>
          <w:p w14:paraId="6CDB47D5">
            <w:pPr>
              <w:pStyle w:val="25"/>
              <w:keepNext w:val="0"/>
              <w:keepLines w:val="0"/>
              <w:pageBreakBefore w:val="0"/>
              <w:widowControl/>
              <w:numPr>
                <w:ilvl w:val="0"/>
                <w:numId w:val="0"/>
              </w:numPr>
              <w:kinsoku/>
              <w:wordWrap/>
              <w:overflowPunct/>
              <w:topLinePunct/>
              <w:autoSpaceDE w:val="0"/>
              <w:autoSpaceDN w:val="0"/>
              <w:bidi w:val="0"/>
              <w:adjustRightInd w:val="0"/>
              <w:snapToGrid w:val="0"/>
              <w:spacing w:line="560" w:lineRule="exact"/>
              <w:ind w:firstLine="280" w:firstLineChars="100"/>
              <w:jc w:val="both"/>
              <w:textAlignment w:val="baseline"/>
              <w:rPr>
                <w:rFonts w:hint="eastAsia" w:ascii="仿宋_GB2312" w:hAnsi="仿宋_GB2312" w:eastAsia="仿宋_GB2312" w:cs="仿宋_GB2312"/>
              </w:rPr>
            </w:pPr>
            <w:r>
              <w:rPr>
                <w:rFonts w:hint="eastAsia" w:ascii="仿宋_GB2312" w:hAnsi="仿宋_GB2312" w:eastAsia="仿宋_GB2312" w:cs="仿宋_GB2312"/>
                <w:snapToGrid w:val="0"/>
                <w:color w:val="000000"/>
                <w:kern w:val="0"/>
                <w:sz w:val="28"/>
                <w:szCs w:val="28"/>
                <w:lang w:val="en-US" w:eastAsia="en-US" w:bidi="ar-SA"/>
              </w:rPr>
              <w:t>1）</w:t>
            </w:r>
            <w:r>
              <w:rPr>
                <w:rFonts w:hint="eastAsia" w:ascii="仿宋_GB2312" w:hAnsi="仿宋_GB2312" w:eastAsia="仿宋_GB2312" w:cs="仿宋_GB2312"/>
                <w:spacing w:val="-4"/>
              </w:rPr>
              <w:t>本项目为公开招标采购，</w:t>
            </w:r>
            <w:r>
              <w:rPr>
                <w:rFonts w:hint="eastAsia" w:ascii="仿宋_GB2312" w:hAnsi="仿宋_GB2312" w:eastAsia="仿宋_GB2312" w:cs="仿宋_GB2312"/>
                <w:spacing w:val="-8"/>
                <w:lang w:eastAsia="zh-CN"/>
              </w:rPr>
              <w:t>预算价为</w:t>
            </w:r>
            <w:r>
              <w:rPr>
                <w:rFonts w:hint="eastAsia" w:ascii="仿宋_GB2312" w:hAnsi="仿宋_GB2312" w:eastAsia="仿宋_GB2312" w:cs="仿宋_GB2312"/>
                <w:spacing w:val="-8"/>
                <w:lang w:val="en-US" w:eastAsia="zh-CN"/>
              </w:rPr>
              <w:t>820万元</w:t>
            </w:r>
            <w:r>
              <w:rPr>
                <w:rFonts w:hint="eastAsia" w:ascii="仿宋_GB2312" w:hAnsi="仿宋_GB2312" w:eastAsia="仿宋_GB2312" w:cs="仿宋_GB2312"/>
                <w:spacing w:val="-8"/>
                <w:lang w:eastAsia="zh-CN"/>
              </w:rPr>
              <w:t>。</w:t>
            </w:r>
          </w:p>
          <w:p w14:paraId="2539F122">
            <w:pPr>
              <w:pStyle w:val="25"/>
              <w:keepNext w:val="0"/>
              <w:keepLines w:val="0"/>
              <w:pageBreakBefore w:val="0"/>
              <w:widowControl/>
              <w:numPr>
                <w:ilvl w:val="0"/>
                <w:numId w:val="0"/>
              </w:numPr>
              <w:kinsoku/>
              <w:wordWrap/>
              <w:overflowPunct/>
              <w:topLinePunct/>
              <w:autoSpaceDE w:val="0"/>
              <w:autoSpaceDN w:val="0"/>
              <w:bidi w:val="0"/>
              <w:adjustRightInd w:val="0"/>
              <w:snapToGrid w:val="0"/>
              <w:spacing w:line="560" w:lineRule="exact"/>
              <w:ind w:firstLine="270" w:firstLineChars="100"/>
              <w:jc w:val="both"/>
              <w:textAlignment w:val="baseline"/>
              <w:rPr>
                <w:rFonts w:hint="eastAsia" w:ascii="仿宋_GB2312" w:hAnsi="仿宋_GB2312" w:eastAsia="仿宋_GB2312" w:cs="仿宋_GB2312"/>
              </w:rPr>
            </w:pPr>
            <w:r>
              <w:rPr>
                <w:rFonts w:hint="eastAsia" w:ascii="仿宋_GB2312" w:hAnsi="仿宋_GB2312" w:eastAsia="仿宋_GB2312" w:cs="仿宋_GB2312"/>
                <w:spacing w:val="-5"/>
                <w:position w:val="14"/>
                <w:lang w:val="en-US" w:eastAsia="zh-CN"/>
              </w:rPr>
              <w:t>2）</w:t>
            </w:r>
            <w:r>
              <w:rPr>
                <w:rFonts w:hint="eastAsia" w:ascii="仿宋_GB2312" w:hAnsi="仿宋_GB2312" w:eastAsia="仿宋_GB2312" w:cs="仿宋_GB2312"/>
                <w:spacing w:val="-5"/>
                <w:position w:val="14"/>
              </w:rPr>
              <w:t>本项目响应报价超过</w:t>
            </w:r>
            <w:r>
              <w:rPr>
                <w:rFonts w:hint="eastAsia" w:ascii="仿宋_GB2312" w:hAnsi="仿宋_GB2312" w:eastAsia="仿宋_GB2312" w:cs="仿宋_GB2312"/>
                <w:spacing w:val="-5"/>
                <w:position w:val="14"/>
                <w:lang w:eastAsia="zh-CN"/>
              </w:rPr>
              <w:t>预算价</w:t>
            </w:r>
            <w:r>
              <w:rPr>
                <w:rFonts w:hint="eastAsia" w:ascii="仿宋_GB2312" w:hAnsi="仿宋_GB2312" w:eastAsia="仿宋_GB2312" w:cs="仿宋_GB2312"/>
                <w:spacing w:val="-5"/>
                <w:position w:val="14"/>
              </w:rPr>
              <w:t>的（即响应报价&gt;预算价</w:t>
            </w:r>
            <w:r>
              <w:rPr>
                <w:rFonts w:hint="eastAsia" w:ascii="仿宋_GB2312" w:hAnsi="仿宋_GB2312" w:eastAsia="仿宋_GB2312" w:cs="仿宋_GB2312"/>
                <w:spacing w:val="-13"/>
                <w:position w:val="14"/>
              </w:rPr>
              <w:t>），</w:t>
            </w:r>
            <w:r>
              <w:rPr>
                <w:rFonts w:hint="eastAsia" w:ascii="仿宋_GB2312" w:hAnsi="仿宋_GB2312" w:eastAsia="仿宋_GB2312" w:cs="仿宋_GB2312"/>
                <w:spacing w:val="-5"/>
                <w:position w:val="14"/>
              </w:rPr>
              <w:t>则视为无效。</w:t>
            </w:r>
          </w:p>
          <w:p w14:paraId="6F9D88C4">
            <w:pPr>
              <w:pStyle w:val="25"/>
              <w:keepNext w:val="0"/>
              <w:keepLines w:val="0"/>
              <w:pageBreakBefore w:val="0"/>
              <w:widowControl/>
              <w:kinsoku/>
              <w:wordWrap/>
              <w:overflowPunct/>
              <w:topLinePunct/>
              <w:autoSpaceDE w:val="0"/>
              <w:autoSpaceDN w:val="0"/>
              <w:bidi w:val="0"/>
              <w:adjustRightInd w:val="0"/>
              <w:snapToGrid w:val="0"/>
              <w:spacing w:line="560" w:lineRule="exact"/>
              <w:ind w:firstLine="276" w:firstLineChars="100"/>
              <w:jc w:val="both"/>
              <w:textAlignment w:val="baseline"/>
              <w:rPr>
                <w:rFonts w:hint="eastAsia" w:ascii="仿宋_GB2312" w:hAnsi="仿宋_GB2312" w:eastAsia="仿宋_GB2312" w:cs="仿宋_GB2312"/>
              </w:rPr>
            </w:pPr>
            <w:r>
              <w:rPr>
                <w:rFonts w:hint="eastAsia" w:ascii="仿宋_GB2312" w:hAnsi="仿宋_GB2312" w:eastAsia="仿宋_GB2312" w:cs="仿宋_GB2312"/>
                <w:spacing w:val="-2"/>
              </w:rPr>
              <w:t>3）本项目采用公开招标的方式确定一家投标单位。</w:t>
            </w:r>
          </w:p>
          <w:p w14:paraId="263EBA77">
            <w:pPr>
              <w:pStyle w:val="25"/>
              <w:keepNext w:val="0"/>
              <w:keepLines w:val="0"/>
              <w:pageBreakBefore w:val="0"/>
              <w:widowControl/>
              <w:kinsoku/>
              <w:wordWrap/>
              <w:overflowPunct/>
              <w:topLinePunct/>
              <w:autoSpaceDE w:val="0"/>
              <w:autoSpaceDN w:val="0"/>
              <w:bidi w:val="0"/>
              <w:adjustRightInd w:val="0"/>
              <w:snapToGrid w:val="0"/>
              <w:spacing w:line="560" w:lineRule="exact"/>
              <w:ind w:firstLine="270" w:firstLineChars="100"/>
              <w:jc w:val="both"/>
              <w:textAlignment w:val="baseline"/>
              <w:rPr>
                <w:rFonts w:hint="eastAsia" w:ascii="仿宋_GB2312" w:hAnsi="仿宋_GB2312" w:eastAsia="仿宋_GB2312" w:cs="仿宋_GB2312"/>
                <w:spacing w:val="-7"/>
                <w:lang w:val="en-US" w:eastAsia="zh-CN"/>
              </w:rPr>
            </w:pPr>
            <w:r>
              <w:rPr>
                <w:rFonts w:hint="eastAsia" w:ascii="仿宋_GB2312" w:hAnsi="仿宋_GB2312" w:eastAsia="仿宋_GB2312" w:cs="仿宋_GB2312"/>
                <w:spacing w:val="-5"/>
                <w:position w:val="14"/>
              </w:rPr>
              <w:t>4）为保证本项目质量，良好的售后服务，最低报价不作为中标的唯一依据。</w:t>
            </w:r>
          </w:p>
        </w:tc>
      </w:tr>
      <w:tr w14:paraId="056097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3" w:type="dxa"/>
          <w:trHeight w:val="546" w:hRule="atLeast"/>
        </w:trPr>
        <w:tc>
          <w:tcPr>
            <w:tcW w:w="800" w:type="dxa"/>
            <w:vAlign w:val="center"/>
          </w:tcPr>
          <w:p w14:paraId="4A71F494">
            <w:pPr>
              <w:pStyle w:val="25"/>
              <w:keepNext w:val="0"/>
              <w:keepLines w:val="0"/>
              <w:pageBreakBefore w:val="0"/>
              <w:overflowPunct/>
              <w:bidi w:val="0"/>
              <w:spacing w:line="560" w:lineRule="exact"/>
              <w:ind w:left="285"/>
              <w:jc w:val="center"/>
              <w:rPr>
                <w:rFonts w:hint="eastAsia" w:ascii="仿宋_GB2312" w:hAnsi="仿宋_GB2312" w:eastAsia="仿宋_GB2312" w:cs="仿宋_GB2312"/>
                <w:b/>
                <w:bCs/>
                <w:lang w:eastAsia="zh-CN"/>
              </w:rPr>
            </w:pPr>
            <w:r>
              <w:rPr>
                <w:rFonts w:hint="eastAsia" w:ascii="仿宋_GB2312" w:hAnsi="仿宋_GB2312" w:eastAsia="仿宋_GB2312" w:cs="仿宋_GB2312"/>
                <w:b/>
                <w:bCs/>
                <w:spacing w:val="-14"/>
              </w:rPr>
              <w:t>1</w:t>
            </w:r>
            <w:r>
              <w:rPr>
                <w:rFonts w:hint="eastAsia" w:ascii="仿宋_GB2312" w:hAnsi="仿宋_GB2312" w:eastAsia="仿宋_GB2312" w:cs="仿宋_GB2312"/>
                <w:b/>
                <w:bCs/>
                <w:spacing w:val="-14"/>
                <w:lang w:val="en-US" w:eastAsia="zh-CN"/>
              </w:rPr>
              <w:t>1</w:t>
            </w:r>
          </w:p>
        </w:tc>
        <w:tc>
          <w:tcPr>
            <w:tcW w:w="8175" w:type="dxa"/>
            <w:gridSpan w:val="2"/>
            <w:vAlign w:val="center"/>
          </w:tcPr>
          <w:p w14:paraId="24D01165">
            <w:pPr>
              <w:pStyle w:val="25"/>
              <w:keepNext w:val="0"/>
              <w:keepLines w:val="0"/>
              <w:pageBreakBefore w:val="0"/>
              <w:overflowPunct/>
              <w:bidi w:val="0"/>
              <w:spacing w:line="560" w:lineRule="exact"/>
              <w:ind w:left="127"/>
              <w:jc w:val="center"/>
              <w:rPr>
                <w:rFonts w:hint="eastAsia" w:ascii="仿宋_GB2312" w:hAnsi="仿宋_GB2312" w:eastAsia="仿宋_GB2312" w:cs="仿宋_GB2312"/>
                <w:b/>
                <w:bCs/>
              </w:rPr>
            </w:pPr>
            <w:r>
              <w:rPr>
                <w:rFonts w:hint="eastAsia" w:ascii="仿宋_GB2312" w:hAnsi="仿宋_GB2312" w:eastAsia="仿宋_GB2312" w:cs="仿宋_GB2312"/>
                <w:b/>
                <w:bCs/>
                <w:spacing w:val="-2"/>
              </w:rPr>
              <w:t>关于政采云平台线上电子招投标的注意事项</w:t>
            </w:r>
          </w:p>
        </w:tc>
      </w:tr>
      <w:tr w14:paraId="215CE8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3" w:type="dxa"/>
          <w:trHeight w:val="1244" w:hRule="atLeast"/>
        </w:trPr>
        <w:tc>
          <w:tcPr>
            <w:tcW w:w="800" w:type="dxa"/>
            <w:vAlign w:val="top"/>
          </w:tcPr>
          <w:p w14:paraId="16EC35AC">
            <w:pPr>
              <w:keepNext w:val="0"/>
              <w:keepLines w:val="0"/>
              <w:pageBreakBefore w:val="0"/>
              <w:overflowPunct/>
              <w:bidi w:val="0"/>
              <w:spacing w:line="560" w:lineRule="exact"/>
              <w:rPr>
                <w:rFonts w:hint="eastAsia" w:ascii="仿宋_GB2312" w:hAnsi="仿宋_GB2312" w:eastAsia="仿宋_GB2312" w:cs="仿宋_GB2312"/>
                <w:sz w:val="21"/>
              </w:rPr>
            </w:pPr>
          </w:p>
          <w:p w14:paraId="7DCF2631">
            <w:pPr>
              <w:keepNext w:val="0"/>
              <w:keepLines w:val="0"/>
              <w:pageBreakBefore w:val="0"/>
              <w:overflowPunct/>
              <w:bidi w:val="0"/>
              <w:spacing w:line="560" w:lineRule="exact"/>
              <w:rPr>
                <w:rFonts w:hint="eastAsia" w:ascii="仿宋_GB2312" w:hAnsi="仿宋_GB2312" w:eastAsia="仿宋_GB2312" w:cs="仿宋_GB2312"/>
                <w:sz w:val="21"/>
              </w:rPr>
            </w:pPr>
          </w:p>
          <w:p w14:paraId="1656EE97">
            <w:pPr>
              <w:keepNext w:val="0"/>
              <w:keepLines w:val="0"/>
              <w:pageBreakBefore w:val="0"/>
              <w:overflowPunct/>
              <w:bidi w:val="0"/>
              <w:spacing w:line="560" w:lineRule="exact"/>
              <w:rPr>
                <w:rFonts w:hint="eastAsia" w:ascii="仿宋_GB2312" w:hAnsi="仿宋_GB2312" w:eastAsia="仿宋_GB2312" w:cs="仿宋_GB2312"/>
                <w:sz w:val="21"/>
              </w:rPr>
            </w:pPr>
          </w:p>
          <w:p w14:paraId="0D4C9A00">
            <w:pPr>
              <w:keepNext w:val="0"/>
              <w:keepLines w:val="0"/>
              <w:pageBreakBefore w:val="0"/>
              <w:overflowPunct/>
              <w:bidi w:val="0"/>
              <w:spacing w:line="560" w:lineRule="exact"/>
              <w:rPr>
                <w:rFonts w:hint="eastAsia" w:ascii="仿宋_GB2312" w:hAnsi="仿宋_GB2312" w:eastAsia="仿宋_GB2312" w:cs="仿宋_GB2312"/>
                <w:sz w:val="21"/>
              </w:rPr>
            </w:pPr>
          </w:p>
          <w:p w14:paraId="06FCC6C7">
            <w:pPr>
              <w:keepNext w:val="0"/>
              <w:keepLines w:val="0"/>
              <w:pageBreakBefore w:val="0"/>
              <w:overflowPunct/>
              <w:bidi w:val="0"/>
              <w:spacing w:line="560" w:lineRule="exact"/>
              <w:rPr>
                <w:rFonts w:hint="eastAsia" w:ascii="仿宋_GB2312" w:hAnsi="仿宋_GB2312" w:eastAsia="仿宋_GB2312" w:cs="仿宋_GB2312"/>
                <w:sz w:val="21"/>
              </w:rPr>
            </w:pPr>
          </w:p>
          <w:p w14:paraId="7768AD89">
            <w:pPr>
              <w:pStyle w:val="25"/>
              <w:keepNext w:val="0"/>
              <w:keepLines w:val="0"/>
              <w:pageBreakBefore w:val="0"/>
              <w:overflowPunct/>
              <w:bidi w:val="0"/>
              <w:spacing w:line="560" w:lineRule="exact"/>
              <w:ind w:left="146"/>
              <w:rPr>
                <w:rFonts w:hint="eastAsia" w:ascii="仿宋_GB2312" w:hAnsi="仿宋_GB2312" w:eastAsia="仿宋_GB2312" w:cs="仿宋_GB2312"/>
              </w:rPr>
            </w:pPr>
            <w:r>
              <w:rPr>
                <w:rFonts w:hint="eastAsia" w:ascii="仿宋_GB2312" w:hAnsi="仿宋_GB2312" w:eastAsia="仿宋_GB2312" w:cs="仿宋_GB2312"/>
                <w:spacing w:val="-7"/>
              </w:rPr>
              <w:t>1</w:t>
            </w:r>
            <w:r>
              <w:rPr>
                <w:rFonts w:hint="eastAsia" w:ascii="仿宋_GB2312" w:hAnsi="仿宋_GB2312" w:eastAsia="仿宋_GB2312" w:cs="仿宋_GB2312"/>
                <w:spacing w:val="-7"/>
                <w:lang w:val="en-US" w:eastAsia="zh-CN"/>
              </w:rPr>
              <w:t>1</w:t>
            </w:r>
            <w:r>
              <w:rPr>
                <w:rFonts w:hint="eastAsia" w:ascii="仿宋_GB2312" w:hAnsi="仿宋_GB2312" w:eastAsia="仿宋_GB2312" w:cs="仿宋_GB2312"/>
                <w:spacing w:val="-7"/>
              </w:rPr>
              <w:t>.1</w:t>
            </w:r>
          </w:p>
        </w:tc>
        <w:tc>
          <w:tcPr>
            <w:tcW w:w="835" w:type="dxa"/>
            <w:vAlign w:val="top"/>
          </w:tcPr>
          <w:p w14:paraId="3963ACEC">
            <w:pPr>
              <w:keepNext w:val="0"/>
              <w:keepLines w:val="0"/>
              <w:pageBreakBefore w:val="0"/>
              <w:overflowPunct/>
              <w:bidi w:val="0"/>
              <w:spacing w:line="560" w:lineRule="exact"/>
              <w:rPr>
                <w:rFonts w:hint="eastAsia" w:ascii="仿宋_GB2312" w:hAnsi="仿宋_GB2312" w:eastAsia="仿宋_GB2312" w:cs="仿宋_GB2312"/>
                <w:sz w:val="21"/>
              </w:rPr>
            </w:pPr>
          </w:p>
          <w:p w14:paraId="061A3736">
            <w:pPr>
              <w:keepNext w:val="0"/>
              <w:keepLines w:val="0"/>
              <w:pageBreakBefore w:val="0"/>
              <w:overflowPunct/>
              <w:bidi w:val="0"/>
              <w:spacing w:line="560" w:lineRule="exact"/>
              <w:rPr>
                <w:rFonts w:hint="eastAsia" w:ascii="仿宋_GB2312" w:hAnsi="仿宋_GB2312" w:eastAsia="仿宋_GB2312" w:cs="仿宋_GB2312"/>
                <w:sz w:val="21"/>
              </w:rPr>
            </w:pPr>
          </w:p>
          <w:p w14:paraId="3E75EEFA">
            <w:pPr>
              <w:keepNext w:val="0"/>
              <w:keepLines w:val="0"/>
              <w:pageBreakBefore w:val="0"/>
              <w:overflowPunct/>
              <w:bidi w:val="0"/>
              <w:spacing w:line="560" w:lineRule="exact"/>
              <w:rPr>
                <w:rFonts w:hint="eastAsia" w:ascii="仿宋_GB2312" w:hAnsi="仿宋_GB2312" w:eastAsia="仿宋_GB2312" w:cs="仿宋_GB2312"/>
                <w:sz w:val="21"/>
              </w:rPr>
            </w:pPr>
          </w:p>
          <w:p w14:paraId="767946A6">
            <w:pPr>
              <w:keepNext w:val="0"/>
              <w:keepLines w:val="0"/>
              <w:pageBreakBefore w:val="0"/>
              <w:overflowPunct/>
              <w:bidi w:val="0"/>
              <w:spacing w:line="560" w:lineRule="exact"/>
              <w:rPr>
                <w:rFonts w:hint="eastAsia" w:ascii="仿宋_GB2312" w:hAnsi="仿宋_GB2312" w:eastAsia="仿宋_GB2312" w:cs="仿宋_GB2312"/>
                <w:sz w:val="21"/>
              </w:rPr>
            </w:pPr>
          </w:p>
          <w:p w14:paraId="6F7D7167">
            <w:pPr>
              <w:keepNext w:val="0"/>
              <w:keepLines w:val="0"/>
              <w:pageBreakBefore w:val="0"/>
              <w:overflowPunct/>
              <w:bidi w:val="0"/>
              <w:spacing w:line="560" w:lineRule="exact"/>
              <w:rPr>
                <w:rFonts w:hint="eastAsia" w:ascii="仿宋_GB2312" w:hAnsi="仿宋_GB2312" w:eastAsia="仿宋_GB2312" w:cs="仿宋_GB2312"/>
                <w:sz w:val="21"/>
              </w:rPr>
            </w:pPr>
          </w:p>
          <w:p w14:paraId="1CF08B72">
            <w:pPr>
              <w:keepNext w:val="0"/>
              <w:keepLines w:val="0"/>
              <w:pageBreakBefore w:val="0"/>
              <w:overflowPunct/>
              <w:bidi w:val="0"/>
              <w:spacing w:line="560" w:lineRule="exact"/>
              <w:rPr>
                <w:rFonts w:hint="eastAsia" w:ascii="仿宋_GB2312" w:hAnsi="仿宋_GB2312" w:eastAsia="仿宋_GB2312" w:cs="仿宋_GB2312"/>
                <w:sz w:val="21"/>
              </w:rPr>
            </w:pPr>
          </w:p>
          <w:p w14:paraId="28320459">
            <w:pPr>
              <w:pStyle w:val="25"/>
              <w:keepNext w:val="0"/>
              <w:keepLines w:val="0"/>
              <w:pageBreakBefore w:val="0"/>
              <w:overflowPunct/>
              <w:bidi w:val="0"/>
              <w:spacing w:line="560" w:lineRule="exact"/>
              <w:ind w:left="124"/>
              <w:rPr>
                <w:rFonts w:hint="eastAsia" w:ascii="仿宋_GB2312" w:hAnsi="仿宋_GB2312" w:eastAsia="仿宋_GB2312" w:cs="仿宋_GB2312"/>
              </w:rPr>
            </w:pPr>
            <w:r>
              <w:rPr>
                <w:rFonts w:hint="eastAsia" w:ascii="仿宋_GB2312" w:hAnsi="仿宋_GB2312" w:eastAsia="仿宋_GB2312" w:cs="仿宋_GB2312"/>
                <w:spacing w:val="-3"/>
              </w:rPr>
              <w:t>响应文件编制</w:t>
            </w:r>
          </w:p>
        </w:tc>
        <w:tc>
          <w:tcPr>
            <w:tcW w:w="7340" w:type="dxa"/>
            <w:vAlign w:val="top"/>
          </w:tcPr>
          <w:p w14:paraId="09318050">
            <w:pPr>
              <w:pStyle w:val="25"/>
              <w:keepNext w:val="0"/>
              <w:keepLines w:val="0"/>
              <w:pageBreakBefore w:val="0"/>
              <w:widowControl/>
              <w:kinsoku w:val="0"/>
              <w:overflowPunct/>
              <w:topLinePunct w:val="0"/>
              <w:bidi w:val="0"/>
              <w:adjustRightInd w:val="0"/>
              <w:snapToGrid w:val="0"/>
              <w:spacing w:line="560" w:lineRule="exact"/>
              <w:ind w:left="119" w:right="106" w:firstLine="14"/>
              <w:jc w:val="both"/>
              <w:textAlignment w:val="baseline"/>
              <w:rPr>
                <w:rFonts w:hint="eastAsia" w:ascii="仿宋_GB2312" w:hAnsi="仿宋_GB2312" w:eastAsia="仿宋_GB2312" w:cs="仿宋_GB2312"/>
              </w:rPr>
            </w:pPr>
            <w:r>
              <w:rPr>
                <w:rFonts w:hint="eastAsia" w:ascii="仿宋_GB2312" w:hAnsi="仿宋_GB2312" w:eastAsia="仿宋_GB2312" w:cs="仿宋_GB2312"/>
                <w:spacing w:val="-3"/>
              </w:rPr>
              <w:t>1.响应文件的编制：供应商应先安装“政采云电</w:t>
            </w:r>
            <w:r>
              <w:rPr>
                <w:rFonts w:hint="eastAsia" w:ascii="仿宋_GB2312" w:hAnsi="仿宋_GB2312" w:eastAsia="仿宋_GB2312" w:cs="仿宋_GB2312"/>
                <w:spacing w:val="-4"/>
              </w:rPr>
              <w:t>子投标</w:t>
            </w:r>
            <w:r>
              <w:rPr>
                <w:rFonts w:hint="eastAsia" w:ascii="仿宋_GB2312" w:hAnsi="仿宋_GB2312" w:eastAsia="仿宋_GB2312" w:cs="仿宋_GB2312"/>
              </w:rPr>
              <w:t xml:space="preserve"> </w:t>
            </w:r>
            <w:r>
              <w:rPr>
                <w:rFonts w:hint="eastAsia" w:ascii="仿宋_GB2312" w:hAnsi="仿宋_GB2312" w:eastAsia="仿宋_GB2312" w:cs="仿宋_GB2312"/>
                <w:spacing w:val="-3"/>
              </w:rPr>
              <w:t>客户端”，并按照本招标文件和“政府采购云平台”的要求，通过“政采云电子投标客户端”编制并加密响应</w:t>
            </w:r>
            <w:r>
              <w:rPr>
                <w:rFonts w:hint="eastAsia" w:ascii="仿宋_GB2312" w:hAnsi="仿宋_GB2312" w:eastAsia="仿宋_GB2312" w:cs="仿宋_GB2312"/>
                <w:spacing w:val="-8"/>
              </w:rPr>
              <w:t>文件。</w:t>
            </w:r>
          </w:p>
          <w:p w14:paraId="559A2B0A">
            <w:pPr>
              <w:pStyle w:val="25"/>
              <w:keepNext w:val="0"/>
              <w:keepLines w:val="0"/>
              <w:pageBreakBefore w:val="0"/>
              <w:widowControl/>
              <w:kinsoku w:val="0"/>
              <w:overflowPunct/>
              <w:topLinePunct w:val="0"/>
              <w:bidi w:val="0"/>
              <w:adjustRightInd w:val="0"/>
              <w:snapToGrid w:val="0"/>
              <w:spacing w:line="560" w:lineRule="exact"/>
              <w:ind w:left="126"/>
              <w:jc w:val="both"/>
              <w:textAlignment w:val="baseline"/>
              <w:rPr>
                <w:rFonts w:hint="eastAsia" w:ascii="仿宋_GB2312" w:hAnsi="仿宋_GB2312" w:eastAsia="仿宋_GB2312" w:cs="仿宋_GB2312"/>
              </w:rPr>
            </w:pPr>
            <w:r>
              <w:rPr>
                <w:rFonts w:hint="eastAsia" w:ascii="仿宋_GB2312" w:hAnsi="仿宋_GB2312" w:eastAsia="仿宋_GB2312" w:cs="仿宋_GB2312"/>
                <w:spacing w:val="-5"/>
              </w:rPr>
              <w:t>2.“电子加密响应文件”：在线上传递交，一份。</w:t>
            </w:r>
          </w:p>
          <w:p w14:paraId="711DC001">
            <w:pPr>
              <w:pStyle w:val="25"/>
              <w:keepNext w:val="0"/>
              <w:keepLines w:val="0"/>
              <w:pageBreakBefore w:val="0"/>
              <w:widowControl/>
              <w:kinsoku w:val="0"/>
              <w:overflowPunct/>
              <w:topLinePunct w:val="0"/>
              <w:bidi w:val="0"/>
              <w:adjustRightInd w:val="0"/>
              <w:snapToGrid w:val="0"/>
              <w:spacing w:line="560" w:lineRule="exact"/>
              <w:ind w:left="133" w:right="142" w:firstLine="4"/>
              <w:jc w:val="both"/>
              <w:textAlignment w:val="baseline"/>
              <w:rPr>
                <w:rFonts w:hint="eastAsia" w:ascii="仿宋_GB2312" w:hAnsi="仿宋_GB2312" w:eastAsia="仿宋_GB2312" w:cs="仿宋_GB2312"/>
              </w:rPr>
            </w:pPr>
            <w:r>
              <w:rPr>
                <w:rFonts w:hint="eastAsia" w:ascii="仿宋_GB2312" w:hAnsi="仿宋_GB2312" w:eastAsia="仿宋_GB2312" w:cs="仿宋_GB2312"/>
                <w:spacing w:val="-3"/>
              </w:rPr>
              <w:t>3.制作电子版响应文件时应将编辑页面设置为A4纸尺</w:t>
            </w:r>
            <w:r>
              <w:rPr>
                <w:rFonts w:hint="eastAsia" w:ascii="仿宋_GB2312" w:hAnsi="仿宋_GB2312" w:eastAsia="仿宋_GB2312" w:cs="仿宋_GB2312"/>
                <w:spacing w:val="-4"/>
              </w:rPr>
              <w:t>寸，封面按照投标文件封皮格式制作，编制文件目录、</w:t>
            </w:r>
            <w:r>
              <w:rPr>
                <w:rFonts w:hint="eastAsia" w:ascii="仿宋_GB2312" w:hAnsi="仿宋_GB2312" w:eastAsia="仿宋_GB2312" w:cs="仿宋_GB2312"/>
                <w:spacing w:val="-1"/>
              </w:rPr>
              <w:t>插入完整页码，具体样式附后。</w:t>
            </w:r>
          </w:p>
          <w:p w14:paraId="2CC6CDA3">
            <w:pPr>
              <w:pStyle w:val="25"/>
              <w:keepNext w:val="0"/>
              <w:keepLines w:val="0"/>
              <w:pageBreakBefore w:val="0"/>
              <w:widowControl/>
              <w:kinsoku w:val="0"/>
              <w:overflowPunct/>
              <w:topLinePunct w:val="0"/>
              <w:bidi w:val="0"/>
              <w:adjustRightInd w:val="0"/>
              <w:snapToGrid w:val="0"/>
              <w:spacing w:line="560" w:lineRule="exact"/>
              <w:ind w:left="122" w:right="106" w:firstLine="3"/>
              <w:jc w:val="both"/>
              <w:textAlignment w:val="baseline"/>
              <w:rPr>
                <w:rFonts w:hint="eastAsia" w:ascii="仿宋_GB2312" w:hAnsi="仿宋_GB2312" w:eastAsia="仿宋_GB2312" w:cs="仿宋_GB2312"/>
              </w:rPr>
            </w:pPr>
            <w:r>
              <w:rPr>
                <w:rFonts w:hint="eastAsia" w:ascii="仿宋_GB2312" w:hAnsi="仿宋_GB2312" w:eastAsia="仿宋_GB2312" w:cs="仿宋_GB2312"/>
                <w:spacing w:val="-1"/>
              </w:rPr>
              <w:t>4.电子版响应文件编辑完成后，供应商需将电子版响</w:t>
            </w:r>
            <w:r>
              <w:rPr>
                <w:rFonts w:hint="eastAsia" w:ascii="仿宋_GB2312" w:hAnsi="仿宋_GB2312" w:eastAsia="仿宋_GB2312" w:cs="仿宋_GB2312"/>
                <w:spacing w:val="-2"/>
              </w:rPr>
              <w:t>应文件转换为PDF格式文件，并在公告规定的</w:t>
            </w:r>
            <w:r>
              <w:rPr>
                <w:rFonts w:hint="eastAsia" w:ascii="仿宋_GB2312" w:hAnsi="仿宋_GB2312" w:eastAsia="仿宋_GB2312" w:cs="仿宋_GB2312"/>
                <w:spacing w:val="-3"/>
              </w:rPr>
              <w:t>开标时间</w:t>
            </w:r>
            <w:r>
              <w:rPr>
                <w:rFonts w:hint="eastAsia" w:ascii="仿宋_GB2312" w:hAnsi="仿宋_GB2312" w:eastAsia="仿宋_GB2312" w:cs="仿宋_GB2312"/>
                <w:spacing w:val="-1"/>
              </w:rPr>
              <w:t>前将电子加密响应文件上传至政府采购云平台投标客</w:t>
            </w:r>
            <w:r>
              <w:rPr>
                <w:rFonts w:hint="eastAsia" w:ascii="仿宋_GB2312" w:hAnsi="仿宋_GB2312" w:eastAsia="仿宋_GB2312" w:cs="仿宋_GB2312"/>
                <w:spacing w:val="-2"/>
              </w:rPr>
              <w:t>户端。（政府采购云平台投标客户端下载地址：</w:t>
            </w:r>
          </w:p>
          <w:p w14:paraId="3D39A808">
            <w:pPr>
              <w:pStyle w:val="25"/>
              <w:keepNext w:val="0"/>
              <w:keepLines w:val="0"/>
              <w:pageBreakBefore w:val="0"/>
              <w:widowControl/>
              <w:kinsoku w:val="0"/>
              <w:wordWrap w:val="0"/>
              <w:overflowPunct/>
              <w:topLinePunct w:val="0"/>
              <w:autoSpaceDE/>
              <w:autoSpaceDN/>
              <w:bidi w:val="0"/>
              <w:adjustRightInd w:val="0"/>
              <w:snapToGrid w:val="0"/>
              <w:spacing w:line="560" w:lineRule="exact"/>
              <w:ind w:left="137" w:right="228" w:hanging="20"/>
              <w:jc w:val="left"/>
              <w:textAlignment w:val="baseline"/>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"https://customer.zcygov.cn/CA-driver-download?u"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https://customer.zcygov.cn/CA-drive</w:t>
            </w:r>
            <w:r>
              <w:rPr>
                <w:rFonts w:hint="eastAsia" w:ascii="仿宋_GB2312" w:hAnsi="仿宋_GB2312" w:eastAsia="仿宋_GB2312" w:cs="仿宋_GB2312"/>
                <w:spacing w:val="-1"/>
              </w:rPr>
              <w:t>r-download?u</w:t>
            </w:r>
            <w:r>
              <w:rPr>
                <w:rFonts w:hint="eastAsia" w:ascii="仿宋_GB2312" w:hAnsi="仿宋_GB2312" w:eastAsia="仿宋_GB2312" w:cs="仿宋_GB2312"/>
                <w:spacing w:val="-1"/>
              </w:rPr>
              <w:fldChar w:fldCharType="end"/>
            </w:r>
            <w:r>
              <w:rPr>
                <w:rFonts w:hint="eastAsia" w:ascii="仿宋_GB2312" w:hAnsi="仿宋_GB2312" w:eastAsia="仿宋_GB2312" w:cs="仿宋_GB2312"/>
                <w:spacing w:val="-1"/>
              </w:rPr>
              <w:t>tm=web-ca-front.3ddc8fbb.0.0.744734903d5911ec80</w:t>
            </w:r>
          </w:p>
          <w:p w14:paraId="422B8862">
            <w:pPr>
              <w:pStyle w:val="25"/>
              <w:keepNext w:val="0"/>
              <w:keepLines w:val="0"/>
              <w:pageBreakBefore w:val="0"/>
              <w:widowControl/>
              <w:kinsoku w:val="0"/>
              <w:wordWrap w:val="0"/>
              <w:overflowPunct/>
              <w:topLinePunct w:val="0"/>
              <w:autoSpaceDE/>
              <w:autoSpaceDN/>
              <w:bidi w:val="0"/>
              <w:adjustRightInd w:val="0"/>
              <w:snapToGrid w:val="0"/>
              <w:spacing w:line="560" w:lineRule="exact"/>
              <w:ind w:left="119"/>
              <w:jc w:val="left"/>
              <w:textAlignment w:val="baseline"/>
              <w:rPr>
                <w:rFonts w:hint="eastAsia" w:ascii="仿宋_GB2312" w:hAnsi="仿宋_GB2312" w:eastAsia="仿宋_GB2312" w:cs="仿宋_GB2312"/>
              </w:rPr>
            </w:pPr>
            <w:r>
              <w:rPr>
                <w:rFonts w:hint="eastAsia" w:ascii="仿宋_GB2312" w:hAnsi="仿宋_GB2312" w:eastAsia="仿宋_GB2312" w:cs="仿宋_GB2312"/>
                <w:spacing w:val="1"/>
              </w:rPr>
              <w:t>b1370c1c0d466e）</w:t>
            </w:r>
          </w:p>
        </w:tc>
      </w:tr>
      <w:tr w14:paraId="4FE2F3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3" w:type="dxa"/>
          <w:trHeight w:val="861" w:hRule="atLeast"/>
        </w:trPr>
        <w:tc>
          <w:tcPr>
            <w:tcW w:w="800" w:type="dxa"/>
            <w:vAlign w:val="top"/>
          </w:tcPr>
          <w:p w14:paraId="79FD193E">
            <w:pPr>
              <w:keepNext w:val="0"/>
              <w:keepLines w:val="0"/>
              <w:pageBreakBefore w:val="0"/>
              <w:overflowPunct/>
              <w:bidi w:val="0"/>
              <w:spacing w:line="560" w:lineRule="exact"/>
              <w:rPr>
                <w:rFonts w:hint="eastAsia" w:ascii="仿宋_GB2312" w:hAnsi="仿宋_GB2312" w:eastAsia="仿宋_GB2312" w:cs="仿宋_GB2312"/>
                <w:sz w:val="21"/>
              </w:rPr>
            </w:pPr>
          </w:p>
          <w:p w14:paraId="4CE61E43">
            <w:pPr>
              <w:pStyle w:val="25"/>
              <w:keepNext w:val="0"/>
              <w:keepLines w:val="0"/>
              <w:pageBreakBefore w:val="0"/>
              <w:overflowPunct/>
              <w:bidi w:val="0"/>
              <w:spacing w:line="560" w:lineRule="exact"/>
              <w:ind w:left="146"/>
              <w:rPr>
                <w:rFonts w:hint="eastAsia" w:ascii="仿宋_GB2312" w:hAnsi="仿宋_GB2312" w:eastAsia="仿宋_GB2312" w:cs="仿宋_GB2312"/>
              </w:rPr>
            </w:pPr>
            <w:r>
              <w:rPr>
                <w:rFonts w:hint="eastAsia" w:ascii="仿宋_GB2312" w:hAnsi="仿宋_GB2312" w:eastAsia="仿宋_GB2312" w:cs="仿宋_GB2312"/>
                <w:spacing w:val="-7"/>
              </w:rPr>
              <w:t>1</w:t>
            </w:r>
            <w:r>
              <w:rPr>
                <w:rFonts w:hint="eastAsia" w:ascii="仿宋_GB2312" w:hAnsi="仿宋_GB2312" w:eastAsia="仿宋_GB2312" w:cs="仿宋_GB2312"/>
                <w:spacing w:val="-7"/>
                <w:lang w:val="en-US" w:eastAsia="zh-CN"/>
              </w:rPr>
              <w:t>1</w:t>
            </w:r>
            <w:r>
              <w:rPr>
                <w:rFonts w:hint="eastAsia" w:ascii="仿宋_GB2312" w:hAnsi="仿宋_GB2312" w:eastAsia="仿宋_GB2312" w:cs="仿宋_GB2312"/>
                <w:spacing w:val="-7"/>
              </w:rPr>
              <w:t>.2</w:t>
            </w:r>
          </w:p>
        </w:tc>
        <w:tc>
          <w:tcPr>
            <w:tcW w:w="835" w:type="dxa"/>
            <w:vAlign w:val="top"/>
          </w:tcPr>
          <w:p w14:paraId="4054B80F">
            <w:pPr>
              <w:pStyle w:val="25"/>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top"/>
              <w:rPr>
                <w:rFonts w:hint="eastAsia" w:ascii="仿宋_GB2312" w:hAnsi="仿宋_GB2312" w:eastAsia="仿宋_GB2312" w:cs="仿宋_GB2312"/>
                <w:spacing w:val="-3"/>
              </w:rPr>
            </w:pPr>
            <w:r>
              <w:rPr>
                <w:rFonts w:hint="eastAsia" w:ascii="仿宋_GB2312" w:hAnsi="仿宋_GB2312" w:eastAsia="仿宋_GB2312" w:cs="仿宋_GB2312"/>
                <w:spacing w:val="-3"/>
              </w:rPr>
              <w:t>响应</w:t>
            </w:r>
          </w:p>
          <w:p w14:paraId="67C627A4">
            <w:pPr>
              <w:pStyle w:val="25"/>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top"/>
              <w:rPr>
                <w:rFonts w:hint="eastAsia" w:ascii="仿宋_GB2312" w:hAnsi="仿宋_GB2312" w:eastAsia="仿宋_GB2312" w:cs="仿宋_GB2312"/>
                <w:spacing w:val="-3"/>
              </w:rPr>
            </w:pPr>
            <w:r>
              <w:rPr>
                <w:rFonts w:hint="eastAsia" w:ascii="仿宋_GB2312" w:hAnsi="仿宋_GB2312" w:eastAsia="仿宋_GB2312" w:cs="仿宋_GB2312"/>
                <w:spacing w:val="-3"/>
              </w:rPr>
              <w:t>文件</w:t>
            </w:r>
          </w:p>
          <w:p w14:paraId="356AC393">
            <w:pPr>
              <w:pStyle w:val="25"/>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top"/>
              <w:rPr>
                <w:rFonts w:hint="eastAsia" w:ascii="仿宋_GB2312" w:hAnsi="仿宋_GB2312" w:eastAsia="仿宋_GB2312" w:cs="仿宋_GB2312"/>
                <w:spacing w:val="-3"/>
                <w:lang w:val="en-US" w:eastAsia="zh-CN"/>
              </w:rPr>
            </w:pPr>
            <w:r>
              <w:rPr>
                <w:rFonts w:hint="eastAsia" w:ascii="仿宋_GB2312" w:hAnsi="仿宋_GB2312" w:eastAsia="仿宋_GB2312" w:cs="仿宋_GB2312"/>
                <w:spacing w:val="-3"/>
                <w:lang w:val="en-US" w:eastAsia="zh-CN"/>
              </w:rPr>
              <w:t>解密</w:t>
            </w:r>
          </w:p>
          <w:p w14:paraId="7C58B66B">
            <w:pPr>
              <w:pStyle w:val="25"/>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top"/>
              <w:rPr>
                <w:rFonts w:hint="eastAsia" w:ascii="仿宋_GB2312" w:hAnsi="仿宋_GB2312" w:eastAsia="仿宋_GB2312" w:cs="仿宋_GB2312"/>
                <w:lang w:val="en-US" w:eastAsia="zh-CN"/>
              </w:rPr>
            </w:pPr>
            <w:r>
              <w:rPr>
                <w:rFonts w:hint="eastAsia" w:ascii="仿宋_GB2312" w:hAnsi="仿宋_GB2312" w:eastAsia="仿宋_GB2312" w:cs="仿宋_GB2312"/>
                <w:spacing w:val="-3"/>
                <w:lang w:val="en-US" w:eastAsia="zh-CN"/>
              </w:rPr>
              <w:t>时间</w:t>
            </w:r>
          </w:p>
        </w:tc>
        <w:tc>
          <w:tcPr>
            <w:tcW w:w="7340" w:type="dxa"/>
            <w:vAlign w:val="top"/>
          </w:tcPr>
          <w:p w14:paraId="2BA98273">
            <w:pPr>
              <w:pStyle w:val="25"/>
              <w:keepNext w:val="0"/>
              <w:keepLines w:val="0"/>
              <w:pageBreakBefore w:val="0"/>
              <w:widowControl/>
              <w:kinsoku w:val="0"/>
              <w:wordWrap/>
              <w:overflowPunct/>
              <w:topLinePunct w:val="0"/>
              <w:autoSpaceDE w:val="0"/>
              <w:autoSpaceDN w:val="0"/>
              <w:bidi w:val="0"/>
              <w:adjustRightInd w:val="0"/>
              <w:snapToGrid w:val="0"/>
              <w:spacing w:line="560" w:lineRule="exact"/>
              <w:ind w:left="122" w:right="106" w:firstLine="3"/>
              <w:jc w:val="both"/>
              <w:rPr>
                <w:rFonts w:hint="eastAsia" w:ascii="仿宋_GB2312" w:hAnsi="仿宋_GB2312" w:eastAsia="仿宋_GB2312" w:cs="仿宋_GB2312"/>
              </w:rPr>
            </w:pPr>
            <w:r>
              <w:rPr>
                <w:rFonts w:hint="eastAsia" w:ascii="仿宋_GB2312" w:hAnsi="仿宋_GB2312" w:eastAsia="仿宋_GB2312" w:cs="仿宋_GB2312"/>
                <w:spacing w:val="-1"/>
              </w:rPr>
              <w:t>响应文件解密时间30分钟；开标前需响应单位用CA证书登录政采云平台开标大厅签到，在30分钟解密时间内未进行解密的响应单位可能导致废标。（解密时间开始时政采云平台将以短信形式向供应商在政采云平台预留的手机号发送短信通知，请供应商及时关注。）</w:t>
            </w:r>
          </w:p>
        </w:tc>
      </w:tr>
      <w:tr w14:paraId="787D1F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3" w:type="dxa"/>
          <w:trHeight w:val="2777" w:hRule="atLeast"/>
        </w:trPr>
        <w:tc>
          <w:tcPr>
            <w:tcW w:w="800" w:type="dxa"/>
            <w:vAlign w:val="top"/>
          </w:tcPr>
          <w:p w14:paraId="57BD0E53">
            <w:pPr>
              <w:keepNext w:val="0"/>
              <w:keepLines w:val="0"/>
              <w:pageBreakBefore w:val="0"/>
              <w:overflowPunct/>
              <w:bidi w:val="0"/>
              <w:spacing w:line="560" w:lineRule="exact"/>
              <w:rPr>
                <w:rFonts w:hint="eastAsia" w:ascii="仿宋_GB2312" w:hAnsi="仿宋_GB2312" w:eastAsia="仿宋_GB2312" w:cs="仿宋_GB2312"/>
                <w:sz w:val="21"/>
              </w:rPr>
            </w:pPr>
          </w:p>
          <w:p w14:paraId="06CB92A3">
            <w:pPr>
              <w:pStyle w:val="25"/>
              <w:keepNext w:val="0"/>
              <w:keepLines w:val="0"/>
              <w:pageBreakBefore w:val="0"/>
              <w:overflowPunct/>
              <w:bidi w:val="0"/>
              <w:spacing w:line="560" w:lineRule="exact"/>
              <w:ind w:left="146" w:leftChars="0"/>
              <w:rPr>
                <w:rFonts w:hint="eastAsia" w:ascii="仿宋_GB2312" w:hAnsi="仿宋_GB2312" w:eastAsia="仿宋_GB2312" w:cs="仿宋_GB2312"/>
                <w:spacing w:val="-7"/>
              </w:rPr>
            </w:pPr>
            <w:r>
              <w:rPr>
                <w:rFonts w:hint="eastAsia" w:ascii="仿宋_GB2312" w:hAnsi="仿宋_GB2312" w:eastAsia="仿宋_GB2312" w:cs="仿宋_GB2312"/>
                <w:spacing w:val="-7"/>
              </w:rPr>
              <w:t>1</w:t>
            </w:r>
            <w:r>
              <w:rPr>
                <w:rFonts w:hint="eastAsia" w:ascii="仿宋_GB2312" w:hAnsi="仿宋_GB2312" w:eastAsia="仿宋_GB2312" w:cs="仿宋_GB2312"/>
                <w:spacing w:val="-7"/>
                <w:lang w:val="en-US" w:eastAsia="zh-CN"/>
              </w:rPr>
              <w:t>1</w:t>
            </w:r>
            <w:r>
              <w:rPr>
                <w:rFonts w:hint="eastAsia" w:ascii="仿宋_GB2312" w:hAnsi="仿宋_GB2312" w:eastAsia="仿宋_GB2312" w:cs="仿宋_GB2312"/>
                <w:spacing w:val="-7"/>
              </w:rPr>
              <w:t>.3</w:t>
            </w:r>
          </w:p>
        </w:tc>
        <w:tc>
          <w:tcPr>
            <w:tcW w:w="835" w:type="dxa"/>
            <w:vAlign w:val="center"/>
          </w:tcPr>
          <w:p w14:paraId="71D9C4A5">
            <w:pPr>
              <w:pStyle w:val="25"/>
              <w:keepNext w:val="0"/>
              <w:keepLines w:val="0"/>
              <w:pageBreakBefore w:val="0"/>
              <w:widowControl/>
              <w:kinsoku w:val="0"/>
              <w:wordWrap/>
              <w:overflowPunct/>
              <w:topLinePunct w:val="0"/>
              <w:autoSpaceDE w:val="0"/>
              <w:autoSpaceDN w:val="0"/>
              <w:bidi w:val="0"/>
              <w:adjustRightInd w:val="0"/>
              <w:snapToGrid w:val="0"/>
              <w:spacing w:line="560" w:lineRule="exact"/>
              <w:ind w:left="108"/>
              <w:jc w:val="center"/>
              <w:textAlignment w:val="baseline"/>
              <w:rPr>
                <w:rFonts w:hint="eastAsia" w:ascii="仿宋_GB2312" w:hAnsi="仿宋_GB2312" w:eastAsia="仿宋_GB2312" w:cs="仿宋_GB2312"/>
                <w:spacing w:val="-3"/>
              </w:rPr>
            </w:pPr>
            <w:r>
              <w:rPr>
                <w:rFonts w:hint="eastAsia" w:ascii="仿宋_GB2312" w:hAnsi="仿宋_GB2312" w:eastAsia="仿宋_GB2312" w:cs="仿宋_GB2312"/>
                <w:spacing w:val="-3"/>
                <w:position w:val="14"/>
              </w:rPr>
              <w:t>供应商报价CA</w:t>
            </w:r>
            <w:r>
              <w:rPr>
                <w:rFonts w:hint="eastAsia" w:ascii="仿宋_GB2312" w:hAnsi="仿宋_GB2312" w:eastAsia="仿宋_GB2312" w:cs="仿宋_GB2312"/>
                <w:spacing w:val="-5"/>
              </w:rPr>
              <w:t>签字确认</w:t>
            </w:r>
          </w:p>
        </w:tc>
        <w:tc>
          <w:tcPr>
            <w:tcW w:w="7340" w:type="dxa"/>
            <w:vAlign w:val="top"/>
          </w:tcPr>
          <w:p w14:paraId="2A8BC9D1">
            <w:pPr>
              <w:pStyle w:val="25"/>
              <w:keepNext w:val="0"/>
              <w:keepLines w:val="0"/>
              <w:pageBreakBefore w:val="0"/>
              <w:overflowPunct/>
              <w:bidi w:val="0"/>
              <w:spacing w:line="560" w:lineRule="exact"/>
              <w:ind w:left="154" w:right="229" w:hanging="30"/>
              <w:jc w:val="both"/>
              <w:rPr>
                <w:rFonts w:hint="eastAsia" w:ascii="仿宋_GB2312" w:hAnsi="仿宋_GB2312" w:eastAsia="仿宋_GB2312" w:cs="仿宋_GB2312"/>
                <w:spacing w:val="-1"/>
              </w:rPr>
            </w:pPr>
            <w:r>
              <w:rPr>
                <w:rFonts w:hint="eastAsia" w:ascii="仿宋_GB2312" w:hAnsi="仿宋_GB2312" w:eastAsia="仿宋_GB2312" w:cs="仿宋_GB2312"/>
                <w:spacing w:val="-3"/>
              </w:rPr>
              <w:t>报价文件开启后将开启签字时段，供应商须在</w:t>
            </w:r>
            <w:r>
              <w:rPr>
                <w:rFonts w:hint="eastAsia" w:ascii="仿宋_GB2312" w:hAnsi="仿宋_GB2312" w:eastAsia="仿宋_GB2312" w:cs="仿宋_GB2312"/>
                <w:spacing w:val="-30"/>
              </w:rPr>
              <w:t xml:space="preserve"> </w:t>
            </w:r>
            <w:r>
              <w:rPr>
                <w:rFonts w:hint="eastAsia" w:ascii="仿宋_GB2312" w:hAnsi="仿宋_GB2312" w:eastAsia="仿宋_GB2312" w:cs="仿宋_GB2312"/>
                <w:spacing w:val="-3"/>
              </w:rPr>
              <w:t>30</w:t>
            </w:r>
            <w:r>
              <w:rPr>
                <w:rFonts w:hint="eastAsia" w:ascii="仿宋_GB2312" w:hAnsi="仿宋_GB2312" w:eastAsia="仿宋_GB2312" w:cs="仿宋_GB2312"/>
                <w:spacing w:val="-58"/>
              </w:rPr>
              <w:t xml:space="preserve"> </w:t>
            </w:r>
            <w:r>
              <w:rPr>
                <w:rFonts w:hint="eastAsia" w:ascii="仿宋_GB2312" w:hAnsi="仿宋_GB2312" w:eastAsia="仿宋_GB2312" w:cs="仿宋_GB2312"/>
                <w:spacing w:val="-3"/>
              </w:rPr>
              <w:t>分钟</w:t>
            </w:r>
            <w:r>
              <w:rPr>
                <w:rFonts w:hint="eastAsia" w:ascii="仿宋_GB2312" w:hAnsi="仿宋_GB2312" w:eastAsia="仿宋_GB2312" w:cs="仿宋_GB2312"/>
                <w:spacing w:val="-4"/>
              </w:rPr>
              <w:t>内用</w:t>
            </w:r>
            <w:r>
              <w:rPr>
                <w:rFonts w:hint="eastAsia" w:ascii="仿宋_GB2312" w:hAnsi="仿宋_GB2312" w:eastAsia="仿宋_GB2312" w:cs="仿宋_GB2312"/>
                <w:spacing w:val="-43"/>
              </w:rPr>
              <w:t xml:space="preserve"> </w:t>
            </w:r>
            <w:r>
              <w:rPr>
                <w:rFonts w:hint="eastAsia" w:ascii="仿宋_GB2312" w:hAnsi="仿宋_GB2312" w:eastAsia="仿宋_GB2312" w:cs="仿宋_GB2312"/>
                <w:spacing w:val="-4"/>
              </w:rPr>
              <w:t>CA</w:t>
            </w:r>
            <w:r>
              <w:rPr>
                <w:rFonts w:hint="eastAsia" w:ascii="仿宋_GB2312" w:hAnsi="仿宋_GB2312" w:eastAsia="仿宋_GB2312" w:cs="仿宋_GB2312"/>
                <w:spacing w:val="-52"/>
              </w:rPr>
              <w:t xml:space="preserve"> </w:t>
            </w:r>
            <w:r>
              <w:rPr>
                <w:rFonts w:hint="eastAsia" w:ascii="仿宋_GB2312" w:hAnsi="仿宋_GB2312" w:eastAsia="仿宋_GB2312" w:cs="仿宋_GB2312"/>
                <w:spacing w:val="-4"/>
              </w:rPr>
              <w:t>证书对报价进行签字确认；确认完成后不得离</w:t>
            </w:r>
            <w:r>
              <w:rPr>
                <w:rFonts w:hint="eastAsia" w:ascii="仿宋_GB2312" w:hAnsi="仿宋_GB2312" w:eastAsia="仿宋_GB2312" w:cs="仿宋_GB2312"/>
                <w:spacing w:val="-2"/>
              </w:rPr>
              <w:t>开，做好评标环节答疑咨询工作。</w:t>
            </w:r>
          </w:p>
        </w:tc>
      </w:tr>
      <w:tr w14:paraId="323D8D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3" w:type="dxa"/>
          <w:trHeight w:val="3521" w:hRule="atLeast"/>
        </w:trPr>
        <w:tc>
          <w:tcPr>
            <w:tcW w:w="800" w:type="dxa"/>
            <w:vAlign w:val="top"/>
          </w:tcPr>
          <w:p w14:paraId="2AA956A5">
            <w:pPr>
              <w:keepNext w:val="0"/>
              <w:keepLines w:val="0"/>
              <w:pageBreakBefore w:val="0"/>
              <w:overflowPunct/>
              <w:bidi w:val="0"/>
              <w:spacing w:line="560" w:lineRule="exact"/>
              <w:rPr>
                <w:rFonts w:hint="eastAsia" w:ascii="仿宋_GB2312" w:hAnsi="仿宋_GB2312" w:eastAsia="仿宋_GB2312" w:cs="仿宋_GB2312"/>
                <w:sz w:val="21"/>
              </w:rPr>
            </w:pPr>
          </w:p>
          <w:p w14:paraId="42596861">
            <w:pPr>
              <w:keepNext w:val="0"/>
              <w:keepLines w:val="0"/>
              <w:pageBreakBefore w:val="0"/>
              <w:overflowPunct/>
              <w:bidi w:val="0"/>
              <w:spacing w:line="560" w:lineRule="exact"/>
              <w:rPr>
                <w:rFonts w:hint="eastAsia" w:ascii="仿宋_GB2312" w:hAnsi="仿宋_GB2312" w:eastAsia="仿宋_GB2312" w:cs="仿宋_GB2312"/>
                <w:sz w:val="21"/>
              </w:rPr>
            </w:pPr>
          </w:p>
          <w:p w14:paraId="389D1994">
            <w:pPr>
              <w:keepNext w:val="0"/>
              <w:keepLines w:val="0"/>
              <w:pageBreakBefore w:val="0"/>
              <w:overflowPunct/>
              <w:bidi w:val="0"/>
              <w:spacing w:line="560" w:lineRule="exact"/>
              <w:rPr>
                <w:rFonts w:hint="eastAsia" w:ascii="仿宋_GB2312" w:hAnsi="仿宋_GB2312" w:eastAsia="仿宋_GB2312" w:cs="仿宋_GB2312"/>
                <w:sz w:val="21"/>
              </w:rPr>
            </w:pPr>
          </w:p>
          <w:p w14:paraId="308C4499">
            <w:pPr>
              <w:pStyle w:val="25"/>
              <w:keepNext w:val="0"/>
              <w:keepLines w:val="0"/>
              <w:pageBreakBefore w:val="0"/>
              <w:overflowPunct/>
              <w:bidi w:val="0"/>
              <w:spacing w:line="560" w:lineRule="exact"/>
              <w:ind w:left="146"/>
              <w:rPr>
                <w:rFonts w:hint="eastAsia" w:ascii="仿宋_GB2312" w:hAnsi="仿宋_GB2312" w:eastAsia="仿宋_GB2312" w:cs="仿宋_GB2312"/>
              </w:rPr>
            </w:pPr>
            <w:r>
              <w:rPr>
                <w:rFonts w:hint="eastAsia" w:ascii="仿宋_GB2312" w:hAnsi="仿宋_GB2312" w:eastAsia="仿宋_GB2312" w:cs="仿宋_GB2312"/>
                <w:spacing w:val="-7"/>
                <w:lang w:val="en-US" w:eastAsia="zh-CN"/>
              </w:rPr>
              <w:t>11</w:t>
            </w:r>
            <w:r>
              <w:rPr>
                <w:rFonts w:hint="eastAsia" w:ascii="仿宋_GB2312" w:hAnsi="仿宋_GB2312" w:eastAsia="仿宋_GB2312" w:cs="仿宋_GB2312"/>
                <w:spacing w:val="-7"/>
              </w:rPr>
              <w:t>.4</w:t>
            </w:r>
          </w:p>
        </w:tc>
        <w:tc>
          <w:tcPr>
            <w:tcW w:w="835" w:type="dxa"/>
            <w:vAlign w:val="top"/>
          </w:tcPr>
          <w:p w14:paraId="447AC54A">
            <w:pPr>
              <w:keepNext w:val="0"/>
              <w:keepLines w:val="0"/>
              <w:pageBreakBefore w:val="0"/>
              <w:overflowPunct/>
              <w:bidi w:val="0"/>
              <w:spacing w:line="560" w:lineRule="exact"/>
              <w:rPr>
                <w:rFonts w:hint="eastAsia" w:ascii="仿宋_GB2312" w:hAnsi="仿宋_GB2312" w:eastAsia="仿宋_GB2312" w:cs="仿宋_GB2312"/>
                <w:sz w:val="21"/>
              </w:rPr>
            </w:pPr>
          </w:p>
          <w:p w14:paraId="1AD10306">
            <w:pPr>
              <w:keepNext w:val="0"/>
              <w:keepLines w:val="0"/>
              <w:pageBreakBefore w:val="0"/>
              <w:overflowPunct/>
              <w:bidi w:val="0"/>
              <w:spacing w:line="560" w:lineRule="exact"/>
              <w:rPr>
                <w:rFonts w:hint="eastAsia" w:ascii="仿宋_GB2312" w:hAnsi="仿宋_GB2312" w:eastAsia="仿宋_GB2312" w:cs="仿宋_GB2312"/>
                <w:sz w:val="21"/>
              </w:rPr>
            </w:pPr>
          </w:p>
          <w:p w14:paraId="1AE3982D">
            <w:pPr>
              <w:keepNext w:val="0"/>
              <w:keepLines w:val="0"/>
              <w:pageBreakBefore w:val="0"/>
              <w:overflowPunct/>
              <w:bidi w:val="0"/>
              <w:spacing w:line="560" w:lineRule="exact"/>
              <w:rPr>
                <w:rFonts w:hint="eastAsia" w:ascii="仿宋_GB2312" w:hAnsi="仿宋_GB2312" w:eastAsia="仿宋_GB2312" w:cs="仿宋_GB2312"/>
                <w:sz w:val="21"/>
              </w:rPr>
            </w:pPr>
          </w:p>
          <w:p w14:paraId="746C7A80">
            <w:pPr>
              <w:pStyle w:val="25"/>
              <w:keepNext w:val="0"/>
              <w:keepLines w:val="0"/>
              <w:pageBreakBefore w:val="0"/>
              <w:overflowPunct/>
              <w:bidi w:val="0"/>
              <w:spacing w:line="560" w:lineRule="exact"/>
              <w:jc w:val="center"/>
              <w:rPr>
                <w:rFonts w:hint="eastAsia" w:ascii="仿宋_GB2312" w:hAnsi="仿宋_GB2312" w:eastAsia="仿宋_GB2312" w:cs="仿宋_GB2312"/>
              </w:rPr>
            </w:pPr>
            <w:r>
              <w:rPr>
                <w:rFonts w:hint="eastAsia" w:ascii="仿宋_GB2312" w:hAnsi="仿宋_GB2312" w:eastAsia="仿宋_GB2312" w:cs="仿宋_GB2312"/>
                <w:spacing w:val="-7"/>
              </w:rPr>
              <w:t>备注</w:t>
            </w:r>
          </w:p>
        </w:tc>
        <w:tc>
          <w:tcPr>
            <w:tcW w:w="7340" w:type="dxa"/>
            <w:vAlign w:val="top"/>
          </w:tcPr>
          <w:p w14:paraId="52875A7F">
            <w:pPr>
              <w:pStyle w:val="25"/>
              <w:keepNext w:val="0"/>
              <w:keepLines w:val="0"/>
              <w:pageBreakBefore w:val="0"/>
              <w:widowControl/>
              <w:kinsoku w:val="0"/>
              <w:wordWrap/>
              <w:overflowPunct/>
              <w:topLinePunct w:val="0"/>
              <w:autoSpaceDE w:val="0"/>
              <w:autoSpaceDN w:val="0"/>
              <w:bidi w:val="0"/>
              <w:adjustRightInd w:val="0"/>
              <w:snapToGrid w:val="0"/>
              <w:spacing w:line="560" w:lineRule="exact"/>
              <w:ind w:left="113" w:right="108" w:firstLine="19"/>
              <w:textAlignment w:val="baseline"/>
              <w:rPr>
                <w:rFonts w:hint="eastAsia" w:ascii="仿宋_GB2312" w:hAnsi="仿宋_GB2312" w:eastAsia="仿宋_GB2312" w:cs="仿宋_GB2312"/>
              </w:rPr>
            </w:pPr>
            <w:r>
              <w:rPr>
                <w:rFonts w:hint="eastAsia" w:ascii="仿宋_GB2312" w:hAnsi="仿宋_GB2312" w:eastAsia="仿宋_GB2312" w:cs="仿宋_GB2312"/>
                <w:spacing w:val="-2"/>
              </w:rPr>
              <w:t>1.本项目采用政采云平台电子招投标，开标前应由供应商CA证书登录政采云平台提交响应文件</w:t>
            </w:r>
            <w:r>
              <w:rPr>
                <w:rFonts w:hint="eastAsia" w:ascii="仿宋_GB2312" w:hAnsi="仿宋_GB2312" w:eastAsia="仿宋_GB2312" w:cs="仿宋_GB2312"/>
                <w:spacing w:val="-1"/>
              </w:rPr>
              <w:t>。</w:t>
            </w:r>
          </w:p>
          <w:p w14:paraId="23C1B833">
            <w:pPr>
              <w:pStyle w:val="25"/>
              <w:keepNext w:val="0"/>
              <w:keepLines w:val="0"/>
              <w:pageBreakBefore w:val="0"/>
              <w:widowControl/>
              <w:kinsoku w:val="0"/>
              <w:wordWrap/>
              <w:overflowPunct/>
              <w:topLinePunct w:val="0"/>
              <w:autoSpaceDE w:val="0"/>
              <w:autoSpaceDN w:val="0"/>
              <w:bidi w:val="0"/>
              <w:adjustRightInd w:val="0"/>
              <w:snapToGrid w:val="0"/>
              <w:spacing w:line="560" w:lineRule="exact"/>
              <w:ind w:left="119" w:right="108" w:firstLine="7"/>
              <w:textAlignment w:val="baseline"/>
              <w:rPr>
                <w:rFonts w:hint="eastAsia" w:ascii="仿宋_GB2312" w:hAnsi="仿宋_GB2312" w:eastAsia="仿宋_GB2312" w:cs="仿宋_GB2312"/>
              </w:rPr>
            </w:pPr>
            <w:r>
              <w:rPr>
                <w:rFonts w:hint="eastAsia" w:ascii="仿宋_GB2312" w:hAnsi="仿宋_GB2312" w:eastAsia="仿宋_GB2312" w:cs="仿宋_GB2312"/>
                <w:spacing w:val="-2"/>
              </w:rPr>
              <w:t>2.本项目采用政采云平台电子招投标，请各供应商提前登录政采云平台，并保持政采云平台在线，开标结束前不要离开，做好响应文件解密、报价签字确认、对评标过程中响应文件的答疑澄清等工作。</w:t>
            </w:r>
          </w:p>
        </w:tc>
      </w:tr>
      <w:tr w14:paraId="7D8350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3" w:type="dxa"/>
          <w:trHeight w:val="743" w:hRule="atLeast"/>
        </w:trPr>
        <w:tc>
          <w:tcPr>
            <w:tcW w:w="800" w:type="dxa"/>
            <w:vAlign w:val="top"/>
          </w:tcPr>
          <w:p w14:paraId="694405A8">
            <w:pPr>
              <w:keepNext w:val="0"/>
              <w:keepLines w:val="0"/>
              <w:pageBreakBefore w:val="0"/>
              <w:overflowPunct/>
              <w:bidi w:val="0"/>
              <w:spacing w:line="560" w:lineRule="exact"/>
              <w:rPr>
                <w:rFonts w:hint="eastAsia" w:ascii="仿宋_GB2312" w:hAnsi="仿宋_GB2312" w:eastAsia="仿宋_GB2312" w:cs="仿宋_GB2312"/>
                <w:sz w:val="21"/>
              </w:rPr>
            </w:pPr>
          </w:p>
          <w:p w14:paraId="31D79B99">
            <w:pPr>
              <w:keepNext w:val="0"/>
              <w:keepLines w:val="0"/>
              <w:pageBreakBefore w:val="0"/>
              <w:overflowPunct/>
              <w:bidi w:val="0"/>
              <w:spacing w:line="560" w:lineRule="exact"/>
              <w:rPr>
                <w:rFonts w:hint="eastAsia" w:ascii="仿宋_GB2312" w:hAnsi="仿宋_GB2312" w:eastAsia="仿宋_GB2312" w:cs="仿宋_GB2312"/>
                <w:sz w:val="21"/>
              </w:rPr>
            </w:pPr>
          </w:p>
          <w:p w14:paraId="2DD16F3B">
            <w:pPr>
              <w:pStyle w:val="25"/>
              <w:keepNext w:val="0"/>
              <w:keepLines w:val="0"/>
              <w:pageBreakBefore w:val="0"/>
              <w:overflowPunct/>
              <w:bidi w:val="0"/>
              <w:spacing w:line="560" w:lineRule="exact"/>
              <w:ind w:left="285"/>
              <w:rPr>
                <w:rFonts w:hint="eastAsia" w:ascii="仿宋_GB2312" w:hAnsi="仿宋_GB2312" w:eastAsia="仿宋_GB2312" w:cs="仿宋_GB2312"/>
                <w:lang w:eastAsia="zh-CN"/>
              </w:rPr>
            </w:pPr>
            <w:r>
              <w:rPr>
                <w:rFonts w:hint="eastAsia" w:ascii="仿宋_GB2312" w:hAnsi="仿宋_GB2312" w:eastAsia="仿宋_GB2312" w:cs="仿宋_GB2312"/>
                <w:spacing w:val="-14"/>
              </w:rPr>
              <w:t>1</w:t>
            </w:r>
            <w:r>
              <w:rPr>
                <w:rFonts w:hint="eastAsia" w:ascii="仿宋_GB2312" w:hAnsi="仿宋_GB2312" w:eastAsia="仿宋_GB2312" w:cs="仿宋_GB2312"/>
                <w:spacing w:val="-14"/>
                <w:lang w:val="en-US" w:eastAsia="zh-CN"/>
              </w:rPr>
              <w:t>2</w:t>
            </w:r>
          </w:p>
        </w:tc>
        <w:tc>
          <w:tcPr>
            <w:tcW w:w="8175" w:type="dxa"/>
            <w:gridSpan w:val="2"/>
            <w:vAlign w:val="top"/>
          </w:tcPr>
          <w:p w14:paraId="78A6FBE4">
            <w:pPr>
              <w:pStyle w:val="25"/>
              <w:keepNext w:val="0"/>
              <w:keepLines w:val="0"/>
              <w:pageBreakBefore w:val="0"/>
              <w:overflowPunct/>
              <w:bidi w:val="0"/>
              <w:spacing w:line="560" w:lineRule="exact"/>
              <w:ind w:left="112" w:right="31" w:firstLine="5"/>
              <w:jc w:val="both"/>
              <w:rPr>
                <w:rFonts w:hint="eastAsia" w:ascii="仿宋_GB2312" w:hAnsi="仿宋_GB2312" w:eastAsia="仿宋_GB2312" w:cs="仿宋_GB2312"/>
              </w:rPr>
            </w:pPr>
            <w:r>
              <w:rPr>
                <w:rFonts w:hint="eastAsia" w:ascii="仿宋_GB2312" w:hAnsi="仿宋_GB2312" w:eastAsia="仿宋_GB2312" w:cs="仿宋_GB2312"/>
                <w:spacing w:val="-1"/>
              </w:rPr>
              <w:t>企业信用担保及融资:为支持和促进中小企业发展，进一步发挥政府采</w:t>
            </w:r>
            <w:r>
              <w:rPr>
                <w:rFonts w:hint="eastAsia" w:ascii="仿宋_GB2312" w:hAnsi="仿宋_GB2312" w:eastAsia="仿宋_GB2312" w:cs="仿宋_GB2312"/>
              </w:rPr>
              <w:t>购政策功能，新疆维吾尔自治区财政厅与中国</w:t>
            </w:r>
            <w:r>
              <w:rPr>
                <w:rFonts w:hint="eastAsia" w:ascii="仿宋_GB2312" w:hAnsi="仿宋_GB2312" w:eastAsia="仿宋_GB2312" w:cs="仿宋_GB2312"/>
                <w:spacing w:val="-1"/>
              </w:rPr>
              <w:t>人民银行乌鲁木齐中心支</w:t>
            </w:r>
            <w:r>
              <w:rPr>
                <w:rFonts w:hint="eastAsia" w:ascii="仿宋_GB2312" w:hAnsi="仿宋_GB2312" w:eastAsia="仿宋_GB2312" w:cs="仿宋_GB2312"/>
              </w:rPr>
              <w:t>行共同出台了关于《新疆维吾尔自治区政府采</w:t>
            </w:r>
            <w:r>
              <w:rPr>
                <w:rFonts w:hint="eastAsia" w:ascii="仿宋_GB2312" w:hAnsi="仿宋_GB2312" w:eastAsia="仿宋_GB2312" w:cs="仿宋_GB2312"/>
                <w:spacing w:val="-1"/>
              </w:rPr>
              <w:t>购信用担保及支持中小企</w:t>
            </w:r>
            <w:r>
              <w:rPr>
                <w:rFonts w:hint="eastAsia" w:ascii="仿宋_GB2312" w:hAnsi="仿宋_GB2312" w:eastAsia="仿宋_GB2312" w:cs="仿宋_GB2312"/>
                <w:spacing w:val="-5"/>
              </w:rPr>
              <w:t>业质押融资试点工作实施方案（试行）》的通</w:t>
            </w:r>
            <w:r>
              <w:rPr>
                <w:rFonts w:hint="eastAsia" w:ascii="仿宋_GB2312" w:hAnsi="仿宋_GB2312" w:eastAsia="仿宋_GB2312" w:cs="仿宋_GB2312"/>
                <w:spacing w:val="-6"/>
              </w:rPr>
              <w:t>知，供应商若有融资意向，</w:t>
            </w:r>
            <w:r>
              <w:rPr>
                <w:rFonts w:hint="eastAsia" w:ascii="仿宋_GB2312" w:hAnsi="仿宋_GB2312" w:eastAsia="仿宋_GB2312" w:cs="仿宋_GB2312"/>
                <w:spacing w:val="-2"/>
              </w:rPr>
              <w:t>详见本招标文件尾页，或登陆（</w:t>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"http://cg.hzft.gov.cn" </w:instrText>
            </w:r>
            <w:r>
              <w:rPr>
                <w:rFonts w:hint="eastAsia" w:ascii="仿宋_GB2312" w:hAnsi="仿宋_GB2312" w:eastAsia="仿宋_GB2312" w:cs="仿宋_GB2312"/>
              </w:rPr>
              <w:fldChar w:fldCharType="separate"/>
            </w:r>
            <w:r>
              <w:rPr>
                <w:rFonts w:hint="eastAsia" w:ascii="仿宋_GB2312" w:hAnsi="仿宋_GB2312" w:eastAsia="仿宋_GB2312" w:cs="仿宋_GB2312"/>
                <w:spacing w:val="-2"/>
              </w:rPr>
              <w:t>http://www.crcrfsp.com</w:t>
            </w:r>
            <w:r>
              <w:rPr>
                <w:rFonts w:hint="eastAsia" w:ascii="仿宋_GB2312" w:hAnsi="仿宋_GB2312" w:eastAsia="仿宋_GB2312" w:cs="仿宋_GB2312"/>
                <w:spacing w:val="-2"/>
              </w:rPr>
              <w:fldChar w:fldCharType="end"/>
            </w:r>
            <w:r>
              <w:rPr>
                <w:rFonts w:hint="eastAsia" w:ascii="仿宋_GB2312" w:hAnsi="仿宋_GB2312" w:eastAsia="仿宋_GB2312" w:cs="仿宋_GB2312"/>
                <w:spacing w:val="-2"/>
              </w:rPr>
              <w:t>）“中征应收账款融资服务平台系统”，查看信用融资政策</w:t>
            </w:r>
            <w:r>
              <w:rPr>
                <w:rFonts w:hint="eastAsia" w:ascii="仿宋_GB2312" w:hAnsi="仿宋_GB2312" w:eastAsia="仿宋_GB2312" w:cs="仿宋_GB2312"/>
                <w:spacing w:val="-3"/>
              </w:rPr>
              <w:t>文件及各相关银行服务方</w:t>
            </w:r>
            <w:r>
              <w:rPr>
                <w:rFonts w:hint="eastAsia" w:ascii="仿宋_GB2312" w:hAnsi="仿宋_GB2312" w:eastAsia="仿宋_GB2312" w:cs="仿宋_GB2312"/>
                <w:spacing w:val="-9"/>
              </w:rPr>
              <w:t>案。</w:t>
            </w:r>
          </w:p>
        </w:tc>
      </w:tr>
      <w:tr w14:paraId="3DBDEA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3" w:type="dxa"/>
          <w:trHeight w:val="1924" w:hRule="atLeast"/>
        </w:trPr>
        <w:tc>
          <w:tcPr>
            <w:tcW w:w="800" w:type="dxa"/>
            <w:vAlign w:val="top"/>
          </w:tcPr>
          <w:p w14:paraId="7E2F840D">
            <w:pPr>
              <w:keepNext w:val="0"/>
              <w:keepLines w:val="0"/>
              <w:pageBreakBefore w:val="0"/>
              <w:overflowPunct/>
              <w:bidi w:val="0"/>
              <w:spacing w:line="560" w:lineRule="exact"/>
              <w:rPr>
                <w:rFonts w:hint="eastAsia" w:ascii="仿宋_GB2312" w:hAnsi="仿宋_GB2312" w:eastAsia="仿宋_GB2312" w:cs="仿宋_GB2312"/>
                <w:sz w:val="21"/>
              </w:rPr>
            </w:pPr>
          </w:p>
          <w:p w14:paraId="1E2BDE97">
            <w:pPr>
              <w:keepNext w:val="0"/>
              <w:keepLines w:val="0"/>
              <w:pageBreakBefore w:val="0"/>
              <w:overflowPunct/>
              <w:bidi w:val="0"/>
              <w:spacing w:line="560" w:lineRule="exact"/>
              <w:rPr>
                <w:rFonts w:hint="eastAsia" w:ascii="仿宋_GB2312" w:hAnsi="仿宋_GB2312" w:eastAsia="仿宋_GB2312" w:cs="仿宋_GB2312"/>
                <w:sz w:val="21"/>
              </w:rPr>
            </w:pPr>
          </w:p>
          <w:p w14:paraId="4421A81B">
            <w:pPr>
              <w:keepNext w:val="0"/>
              <w:keepLines w:val="0"/>
              <w:pageBreakBefore w:val="0"/>
              <w:overflowPunct/>
              <w:bidi w:val="0"/>
              <w:spacing w:line="560" w:lineRule="exact"/>
              <w:rPr>
                <w:rFonts w:hint="eastAsia" w:ascii="仿宋_GB2312" w:hAnsi="仿宋_GB2312" w:eastAsia="仿宋_GB2312" w:cs="仿宋_GB2312"/>
                <w:sz w:val="21"/>
              </w:rPr>
            </w:pPr>
          </w:p>
          <w:p w14:paraId="46ADBF22">
            <w:pPr>
              <w:pStyle w:val="25"/>
              <w:keepNext w:val="0"/>
              <w:keepLines w:val="0"/>
              <w:pageBreakBefore w:val="0"/>
              <w:overflowPunct/>
              <w:bidi w:val="0"/>
              <w:spacing w:line="560" w:lineRule="exact"/>
              <w:ind w:left="285"/>
              <w:rPr>
                <w:rFonts w:hint="eastAsia" w:ascii="仿宋_GB2312" w:hAnsi="仿宋_GB2312" w:eastAsia="仿宋_GB2312" w:cs="仿宋_GB2312"/>
                <w:lang w:eastAsia="zh-CN"/>
              </w:rPr>
            </w:pPr>
            <w:r>
              <w:rPr>
                <w:rFonts w:hint="eastAsia" w:ascii="仿宋_GB2312" w:hAnsi="仿宋_GB2312" w:eastAsia="仿宋_GB2312" w:cs="仿宋_GB2312"/>
                <w:spacing w:val="-14"/>
              </w:rPr>
              <w:t>1</w:t>
            </w:r>
            <w:r>
              <w:rPr>
                <w:rFonts w:hint="eastAsia" w:ascii="仿宋_GB2312" w:hAnsi="仿宋_GB2312" w:eastAsia="仿宋_GB2312" w:cs="仿宋_GB2312"/>
                <w:spacing w:val="-14"/>
                <w:lang w:val="en-US" w:eastAsia="zh-CN"/>
              </w:rPr>
              <w:t>3</w:t>
            </w:r>
          </w:p>
        </w:tc>
        <w:tc>
          <w:tcPr>
            <w:tcW w:w="8175" w:type="dxa"/>
            <w:gridSpan w:val="2"/>
            <w:vAlign w:val="top"/>
          </w:tcPr>
          <w:p w14:paraId="719F8955">
            <w:pPr>
              <w:pStyle w:val="25"/>
              <w:keepNext w:val="0"/>
              <w:keepLines w:val="0"/>
              <w:pageBreakBefore w:val="0"/>
              <w:overflowPunct/>
              <w:bidi w:val="0"/>
              <w:spacing w:line="560" w:lineRule="exact"/>
              <w:ind w:left="112" w:right="147" w:firstLine="6"/>
              <w:jc w:val="both"/>
              <w:rPr>
                <w:rFonts w:hint="eastAsia" w:ascii="仿宋_GB2312" w:hAnsi="仿宋_GB2312" w:eastAsia="仿宋_GB2312" w:cs="仿宋_GB2312"/>
              </w:rPr>
            </w:pPr>
            <w:r>
              <w:rPr>
                <w:rFonts w:hint="eastAsia" w:ascii="仿宋_GB2312" w:hAnsi="仿宋_GB2312" w:eastAsia="仿宋_GB2312" w:cs="仿宋_GB2312"/>
                <w:spacing w:val="-1"/>
              </w:rPr>
              <w:t>投标人应保证在本项目使用的任何产品和服务（包括部分使用）时，不</w:t>
            </w:r>
            <w:r>
              <w:rPr>
                <w:rFonts w:hint="eastAsia" w:ascii="仿宋_GB2312" w:hAnsi="仿宋_GB2312" w:eastAsia="仿宋_GB2312" w:cs="仿宋_GB2312"/>
              </w:rPr>
              <w:t>会产生因第三方提出侵犯其专利权、商标权或其它知</w:t>
            </w:r>
            <w:r>
              <w:rPr>
                <w:rFonts w:hint="eastAsia" w:ascii="仿宋_GB2312" w:hAnsi="仿宋_GB2312" w:eastAsia="仿宋_GB2312" w:cs="仿宋_GB2312"/>
                <w:spacing w:val="-1"/>
              </w:rPr>
              <w:t>识产权而引起的法</w:t>
            </w:r>
            <w:r>
              <w:rPr>
                <w:rFonts w:hint="eastAsia" w:ascii="仿宋_GB2312" w:hAnsi="仿宋_GB2312" w:eastAsia="仿宋_GB2312" w:cs="仿宋_GB2312"/>
              </w:rPr>
              <w:t>律和经济纠纷，如因专利权、商标权或其它知识产权</w:t>
            </w:r>
            <w:r>
              <w:rPr>
                <w:rFonts w:hint="eastAsia" w:ascii="仿宋_GB2312" w:hAnsi="仿宋_GB2312" w:eastAsia="仿宋_GB2312" w:cs="仿宋_GB2312"/>
                <w:spacing w:val="-1"/>
              </w:rPr>
              <w:t>而引起法律和经济纠纷，由投标人承担所有相关责任的同时不得耽误本项目实施。</w:t>
            </w:r>
          </w:p>
        </w:tc>
      </w:tr>
      <w:tr w14:paraId="3074FB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3" w:type="dxa"/>
          <w:trHeight w:val="90" w:hRule="atLeast"/>
        </w:trPr>
        <w:tc>
          <w:tcPr>
            <w:tcW w:w="800" w:type="dxa"/>
            <w:vAlign w:val="center"/>
          </w:tcPr>
          <w:p w14:paraId="210386B8">
            <w:pPr>
              <w:pStyle w:val="25"/>
              <w:keepNext w:val="0"/>
              <w:keepLines w:val="0"/>
              <w:pageBreakBefore w:val="0"/>
              <w:overflowPunct/>
              <w:bidi w:val="0"/>
              <w:spacing w:line="560" w:lineRule="exact"/>
              <w:ind w:left="285"/>
              <w:jc w:val="both"/>
              <w:rPr>
                <w:rFonts w:hint="eastAsia" w:ascii="仿宋_GB2312" w:hAnsi="仿宋_GB2312" w:eastAsia="仿宋_GB2312" w:cs="仿宋_GB2312"/>
                <w:lang w:eastAsia="zh-CN"/>
              </w:rPr>
            </w:pPr>
            <w:r>
              <w:rPr>
                <w:rFonts w:hint="eastAsia" w:ascii="仿宋_GB2312" w:hAnsi="仿宋_GB2312" w:eastAsia="仿宋_GB2312" w:cs="仿宋_GB2312"/>
                <w:spacing w:val="-14"/>
              </w:rPr>
              <w:t>1</w:t>
            </w:r>
            <w:r>
              <w:rPr>
                <w:rFonts w:hint="eastAsia" w:ascii="仿宋_GB2312" w:hAnsi="仿宋_GB2312" w:eastAsia="仿宋_GB2312" w:cs="仿宋_GB2312"/>
                <w:spacing w:val="-14"/>
                <w:lang w:val="en-US" w:eastAsia="zh-CN"/>
              </w:rPr>
              <w:t>4</w:t>
            </w:r>
          </w:p>
        </w:tc>
        <w:tc>
          <w:tcPr>
            <w:tcW w:w="8175" w:type="dxa"/>
            <w:gridSpan w:val="2"/>
            <w:vAlign w:val="center"/>
          </w:tcPr>
          <w:p w14:paraId="370F8D0D">
            <w:pPr>
              <w:pStyle w:val="25"/>
              <w:keepNext w:val="0"/>
              <w:keepLines w:val="0"/>
              <w:pageBreakBefore w:val="0"/>
              <w:overflowPunct/>
              <w:bidi w:val="0"/>
              <w:spacing w:line="560" w:lineRule="exact"/>
              <w:rPr>
                <w:rFonts w:hint="eastAsia" w:ascii="仿宋_GB2312" w:hAnsi="仿宋_GB2312" w:eastAsia="仿宋_GB2312" w:cs="仿宋_GB2312"/>
                <w:spacing w:val="-1"/>
                <w:lang w:eastAsia="zh-CN"/>
              </w:rPr>
            </w:pPr>
            <w:r>
              <w:rPr>
                <w:rFonts w:hint="eastAsia" w:ascii="仿宋_GB2312" w:hAnsi="仿宋_GB2312" w:eastAsia="仿宋_GB2312" w:cs="仿宋_GB2312"/>
                <w:spacing w:val="-1"/>
              </w:rPr>
              <w:t>政府采购项目要在政采云网站上进行自主注册，注册</w:t>
            </w:r>
            <w:r>
              <w:rPr>
                <w:rFonts w:hint="eastAsia" w:ascii="仿宋_GB2312" w:hAnsi="仿宋_GB2312" w:eastAsia="仿宋_GB2312" w:cs="仿宋_GB2312"/>
                <w:spacing w:val="-1"/>
                <w:lang w:eastAsia="zh-CN"/>
              </w:rPr>
              <w:t>并审核</w:t>
            </w:r>
            <w:r>
              <w:rPr>
                <w:rFonts w:hint="eastAsia" w:ascii="仿宋_GB2312" w:hAnsi="仿宋_GB2312" w:eastAsia="仿宋_GB2312" w:cs="仿宋_GB2312"/>
                <w:spacing w:val="-1"/>
              </w:rPr>
              <w:t>成功后，方可进行项目报名</w:t>
            </w:r>
            <w:r>
              <w:rPr>
                <w:rFonts w:hint="eastAsia" w:ascii="仿宋_GB2312" w:hAnsi="仿宋_GB2312" w:eastAsia="仿宋_GB2312" w:cs="仿宋_GB2312"/>
                <w:spacing w:val="-1"/>
                <w:lang w:eastAsia="zh-CN"/>
              </w:rPr>
              <w:t>。</w:t>
            </w:r>
          </w:p>
          <w:p w14:paraId="6B5CF82D">
            <w:pPr>
              <w:pStyle w:val="25"/>
              <w:keepNext w:val="0"/>
              <w:keepLines w:val="0"/>
              <w:pageBreakBefore w:val="0"/>
              <w:overflowPunct/>
              <w:bidi w:val="0"/>
              <w:spacing w:line="560" w:lineRule="exact"/>
              <w:rPr>
                <w:rFonts w:hint="eastAsia" w:ascii="仿宋_GB2312" w:hAnsi="仿宋_GB2312" w:eastAsia="仿宋_GB2312" w:cs="仿宋_GB2312"/>
              </w:rPr>
            </w:pPr>
            <w:r>
              <w:rPr>
                <w:rFonts w:hint="eastAsia" w:ascii="仿宋_GB2312" w:hAnsi="仿宋_GB2312" w:eastAsia="仿宋_GB2312" w:cs="仿宋_GB2312"/>
                <w:spacing w:val="-1"/>
                <w:lang w:val="en-US" w:eastAsia="zh-CN"/>
              </w:rPr>
              <w:t>1.</w:t>
            </w:r>
            <w:r>
              <w:rPr>
                <w:rFonts w:hint="eastAsia" w:ascii="仿宋_GB2312" w:hAnsi="仿宋_GB2312" w:eastAsia="仿宋_GB2312" w:cs="仿宋_GB2312"/>
                <w:spacing w:val="-1"/>
              </w:rPr>
              <w:t>政采云网址：</w:t>
            </w:r>
            <w:r>
              <w:rPr>
                <w:rFonts w:hint="eastAsia" w:ascii="仿宋_GB2312" w:hAnsi="仿宋_GB2312" w:eastAsia="仿宋_GB2312" w:cs="仿宋_GB2312"/>
                <w:position w:val="1"/>
              </w:rPr>
              <w:drawing>
                <wp:inline distT="0" distB="0" distL="0" distR="0">
                  <wp:extent cx="190500" cy="142875"/>
                  <wp:effectExtent l="0" t="0" r="0" b="9525"/>
                  <wp:docPr id="1" name="IM 2"/>
                  <wp:cNvGraphicFramePr/>
                  <a:graphic xmlns:a="http://schemas.openxmlformats.org/drawingml/2006/main">
                    <a:graphicData uri="http://schemas.openxmlformats.org/drawingml/2006/picture">
                      <pic:pic xmlns:pic="http://schemas.openxmlformats.org/drawingml/2006/picture">
                        <pic:nvPicPr>
                          <pic:cNvPr id="1" name="IM 2"/>
                          <pic:cNvPicPr/>
                        </pic:nvPicPr>
                        <pic:blipFill>
                          <a:blip r:embed="rId22"/>
                          <a:stretch>
                            <a:fillRect/>
                          </a:stretch>
                        </pic:blipFill>
                        <pic:spPr>
                          <a:xfrm>
                            <a:off x="0" y="0"/>
                            <a:ext cx="190500" cy="143256"/>
                          </a:xfrm>
                          <a:prstGeom prst="rect">
                            <a:avLst/>
                          </a:prstGeom>
                        </pic:spPr>
                      </pic:pic>
                    </a:graphicData>
                  </a:graphic>
                </wp:inline>
              </w:drawing>
            </w:r>
            <w:r>
              <w:rPr>
                <w:rFonts w:hint="eastAsia" w:ascii="仿宋_GB2312" w:hAnsi="仿宋_GB2312" w:eastAsia="仿宋_GB2312" w:cs="仿宋_GB2312"/>
              </w:rPr>
              <w:t>https</w:t>
            </w:r>
            <w:r>
              <w:rPr>
                <w:rFonts w:hint="eastAsia" w:ascii="仿宋_GB2312" w:hAnsi="仿宋_GB2312" w:eastAsia="仿宋_GB2312" w:cs="仿宋_GB2312"/>
                <w:spacing w:val="2"/>
              </w:rPr>
              <w:t>://</w:t>
            </w:r>
            <w:r>
              <w:rPr>
                <w:rFonts w:hint="eastAsia" w:ascii="仿宋_GB2312" w:hAnsi="仿宋_GB2312" w:eastAsia="仿宋_GB2312" w:cs="仿宋_GB2312"/>
              </w:rPr>
              <w:t>login</w:t>
            </w:r>
            <w:r>
              <w:rPr>
                <w:rFonts w:hint="eastAsia" w:ascii="仿宋_GB2312" w:hAnsi="仿宋_GB2312" w:eastAsia="仿宋_GB2312" w:cs="仿宋_GB2312"/>
                <w:spacing w:val="2"/>
              </w:rPr>
              <w:t>.</w:t>
            </w:r>
            <w:r>
              <w:rPr>
                <w:rFonts w:hint="eastAsia" w:ascii="仿宋_GB2312" w:hAnsi="仿宋_GB2312" w:eastAsia="仿宋_GB2312" w:cs="仿宋_GB2312"/>
              </w:rPr>
              <w:t>z</w:t>
            </w:r>
            <w:r>
              <w:rPr>
                <w:rFonts w:hint="eastAsia" w:ascii="仿宋_GB2312" w:hAnsi="仿宋_GB2312" w:eastAsia="仿宋_GB2312" w:cs="仿宋_GB2312"/>
                <w:spacing w:val="-121"/>
              </w:rPr>
              <w:t xml:space="preserve"> </w:t>
            </w:r>
            <w:r>
              <w:rPr>
                <w:rFonts w:hint="eastAsia" w:ascii="仿宋_GB2312" w:hAnsi="仿宋_GB2312" w:eastAsia="仿宋_GB2312" w:cs="仿宋_GB2312"/>
              </w:rPr>
              <w:t>cy</w:t>
            </w:r>
            <w:r>
              <w:rPr>
                <w:rFonts w:hint="eastAsia" w:ascii="仿宋_GB2312" w:hAnsi="仿宋_GB2312" w:eastAsia="仿宋_GB2312" w:cs="仿宋_GB2312"/>
                <w:spacing w:val="2"/>
              </w:rPr>
              <w:t>.</w:t>
            </w:r>
            <w:r>
              <w:rPr>
                <w:rFonts w:hint="eastAsia" w:ascii="仿宋_GB2312" w:hAnsi="仿宋_GB2312" w:eastAsia="仿宋_GB2312" w:cs="仿宋_GB2312"/>
              </w:rPr>
              <w:t>gov</w:t>
            </w:r>
            <w:r>
              <w:rPr>
                <w:rFonts w:hint="eastAsia" w:ascii="仿宋_GB2312" w:hAnsi="仿宋_GB2312" w:eastAsia="仿宋_GB2312" w:cs="仿宋_GB2312"/>
                <w:spacing w:val="2"/>
              </w:rPr>
              <w:t>.</w:t>
            </w:r>
            <w:r>
              <w:rPr>
                <w:rFonts w:hint="eastAsia" w:ascii="仿宋_GB2312" w:hAnsi="仿宋_GB2312" w:eastAsia="仿宋_GB2312" w:cs="仿宋_GB2312"/>
              </w:rPr>
              <w:t>cn</w:t>
            </w:r>
            <w:r>
              <w:rPr>
                <w:rFonts w:hint="eastAsia" w:ascii="仿宋_GB2312" w:hAnsi="仿宋_GB2312" w:eastAsia="仿宋_GB2312" w:cs="仿宋_GB2312"/>
                <w:spacing w:val="2"/>
              </w:rPr>
              <w:t>/</w:t>
            </w:r>
            <w:r>
              <w:rPr>
                <w:rFonts w:hint="eastAsia" w:ascii="仿宋_GB2312" w:hAnsi="仿宋_GB2312" w:eastAsia="仿宋_GB2312" w:cs="仿宋_GB2312"/>
              </w:rPr>
              <w:t>login</w:t>
            </w:r>
            <w:r>
              <w:rPr>
                <w:rFonts w:hint="eastAsia" w:ascii="仿宋_GB2312" w:hAnsi="仿宋_GB2312" w:eastAsia="仿宋_GB2312" w:cs="仿宋_GB2312"/>
                <w:spacing w:val="2"/>
              </w:rPr>
              <w:t>）</w:t>
            </w:r>
          </w:p>
          <w:p w14:paraId="413CD78D">
            <w:pPr>
              <w:pStyle w:val="25"/>
              <w:keepNext w:val="0"/>
              <w:keepLines w:val="0"/>
              <w:pageBreakBefore w:val="0"/>
              <w:overflowPunct/>
              <w:bidi w:val="0"/>
              <w:spacing w:line="560" w:lineRule="exact"/>
              <w:jc w:val="both"/>
              <w:rPr>
                <w:rFonts w:hint="eastAsia" w:ascii="仿宋_GB2312" w:hAnsi="仿宋_GB2312" w:eastAsia="仿宋_GB2312" w:cs="仿宋_GB2312"/>
              </w:rPr>
            </w:pPr>
            <w:r>
              <w:rPr>
                <w:rFonts w:hint="eastAsia" w:ascii="仿宋_GB2312" w:hAnsi="仿宋_GB2312" w:eastAsia="仿宋_GB2312" w:cs="仿宋_GB2312"/>
                <w:spacing w:val="-6"/>
              </w:rPr>
              <w:t>2、网上自行注册（详见【新疆】供应商入驻与配置操作指南</w:t>
            </w:r>
            <w:r>
              <w:rPr>
                <w:rFonts w:hint="eastAsia" w:ascii="仿宋_GB2312" w:hAnsi="仿宋_GB2312" w:eastAsia="仿宋_GB2312" w:cs="仿宋_GB2312"/>
                <w:spacing w:val="-49"/>
              </w:rPr>
              <w:t xml:space="preserve"> </w:t>
            </w:r>
            <w:r>
              <w:rPr>
                <w:rFonts w:hint="eastAsia" w:ascii="仿宋_GB2312" w:hAnsi="仿宋_GB2312" w:eastAsia="仿宋_GB2312" w:cs="仿宋_GB2312"/>
                <w:spacing w:val="-6"/>
              </w:rPr>
              <w:t>20190408</w:t>
            </w:r>
            <w:r>
              <w:rPr>
                <w:rFonts w:hint="eastAsia" w:ascii="仿宋_GB2312" w:hAnsi="仿宋_GB2312" w:eastAsia="仿宋_GB2312" w:cs="仿宋_GB2312"/>
                <w:spacing w:val="-29"/>
              </w:rPr>
              <w:t xml:space="preserve"> </w:t>
            </w:r>
            <w:r>
              <w:rPr>
                <w:rFonts w:hint="eastAsia" w:ascii="仿宋_GB2312" w:hAnsi="仿宋_GB2312" w:eastAsia="仿宋_GB2312" w:cs="仿宋_GB2312"/>
                <w:spacing w:val="-6"/>
              </w:rPr>
              <w:t>）</w:t>
            </w:r>
          </w:p>
          <w:p w14:paraId="6B7715C8">
            <w:pPr>
              <w:pStyle w:val="25"/>
              <w:keepNext w:val="0"/>
              <w:keepLines w:val="0"/>
              <w:pageBreakBefore w:val="0"/>
              <w:overflowPunct/>
              <w:bidi w:val="0"/>
              <w:spacing w:line="560" w:lineRule="exact"/>
              <w:ind w:left="112"/>
              <w:jc w:val="both"/>
              <w:rPr>
                <w:rFonts w:hint="eastAsia" w:ascii="仿宋_GB2312" w:hAnsi="仿宋_GB2312" w:eastAsia="仿宋_GB2312" w:cs="仿宋_GB2312"/>
                <w:spacing w:val="-1"/>
                <w:lang w:eastAsia="zh-CN"/>
              </w:rPr>
            </w:pPr>
            <w:r>
              <w:rPr>
                <w:rFonts w:hint="eastAsia" w:ascii="仿宋_GB2312" w:hAnsi="仿宋_GB2312" w:eastAsia="仿宋_GB2312" w:cs="仿宋_GB2312"/>
                <w:position w:val="1"/>
              </w:rPr>
              <w:drawing>
                <wp:inline distT="0" distB="0" distL="0" distR="0">
                  <wp:extent cx="190500" cy="142875"/>
                  <wp:effectExtent l="0" t="0" r="0" b="9525"/>
                  <wp:docPr id="3" name="IM 4"/>
                  <wp:cNvGraphicFramePr/>
                  <a:graphic xmlns:a="http://schemas.openxmlformats.org/drawingml/2006/main">
                    <a:graphicData uri="http://schemas.openxmlformats.org/drawingml/2006/picture">
                      <pic:pic xmlns:pic="http://schemas.openxmlformats.org/drawingml/2006/picture">
                        <pic:nvPicPr>
                          <pic:cNvPr id="3" name="IM 4"/>
                          <pic:cNvPicPr/>
                        </pic:nvPicPr>
                        <pic:blipFill>
                          <a:blip r:embed="rId22"/>
                          <a:stretch>
                            <a:fillRect/>
                          </a:stretch>
                        </pic:blipFill>
                        <pic:spPr>
                          <a:xfrm>
                            <a:off x="0" y="0"/>
                            <a:ext cx="190500" cy="143256"/>
                          </a:xfrm>
                          <a:prstGeom prst="rect">
                            <a:avLst/>
                          </a:prstGeom>
                        </pic:spPr>
                      </pic:pic>
                    </a:graphicData>
                  </a:graphic>
                </wp:inline>
              </w:drawing>
            </w:r>
            <w:r>
              <w:rPr>
                <w:rFonts w:hint="eastAsia" w:ascii="仿宋_GB2312" w:hAnsi="仿宋_GB2312" w:eastAsia="仿宋_GB2312" w:cs="仿宋_GB2312"/>
              </w:rPr>
              <w:t>https://help.zcy.gov.cn/web/site_2/2019/04-08/2920.html</w:t>
            </w:r>
          </w:p>
          <w:p w14:paraId="0BFE39B4">
            <w:pPr>
              <w:pStyle w:val="25"/>
              <w:keepNext w:val="0"/>
              <w:keepLines w:val="0"/>
              <w:pageBreakBefore w:val="0"/>
              <w:overflowPunct/>
              <w:bidi w:val="0"/>
              <w:spacing w:line="560" w:lineRule="exact"/>
              <w:jc w:val="both"/>
              <w:rPr>
                <w:rFonts w:hint="eastAsia" w:ascii="仿宋_GB2312" w:hAnsi="仿宋_GB2312" w:eastAsia="仿宋_GB2312" w:cs="仿宋_GB2312"/>
                <w:spacing w:val="-1"/>
                <w:lang w:eastAsia="zh-CN"/>
              </w:rPr>
            </w:pPr>
          </w:p>
        </w:tc>
      </w:tr>
      <w:tr w14:paraId="2A3B07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76" w:hRule="atLeast"/>
        </w:trPr>
        <w:tc>
          <w:tcPr>
            <w:tcW w:w="800" w:type="dxa"/>
            <w:vAlign w:val="center"/>
          </w:tcPr>
          <w:p w14:paraId="16168ECD">
            <w:pPr>
              <w:pStyle w:val="25"/>
              <w:keepNext w:val="0"/>
              <w:keepLines w:val="0"/>
              <w:pageBreakBefore w:val="0"/>
              <w:overflowPunct/>
              <w:bidi w:val="0"/>
              <w:spacing w:line="560" w:lineRule="exact"/>
              <w:ind w:left="129"/>
              <w:rPr>
                <w:rFonts w:hint="eastAsia" w:ascii="仿宋_GB2312" w:hAnsi="仿宋_GB2312" w:eastAsia="仿宋_GB2312" w:cs="仿宋_GB2312"/>
                <w:spacing w:val="-1"/>
                <w:lang w:val="en-US" w:eastAsia="en-US"/>
              </w:rPr>
            </w:pPr>
          </w:p>
          <w:p w14:paraId="228D74A7">
            <w:pPr>
              <w:pStyle w:val="25"/>
              <w:keepNext w:val="0"/>
              <w:keepLines w:val="0"/>
              <w:pageBreakBefore w:val="0"/>
              <w:overflowPunct/>
              <w:bidi w:val="0"/>
              <w:spacing w:line="560" w:lineRule="exact"/>
              <w:ind w:left="129"/>
              <w:rPr>
                <w:rFonts w:hint="eastAsia" w:ascii="仿宋_GB2312" w:hAnsi="仿宋_GB2312" w:eastAsia="仿宋_GB2312" w:cs="仿宋_GB2312"/>
                <w:spacing w:val="-1"/>
                <w:lang w:val="en-US" w:eastAsia="zh-CN"/>
              </w:rPr>
            </w:pPr>
            <w:r>
              <w:rPr>
                <w:rFonts w:hint="eastAsia" w:ascii="仿宋_GB2312" w:hAnsi="仿宋_GB2312" w:eastAsia="仿宋_GB2312" w:cs="仿宋_GB2312"/>
                <w:spacing w:val="-1"/>
                <w:lang w:val="en-US" w:eastAsia="zh-CN"/>
              </w:rPr>
              <w:t>15</w:t>
            </w:r>
          </w:p>
          <w:p w14:paraId="162FD0CE">
            <w:pPr>
              <w:pStyle w:val="25"/>
              <w:keepNext w:val="0"/>
              <w:keepLines w:val="0"/>
              <w:pageBreakBefore w:val="0"/>
              <w:overflowPunct/>
              <w:bidi w:val="0"/>
              <w:spacing w:line="560" w:lineRule="exact"/>
              <w:ind w:left="129"/>
              <w:rPr>
                <w:rFonts w:hint="eastAsia" w:ascii="仿宋_GB2312" w:hAnsi="仿宋_GB2312" w:eastAsia="仿宋_GB2312" w:cs="仿宋_GB2312"/>
                <w:spacing w:val="-1"/>
              </w:rPr>
            </w:pPr>
          </w:p>
          <w:p w14:paraId="7A04802E">
            <w:pPr>
              <w:pStyle w:val="25"/>
              <w:keepNext w:val="0"/>
              <w:keepLines w:val="0"/>
              <w:pageBreakBefore w:val="0"/>
              <w:overflowPunct/>
              <w:bidi w:val="0"/>
              <w:spacing w:line="560" w:lineRule="exact"/>
              <w:ind w:left="129"/>
              <w:rPr>
                <w:rFonts w:hint="eastAsia" w:ascii="仿宋_GB2312" w:hAnsi="仿宋_GB2312" w:eastAsia="仿宋_GB2312" w:cs="仿宋_GB2312"/>
                <w:spacing w:val="-1"/>
              </w:rPr>
            </w:pPr>
          </w:p>
          <w:p w14:paraId="041B7B32">
            <w:pPr>
              <w:pStyle w:val="25"/>
              <w:keepNext w:val="0"/>
              <w:keepLines w:val="0"/>
              <w:pageBreakBefore w:val="0"/>
              <w:overflowPunct/>
              <w:bidi w:val="0"/>
              <w:spacing w:line="560" w:lineRule="exact"/>
              <w:ind w:left="129"/>
              <w:rPr>
                <w:rFonts w:hint="eastAsia" w:ascii="仿宋_GB2312" w:hAnsi="仿宋_GB2312" w:eastAsia="仿宋_GB2312" w:cs="仿宋_GB2312"/>
                <w:spacing w:val="-1"/>
              </w:rPr>
            </w:pPr>
          </w:p>
          <w:p w14:paraId="3DCF439C">
            <w:pPr>
              <w:pStyle w:val="25"/>
              <w:keepNext w:val="0"/>
              <w:keepLines w:val="0"/>
              <w:pageBreakBefore w:val="0"/>
              <w:overflowPunct/>
              <w:bidi w:val="0"/>
              <w:spacing w:line="560" w:lineRule="exact"/>
              <w:ind w:left="129"/>
              <w:rPr>
                <w:rFonts w:hint="eastAsia" w:ascii="仿宋_GB2312" w:hAnsi="仿宋_GB2312" w:eastAsia="仿宋_GB2312" w:cs="仿宋_GB2312"/>
                <w:spacing w:val="-1"/>
              </w:rPr>
            </w:pPr>
          </w:p>
          <w:p w14:paraId="214C5D3C">
            <w:pPr>
              <w:pStyle w:val="25"/>
              <w:keepNext w:val="0"/>
              <w:keepLines w:val="0"/>
              <w:pageBreakBefore w:val="0"/>
              <w:overflowPunct/>
              <w:bidi w:val="0"/>
              <w:spacing w:line="560" w:lineRule="exact"/>
              <w:ind w:left="129"/>
              <w:rPr>
                <w:rFonts w:hint="eastAsia" w:ascii="仿宋_GB2312" w:hAnsi="仿宋_GB2312" w:eastAsia="仿宋_GB2312" w:cs="仿宋_GB2312"/>
                <w:spacing w:val="-1"/>
              </w:rPr>
            </w:pPr>
          </w:p>
          <w:p w14:paraId="21AFF749">
            <w:pPr>
              <w:pStyle w:val="25"/>
              <w:keepNext w:val="0"/>
              <w:keepLines w:val="0"/>
              <w:pageBreakBefore w:val="0"/>
              <w:overflowPunct/>
              <w:bidi w:val="0"/>
              <w:spacing w:line="560" w:lineRule="exact"/>
              <w:ind w:left="129"/>
              <w:rPr>
                <w:rFonts w:hint="eastAsia" w:ascii="仿宋_GB2312" w:hAnsi="仿宋_GB2312" w:eastAsia="仿宋_GB2312" w:cs="仿宋_GB2312"/>
                <w:spacing w:val="-1"/>
              </w:rPr>
            </w:pPr>
          </w:p>
          <w:p w14:paraId="561F21AE">
            <w:pPr>
              <w:pStyle w:val="25"/>
              <w:keepNext w:val="0"/>
              <w:keepLines w:val="0"/>
              <w:pageBreakBefore w:val="0"/>
              <w:overflowPunct/>
              <w:bidi w:val="0"/>
              <w:spacing w:line="560" w:lineRule="exact"/>
              <w:ind w:left="129"/>
              <w:rPr>
                <w:rFonts w:hint="eastAsia" w:ascii="仿宋_GB2312" w:hAnsi="仿宋_GB2312" w:eastAsia="仿宋_GB2312" w:cs="仿宋_GB2312"/>
                <w:spacing w:val="-1"/>
              </w:rPr>
            </w:pPr>
          </w:p>
          <w:p w14:paraId="60C27446">
            <w:pPr>
              <w:pStyle w:val="25"/>
              <w:keepNext w:val="0"/>
              <w:keepLines w:val="0"/>
              <w:pageBreakBefore w:val="0"/>
              <w:overflowPunct/>
              <w:bidi w:val="0"/>
              <w:spacing w:line="560" w:lineRule="exact"/>
              <w:ind w:left="129"/>
              <w:rPr>
                <w:rFonts w:hint="eastAsia" w:ascii="仿宋_GB2312" w:hAnsi="仿宋_GB2312" w:eastAsia="仿宋_GB2312" w:cs="仿宋_GB2312"/>
                <w:spacing w:val="-1"/>
              </w:rPr>
            </w:pPr>
          </w:p>
          <w:p w14:paraId="42F1BE0C">
            <w:pPr>
              <w:pStyle w:val="25"/>
              <w:keepNext w:val="0"/>
              <w:keepLines w:val="0"/>
              <w:pageBreakBefore w:val="0"/>
              <w:overflowPunct/>
              <w:bidi w:val="0"/>
              <w:spacing w:line="560" w:lineRule="exact"/>
              <w:ind w:left="129"/>
              <w:rPr>
                <w:rFonts w:hint="eastAsia" w:ascii="仿宋_GB2312" w:hAnsi="仿宋_GB2312" w:eastAsia="仿宋_GB2312" w:cs="仿宋_GB2312"/>
                <w:spacing w:val="-1"/>
              </w:rPr>
            </w:pPr>
          </w:p>
          <w:p w14:paraId="1AECCD01">
            <w:pPr>
              <w:pStyle w:val="25"/>
              <w:keepNext w:val="0"/>
              <w:keepLines w:val="0"/>
              <w:pageBreakBefore w:val="0"/>
              <w:overflowPunct/>
              <w:bidi w:val="0"/>
              <w:spacing w:line="560" w:lineRule="exact"/>
              <w:ind w:left="129"/>
              <w:rPr>
                <w:rFonts w:hint="eastAsia" w:ascii="仿宋_GB2312" w:hAnsi="仿宋_GB2312" w:eastAsia="仿宋_GB2312" w:cs="仿宋_GB2312"/>
                <w:spacing w:val="-1"/>
              </w:rPr>
            </w:pPr>
          </w:p>
          <w:p w14:paraId="41BC7D32">
            <w:pPr>
              <w:pStyle w:val="25"/>
              <w:keepNext w:val="0"/>
              <w:keepLines w:val="0"/>
              <w:pageBreakBefore w:val="0"/>
              <w:overflowPunct/>
              <w:bidi w:val="0"/>
              <w:spacing w:line="560" w:lineRule="exact"/>
              <w:ind w:left="129"/>
              <w:rPr>
                <w:rFonts w:hint="eastAsia" w:ascii="仿宋_GB2312" w:hAnsi="仿宋_GB2312" w:eastAsia="仿宋_GB2312" w:cs="仿宋_GB2312"/>
                <w:spacing w:val="-1"/>
              </w:rPr>
            </w:pPr>
          </w:p>
          <w:p w14:paraId="6DC35BF8">
            <w:pPr>
              <w:pStyle w:val="25"/>
              <w:keepNext w:val="0"/>
              <w:keepLines w:val="0"/>
              <w:pageBreakBefore w:val="0"/>
              <w:overflowPunct/>
              <w:bidi w:val="0"/>
              <w:spacing w:line="560" w:lineRule="exact"/>
              <w:ind w:left="129"/>
              <w:rPr>
                <w:rFonts w:hint="eastAsia" w:ascii="仿宋_GB2312" w:hAnsi="仿宋_GB2312" w:eastAsia="仿宋_GB2312" w:cs="仿宋_GB2312"/>
                <w:spacing w:val="-1"/>
              </w:rPr>
            </w:pPr>
          </w:p>
          <w:p w14:paraId="25D248E6">
            <w:pPr>
              <w:pStyle w:val="25"/>
              <w:keepNext w:val="0"/>
              <w:keepLines w:val="0"/>
              <w:pageBreakBefore w:val="0"/>
              <w:overflowPunct/>
              <w:bidi w:val="0"/>
              <w:spacing w:line="560" w:lineRule="exact"/>
              <w:ind w:left="129"/>
              <w:rPr>
                <w:rFonts w:hint="eastAsia" w:ascii="仿宋_GB2312" w:hAnsi="仿宋_GB2312" w:eastAsia="仿宋_GB2312" w:cs="仿宋_GB2312"/>
                <w:spacing w:val="-1"/>
                <w:lang w:eastAsia="zh-CN"/>
              </w:rPr>
            </w:pPr>
          </w:p>
        </w:tc>
        <w:tc>
          <w:tcPr>
            <w:tcW w:w="8198" w:type="dxa"/>
            <w:gridSpan w:val="3"/>
            <w:vAlign w:val="top"/>
          </w:tcPr>
          <w:p w14:paraId="6B3733E2">
            <w:pPr>
              <w:pStyle w:val="25"/>
              <w:keepNext w:val="0"/>
              <w:keepLines w:val="0"/>
              <w:pageBreakBefore w:val="0"/>
              <w:widowControl/>
              <w:kinsoku w:val="0"/>
              <w:wordWrap/>
              <w:overflowPunct/>
              <w:topLinePunct w:val="0"/>
              <w:autoSpaceDE w:val="0"/>
              <w:autoSpaceDN w:val="0"/>
              <w:bidi w:val="0"/>
              <w:adjustRightInd w:val="0"/>
              <w:snapToGrid w:val="0"/>
              <w:spacing w:line="560" w:lineRule="exact"/>
              <w:ind w:left="129"/>
              <w:jc w:val="both"/>
              <w:textAlignment w:val="baseline"/>
              <w:rPr>
                <w:rFonts w:hint="eastAsia" w:ascii="仿宋_GB2312" w:hAnsi="仿宋_GB2312" w:eastAsia="仿宋_GB2312" w:cs="仿宋_GB2312"/>
                <w:spacing w:val="-1"/>
                <w:lang w:eastAsia="zh-CN"/>
              </w:rPr>
            </w:pPr>
            <w:r>
              <w:rPr>
                <w:rFonts w:hint="eastAsia" w:ascii="仿宋_GB2312" w:hAnsi="仿宋_GB2312" w:eastAsia="仿宋_GB2312" w:cs="仿宋_GB2312"/>
                <w:spacing w:val="-1"/>
                <w:lang w:val="en-US" w:eastAsia="zh-CN"/>
              </w:rPr>
              <w:t>1.</w:t>
            </w:r>
            <w:r>
              <w:rPr>
                <w:rFonts w:hint="eastAsia" w:ascii="仿宋_GB2312" w:hAnsi="仿宋_GB2312" w:eastAsia="仿宋_GB2312" w:cs="仿宋_GB2312"/>
                <w:spacing w:val="-1"/>
              </w:rPr>
              <w:t>采购项目需要落实的政府采购政策</w:t>
            </w:r>
            <w:r>
              <w:rPr>
                <w:rFonts w:hint="eastAsia" w:ascii="仿宋_GB2312" w:hAnsi="仿宋_GB2312" w:eastAsia="仿宋_GB2312" w:cs="仿宋_GB2312"/>
                <w:spacing w:val="-1"/>
                <w:lang w:eastAsia="zh-CN"/>
              </w:rPr>
              <w:t>：</w:t>
            </w:r>
          </w:p>
          <w:p w14:paraId="20D83892">
            <w:pPr>
              <w:pStyle w:val="25"/>
              <w:keepNext w:val="0"/>
              <w:keepLines w:val="0"/>
              <w:pageBreakBefore w:val="0"/>
              <w:widowControl/>
              <w:kinsoku w:val="0"/>
              <w:wordWrap/>
              <w:overflowPunct/>
              <w:topLinePunct w:val="0"/>
              <w:autoSpaceDE w:val="0"/>
              <w:autoSpaceDN w:val="0"/>
              <w:bidi w:val="0"/>
              <w:adjustRightInd w:val="0"/>
              <w:snapToGrid w:val="0"/>
              <w:spacing w:line="560" w:lineRule="exact"/>
              <w:ind w:left="129"/>
              <w:jc w:val="both"/>
              <w:textAlignment w:val="baseline"/>
              <w:rPr>
                <w:rFonts w:hint="eastAsia" w:ascii="仿宋_GB2312" w:hAnsi="仿宋_GB2312" w:eastAsia="仿宋_GB2312" w:cs="仿宋_GB2312"/>
                <w:spacing w:val="-1"/>
                <w:lang w:val="en-US" w:eastAsia="zh-CN"/>
              </w:rPr>
            </w:pPr>
            <w:r>
              <w:rPr>
                <w:rFonts w:hint="eastAsia" w:ascii="仿宋_GB2312" w:hAnsi="仿宋_GB2312" w:eastAsia="仿宋_GB2312" w:cs="仿宋_GB2312"/>
                <w:spacing w:val="-1"/>
                <w:lang w:val="en-US" w:eastAsia="zh-CN"/>
              </w:rPr>
              <w:t>（1）《新疆维吾尔自治区政府采购促进中小企业发展管理实施办法》（新财规〔2021〕6号）；</w:t>
            </w:r>
          </w:p>
          <w:p w14:paraId="2702AEA4">
            <w:pPr>
              <w:pStyle w:val="25"/>
              <w:keepNext w:val="0"/>
              <w:keepLines w:val="0"/>
              <w:pageBreakBefore w:val="0"/>
              <w:widowControl/>
              <w:kinsoku w:val="0"/>
              <w:wordWrap/>
              <w:overflowPunct/>
              <w:topLinePunct w:val="0"/>
              <w:autoSpaceDE w:val="0"/>
              <w:autoSpaceDN w:val="0"/>
              <w:bidi w:val="0"/>
              <w:adjustRightInd w:val="0"/>
              <w:snapToGrid w:val="0"/>
              <w:spacing w:line="560" w:lineRule="exact"/>
              <w:ind w:left="129"/>
              <w:jc w:val="both"/>
              <w:textAlignment w:val="baseline"/>
              <w:rPr>
                <w:rFonts w:hint="eastAsia" w:ascii="仿宋_GB2312" w:hAnsi="仿宋_GB2312" w:eastAsia="仿宋_GB2312" w:cs="仿宋_GB2312"/>
                <w:spacing w:val="-1"/>
                <w:lang w:val="en-US" w:eastAsia="zh-CN"/>
              </w:rPr>
            </w:pPr>
            <w:r>
              <w:rPr>
                <w:rFonts w:hint="eastAsia" w:ascii="仿宋_GB2312" w:hAnsi="仿宋_GB2312" w:eastAsia="仿宋_GB2312" w:cs="仿宋_GB2312"/>
                <w:spacing w:val="-1"/>
                <w:lang w:val="en-US" w:eastAsia="zh-CN"/>
              </w:rPr>
              <w:t>（2）《财政部、司法部关于政府采购支持监狱企业发展有关问题的通知》（财库〔2014〕68号）；</w:t>
            </w:r>
          </w:p>
          <w:p w14:paraId="4424B1DD">
            <w:pPr>
              <w:pStyle w:val="25"/>
              <w:keepNext w:val="0"/>
              <w:keepLines w:val="0"/>
              <w:pageBreakBefore w:val="0"/>
              <w:widowControl/>
              <w:kinsoku w:val="0"/>
              <w:wordWrap/>
              <w:overflowPunct/>
              <w:topLinePunct w:val="0"/>
              <w:autoSpaceDE w:val="0"/>
              <w:autoSpaceDN w:val="0"/>
              <w:bidi w:val="0"/>
              <w:adjustRightInd w:val="0"/>
              <w:snapToGrid w:val="0"/>
              <w:spacing w:line="560" w:lineRule="exact"/>
              <w:ind w:left="129"/>
              <w:jc w:val="both"/>
              <w:textAlignment w:val="baseline"/>
              <w:rPr>
                <w:rFonts w:hint="eastAsia" w:ascii="仿宋_GB2312" w:hAnsi="仿宋_GB2312" w:eastAsia="仿宋_GB2312" w:cs="仿宋_GB2312"/>
                <w:spacing w:val="-1"/>
                <w:lang w:val="en-US" w:eastAsia="zh-CN"/>
              </w:rPr>
            </w:pPr>
            <w:r>
              <w:rPr>
                <w:rFonts w:hint="eastAsia" w:ascii="仿宋_GB2312" w:hAnsi="仿宋_GB2312" w:eastAsia="仿宋_GB2312" w:cs="仿宋_GB2312"/>
                <w:spacing w:val="-1"/>
                <w:lang w:val="en-US" w:eastAsia="zh-CN"/>
              </w:rPr>
              <w:t>（3）《财政部民政部中国残疾人联合会关于促进残疾人就业政府采购政策的通知》（财库〔2017〕141号）；</w:t>
            </w:r>
          </w:p>
          <w:p w14:paraId="260D626B">
            <w:pPr>
              <w:pStyle w:val="25"/>
              <w:keepNext w:val="0"/>
              <w:keepLines w:val="0"/>
              <w:pageBreakBefore w:val="0"/>
              <w:widowControl/>
              <w:kinsoku w:val="0"/>
              <w:wordWrap/>
              <w:overflowPunct/>
              <w:topLinePunct w:val="0"/>
              <w:autoSpaceDE w:val="0"/>
              <w:autoSpaceDN w:val="0"/>
              <w:bidi w:val="0"/>
              <w:adjustRightInd w:val="0"/>
              <w:snapToGrid w:val="0"/>
              <w:spacing w:line="560" w:lineRule="exact"/>
              <w:ind w:left="129"/>
              <w:jc w:val="both"/>
              <w:textAlignment w:val="baseline"/>
              <w:rPr>
                <w:rFonts w:hint="eastAsia" w:ascii="仿宋_GB2312" w:hAnsi="仿宋_GB2312" w:eastAsia="仿宋_GB2312" w:cs="仿宋_GB2312"/>
                <w:spacing w:val="-1"/>
                <w:lang w:val="en-US" w:eastAsia="zh-CN"/>
              </w:rPr>
            </w:pPr>
            <w:r>
              <w:rPr>
                <w:rFonts w:hint="eastAsia" w:ascii="仿宋_GB2312" w:hAnsi="仿宋_GB2312" w:eastAsia="仿宋_GB2312" w:cs="仿宋_GB2312"/>
                <w:spacing w:val="-1"/>
                <w:lang w:val="en-US" w:eastAsia="zh-CN"/>
              </w:rPr>
              <w:t>（4）《财政部发展改革委生态环境部市场监管总局关于调整优化节能产品环境标志产品政府采购执行机制的通知》（财库〔2019〕9号），投标产品遵照《关于印发环境标志产品政府采购品目清单的通知》（财库〔2019〕18号）和《关于印发节能产品政府采购品目清单的通知》（财库〔2019〕19号）相关规定执行；</w:t>
            </w:r>
          </w:p>
          <w:p w14:paraId="25EBF6ED">
            <w:pPr>
              <w:pStyle w:val="25"/>
              <w:keepNext w:val="0"/>
              <w:keepLines w:val="0"/>
              <w:pageBreakBefore w:val="0"/>
              <w:widowControl/>
              <w:kinsoku w:val="0"/>
              <w:wordWrap/>
              <w:overflowPunct/>
              <w:topLinePunct w:val="0"/>
              <w:autoSpaceDE w:val="0"/>
              <w:autoSpaceDN w:val="0"/>
              <w:bidi w:val="0"/>
              <w:adjustRightInd w:val="0"/>
              <w:snapToGrid w:val="0"/>
              <w:spacing w:line="560" w:lineRule="exact"/>
              <w:ind w:left="129"/>
              <w:jc w:val="both"/>
              <w:textAlignment w:val="baseline"/>
              <w:rPr>
                <w:rFonts w:hint="eastAsia" w:ascii="仿宋_GB2312" w:hAnsi="仿宋_GB2312" w:eastAsia="仿宋_GB2312" w:cs="仿宋_GB2312"/>
                <w:spacing w:val="-1"/>
                <w:lang w:val="en-US" w:eastAsia="zh-CN"/>
              </w:rPr>
            </w:pPr>
            <w:r>
              <w:rPr>
                <w:rFonts w:hint="eastAsia" w:ascii="仿宋_GB2312" w:hAnsi="仿宋_GB2312" w:eastAsia="仿宋_GB2312" w:cs="仿宋_GB2312"/>
                <w:spacing w:val="-1"/>
                <w:lang w:val="en-US" w:eastAsia="zh-CN"/>
              </w:rPr>
              <w:t>（5）《自治区财政厅关于落实好政府采购支持中小企业发展的通知》（新财购〔2022〕22号）。</w:t>
            </w:r>
          </w:p>
          <w:p w14:paraId="41C9F1FC">
            <w:pPr>
              <w:pStyle w:val="25"/>
              <w:keepNext w:val="0"/>
              <w:keepLines w:val="0"/>
              <w:pageBreakBefore w:val="0"/>
              <w:widowControl/>
              <w:kinsoku w:val="0"/>
              <w:wordWrap/>
              <w:overflowPunct/>
              <w:topLinePunct w:val="0"/>
              <w:autoSpaceDE w:val="0"/>
              <w:autoSpaceDN w:val="0"/>
              <w:bidi w:val="0"/>
              <w:adjustRightInd w:val="0"/>
              <w:snapToGrid w:val="0"/>
              <w:spacing w:line="560" w:lineRule="exact"/>
              <w:ind w:left="129"/>
              <w:jc w:val="both"/>
              <w:textAlignment w:val="baseline"/>
              <w:rPr>
                <w:rFonts w:hint="eastAsia" w:ascii="仿宋_GB2312" w:hAnsi="仿宋_GB2312" w:eastAsia="仿宋_GB2312" w:cs="仿宋_GB2312"/>
                <w:spacing w:val="-1"/>
                <w:lang w:eastAsia="zh-CN"/>
              </w:rPr>
            </w:pPr>
            <w:r>
              <w:rPr>
                <w:rFonts w:hint="eastAsia" w:ascii="仿宋_GB2312" w:hAnsi="仿宋_GB2312" w:eastAsia="仿宋_GB2312" w:cs="仿宋_GB2312"/>
                <w:spacing w:val="-1"/>
                <w:lang w:val="en-US" w:eastAsia="zh-CN"/>
              </w:rPr>
              <w:t>2.</w:t>
            </w:r>
            <w:r>
              <w:rPr>
                <w:rFonts w:hint="eastAsia" w:ascii="仿宋_GB2312" w:hAnsi="仿宋_GB2312" w:eastAsia="仿宋_GB2312" w:cs="仿宋_GB2312"/>
                <w:spacing w:val="-1"/>
                <w:lang w:eastAsia="zh-CN"/>
              </w:rPr>
              <w:t>中小微企业相关政策：</w:t>
            </w:r>
          </w:p>
          <w:p w14:paraId="7B45EF8B">
            <w:pPr>
              <w:pStyle w:val="25"/>
              <w:keepNext w:val="0"/>
              <w:keepLines w:val="0"/>
              <w:pageBreakBefore w:val="0"/>
              <w:widowControl/>
              <w:kinsoku w:val="0"/>
              <w:wordWrap/>
              <w:overflowPunct/>
              <w:topLinePunct w:val="0"/>
              <w:autoSpaceDE w:val="0"/>
              <w:autoSpaceDN w:val="0"/>
              <w:bidi w:val="0"/>
              <w:adjustRightInd w:val="0"/>
              <w:snapToGrid w:val="0"/>
              <w:spacing w:line="560" w:lineRule="exact"/>
              <w:ind w:left="129"/>
              <w:jc w:val="both"/>
              <w:textAlignment w:val="baseline"/>
              <w:rPr>
                <w:rFonts w:hint="eastAsia" w:ascii="仿宋_GB2312" w:hAnsi="仿宋_GB2312" w:eastAsia="仿宋_GB2312" w:cs="仿宋_GB2312"/>
                <w:spacing w:val="-1"/>
              </w:rPr>
            </w:pPr>
            <w:r>
              <w:rPr>
                <w:rFonts w:hint="eastAsia" w:ascii="仿宋_GB2312" w:hAnsi="仿宋_GB2312" w:eastAsia="仿宋_GB2312" w:cs="仿宋_GB2312"/>
                <w:spacing w:val="-1"/>
                <w:lang w:eastAsia="zh-CN"/>
              </w:rPr>
              <w:t>（</w:t>
            </w:r>
            <w:r>
              <w:rPr>
                <w:rFonts w:hint="eastAsia" w:ascii="仿宋_GB2312" w:hAnsi="仿宋_GB2312" w:eastAsia="仿宋_GB2312" w:cs="仿宋_GB2312"/>
                <w:spacing w:val="-1"/>
                <w:lang w:val="en-US" w:eastAsia="zh-CN"/>
              </w:rPr>
              <w:t>1</w:t>
            </w:r>
            <w:r>
              <w:rPr>
                <w:rFonts w:hint="eastAsia" w:ascii="仿宋_GB2312" w:hAnsi="仿宋_GB2312" w:eastAsia="仿宋_GB2312" w:cs="仿宋_GB2312"/>
                <w:spacing w:val="-1"/>
                <w:lang w:eastAsia="zh-CN"/>
              </w:rPr>
              <w:t>）</w:t>
            </w:r>
            <w:r>
              <w:rPr>
                <w:rFonts w:hint="eastAsia" w:ascii="仿宋_GB2312" w:hAnsi="仿宋_GB2312" w:eastAsia="仿宋_GB2312" w:cs="仿宋_GB2312"/>
                <w:spacing w:val="-1"/>
              </w:rPr>
              <w:t>中小企业划分标准根据工信部等部委发布的《关于印发中小企业划型标准规定的通知》（工信部联企业〔2011〕300 号）规定执行；</w:t>
            </w:r>
          </w:p>
          <w:p w14:paraId="38630186">
            <w:pPr>
              <w:pStyle w:val="25"/>
              <w:keepNext w:val="0"/>
              <w:keepLines w:val="0"/>
              <w:pageBreakBefore w:val="0"/>
              <w:widowControl/>
              <w:kinsoku w:val="0"/>
              <w:wordWrap/>
              <w:overflowPunct/>
              <w:topLinePunct w:val="0"/>
              <w:autoSpaceDE w:val="0"/>
              <w:autoSpaceDN w:val="0"/>
              <w:bidi w:val="0"/>
              <w:adjustRightInd w:val="0"/>
              <w:snapToGrid w:val="0"/>
              <w:spacing w:line="560" w:lineRule="exact"/>
              <w:ind w:left="129"/>
              <w:jc w:val="both"/>
              <w:textAlignment w:val="baseline"/>
              <w:rPr>
                <w:rFonts w:hint="eastAsia" w:ascii="仿宋_GB2312" w:hAnsi="仿宋_GB2312" w:eastAsia="仿宋_GB2312" w:cs="仿宋_GB2312"/>
                <w:b/>
                <w:bCs/>
                <w:spacing w:val="-1"/>
              </w:rPr>
            </w:pPr>
            <w:r>
              <w:rPr>
                <w:rFonts w:hint="eastAsia" w:ascii="仿宋_GB2312" w:hAnsi="仿宋_GB2312" w:eastAsia="仿宋_GB2312" w:cs="仿宋_GB2312"/>
                <w:spacing w:val="-1"/>
                <w:lang w:eastAsia="zh-CN"/>
              </w:rPr>
              <w:t>（</w:t>
            </w:r>
            <w:r>
              <w:rPr>
                <w:rFonts w:hint="eastAsia" w:ascii="仿宋_GB2312" w:hAnsi="仿宋_GB2312" w:eastAsia="仿宋_GB2312" w:cs="仿宋_GB2312"/>
                <w:spacing w:val="-1"/>
                <w:lang w:val="en-US" w:eastAsia="zh-CN"/>
              </w:rPr>
              <w:t>2</w:t>
            </w:r>
            <w:r>
              <w:rPr>
                <w:rFonts w:hint="eastAsia" w:ascii="仿宋_GB2312" w:hAnsi="仿宋_GB2312" w:eastAsia="仿宋_GB2312" w:cs="仿宋_GB2312"/>
                <w:spacing w:val="-1"/>
                <w:lang w:eastAsia="zh-CN"/>
              </w:rPr>
              <w:t>）</w:t>
            </w:r>
            <w:r>
              <w:rPr>
                <w:rFonts w:hint="eastAsia" w:ascii="仿宋_GB2312" w:hAnsi="仿宋_GB2312" w:eastAsia="仿宋_GB2312" w:cs="仿宋_GB2312"/>
                <w:spacing w:val="-1"/>
              </w:rPr>
              <w:t>本项目采购标的对应的中小企业划分标准所属行业为</w:t>
            </w:r>
            <w:r>
              <w:rPr>
                <w:rFonts w:hint="eastAsia" w:ascii="仿宋_GB2312" w:hAnsi="仿宋_GB2312" w:eastAsia="仿宋_GB2312" w:cs="仿宋_GB2312"/>
                <w:b/>
                <w:bCs/>
                <w:spacing w:val="-1"/>
                <w:lang w:val="en-US" w:eastAsia="zh-CN"/>
              </w:rPr>
              <w:t>物业管理</w:t>
            </w:r>
            <w:r>
              <w:rPr>
                <w:rFonts w:hint="eastAsia" w:ascii="仿宋_GB2312" w:hAnsi="仿宋_GB2312" w:eastAsia="仿宋_GB2312" w:cs="仿宋_GB2312"/>
                <w:b/>
                <w:bCs/>
                <w:spacing w:val="-1"/>
              </w:rPr>
              <w:t>；</w:t>
            </w:r>
          </w:p>
          <w:p w14:paraId="3E026E48">
            <w:pPr>
              <w:pStyle w:val="25"/>
              <w:keepNext w:val="0"/>
              <w:keepLines w:val="0"/>
              <w:pageBreakBefore w:val="0"/>
              <w:widowControl/>
              <w:kinsoku w:val="0"/>
              <w:wordWrap/>
              <w:overflowPunct/>
              <w:topLinePunct w:val="0"/>
              <w:autoSpaceDE w:val="0"/>
              <w:autoSpaceDN w:val="0"/>
              <w:bidi w:val="0"/>
              <w:adjustRightInd w:val="0"/>
              <w:snapToGrid w:val="0"/>
              <w:spacing w:line="560" w:lineRule="exact"/>
              <w:ind w:left="129"/>
              <w:jc w:val="both"/>
              <w:textAlignment w:val="baseline"/>
              <w:rPr>
                <w:rFonts w:hint="eastAsia" w:ascii="仿宋_GB2312" w:hAnsi="仿宋_GB2312" w:eastAsia="仿宋_GB2312" w:cs="仿宋_GB2312"/>
                <w:spacing w:val="-1"/>
              </w:rPr>
            </w:pPr>
            <w:r>
              <w:rPr>
                <w:rFonts w:hint="eastAsia" w:ascii="仿宋_GB2312" w:hAnsi="仿宋_GB2312" w:eastAsia="仿宋_GB2312" w:cs="仿宋_GB2312"/>
                <w:spacing w:val="-1"/>
                <w:lang w:eastAsia="zh-CN"/>
              </w:rPr>
              <w:t>（</w:t>
            </w:r>
            <w:r>
              <w:rPr>
                <w:rFonts w:hint="eastAsia" w:ascii="仿宋_GB2312" w:hAnsi="仿宋_GB2312" w:eastAsia="仿宋_GB2312" w:cs="仿宋_GB2312"/>
                <w:spacing w:val="-1"/>
                <w:lang w:val="en-US" w:eastAsia="zh-CN"/>
              </w:rPr>
              <w:t>3</w:t>
            </w:r>
            <w:r>
              <w:rPr>
                <w:rFonts w:hint="eastAsia" w:ascii="仿宋_GB2312" w:hAnsi="仿宋_GB2312" w:eastAsia="仿宋_GB2312" w:cs="仿宋_GB2312"/>
                <w:spacing w:val="-1"/>
                <w:lang w:eastAsia="zh-CN"/>
              </w:rPr>
              <w:t>）</w:t>
            </w:r>
            <w:r>
              <w:rPr>
                <w:rFonts w:hint="eastAsia" w:ascii="仿宋_GB2312" w:hAnsi="仿宋_GB2312" w:eastAsia="仿宋_GB2312" w:cs="仿宋_GB2312"/>
                <w:spacing w:val="-1"/>
                <w:lang w:val="en-US" w:eastAsia="zh-CN"/>
              </w:rPr>
              <w:t>本项目专门面向中小微企业，不再执行价格优惠政策。须提供《中小企业声明函》</w:t>
            </w:r>
            <w:r>
              <w:rPr>
                <w:rFonts w:hint="eastAsia" w:ascii="仿宋_GB2312" w:hAnsi="仿宋_GB2312" w:eastAsia="仿宋_GB2312" w:cs="仿宋_GB2312"/>
                <w:spacing w:val="-1"/>
              </w:rPr>
              <w:t>；</w:t>
            </w:r>
          </w:p>
          <w:p w14:paraId="71349370">
            <w:pPr>
              <w:pStyle w:val="25"/>
              <w:keepNext w:val="0"/>
              <w:keepLines w:val="0"/>
              <w:pageBreakBefore w:val="0"/>
              <w:widowControl/>
              <w:kinsoku w:val="0"/>
              <w:wordWrap/>
              <w:overflowPunct/>
              <w:topLinePunct w:val="0"/>
              <w:autoSpaceDE w:val="0"/>
              <w:autoSpaceDN w:val="0"/>
              <w:bidi w:val="0"/>
              <w:adjustRightInd w:val="0"/>
              <w:snapToGrid w:val="0"/>
              <w:spacing w:line="560" w:lineRule="exact"/>
              <w:ind w:left="129"/>
              <w:jc w:val="both"/>
              <w:textAlignment w:val="baseline"/>
              <w:rPr>
                <w:rFonts w:hint="eastAsia" w:ascii="仿宋_GB2312" w:hAnsi="仿宋_GB2312" w:eastAsia="仿宋_GB2312" w:cs="仿宋_GB2312"/>
                <w:b/>
                <w:bCs/>
                <w:spacing w:val="-3"/>
                <w:lang w:val="en-US" w:eastAsia="zh-CN"/>
              </w:rPr>
            </w:pPr>
            <w:r>
              <w:rPr>
                <w:rFonts w:hint="eastAsia" w:ascii="仿宋_GB2312" w:hAnsi="仿宋_GB2312" w:eastAsia="仿宋_GB2312" w:cs="仿宋_GB2312"/>
                <w:b/>
                <w:bCs/>
                <w:spacing w:val="-3"/>
                <w:lang w:eastAsia="zh-CN"/>
              </w:rPr>
              <w:t>（</w:t>
            </w:r>
            <w:r>
              <w:rPr>
                <w:rFonts w:hint="eastAsia" w:ascii="仿宋_GB2312" w:hAnsi="仿宋_GB2312" w:eastAsia="仿宋_GB2312" w:cs="仿宋_GB2312"/>
                <w:b/>
                <w:bCs/>
                <w:spacing w:val="-3"/>
                <w:lang w:val="en-US" w:eastAsia="zh-CN"/>
              </w:rPr>
              <w:t>4</w:t>
            </w:r>
            <w:r>
              <w:rPr>
                <w:rFonts w:hint="eastAsia" w:ascii="仿宋_GB2312" w:hAnsi="仿宋_GB2312" w:eastAsia="仿宋_GB2312" w:cs="仿宋_GB2312"/>
                <w:b/>
                <w:bCs/>
                <w:spacing w:val="-3"/>
                <w:lang w:eastAsia="zh-CN"/>
              </w:rPr>
              <w:t>）</w:t>
            </w:r>
            <w:r>
              <w:rPr>
                <w:rFonts w:hint="eastAsia" w:ascii="仿宋_GB2312" w:hAnsi="仿宋_GB2312" w:eastAsia="仿宋_GB2312" w:cs="仿宋_GB2312"/>
                <w:b/>
                <w:bCs/>
                <w:spacing w:val="-3"/>
              </w:rPr>
              <w:t>如果未提供或</w:t>
            </w:r>
            <w:r>
              <w:rPr>
                <w:rFonts w:hint="eastAsia" w:ascii="仿宋_GB2312" w:hAnsi="仿宋_GB2312" w:eastAsia="仿宋_GB2312" w:cs="仿宋_GB2312"/>
                <w:b/>
                <w:bCs/>
                <w:spacing w:val="-3"/>
                <w:lang w:eastAsia="zh-CN"/>
              </w:rPr>
              <w:t>未按要求提供、</w:t>
            </w:r>
            <w:r>
              <w:rPr>
                <w:rFonts w:hint="eastAsia" w:ascii="仿宋_GB2312" w:hAnsi="仿宋_GB2312" w:eastAsia="仿宋_GB2312" w:cs="仿宋_GB2312"/>
                <w:b/>
                <w:bCs/>
                <w:spacing w:val="-3"/>
              </w:rPr>
              <w:t>提供虚假“中小企业声明函”，则</w:t>
            </w:r>
            <w:r>
              <w:rPr>
                <w:rFonts w:hint="eastAsia" w:ascii="仿宋_GB2312" w:hAnsi="仿宋_GB2312" w:eastAsia="仿宋_GB2312" w:cs="仿宋_GB2312"/>
                <w:b/>
                <w:bCs/>
                <w:spacing w:val="-3"/>
                <w:lang w:val="en-US" w:eastAsia="zh-CN"/>
              </w:rPr>
              <w:t>作废标处理</w:t>
            </w:r>
            <w:r>
              <w:rPr>
                <w:rFonts w:hint="eastAsia" w:ascii="仿宋_GB2312" w:hAnsi="仿宋_GB2312" w:eastAsia="仿宋_GB2312" w:cs="仿宋_GB2312"/>
                <w:b/>
                <w:bCs/>
                <w:spacing w:val="-3"/>
              </w:rPr>
              <w:t>。</w:t>
            </w:r>
          </w:p>
          <w:p w14:paraId="44BE3EE9">
            <w:pPr>
              <w:pStyle w:val="25"/>
              <w:keepNext w:val="0"/>
              <w:keepLines w:val="0"/>
              <w:pageBreakBefore w:val="0"/>
              <w:widowControl/>
              <w:kinsoku w:val="0"/>
              <w:wordWrap/>
              <w:overflowPunct/>
              <w:topLinePunct w:val="0"/>
              <w:autoSpaceDE w:val="0"/>
              <w:autoSpaceDN w:val="0"/>
              <w:bidi w:val="0"/>
              <w:adjustRightInd w:val="0"/>
              <w:snapToGrid w:val="0"/>
              <w:spacing w:line="560" w:lineRule="exact"/>
              <w:ind w:left="129"/>
              <w:jc w:val="both"/>
              <w:textAlignment w:val="baseline"/>
              <w:rPr>
                <w:rFonts w:hint="eastAsia" w:ascii="仿宋_GB2312" w:hAnsi="仿宋_GB2312" w:eastAsia="仿宋_GB2312" w:cs="仿宋_GB2312"/>
                <w:spacing w:val="-1"/>
                <w:lang w:val="en-US" w:eastAsia="zh-CN"/>
              </w:rPr>
            </w:pPr>
            <w:r>
              <w:rPr>
                <w:rFonts w:hint="eastAsia" w:ascii="仿宋_GB2312" w:hAnsi="仿宋_GB2312" w:eastAsia="仿宋_GB2312" w:cs="仿宋_GB2312"/>
                <w:lang w:eastAsia="zh-CN"/>
              </w:rPr>
              <w:t>（</w:t>
            </w:r>
            <w:r>
              <w:rPr>
                <w:rFonts w:hint="eastAsia" w:ascii="仿宋_GB2312" w:hAnsi="仿宋_GB2312" w:eastAsia="仿宋_GB2312" w:cs="仿宋_GB2312"/>
                <w:lang w:val="en-US" w:eastAsia="zh-CN"/>
              </w:rPr>
              <w:t>5）</w:t>
            </w:r>
            <w:r>
              <w:rPr>
                <w:rFonts w:hint="eastAsia" w:ascii="仿宋_GB2312" w:hAnsi="仿宋_GB2312" w:eastAsia="仿宋_GB2312" w:cs="仿宋_GB2312"/>
                <w:spacing w:val="-1"/>
                <w:lang w:val="en-US" w:eastAsia="zh-CN"/>
              </w:rPr>
              <w:t>根据中华人民共和国财政部、中华人民共和国民政部、中国残疾人联合会《关于促进残疾人就业政府采购政策的通知》（财库〔2017〕141号）文件的规定：残疾人福利性单位视同小型、微型企业；</w:t>
            </w:r>
          </w:p>
          <w:p w14:paraId="3E5A96AF">
            <w:pPr>
              <w:pStyle w:val="25"/>
              <w:keepNext w:val="0"/>
              <w:keepLines w:val="0"/>
              <w:pageBreakBefore w:val="0"/>
              <w:widowControl/>
              <w:kinsoku w:val="0"/>
              <w:wordWrap/>
              <w:overflowPunct/>
              <w:topLinePunct w:val="0"/>
              <w:autoSpaceDE w:val="0"/>
              <w:autoSpaceDN w:val="0"/>
              <w:bidi w:val="0"/>
              <w:adjustRightInd w:val="0"/>
              <w:snapToGrid w:val="0"/>
              <w:spacing w:line="560" w:lineRule="exact"/>
              <w:ind w:left="110" w:right="106" w:firstLine="1"/>
              <w:jc w:val="both"/>
              <w:textAlignment w:val="baseline"/>
              <w:rPr>
                <w:rFonts w:hint="eastAsia" w:ascii="仿宋_GB2312" w:hAnsi="仿宋_GB2312" w:eastAsia="仿宋_GB2312" w:cs="仿宋_GB2312"/>
                <w:spacing w:val="-2"/>
                <w:lang w:val="en-US" w:eastAsia="zh-CN"/>
              </w:rPr>
            </w:pPr>
            <w:r>
              <w:rPr>
                <w:rFonts w:hint="eastAsia" w:ascii="仿宋_GB2312" w:hAnsi="仿宋_GB2312" w:eastAsia="仿宋_GB2312" w:cs="仿宋_GB2312"/>
                <w:spacing w:val="-2"/>
                <w:lang w:val="en-US" w:eastAsia="zh-CN"/>
              </w:rPr>
              <w:t>根据财政部、司法部《关于政府采购支持监狱企业发展有关问题的通知》 (财库〔2014〕68号)文件的规定：在政府采购活动中，监狱企业视同小型、微型企业；</w:t>
            </w:r>
          </w:p>
          <w:p w14:paraId="554C71F2">
            <w:pPr>
              <w:pStyle w:val="25"/>
              <w:keepNext w:val="0"/>
              <w:keepLines w:val="0"/>
              <w:pageBreakBefore w:val="0"/>
              <w:widowControl/>
              <w:kinsoku w:val="0"/>
              <w:wordWrap/>
              <w:overflowPunct/>
              <w:topLinePunct w:val="0"/>
              <w:autoSpaceDE w:val="0"/>
              <w:autoSpaceDN w:val="0"/>
              <w:bidi w:val="0"/>
              <w:adjustRightInd w:val="0"/>
              <w:snapToGrid w:val="0"/>
              <w:spacing w:line="560" w:lineRule="exact"/>
              <w:ind w:left="110" w:right="106" w:firstLine="1"/>
              <w:jc w:val="both"/>
              <w:textAlignment w:val="baseline"/>
              <w:rPr>
                <w:rFonts w:hint="eastAsia" w:ascii="仿宋_GB2312" w:hAnsi="仿宋_GB2312" w:eastAsia="仿宋_GB2312" w:cs="仿宋_GB2312"/>
                <w:spacing w:val="-1"/>
                <w:lang w:val="en-US" w:eastAsia="zh-CN"/>
              </w:rPr>
            </w:pPr>
            <w:r>
              <w:rPr>
                <w:rFonts w:hint="eastAsia" w:ascii="仿宋_GB2312" w:hAnsi="仿宋_GB2312" w:eastAsia="仿宋_GB2312" w:cs="仿宋_GB2312"/>
                <w:spacing w:val="-2"/>
                <w:lang w:val="en-US" w:eastAsia="zh-CN"/>
              </w:rPr>
              <w:t>供应商若为残疾人福利性单位，须在投标文件中提供《残疾人福利性单位声明函》，否则将不给予价格扣除。供应商须对其声明的真实性负责，若与事实不符的，将依照《政府采购法》第七十七条第一款的规定追</w:t>
            </w:r>
            <w:r>
              <w:rPr>
                <w:rFonts w:hint="eastAsia" w:ascii="仿宋_GB2312" w:hAnsi="仿宋_GB2312" w:eastAsia="仿宋_GB2312" w:cs="仿宋_GB2312"/>
                <w:spacing w:val="-1"/>
                <w:lang w:val="en-US" w:eastAsia="zh-CN"/>
              </w:rPr>
              <w:t>究法律责任。</w:t>
            </w:r>
          </w:p>
        </w:tc>
      </w:tr>
      <w:tr w14:paraId="61E1CF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94" w:hRule="atLeast"/>
        </w:trPr>
        <w:tc>
          <w:tcPr>
            <w:tcW w:w="800" w:type="dxa"/>
            <w:vAlign w:val="center"/>
          </w:tcPr>
          <w:p w14:paraId="5C27C217">
            <w:pPr>
              <w:pStyle w:val="25"/>
              <w:keepNext w:val="0"/>
              <w:keepLines w:val="0"/>
              <w:pageBreakBefore w:val="0"/>
              <w:overflowPunct/>
              <w:bidi w:val="0"/>
              <w:spacing w:line="560" w:lineRule="exact"/>
              <w:ind w:left="285"/>
              <w:jc w:val="both"/>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16</w:t>
            </w:r>
          </w:p>
        </w:tc>
        <w:tc>
          <w:tcPr>
            <w:tcW w:w="8198" w:type="dxa"/>
            <w:gridSpan w:val="3"/>
            <w:vAlign w:val="top"/>
          </w:tcPr>
          <w:p w14:paraId="71D7BD8F">
            <w:pPr>
              <w:pStyle w:val="25"/>
              <w:keepNext w:val="0"/>
              <w:keepLines w:val="0"/>
              <w:pageBreakBefore w:val="0"/>
              <w:widowControl/>
              <w:kinsoku w:val="0"/>
              <w:wordWrap/>
              <w:overflowPunct/>
              <w:topLinePunct w:val="0"/>
              <w:autoSpaceDE w:val="0"/>
              <w:autoSpaceDN w:val="0"/>
              <w:bidi w:val="0"/>
              <w:adjustRightInd w:val="0"/>
              <w:snapToGrid w:val="0"/>
              <w:spacing w:line="560" w:lineRule="exact"/>
              <w:ind w:left="113"/>
              <w:jc w:val="both"/>
              <w:textAlignment w:val="baseline"/>
              <w:rPr>
                <w:rFonts w:hint="eastAsia" w:ascii="仿宋_GB2312" w:hAnsi="仿宋_GB2312" w:eastAsia="仿宋_GB2312" w:cs="仿宋_GB2312"/>
                <w:b/>
                <w:bCs/>
              </w:rPr>
            </w:pPr>
            <w:r>
              <w:rPr>
                <w:rFonts w:hint="eastAsia" w:ascii="仿宋_GB2312" w:hAnsi="仿宋_GB2312" w:eastAsia="仿宋_GB2312" w:cs="仿宋_GB2312"/>
                <w:b/>
                <w:bCs/>
                <w:spacing w:val="-1"/>
              </w:rPr>
              <w:t>低于成本价不正当竞争预防措施：</w:t>
            </w:r>
          </w:p>
          <w:p w14:paraId="010F619B">
            <w:pPr>
              <w:pStyle w:val="25"/>
              <w:keepNext w:val="0"/>
              <w:keepLines w:val="0"/>
              <w:pageBreakBefore w:val="0"/>
              <w:widowControl/>
              <w:kinsoku w:val="0"/>
              <w:wordWrap/>
              <w:overflowPunct/>
              <w:topLinePunct w:val="0"/>
              <w:autoSpaceDE w:val="0"/>
              <w:autoSpaceDN w:val="0"/>
              <w:bidi w:val="0"/>
              <w:adjustRightInd w:val="0"/>
              <w:snapToGrid w:val="0"/>
              <w:spacing w:line="560" w:lineRule="exact"/>
              <w:ind w:left="110" w:right="106" w:firstLine="1"/>
              <w:jc w:val="both"/>
              <w:textAlignment w:val="baseline"/>
              <w:rPr>
                <w:rFonts w:hint="eastAsia" w:ascii="仿宋_GB2312" w:hAnsi="仿宋_GB2312" w:eastAsia="仿宋_GB2312" w:cs="仿宋_GB2312"/>
                <w:spacing w:val="-2"/>
              </w:rPr>
            </w:pPr>
            <w:r>
              <w:rPr>
                <w:rFonts w:hint="eastAsia" w:ascii="仿宋_GB2312" w:hAnsi="仿宋_GB2312" w:eastAsia="仿宋_GB2312" w:cs="仿宋_GB2312"/>
                <w:spacing w:val="-2"/>
                <w:lang w:val="en-US" w:eastAsia="zh-CN"/>
              </w:rPr>
              <w:t>根据“财政部87号令《政府采购货物服务招标投标管理办法》”第六十条之规定：在评审过程中，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65B4D458">
            <w:pPr>
              <w:pStyle w:val="25"/>
              <w:keepNext w:val="0"/>
              <w:keepLines w:val="0"/>
              <w:pageBreakBefore w:val="0"/>
              <w:widowControl/>
              <w:kinsoku w:val="0"/>
              <w:wordWrap/>
              <w:overflowPunct/>
              <w:topLinePunct w:val="0"/>
              <w:autoSpaceDE w:val="0"/>
              <w:autoSpaceDN w:val="0"/>
              <w:bidi w:val="0"/>
              <w:adjustRightInd w:val="0"/>
              <w:snapToGrid w:val="0"/>
              <w:spacing w:line="560" w:lineRule="exact"/>
              <w:ind w:left="110" w:right="106" w:firstLine="1"/>
              <w:jc w:val="both"/>
              <w:textAlignment w:val="baseline"/>
              <w:rPr>
                <w:rFonts w:hint="eastAsia" w:ascii="仿宋_GB2312" w:hAnsi="仿宋_GB2312" w:eastAsia="仿宋_GB2312" w:cs="仿宋_GB2312"/>
                <w:spacing w:val="-2"/>
              </w:rPr>
            </w:pPr>
            <w:r>
              <w:rPr>
                <w:rFonts w:hint="eastAsia" w:ascii="仿宋_GB2312" w:hAnsi="仿宋_GB2312" w:eastAsia="仿宋_GB2312" w:cs="仿宋_GB2312"/>
              </w:rPr>
              <w:t>评</w:t>
            </w:r>
            <w:r>
              <w:rPr>
                <w:rFonts w:hint="eastAsia" w:ascii="仿宋_GB2312" w:hAnsi="仿宋_GB2312" w:eastAsia="仿宋_GB2312" w:cs="仿宋_GB2312"/>
                <w:spacing w:val="-2"/>
              </w:rPr>
              <w:t>标委员会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w:t>
            </w:r>
          </w:p>
          <w:p w14:paraId="60A5305A">
            <w:pPr>
              <w:pStyle w:val="25"/>
              <w:keepNext w:val="0"/>
              <w:keepLines w:val="0"/>
              <w:pageBreakBefore w:val="0"/>
              <w:widowControl/>
              <w:kinsoku w:val="0"/>
              <w:wordWrap/>
              <w:overflowPunct/>
              <w:topLinePunct w:val="0"/>
              <w:autoSpaceDE w:val="0"/>
              <w:autoSpaceDN w:val="0"/>
              <w:bidi w:val="0"/>
              <w:adjustRightInd w:val="0"/>
              <w:snapToGrid w:val="0"/>
              <w:spacing w:line="560" w:lineRule="exact"/>
              <w:ind w:left="110" w:right="106" w:firstLine="1"/>
              <w:jc w:val="both"/>
              <w:textAlignment w:val="baseline"/>
              <w:rPr>
                <w:rFonts w:hint="eastAsia" w:ascii="仿宋_GB2312" w:hAnsi="仿宋_GB2312" w:eastAsia="仿宋_GB2312" w:cs="仿宋_GB2312"/>
                <w:spacing w:val="-2"/>
              </w:rPr>
            </w:pPr>
            <w:r>
              <w:rPr>
                <w:rFonts w:hint="eastAsia" w:ascii="仿宋_GB2312" w:hAnsi="仿宋_GB2312" w:eastAsia="仿宋_GB2312" w:cs="仿宋_GB2312"/>
                <w:spacing w:val="-2"/>
              </w:rPr>
              <w:t>供应商书面说明应当签字确认或者加盖公章，否则无效。书面说明的签字确认，供应商为法人的，由其法定代表人（或负责人）或者代理人签字确认；供应商为其他组织的，由其主要负责人或者代理人签字确认；供应商为自然人的，由其本人或者代理人签字确认。</w:t>
            </w:r>
          </w:p>
          <w:p w14:paraId="2420266A">
            <w:pPr>
              <w:pStyle w:val="25"/>
              <w:keepNext w:val="0"/>
              <w:keepLines w:val="0"/>
              <w:pageBreakBefore w:val="0"/>
              <w:widowControl/>
              <w:kinsoku w:val="0"/>
              <w:wordWrap/>
              <w:overflowPunct/>
              <w:topLinePunct w:val="0"/>
              <w:autoSpaceDE w:val="0"/>
              <w:autoSpaceDN w:val="0"/>
              <w:bidi w:val="0"/>
              <w:adjustRightInd w:val="0"/>
              <w:snapToGrid w:val="0"/>
              <w:spacing w:line="560" w:lineRule="exact"/>
              <w:ind w:left="110" w:right="106" w:firstLine="1"/>
              <w:jc w:val="both"/>
              <w:textAlignment w:val="baseline"/>
              <w:rPr>
                <w:rFonts w:hint="eastAsia" w:ascii="仿宋_GB2312" w:hAnsi="仿宋_GB2312" w:eastAsia="仿宋_GB2312" w:cs="仿宋_GB2312"/>
                <w:spacing w:val="-1"/>
                <w:lang w:val="en-US" w:eastAsia="zh-CN"/>
              </w:rPr>
            </w:pPr>
            <w:r>
              <w:rPr>
                <w:rFonts w:hint="eastAsia" w:ascii="仿宋_GB2312" w:hAnsi="仿宋_GB2312" w:eastAsia="仿宋_GB2312" w:cs="仿宋_GB2312"/>
                <w:spacing w:val="-2"/>
              </w:rPr>
              <w:t>供应商提供书面说明后，评标委员会应当结合采购项目采购需求、专业实际情况、供应商财务状</w:t>
            </w:r>
            <w:r>
              <w:rPr>
                <w:rFonts w:hint="eastAsia" w:ascii="仿宋_GB2312" w:hAnsi="仿宋_GB2312" w:eastAsia="仿宋_GB2312" w:cs="仿宋_GB2312"/>
                <w:spacing w:val="-1"/>
              </w:rPr>
              <w:t>况报告、与其他供应商比较情况等就供应商书面说明进行审查评价。供应商拒绝或者变相拒绝提供有效书面说明或者书面说明不能证明其报价合理性的，评标委员会应当将其投标文件作为</w:t>
            </w:r>
            <w:r>
              <w:rPr>
                <w:rFonts w:hint="eastAsia" w:ascii="仿宋_GB2312" w:hAnsi="仿宋_GB2312" w:eastAsia="仿宋_GB2312" w:cs="仿宋_GB2312"/>
                <w:spacing w:val="-4"/>
              </w:rPr>
              <w:t>无效处理。</w:t>
            </w:r>
          </w:p>
        </w:tc>
      </w:tr>
      <w:tr w14:paraId="68FE7E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61" w:hRule="atLeast"/>
        </w:trPr>
        <w:tc>
          <w:tcPr>
            <w:tcW w:w="800" w:type="dxa"/>
            <w:vAlign w:val="center"/>
          </w:tcPr>
          <w:p w14:paraId="7A7461E9">
            <w:pPr>
              <w:pStyle w:val="25"/>
              <w:keepNext w:val="0"/>
              <w:keepLines w:val="0"/>
              <w:pageBreakBefore w:val="0"/>
              <w:overflowPunct/>
              <w:bidi w:val="0"/>
              <w:spacing w:line="560" w:lineRule="exact"/>
              <w:ind w:left="285"/>
              <w:jc w:val="both"/>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17</w:t>
            </w:r>
          </w:p>
        </w:tc>
        <w:tc>
          <w:tcPr>
            <w:tcW w:w="8198" w:type="dxa"/>
            <w:gridSpan w:val="3"/>
            <w:vAlign w:val="center"/>
          </w:tcPr>
          <w:p w14:paraId="110CF149">
            <w:pPr>
              <w:pStyle w:val="25"/>
              <w:keepNext w:val="0"/>
              <w:keepLines w:val="0"/>
              <w:pageBreakBefore w:val="0"/>
              <w:widowControl/>
              <w:kinsoku w:val="0"/>
              <w:wordWrap/>
              <w:overflowPunct/>
              <w:topLinePunct w:val="0"/>
              <w:autoSpaceDE w:val="0"/>
              <w:autoSpaceDN w:val="0"/>
              <w:bidi w:val="0"/>
              <w:adjustRightInd w:val="0"/>
              <w:snapToGrid w:val="0"/>
              <w:spacing w:line="560" w:lineRule="exact"/>
              <w:ind w:left="119"/>
              <w:jc w:val="both"/>
              <w:textAlignment w:val="baseline"/>
              <w:rPr>
                <w:rFonts w:hint="eastAsia" w:ascii="仿宋_GB2312" w:hAnsi="仿宋_GB2312" w:eastAsia="仿宋_GB2312" w:cs="仿宋_GB2312"/>
                <w:spacing w:val="-4"/>
              </w:rPr>
            </w:pPr>
            <w:r>
              <w:rPr>
                <w:rFonts w:hint="eastAsia" w:ascii="仿宋_GB2312" w:hAnsi="仿宋_GB2312" w:eastAsia="仿宋_GB2312" w:cs="仿宋_GB2312"/>
                <w:lang w:val="en-US" w:eastAsia="zh-CN"/>
              </w:rPr>
              <w:t>供应商在信用中国、中国政府采购网，被列入失信被执行人、税收违法黑名单、政府采购严重违法失信行为记录名单及具有其他不符合《中华人民共和国政府采购法》第二十二条规定情形的，尚在处罚期内的将拒绝其参与政府采购活动。</w:t>
            </w:r>
          </w:p>
        </w:tc>
      </w:tr>
      <w:tr w14:paraId="547A36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800" w:type="dxa"/>
            <w:vAlign w:val="top"/>
          </w:tcPr>
          <w:p w14:paraId="7AEE1F89">
            <w:pPr>
              <w:keepNext w:val="0"/>
              <w:keepLines w:val="0"/>
              <w:pageBreakBefore w:val="0"/>
              <w:overflowPunct/>
              <w:bidi w:val="0"/>
              <w:spacing w:line="560" w:lineRule="exact"/>
              <w:rPr>
                <w:rFonts w:hint="eastAsia" w:ascii="仿宋_GB2312" w:hAnsi="仿宋_GB2312" w:eastAsia="仿宋_GB2312" w:cs="仿宋_GB2312"/>
                <w:sz w:val="21"/>
              </w:rPr>
            </w:pPr>
          </w:p>
          <w:p w14:paraId="1F777279">
            <w:pPr>
              <w:pStyle w:val="25"/>
              <w:keepNext w:val="0"/>
              <w:keepLines w:val="0"/>
              <w:pageBreakBefore w:val="0"/>
              <w:overflowPunct/>
              <w:bidi w:val="0"/>
              <w:spacing w:line="560" w:lineRule="exact"/>
              <w:ind w:left="285" w:leftChars="0"/>
              <w:rPr>
                <w:rFonts w:hint="eastAsia" w:ascii="仿宋_GB2312" w:hAnsi="仿宋_GB2312" w:eastAsia="仿宋_GB2312" w:cs="仿宋_GB2312"/>
                <w:lang w:val="en-US" w:eastAsia="zh-CN"/>
              </w:rPr>
            </w:pPr>
            <w:r>
              <w:rPr>
                <w:rFonts w:hint="eastAsia" w:ascii="仿宋_GB2312" w:hAnsi="仿宋_GB2312" w:eastAsia="仿宋_GB2312" w:cs="仿宋_GB2312"/>
                <w:spacing w:val="-14"/>
              </w:rPr>
              <w:t>1</w:t>
            </w:r>
            <w:r>
              <w:rPr>
                <w:rFonts w:hint="eastAsia" w:ascii="仿宋_GB2312" w:hAnsi="仿宋_GB2312" w:eastAsia="仿宋_GB2312" w:cs="仿宋_GB2312"/>
                <w:spacing w:val="-14"/>
                <w:lang w:val="en-US" w:eastAsia="zh-CN"/>
              </w:rPr>
              <w:t>8</w:t>
            </w:r>
          </w:p>
        </w:tc>
        <w:tc>
          <w:tcPr>
            <w:tcW w:w="8198" w:type="dxa"/>
            <w:gridSpan w:val="3"/>
            <w:vAlign w:val="top"/>
          </w:tcPr>
          <w:p w14:paraId="20BFD638">
            <w:pPr>
              <w:pStyle w:val="25"/>
              <w:keepNext w:val="0"/>
              <w:keepLines w:val="0"/>
              <w:pageBreakBefore w:val="0"/>
              <w:overflowPunct/>
              <w:bidi w:val="0"/>
              <w:spacing w:line="560" w:lineRule="exact"/>
              <w:ind w:left="120"/>
              <w:rPr>
                <w:rFonts w:hint="eastAsia" w:ascii="仿宋_GB2312" w:hAnsi="仿宋_GB2312" w:eastAsia="仿宋_GB2312" w:cs="仿宋_GB2312"/>
                <w:spacing w:val="-1"/>
              </w:rPr>
            </w:pPr>
            <w:r>
              <w:rPr>
                <w:rFonts w:hint="eastAsia" w:ascii="仿宋_GB2312" w:hAnsi="仿宋_GB2312" w:eastAsia="仿宋_GB2312" w:cs="仿宋_GB2312"/>
                <w:spacing w:val="-1"/>
                <w:position w:val="14"/>
              </w:rPr>
              <w:t>招标文件中如出现前后不一致情况，均以前附表内容为准。本次公开招标文件由采购人及公共资源交易中心解释。</w:t>
            </w:r>
          </w:p>
        </w:tc>
      </w:tr>
      <w:tr w14:paraId="42335A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0" w:hRule="atLeast"/>
        </w:trPr>
        <w:tc>
          <w:tcPr>
            <w:tcW w:w="800" w:type="dxa"/>
            <w:vAlign w:val="top"/>
          </w:tcPr>
          <w:p w14:paraId="4DFE73F7">
            <w:pPr>
              <w:pStyle w:val="25"/>
              <w:keepNext w:val="0"/>
              <w:keepLines w:val="0"/>
              <w:pageBreakBefore w:val="0"/>
              <w:overflowPunct/>
              <w:bidi w:val="0"/>
              <w:spacing w:line="560" w:lineRule="exact"/>
              <w:ind w:left="285" w:leftChars="0"/>
              <w:rPr>
                <w:rFonts w:hint="eastAsia" w:ascii="仿宋_GB2312" w:hAnsi="仿宋_GB2312" w:eastAsia="仿宋_GB2312" w:cs="仿宋_GB2312"/>
                <w:spacing w:val="-14"/>
                <w:lang w:val="en-US" w:eastAsia="zh-CN"/>
              </w:rPr>
            </w:pPr>
            <w:r>
              <w:rPr>
                <w:rFonts w:hint="eastAsia" w:ascii="仿宋_GB2312" w:hAnsi="仿宋_GB2312" w:eastAsia="仿宋_GB2312" w:cs="仿宋_GB2312"/>
                <w:spacing w:val="-14"/>
                <w:lang w:val="en-US" w:eastAsia="zh-CN"/>
              </w:rPr>
              <w:t>19</w:t>
            </w:r>
          </w:p>
        </w:tc>
        <w:tc>
          <w:tcPr>
            <w:tcW w:w="8198" w:type="dxa"/>
            <w:gridSpan w:val="3"/>
            <w:vAlign w:val="center"/>
          </w:tcPr>
          <w:p w14:paraId="2D1B1DB9">
            <w:pPr>
              <w:pStyle w:val="25"/>
              <w:keepNext w:val="0"/>
              <w:keepLines w:val="0"/>
              <w:pageBreakBefore w:val="0"/>
              <w:overflowPunct/>
              <w:bidi w:val="0"/>
              <w:spacing w:line="560" w:lineRule="exact"/>
              <w:ind w:left="113" w:leftChars="0"/>
              <w:jc w:val="left"/>
              <w:rPr>
                <w:rFonts w:hint="eastAsia" w:ascii="仿宋_GB2312" w:hAnsi="仿宋_GB2312" w:eastAsia="仿宋_GB2312" w:cs="仿宋_GB2312"/>
                <w:spacing w:val="-1"/>
              </w:rPr>
            </w:pPr>
            <w:r>
              <w:rPr>
                <w:rFonts w:hint="eastAsia" w:ascii="仿宋_GB2312" w:hAnsi="仿宋_GB2312" w:eastAsia="仿宋_GB2312" w:cs="仿宋_GB2312"/>
                <w:spacing w:val="-1"/>
                <w:position w:val="14"/>
                <w:lang w:val="en-US" w:eastAsia="zh-CN"/>
              </w:rPr>
              <w:t>项目类别：服务类</w:t>
            </w:r>
          </w:p>
        </w:tc>
      </w:tr>
    </w:tbl>
    <w:p w14:paraId="25FF8A64">
      <w:pPr>
        <w:pStyle w:val="8"/>
        <w:keepNext w:val="0"/>
        <w:keepLines w:val="0"/>
        <w:pageBreakBefore w:val="0"/>
        <w:overflowPunct/>
        <w:bidi w:val="0"/>
        <w:spacing w:line="560" w:lineRule="exact"/>
        <w:rPr>
          <w:rFonts w:hint="eastAsia" w:ascii="仿宋_GB2312" w:hAnsi="仿宋_GB2312" w:eastAsia="仿宋_GB2312" w:cs="仿宋_GB2312"/>
        </w:rPr>
      </w:pPr>
    </w:p>
    <w:p w14:paraId="5C1EE6C7">
      <w:pPr>
        <w:keepNext w:val="0"/>
        <w:keepLines w:val="0"/>
        <w:pageBreakBefore w:val="0"/>
        <w:overflowPunct/>
        <w:bidi w:val="0"/>
        <w:spacing w:line="560" w:lineRule="exact"/>
        <w:rPr>
          <w:rFonts w:hint="eastAsia" w:ascii="仿宋_GB2312" w:hAnsi="仿宋_GB2312" w:eastAsia="仿宋_GB2312" w:cs="仿宋_GB2312"/>
        </w:rPr>
      </w:pPr>
      <w:r>
        <w:rPr>
          <w:rFonts w:hint="eastAsia" w:ascii="仿宋_GB2312" w:hAnsi="仿宋_GB2312" w:eastAsia="仿宋_GB2312" w:cs="仿宋_GB2312"/>
        </w:rPr>
        <w:br w:type="page"/>
      </w:r>
    </w:p>
    <w:p w14:paraId="417BF8C8">
      <w:pPr>
        <w:keepNext w:val="0"/>
        <w:keepLines w:val="0"/>
        <w:pageBreakBefore w:val="0"/>
        <w:overflowPunct/>
        <w:bidi w:val="0"/>
        <w:spacing w:line="560" w:lineRule="exact"/>
        <w:jc w:val="center"/>
        <w:rPr>
          <w:rFonts w:hint="eastAsia" w:ascii="宋体" w:hAnsi="宋体" w:eastAsia="宋体" w:cs="宋体"/>
          <w:spacing w:val="8"/>
          <w:sz w:val="32"/>
          <w:szCs w:val="32"/>
          <w:lang w:val="en-US" w:eastAsia="zh-CN"/>
          <w14:textOutline w14:w="5793" w14:cap="sq" w14:cmpd="sng">
            <w14:solidFill>
              <w14:srgbClr w14:val="000000"/>
            </w14:solidFill>
            <w14:prstDash w14:val="solid"/>
            <w14:bevel/>
          </w14:textOutline>
        </w:rPr>
      </w:pPr>
      <w:r>
        <w:rPr>
          <w:rFonts w:hint="eastAsia" w:ascii="宋体" w:hAnsi="宋体" w:eastAsia="宋体" w:cs="宋体"/>
          <w:spacing w:val="8"/>
          <w:sz w:val="32"/>
          <w:szCs w:val="32"/>
          <w:lang w:val="en-US" w:eastAsia="zh-CN"/>
          <w14:textOutline w14:w="5793" w14:cap="sq" w14:cmpd="sng">
            <w14:solidFill>
              <w14:srgbClr w14:val="000000"/>
            </w14:solidFill>
            <w14:prstDash w14:val="solid"/>
            <w14:bevel/>
          </w14:textOutline>
        </w:rPr>
        <w:t xml:space="preserve">第一部分    </w:t>
      </w:r>
      <w:r>
        <w:rPr>
          <w:rFonts w:hint="eastAsia" w:ascii="宋体" w:hAnsi="宋体" w:eastAsia="宋体" w:cs="宋体"/>
          <w:spacing w:val="8"/>
          <w:sz w:val="32"/>
          <w:szCs w:val="32"/>
          <w:lang w:eastAsia="zh-CN"/>
          <w14:textOutline w14:w="5793" w14:cap="sq" w14:cmpd="sng">
            <w14:solidFill>
              <w14:srgbClr w14:val="000000"/>
            </w14:solidFill>
            <w14:prstDash w14:val="solid"/>
            <w14:bevel/>
          </w14:textOutline>
        </w:rPr>
        <w:t>办公区域物业承包权项目公开招标公告</w:t>
      </w:r>
    </w:p>
    <w:p w14:paraId="76A2E4C4">
      <w:pPr>
        <w:pStyle w:val="8"/>
        <w:keepNext w:val="0"/>
        <w:keepLines w:val="0"/>
        <w:pageBreakBefore w:val="0"/>
        <w:wordWrap/>
        <w:overflowPunct/>
        <w:topLinePunct w:val="0"/>
        <w:bidi w:val="0"/>
        <w:spacing w:line="560" w:lineRule="exact"/>
        <w:rPr>
          <w:rFonts w:hint="eastAsia" w:ascii="仿宋_GB2312" w:hAnsi="仿宋_GB2312" w:eastAsia="仿宋_GB2312" w:cs="仿宋_GB2312"/>
        </w:rPr>
      </w:pPr>
    </w:p>
    <w:p w14:paraId="5F0BB382">
      <w:pPr>
        <w:keepNext w:val="0"/>
        <w:keepLines w:val="0"/>
        <w:pageBreakBefore w:val="0"/>
        <w:wordWrap/>
        <w:overflowPunct/>
        <w:topLinePunct w:val="0"/>
        <w:bidi w:val="0"/>
        <w:spacing w:line="560" w:lineRule="exact"/>
        <w:jc w:val="both"/>
        <w:rPr>
          <w:rFonts w:hint="eastAsia" w:ascii="楷体_GB2312" w:hAnsi="楷体_GB2312" w:eastAsia="楷体_GB2312" w:cs="楷体_GB2312"/>
          <w:b/>
          <w:bCs/>
          <w:sz w:val="32"/>
          <w:szCs w:val="32"/>
        </w:rPr>
      </w:pPr>
      <w:r>
        <w:rPr>
          <w:rFonts w:hint="eastAsia" w:ascii="楷体_GB2312" w:hAnsi="楷体_GB2312" w:eastAsia="楷体_GB2312" w:cs="楷体_GB2312"/>
          <w:b/>
          <w:bCs/>
          <w:spacing w:val="4"/>
          <w:sz w:val="32"/>
          <w:szCs w:val="32"/>
        </w:rPr>
        <w:t>项目概况</w:t>
      </w:r>
    </w:p>
    <w:p w14:paraId="3CC1FFBB">
      <w:pPr>
        <w:keepNext w:val="0"/>
        <w:keepLines w:val="0"/>
        <w:pageBreakBefore w:val="0"/>
        <w:wordWrap/>
        <w:overflowPunct/>
        <w:topLinePunct w:val="0"/>
        <w:bidi w:val="0"/>
        <w:spacing w:line="560" w:lineRule="exact"/>
        <w:ind w:left="8" w:right="112" w:firstLine="605"/>
        <w:jc w:val="both"/>
        <w:rPr>
          <w:rFonts w:hint="eastAsia" w:ascii="仿宋_GB2312" w:hAnsi="仿宋_GB2312" w:eastAsia="仿宋_GB2312" w:cs="仿宋_GB2312"/>
          <w:sz w:val="32"/>
          <w:szCs w:val="32"/>
          <w:highlight w:val="none"/>
        </w:rPr>
      </w:pPr>
      <w:r>
        <w:rPr>
          <w:rFonts w:hint="eastAsia" w:ascii="仿宋_GB2312" w:hAnsi="仿宋_GB2312" w:eastAsia="仿宋_GB2312" w:cs="仿宋_GB2312"/>
          <w:spacing w:val="6"/>
          <w:sz w:val="32"/>
          <w:szCs w:val="32"/>
          <w:lang w:eastAsia="zh-CN"/>
        </w:rPr>
        <w:t>办公区域物业承包权项目</w:t>
      </w:r>
      <w:r>
        <w:rPr>
          <w:rFonts w:hint="eastAsia" w:ascii="仿宋_GB2312" w:hAnsi="仿宋_GB2312" w:eastAsia="仿宋_GB2312" w:cs="仿宋_GB2312"/>
          <w:spacing w:val="6"/>
          <w:sz w:val="32"/>
          <w:szCs w:val="32"/>
        </w:rPr>
        <w:t>的潜在供应商应在政采</w:t>
      </w:r>
      <w:r>
        <w:rPr>
          <w:rFonts w:hint="eastAsia" w:ascii="仿宋_GB2312" w:hAnsi="仿宋_GB2312" w:eastAsia="仿宋_GB2312" w:cs="仿宋_GB2312"/>
          <w:spacing w:val="1"/>
          <w:sz w:val="32"/>
          <w:szCs w:val="32"/>
        </w:rPr>
        <w:t>云平台获取</w:t>
      </w:r>
      <w:r>
        <w:rPr>
          <w:rFonts w:hint="eastAsia" w:ascii="仿宋_GB2312" w:hAnsi="仿宋_GB2312" w:eastAsia="仿宋_GB2312" w:cs="仿宋_GB2312"/>
          <w:spacing w:val="1"/>
          <w:sz w:val="32"/>
          <w:szCs w:val="32"/>
          <w:lang w:eastAsia="zh-CN"/>
        </w:rPr>
        <w:t>招标</w:t>
      </w:r>
      <w:r>
        <w:rPr>
          <w:rFonts w:hint="eastAsia" w:ascii="仿宋_GB2312" w:hAnsi="仿宋_GB2312" w:eastAsia="仿宋_GB2312" w:cs="仿宋_GB2312"/>
          <w:spacing w:val="1"/>
          <w:sz w:val="32"/>
          <w:szCs w:val="32"/>
        </w:rPr>
        <w:t>文件,并</w:t>
      </w:r>
      <w:r>
        <w:rPr>
          <w:rFonts w:hint="eastAsia" w:ascii="仿宋_GB2312" w:hAnsi="仿宋_GB2312" w:eastAsia="仿宋_GB2312" w:cs="仿宋_GB2312"/>
          <w:spacing w:val="1"/>
          <w:sz w:val="32"/>
          <w:szCs w:val="32"/>
          <w:highlight w:val="none"/>
        </w:rPr>
        <w:t>于</w:t>
      </w:r>
      <w:r>
        <w:rPr>
          <w:rFonts w:hint="eastAsia" w:ascii="仿宋_GB2312" w:hAnsi="仿宋_GB2312" w:eastAsia="仿宋_GB2312" w:cs="仿宋_GB2312"/>
          <w:spacing w:val="1"/>
          <w:sz w:val="32"/>
          <w:szCs w:val="32"/>
          <w:highlight w:val="none"/>
          <w:lang w:eastAsia="zh-CN"/>
        </w:rPr>
        <w:t>202</w:t>
      </w:r>
      <w:r>
        <w:rPr>
          <w:rFonts w:hint="eastAsia" w:ascii="仿宋_GB2312" w:hAnsi="仿宋_GB2312" w:eastAsia="仿宋_GB2312" w:cs="仿宋_GB2312"/>
          <w:spacing w:val="1"/>
          <w:sz w:val="32"/>
          <w:szCs w:val="32"/>
          <w:highlight w:val="none"/>
          <w:lang w:val="en-US" w:eastAsia="zh-CN"/>
        </w:rPr>
        <w:t>5</w:t>
      </w:r>
      <w:r>
        <w:rPr>
          <w:rFonts w:hint="eastAsia" w:ascii="仿宋_GB2312" w:hAnsi="仿宋_GB2312" w:eastAsia="仿宋_GB2312" w:cs="仿宋_GB2312"/>
          <w:spacing w:val="1"/>
          <w:sz w:val="32"/>
          <w:szCs w:val="32"/>
          <w:highlight w:val="none"/>
          <w:lang w:eastAsia="zh-CN"/>
        </w:rPr>
        <w:t>年</w:t>
      </w:r>
      <w:r>
        <w:rPr>
          <w:rFonts w:hint="eastAsia" w:ascii="仿宋_GB2312" w:hAnsi="仿宋_GB2312" w:eastAsia="仿宋_GB2312" w:cs="仿宋_GB2312"/>
          <w:spacing w:val="1"/>
          <w:sz w:val="32"/>
          <w:szCs w:val="32"/>
          <w:highlight w:val="none"/>
          <w:lang w:val="en-US" w:eastAsia="zh-CN"/>
        </w:rPr>
        <w:t>4</w:t>
      </w:r>
      <w:r>
        <w:rPr>
          <w:rFonts w:hint="eastAsia" w:ascii="仿宋_GB2312" w:hAnsi="仿宋_GB2312" w:eastAsia="仿宋_GB2312" w:cs="仿宋_GB2312"/>
          <w:spacing w:val="1"/>
          <w:sz w:val="32"/>
          <w:szCs w:val="32"/>
          <w:highlight w:val="none"/>
          <w:lang w:eastAsia="zh-CN"/>
        </w:rPr>
        <w:t>月</w:t>
      </w:r>
      <w:r>
        <w:rPr>
          <w:rFonts w:hint="eastAsia" w:ascii="仿宋_GB2312" w:hAnsi="仿宋_GB2312" w:eastAsia="仿宋_GB2312" w:cs="仿宋_GB2312"/>
          <w:spacing w:val="1"/>
          <w:sz w:val="32"/>
          <w:szCs w:val="32"/>
          <w:highlight w:val="none"/>
          <w:lang w:val="en-US" w:eastAsia="zh-CN"/>
        </w:rPr>
        <w:t>28</w:t>
      </w:r>
      <w:r>
        <w:rPr>
          <w:rFonts w:hint="eastAsia" w:ascii="仿宋_GB2312" w:hAnsi="仿宋_GB2312" w:eastAsia="仿宋_GB2312" w:cs="仿宋_GB2312"/>
          <w:spacing w:val="1"/>
          <w:sz w:val="32"/>
          <w:szCs w:val="32"/>
          <w:highlight w:val="none"/>
          <w:lang w:eastAsia="zh-CN"/>
        </w:rPr>
        <w:t>日上</w:t>
      </w:r>
      <w:r>
        <w:rPr>
          <w:rFonts w:hint="eastAsia" w:ascii="仿宋_GB2312" w:hAnsi="仿宋_GB2312" w:eastAsia="仿宋_GB2312" w:cs="仿宋_GB2312"/>
          <w:spacing w:val="1"/>
          <w:sz w:val="32"/>
          <w:szCs w:val="32"/>
          <w:highlight w:val="none"/>
        </w:rPr>
        <w:t>午1</w:t>
      </w:r>
      <w:r>
        <w:rPr>
          <w:rFonts w:hint="eastAsia" w:ascii="仿宋_GB2312" w:hAnsi="仿宋_GB2312" w:eastAsia="仿宋_GB2312" w:cs="仿宋_GB2312"/>
          <w:spacing w:val="1"/>
          <w:sz w:val="32"/>
          <w:szCs w:val="32"/>
          <w:highlight w:val="none"/>
          <w:lang w:val="en-US" w:eastAsia="zh-CN"/>
        </w:rPr>
        <w:t>0</w:t>
      </w:r>
      <w:r>
        <w:rPr>
          <w:rFonts w:hint="eastAsia" w:ascii="仿宋_GB2312" w:hAnsi="仿宋_GB2312" w:eastAsia="仿宋_GB2312" w:cs="仿宋_GB2312"/>
          <w:spacing w:val="1"/>
          <w:sz w:val="32"/>
          <w:szCs w:val="32"/>
          <w:highlight w:val="none"/>
        </w:rPr>
        <w:t>点</w:t>
      </w:r>
      <w:r>
        <w:rPr>
          <w:rFonts w:hint="eastAsia" w:ascii="仿宋_GB2312" w:hAnsi="仿宋_GB2312" w:eastAsia="仿宋_GB2312" w:cs="仿宋_GB2312"/>
          <w:spacing w:val="1"/>
          <w:sz w:val="32"/>
          <w:szCs w:val="32"/>
          <w:highlight w:val="none"/>
          <w:lang w:val="en-US" w:eastAsia="zh-CN"/>
        </w:rPr>
        <w:t>3</w:t>
      </w:r>
      <w:r>
        <w:rPr>
          <w:rFonts w:hint="eastAsia" w:ascii="仿宋_GB2312" w:hAnsi="仿宋_GB2312" w:eastAsia="仿宋_GB2312" w:cs="仿宋_GB2312"/>
          <w:spacing w:val="1"/>
          <w:sz w:val="32"/>
          <w:szCs w:val="32"/>
          <w:highlight w:val="none"/>
        </w:rPr>
        <w:t>0</w:t>
      </w:r>
      <w:r>
        <w:rPr>
          <w:rFonts w:hint="eastAsia" w:ascii="仿宋_GB2312" w:hAnsi="仿宋_GB2312" w:eastAsia="仿宋_GB2312" w:cs="仿宋_GB2312"/>
          <w:spacing w:val="7"/>
          <w:sz w:val="32"/>
          <w:szCs w:val="32"/>
          <w:highlight w:val="none"/>
        </w:rPr>
        <w:t>分（北京时间）前提交响应文件。</w:t>
      </w:r>
    </w:p>
    <w:p w14:paraId="6978E6E8">
      <w:pPr>
        <w:keepNext w:val="0"/>
        <w:keepLines w:val="0"/>
        <w:pageBreakBefore w:val="0"/>
        <w:wordWrap/>
        <w:overflowPunct/>
        <w:topLinePunct w:val="0"/>
        <w:bidi w:val="0"/>
        <w:spacing w:line="560" w:lineRule="exact"/>
        <w:ind w:left="11" w:firstLine="667" w:firstLineChars="200"/>
        <w:jc w:val="both"/>
        <w:rPr>
          <w:rFonts w:hint="eastAsia" w:ascii="楷体_GB2312" w:hAnsi="楷体_GB2312" w:eastAsia="楷体_GB2312" w:cs="楷体_GB2312"/>
          <w:b/>
          <w:bCs/>
          <w:sz w:val="32"/>
          <w:szCs w:val="32"/>
        </w:rPr>
      </w:pPr>
      <w:r>
        <w:rPr>
          <w:rFonts w:hint="eastAsia" w:ascii="楷体_GB2312" w:hAnsi="楷体_GB2312" w:eastAsia="楷体_GB2312" w:cs="楷体_GB2312"/>
          <w:b/>
          <w:bCs/>
          <w:spacing w:val="6"/>
          <w:sz w:val="32"/>
          <w:szCs w:val="32"/>
        </w:rPr>
        <w:t>一、项目基本情况</w:t>
      </w:r>
    </w:p>
    <w:p w14:paraId="0471120F">
      <w:pPr>
        <w:keepNext w:val="0"/>
        <w:keepLines w:val="0"/>
        <w:pageBreakBefore w:val="0"/>
        <w:wordWrap/>
        <w:overflowPunct/>
        <w:topLinePunct w:val="0"/>
        <w:bidi w:val="0"/>
        <w:spacing w:line="560" w:lineRule="exact"/>
        <w:ind w:left="7" w:firstLine="668" w:firstLineChars="200"/>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pacing w:val="7"/>
          <w:sz w:val="32"/>
          <w:szCs w:val="32"/>
        </w:rPr>
        <w:t>项目编号：</w:t>
      </w:r>
      <w:bookmarkStart w:id="0" w:name="OLE_LINK9"/>
      <w:r>
        <w:rPr>
          <w:rFonts w:hint="eastAsia" w:ascii="仿宋_GB2312" w:hAnsi="仿宋_GB2312" w:eastAsia="仿宋_GB2312" w:cs="仿宋_GB2312"/>
          <w:sz w:val="32"/>
          <w:szCs w:val="32"/>
          <w:lang w:eastAsia="zh-CN"/>
        </w:rPr>
        <w:t>AKSSZF-CG-G2025-003号</w:t>
      </w:r>
      <w:bookmarkEnd w:id="0"/>
    </w:p>
    <w:p w14:paraId="2CCBB6B8">
      <w:pPr>
        <w:keepNext w:val="0"/>
        <w:keepLines w:val="0"/>
        <w:pageBreakBefore w:val="0"/>
        <w:wordWrap/>
        <w:overflowPunct/>
        <w:topLinePunct w:val="0"/>
        <w:bidi w:val="0"/>
        <w:spacing w:line="560" w:lineRule="exact"/>
        <w:ind w:left="7" w:firstLine="676"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pacing w:val="9"/>
          <w:sz w:val="32"/>
          <w:szCs w:val="32"/>
        </w:rPr>
        <w:t>项目名</w:t>
      </w:r>
      <w:r>
        <w:rPr>
          <w:rFonts w:hint="eastAsia" w:ascii="仿宋_GB2312" w:hAnsi="仿宋_GB2312" w:eastAsia="仿宋_GB2312" w:cs="仿宋_GB2312"/>
          <w:spacing w:val="1"/>
          <w:sz w:val="32"/>
          <w:szCs w:val="32"/>
        </w:rPr>
        <w:t>称：</w:t>
      </w:r>
      <w:bookmarkStart w:id="1" w:name="OLE_LINK16"/>
      <w:r>
        <w:rPr>
          <w:rFonts w:hint="eastAsia" w:ascii="仿宋_GB2312" w:hAnsi="仿宋_GB2312" w:eastAsia="仿宋_GB2312" w:cs="仿宋_GB2312"/>
          <w:spacing w:val="1"/>
          <w:sz w:val="32"/>
          <w:szCs w:val="32"/>
          <w:lang w:eastAsia="zh-CN"/>
        </w:rPr>
        <w:t>办公区域物业承包权项目</w:t>
      </w:r>
      <w:bookmarkEnd w:id="1"/>
    </w:p>
    <w:p w14:paraId="027818A0">
      <w:pPr>
        <w:keepNext w:val="0"/>
        <w:keepLines w:val="0"/>
        <w:pageBreakBefore w:val="0"/>
        <w:wordWrap/>
        <w:overflowPunct/>
        <w:topLinePunct w:val="0"/>
        <w:bidi w:val="0"/>
        <w:spacing w:line="560" w:lineRule="exact"/>
        <w:ind w:left="8" w:firstLine="668"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采购方式：公开招标</w:t>
      </w:r>
    </w:p>
    <w:p w14:paraId="146E05F4">
      <w:pPr>
        <w:keepNext w:val="0"/>
        <w:keepLines w:val="0"/>
        <w:pageBreakBefore w:val="0"/>
        <w:wordWrap/>
        <w:overflowPunct/>
        <w:topLinePunct w:val="0"/>
        <w:bidi w:val="0"/>
        <w:spacing w:line="560" w:lineRule="exact"/>
        <w:ind w:left="8" w:firstLine="652" w:firstLineChars="200"/>
        <w:jc w:val="both"/>
        <w:rPr>
          <w:rFonts w:hint="default" w:ascii="仿宋_GB2312" w:hAnsi="仿宋_GB2312" w:eastAsia="仿宋_GB2312" w:cs="仿宋_GB2312"/>
          <w:spacing w:val="3"/>
          <w:sz w:val="32"/>
          <w:szCs w:val="32"/>
          <w:lang w:val="en-US"/>
        </w:rPr>
      </w:pPr>
      <w:r>
        <w:rPr>
          <w:rFonts w:hint="eastAsia" w:ascii="仿宋_GB2312" w:hAnsi="仿宋_GB2312" w:eastAsia="仿宋_GB2312" w:cs="仿宋_GB2312"/>
          <w:spacing w:val="3"/>
          <w:sz w:val="32"/>
          <w:szCs w:val="32"/>
        </w:rPr>
        <w:t>预算金额（</w:t>
      </w:r>
      <w:r>
        <w:rPr>
          <w:rFonts w:hint="eastAsia" w:ascii="仿宋_GB2312" w:hAnsi="仿宋_GB2312" w:eastAsia="仿宋_GB2312" w:cs="仿宋_GB2312"/>
          <w:spacing w:val="3"/>
          <w:sz w:val="32"/>
          <w:szCs w:val="32"/>
          <w:lang w:eastAsia="zh-CN"/>
        </w:rPr>
        <w:t>万</w:t>
      </w:r>
      <w:r>
        <w:rPr>
          <w:rFonts w:hint="eastAsia" w:ascii="仿宋_GB2312" w:hAnsi="仿宋_GB2312" w:eastAsia="仿宋_GB2312" w:cs="仿宋_GB2312"/>
          <w:spacing w:val="3"/>
          <w:sz w:val="32"/>
          <w:szCs w:val="32"/>
        </w:rPr>
        <w:t>元</w:t>
      </w:r>
      <w:r>
        <w:rPr>
          <w:rFonts w:hint="eastAsia" w:ascii="仿宋_GB2312" w:hAnsi="仿宋_GB2312" w:eastAsia="仿宋_GB2312" w:cs="仿宋_GB2312"/>
          <w:spacing w:val="30"/>
          <w:sz w:val="32"/>
          <w:szCs w:val="32"/>
        </w:rPr>
        <w:t>）</w:t>
      </w:r>
      <w:r>
        <w:rPr>
          <w:rFonts w:hint="eastAsia" w:ascii="仿宋_GB2312" w:hAnsi="仿宋_GB2312" w:eastAsia="仿宋_GB2312" w:cs="仿宋_GB2312"/>
          <w:spacing w:val="3"/>
          <w:sz w:val="32"/>
          <w:szCs w:val="32"/>
        </w:rPr>
        <w:t>：</w:t>
      </w:r>
      <w:r>
        <w:rPr>
          <w:rFonts w:hint="eastAsia" w:ascii="仿宋_GB2312" w:hAnsi="仿宋_GB2312" w:eastAsia="仿宋_GB2312" w:cs="仿宋_GB2312"/>
          <w:spacing w:val="3"/>
          <w:sz w:val="32"/>
          <w:szCs w:val="32"/>
          <w:lang w:val="en-US" w:eastAsia="zh-CN"/>
        </w:rPr>
        <w:t>820万元</w:t>
      </w:r>
    </w:p>
    <w:p w14:paraId="14C5C5C8">
      <w:pPr>
        <w:keepNext w:val="0"/>
        <w:keepLines w:val="0"/>
        <w:pageBreakBefore w:val="0"/>
        <w:wordWrap/>
        <w:overflowPunct/>
        <w:topLinePunct w:val="0"/>
        <w:bidi w:val="0"/>
        <w:spacing w:line="560" w:lineRule="exact"/>
        <w:ind w:left="8" w:firstLine="652" w:firstLineChars="200"/>
        <w:jc w:val="both"/>
        <w:rPr>
          <w:rFonts w:hint="default" w:ascii="仿宋_GB2312" w:hAnsi="仿宋_GB2312" w:eastAsia="仿宋_GB2312" w:cs="仿宋_GB2312"/>
          <w:spacing w:val="3"/>
          <w:sz w:val="32"/>
          <w:szCs w:val="32"/>
          <w:lang w:val="en-US"/>
        </w:rPr>
      </w:pPr>
      <w:r>
        <w:rPr>
          <w:rFonts w:hint="eastAsia" w:ascii="仿宋_GB2312" w:hAnsi="仿宋_GB2312" w:eastAsia="仿宋_GB2312" w:cs="仿宋_GB2312"/>
          <w:spacing w:val="3"/>
          <w:sz w:val="32"/>
          <w:szCs w:val="32"/>
        </w:rPr>
        <w:t>最高限价（</w:t>
      </w:r>
      <w:r>
        <w:rPr>
          <w:rFonts w:hint="eastAsia" w:ascii="仿宋_GB2312" w:hAnsi="仿宋_GB2312" w:eastAsia="仿宋_GB2312" w:cs="仿宋_GB2312"/>
          <w:spacing w:val="3"/>
          <w:sz w:val="32"/>
          <w:szCs w:val="32"/>
          <w:lang w:eastAsia="zh-CN"/>
        </w:rPr>
        <w:t>万</w:t>
      </w:r>
      <w:r>
        <w:rPr>
          <w:rFonts w:hint="eastAsia" w:ascii="仿宋_GB2312" w:hAnsi="仿宋_GB2312" w:eastAsia="仿宋_GB2312" w:cs="仿宋_GB2312"/>
          <w:spacing w:val="3"/>
          <w:sz w:val="32"/>
          <w:szCs w:val="32"/>
        </w:rPr>
        <w:t>元）：</w:t>
      </w:r>
      <w:r>
        <w:rPr>
          <w:rFonts w:hint="eastAsia" w:ascii="仿宋_GB2312" w:hAnsi="仿宋_GB2312" w:eastAsia="仿宋_GB2312" w:cs="仿宋_GB2312"/>
          <w:spacing w:val="3"/>
          <w:sz w:val="32"/>
          <w:szCs w:val="32"/>
          <w:lang w:val="en-US" w:eastAsia="zh-CN"/>
        </w:rPr>
        <w:t>820万元</w:t>
      </w:r>
    </w:p>
    <w:p w14:paraId="1B08FA98">
      <w:pPr>
        <w:keepNext w:val="0"/>
        <w:keepLines w:val="0"/>
        <w:pageBreakBefore w:val="0"/>
        <w:wordWrap/>
        <w:overflowPunct/>
        <w:topLinePunct w:val="0"/>
        <w:bidi w:val="0"/>
        <w:spacing w:line="560" w:lineRule="exact"/>
        <w:ind w:left="7"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合同履约期限：</w:t>
      </w:r>
      <w:bookmarkStart w:id="2" w:name="OLE_LINK10"/>
      <w:r>
        <w:rPr>
          <w:rFonts w:hint="eastAsia" w:ascii="Times New Roman" w:hAnsi="Times New Roman" w:eastAsia="仿宋_GB2312" w:cs="仿宋_GB2312"/>
          <w:spacing w:val="11"/>
          <w:sz w:val="32"/>
          <w:szCs w:val="32"/>
          <w:lang w:val="en-US" w:eastAsia="zh-CN"/>
        </w:rPr>
        <w:t>1年</w:t>
      </w:r>
      <w:bookmarkEnd w:id="2"/>
      <w:r>
        <w:rPr>
          <w:rFonts w:hint="eastAsia" w:ascii="仿宋_GB2312" w:hAnsi="仿宋_GB2312" w:eastAsia="仿宋_GB2312" w:cs="仿宋_GB2312"/>
          <w:sz w:val="32"/>
          <w:szCs w:val="32"/>
        </w:rPr>
        <w:t xml:space="preserve">。 </w:t>
      </w:r>
    </w:p>
    <w:p w14:paraId="7C6FB18B">
      <w:pPr>
        <w:keepNext w:val="0"/>
        <w:keepLines w:val="0"/>
        <w:pageBreakBefore w:val="0"/>
        <w:wordWrap/>
        <w:overflowPunct/>
        <w:topLinePunct w:val="0"/>
        <w:bidi w:val="0"/>
        <w:spacing w:line="560" w:lineRule="exact"/>
        <w:ind w:left="7" w:firstLine="668" w:firstLineChars="200"/>
        <w:jc w:val="both"/>
        <w:rPr>
          <w:rFonts w:hint="eastAsia" w:ascii="仿宋_GB2312" w:hAnsi="仿宋_GB2312" w:eastAsia="仿宋_GB2312" w:cs="仿宋_GB2312"/>
          <w:spacing w:val="7"/>
          <w:sz w:val="32"/>
          <w:szCs w:val="32"/>
        </w:rPr>
      </w:pPr>
      <w:r>
        <w:rPr>
          <w:rFonts w:hint="eastAsia" w:ascii="仿宋_GB2312" w:hAnsi="仿宋_GB2312" w:eastAsia="仿宋_GB2312" w:cs="仿宋_GB2312"/>
          <w:spacing w:val="7"/>
          <w:sz w:val="32"/>
          <w:szCs w:val="32"/>
        </w:rPr>
        <w:t>本项目（否）接受联合体投标。</w:t>
      </w:r>
    </w:p>
    <w:p w14:paraId="630B49DF">
      <w:pPr>
        <w:keepNext w:val="0"/>
        <w:keepLines w:val="0"/>
        <w:pageBreakBefore w:val="0"/>
        <w:numPr>
          <w:ilvl w:val="0"/>
          <w:numId w:val="0"/>
        </w:numPr>
        <w:wordWrap/>
        <w:overflowPunct/>
        <w:topLinePunct w:val="0"/>
        <w:bidi w:val="0"/>
        <w:spacing w:line="560" w:lineRule="exact"/>
        <w:ind w:left="11" w:leftChars="0" w:firstLine="667" w:firstLineChars="200"/>
        <w:jc w:val="both"/>
        <w:rPr>
          <w:rFonts w:hint="eastAsia" w:ascii="楷体_GB2312" w:hAnsi="楷体_GB2312" w:eastAsia="楷体_GB2312" w:cs="楷体_GB2312"/>
          <w:b/>
          <w:bCs/>
          <w:spacing w:val="6"/>
          <w:sz w:val="32"/>
          <w:szCs w:val="32"/>
        </w:rPr>
      </w:pPr>
      <w:r>
        <w:rPr>
          <w:rFonts w:hint="eastAsia" w:ascii="楷体_GB2312" w:hAnsi="楷体_GB2312" w:eastAsia="楷体_GB2312" w:cs="楷体_GB2312"/>
          <w:b/>
          <w:bCs/>
          <w:snapToGrid w:val="0"/>
          <w:color w:val="000000"/>
          <w:spacing w:val="6"/>
          <w:kern w:val="0"/>
          <w:sz w:val="32"/>
          <w:szCs w:val="32"/>
          <w:lang w:val="en-US" w:eastAsia="en-US" w:bidi="ar-SA"/>
        </w:rPr>
        <w:t>二、</w:t>
      </w:r>
      <w:r>
        <w:rPr>
          <w:rFonts w:hint="eastAsia" w:ascii="楷体_GB2312" w:hAnsi="楷体_GB2312" w:eastAsia="楷体_GB2312" w:cs="楷体_GB2312"/>
          <w:b/>
          <w:bCs/>
          <w:spacing w:val="6"/>
          <w:sz w:val="32"/>
          <w:szCs w:val="32"/>
        </w:rPr>
        <w:t>申请人的资格要求</w:t>
      </w:r>
    </w:p>
    <w:p w14:paraId="45C71C88">
      <w:pPr>
        <w:keepNext w:val="0"/>
        <w:keepLines w:val="0"/>
        <w:pageBreakBefore w:val="0"/>
        <w:widowControl/>
        <w:numPr>
          <w:ilvl w:val="0"/>
          <w:numId w:val="0"/>
        </w:numPr>
        <w:kinsoku/>
        <w:wordWrap w:val="0"/>
        <w:overflowPunct/>
        <w:topLinePunct/>
        <w:autoSpaceDE/>
        <w:autoSpaceDN/>
        <w:bidi w:val="0"/>
        <w:adjustRightInd w:val="0"/>
        <w:snapToGrid w:val="0"/>
        <w:spacing w:line="560" w:lineRule="exact"/>
        <w:ind w:firstLine="596" w:firstLineChars="200"/>
        <w:jc w:val="both"/>
        <w:textAlignment w:val="baseline"/>
        <w:rPr>
          <w:rFonts w:hint="eastAsia" w:ascii="仿宋_GB2312" w:hAnsi="仿宋_GB2312" w:eastAsia="仿宋_GB2312" w:cs="仿宋_GB2312"/>
          <w:spacing w:val="-11"/>
          <w:sz w:val="32"/>
          <w:szCs w:val="32"/>
        </w:rPr>
      </w:pPr>
      <w:r>
        <w:rPr>
          <w:rFonts w:hint="eastAsia" w:ascii="仿宋_GB2312" w:hAnsi="仿宋_GB2312" w:eastAsia="仿宋_GB2312" w:cs="仿宋_GB2312"/>
          <w:spacing w:val="-11"/>
          <w:sz w:val="32"/>
          <w:szCs w:val="32"/>
        </w:rPr>
        <w:t>1.满足《中华人民共和国政府采购法》第二十二条规定；</w:t>
      </w:r>
    </w:p>
    <w:p w14:paraId="7B6F59F7">
      <w:pPr>
        <w:keepNext w:val="0"/>
        <w:keepLines w:val="0"/>
        <w:pageBreakBefore w:val="0"/>
        <w:widowControl/>
        <w:kinsoku/>
        <w:wordWrap w:val="0"/>
        <w:overflowPunct/>
        <w:topLinePunct/>
        <w:autoSpaceDE/>
        <w:autoSpaceDN/>
        <w:bidi w:val="0"/>
        <w:adjustRightInd w:val="0"/>
        <w:snapToGrid w:val="0"/>
        <w:spacing w:line="560" w:lineRule="exact"/>
        <w:ind w:right="113" w:firstLine="66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（1）法人代表或其委托代理人应上传本人身份证原件扫描件，委</w:t>
      </w:r>
      <w:r>
        <w:rPr>
          <w:rFonts w:hint="eastAsia" w:ascii="仿宋_GB2312" w:hAnsi="仿宋_GB2312" w:eastAsia="仿宋_GB2312" w:cs="仿宋_GB2312"/>
          <w:spacing w:val="7"/>
          <w:sz w:val="32"/>
          <w:szCs w:val="32"/>
        </w:rPr>
        <w:t>托代理人还应上传《法人代表授权委托书》；</w:t>
      </w:r>
    </w:p>
    <w:p w14:paraId="2A004AAA">
      <w:pPr>
        <w:pStyle w:val="22"/>
        <w:keepNext w:val="0"/>
        <w:keepLines w:val="0"/>
        <w:pageBreakBefore w:val="0"/>
        <w:widowControl w:val="0"/>
        <w:kinsoku/>
        <w:wordWrap/>
        <w:overflowPunct/>
        <w:topLinePunct w:val="0"/>
        <w:autoSpaceDE/>
        <w:autoSpaceDN/>
        <w:bidi w:val="0"/>
        <w:adjustRightInd/>
        <w:snapToGrid/>
        <w:spacing w:line="560" w:lineRule="exact"/>
        <w:ind w:firstLine="664" w:firstLineChars="200"/>
        <w:jc w:val="both"/>
        <w:textAlignment w:val="auto"/>
        <w:rPr>
          <w:rFonts w:hint="eastAsia"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（2）有效经年检的营业执照；</w:t>
      </w:r>
    </w:p>
    <w:p w14:paraId="7366F515">
      <w:pPr>
        <w:keepNext w:val="0"/>
        <w:keepLines w:val="0"/>
        <w:pageBreakBefore w:val="0"/>
        <w:wordWrap/>
        <w:overflowPunct/>
        <w:topLinePunct w:val="0"/>
        <w:bidi w:val="0"/>
        <w:spacing w:line="560" w:lineRule="exact"/>
        <w:ind w:right="111" w:firstLine="664"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w:t>
      </w:r>
      <w:r>
        <w:rPr>
          <w:rFonts w:hint="eastAsia" w:ascii="仿宋_GB2312" w:hAnsi="仿宋_GB2312" w:eastAsia="仿宋_GB2312" w:cs="仿宋_GB2312"/>
          <w:spacing w:val="6"/>
          <w:sz w:val="32"/>
          <w:szCs w:val="32"/>
          <w:lang w:val="en-US" w:eastAsia="zh-CN"/>
        </w:rPr>
        <w:t>3</w:t>
      </w:r>
      <w:r>
        <w:rPr>
          <w:rFonts w:hint="eastAsia" w:ascii="仿宋_GB2312" w:hAnsi="仿宋_GB2312" w:eastAsia="仿宋_GB2312" w:cs="仿宋_GB2312"/>
          <w:spacing w:val="6"/>
          <w:sz w:val="32"/>
          <w:szCs w:val="32"/>
        </w:rPr>
        <w:t>）</w:t>
      </w:r>
      <w:r>
        <w:rPr>
          <w:rFonts w:hint="eastAsia" w:ascii="仿宋_GB2312" w:hAnsi="仿宋_GB2312" w:eastAsia="仿宋_GB2312" w:cs="仿宋_GB2312"/>
          <w:spacing w:val="5"/>
          <w:sz w:val="32"/>
          <w:szCs w:val="32"/>
        </w:rPr>
        <w:t>未被“信用中国”（</w:t>
      </w:r>
      <w:r>
        <w:rPr>
          <w:rFonts w:hint="eastAsia" w:ascii="仿宋_GB2312" w:hAnsi="仿宋_GB2312" w:eastAsia="仿宋_GB2312" w:cs="仿宋_GB2312"/>
          <w:sz w:val="32"/>
          <w:szCs w:val="32"/>
        </w:rPr>
        <w:t>www</w:t>
      </w:r>
      <w:r>
        <w:rPr>
          <w:rFonts w:hint="eastAsia" w:ascii="仿宋_GB2312" w:hAnsi="仿宋_GB2312" w:eastAsia="仿宋_GB2312" w:cs="仿宋_GB2312"/>
          <w:spacing w:val="5"/>
          <w:sz w:val="32"/>
          <w:szCs w:val="32"/>
        </w:rPr>
        <w:t>.</w:t>
      </w:r>
      <w:r>
        <w:rPr>
          <w:rFonts w:hint="eastAsia" w:ascii="仿宋_GB2312" w:hAnsi="仿宋_GB2312" w:eastAsia="仿宋_GB2312" w:cs="仿宋_GB2312"/>
          <w:sz w:val="32"/>
          <w:szCs w:val="32"/>
        </w:rPr>
        <w:t>creditchina</w:t>
      </w:r>
      <w:r>
        <w:rPr>
          <w:rFonts w:hint="eastAsia" w:ascii="仿宋_GB2312" w:hAnsi="仿宋_GB2312" w:eastAsia="仿宋_GB2312" w:cs="仿宋_GB2312"/>
          <w:spacing w:val="5"/>
          <w:sz w:val="32"/>
          <w:szCs w:val="32"/>
        </w:rPr>
        <w:t>.</w:t>
      </w:r>
      <w:r>
        <w:rPr>
          <w:rFonts w:hint="eastAsia" w:ascii="仿宋_GB2312" w:hAnsi="仿宋_GB2312" w:eastAsia="仿宋_GB2312" w:cs="仿宋_GB2312"/>
          <w:sz w:val="32"/>
          <w:szCs w:val="32"/>
        </w:rPr>
        <w:t>gov</w:t>
      </w:r>
      <w:r>
        <w:rPr>
          <w:rFonts w:hint="eastAsia" w:ascii="仿宋_GB2312" w:hAnsi="仿宋_GB2312" w:eastAsia="仿宋_GB2312" w:cs="仿宋_GB2312"/>
          <w:spacing w:val="5"/>
          <w:sz w:val="32"/>
          <w:szCs w:val="32"/>
        </w:rPr>
        <w:t>.</w:t>
      </w:r>
      <w:r>
        <w:rPr>
          <w:rFonts w:hint="eastAsia" w:ascii="仿宋_GB2312" w:hAnsi="仿宋_GB2312" w:eastAsia="仿宋_GB2312" w:cs="仿宋_GB2312"/>
          <w:sz w:val="32"/>
          <w:szCs w:val="32"/>
        </w:rPr>
        <w:t>cn</w:t>
      </w:r>
      <w:r>
        <w:rPr>
          <w:rFonts w:hint="eastAsia" w:ascii="仿宋_GB2312" w:hAnsi="仿宋_GB2312" w:eastAsia="仿宋_GB2312" w:cs="仿宋_GB2312"/>
          <w:spacing w:val="5"/>
          <w:sz w:val="32"/>
          <w:szCs w:val="32"/>
        </w:rPr>
        <w:t>）、中国政府</w:t>
      </w:r>
      <w:r>
        <w:rPr>
          <w:rFonts w:hint="eastAsia" w:ascii="仿宋_GB2312" w:hAnsi="仿宋_GB2312" w:eastAsia="仿宋_GB2312" w:cs="仿宋_GB2312"/>
          <w:spacing w:val="7"/>
          <w:sz w:val="32"/>
          <w:szCs w:val="32"/>
        </w:rPr>
        <w:t>采购网（</w:t>
      </w:r>
      <w:r>
        <w:rPr>
          <w:rFonts w:hint="eastAsia" w:ascii="仿宋_GB2312" w:hAnsi="仿宋_GB2312" w:eastAsia="仿宋_GB2312" w:cs="仿宋_GB2312"/>
          <w:sz w:val="32"/>
          <w:szCs w:val="32"/>
        </w:rPr>
        <w:t>www</w:t>
      </w:r>
      <w:r>
        <w:rPr>
          <w:rFonts w:hint="eastAsia" w:ascii="仿宋_GB2312" w:hAnsi="仿宋_GB2312" w:eastAsia="仿宋_GB2312" w:cs="仿宋_GB2312"/>
          <w:spacing w:val="7"/>
          <w:sz w:val="32"/>
          <w:szCs w:val="32"/>
        </w:rPr>
        <w:t>.</w:t>
      </w:r>
      <w:r>
        <w:rPr>
          <w:rFonts w:hint="eastAsia" w:ascii="仿宋_GB2312" w:hAnsi="仿宋_GB2312" w:eastAsia="仿宋_GB2312" w:cs="仿宋_GB2312"/>
          <w:sz w:val="32"/>
          <w:szCs w:val="32"/>
        </w:rPr>
        <w:t>ccgp</w:t>
      </w:r>
      <w:r>
        <w:rPr>
          <w:rFonts w:hint="eastAsia" w:ascii="仿宋_GB2312" w:hAnsi="仿宋_GB2312" w:eastAsia="仿宋_GB2312" w:cs="仿宋_GB2312"/>
          <w:spacing w:val="7"/>
          <w:sz w:val="32"/>
          <w:szCs w:val="32"/>
        </w:rPr>
        <w:t>.</w:t>
      </w:r>
      <w:r>
        <w:rPr>
          <w:rFonts w:hint="eastAsia" w:ascii="仿宋_GB2312" w:hAnsi="仿宋_GB2312" w:eastAsia="仿宋_GB2312" w:cs="仿宋_GB2312"/>
          <w:sz w:val="32"/>
          <w:szCs w:val="32"/>
        </w:rPr>
        <w:t>gov</w:t>
      </w:r>
      <w:r>
        <w:rPr>
          <w:rFonts w:hint="eastAsia" w:ascii="仿宋_GB2312" w:hAnsi="仿宋_GB2312" w:eastAsia="仿宋_GB2312" w:cs="仿宋_GB2312"/>
          <w:spacing w:val="7"/>
          <w:sz w:val="32"/>
          <w:szCs w:val="32"/>
        </w:rPr>
        <w:t>.</w:t>
      </w:r>
      <w:r>
        <w:rPr>
          <w:rFonts w:hint="eastAsia" w:ascii="仿宋_GB2312" w:hAnsi="仿宋_GB2312" w:eastAsia="仿宋_GB2312" w:cs="仿宋_GB2312"/>
          <w:sz w:val="32"/>
          <w:szCs w:val="32"/>
        </w:rPr>
        <w:t>cn</w:t>
      </w:r>
      <w:r>
        <w:rPr>
          <w:rFonts w:hint="eastAsia" w:ascii="仿宋_GB2312" w:hAnsi="仿宋_GB2312" w:eastAsia="仿宋_GB2312" w:cs="仿宋_GB2312"/>
          <w:spacing w:val="7"/>
          <w:sz w:val="32"/>
          <w:szCs w:val="32"/>
        </w:rPr>
        <w:t>）列入失信被执行人、重大税收违</w:t>
      </w:r>
      <w:r>
        <w:rPr>
          <w:rFonts w:hint="eastAsia" w:ascii="仿宋_GB2312" w:hAnsi="仿宋_GB2312" w:eastAsia="仿宋_GB2312" w:cs="仿宋_GB2312"/>
          <w:spacing w:val="6"/>
          <w:sz w:val="32"/>
          <w:szCs w:val="32"/>
        </w:rPr>
        <w:t>法案</w:t>
      </w:r>
      <w:r>
        <w:rPr>
          <w:rFonts w:hint="eastAsia" w:ascii="仿宋_GB2312" w:hAnsi="仿宋_GB2312" w:eastAsia="仿宋_GB2312" w:cs="仿宋_GB2312"/>
          <w:spacing w:val="11"/>
          <w:sz w:val="32"/>
          <w:szCs w:val="32"/>
        </w:rPr>
        <w:t>件当事人名单、政府采购严重违法失信行为记录名单（未在处罚</w:t>
      </w:r>
      <w:r>
        <w:rPr>
          <w:rFonts w:hint="eastAsia" w:ascii="仿宋_GB2312" w:hAnsi="仿宋_GB2312" w:eastAsia="仿宋_GB2312" w:cs="仿宋_GB2312"/>
          <w:spacing w:val="2"/>
          <w:sz w:val="32"/>
          <w:szCs w:val="32"/>
        </w:rPr>
        <w:t>期内的</w:t>
      </w:r>
      <w:r>
        <w:rPr>
          <w:rFonts w:hint="eastAsia" w:ascii="仿宋_GB2312" w:hAnsi="仿宋_GB2312" w:eastAsia="仿宋_GB2312" w:cs="仿宋_GB2312"/>
          <w:sz w:val="32"/>
          <w:szCs w:val="32"/>
        </w:rPr>
        <w:t>）；</w:t>
      </w:r>
    </w:p>
    <w:p w14:paraId="0660FF85">
      <w:pPr>
        <w:keepNext w:val="0"/>
        <w:keepLines w:val="0"/>
        <w:pageBreakBefore w:val="0"/>
        <w:wordWrap/>
        <w:overflowPunct/>
        <w:topLinePunct w:val="0"/>
        <w:bidi w:val="0"/>
        <w:spacing w:line="560" w:lineRule="exact"/>
        <w:ind w:right="111" w:firstLine="632" w:firstLineChars="200"/>
        <w:jc w:val="both"/>
        <w:rPr>
          <w:rFonts w:hint="eastAsia" w:ascii="仿宋_GB2312" w:hAnsi="仿宋_GB2312" w:eastAsia="仿宋_GB2312" w:cs="仿宋_GB2312"/>
          <w:spacing w:val="4"/>
          <w:sz w:val="32"/>
          <w:szCs w:val="32"/>
        </w:rPr>
      </w:pPr>
      <w:r>
        <w:rPr>
          <w:rFonts w:hint="eastAsia" w:ascii="仿宋_GB2312" w:hAnsi="仿宋_GB2312" w:eastAsia="仿宋_GB2312" w:cs="仿宋_GB2312"/>
          <w:spacing w:val="-2"/>
          <w:sz w:val="32"/>
          <w:szCs w:val="32"/>
        </w:rPr>
        <w:t>（</w:t>
      </w:r>
      <w:r>
        <w:rPr>
          <w:rFonts w:hint="eastAsia" w:ascii="仿宋_GB2312" w:hAnsi="仿宋_GB2312" w:eastAsia="仿宋_GB2312" w:cs="仿宋_GB2312"/>
          <w:spacing w:val="-2"/>
          <w:sz w:val="32"/>
          <w:szCs w:val="32"/>
          <w:lang w:val="en-US" w:eastAsia="zh-CN"/>
        </w:rPr>
        <w:t>4</w:t>
      </w:r>
      <w:r>
        <w:rPr>
          <w:rFonts w:hint="eastAsia" w:ascii="仿宋_GB2312" w:hAnsi="仿宋_GB2312" w:eastAsia="仿宋_GB2312" w:cs="仿宋_GB2312"/>
          <w:spacing w:val="-2"/>
          <w:sz w:val="32"/>
          <w:szCs w:val="32"/>
        </w:rPr>
        <w:t>）投标供应商应具备履行合同的专业、技术能力，资金、</w:t>
      </w:r>
      <w:r>
        <w:rPr>
          <w:rFonts w:hint="eastAsia" w:ascii="仿宋_GB2312" w:hAnsi="仿宋_GB2312" w:eastAsia="仿宋_GB2312" w:cs="仿宋_GB2312"/>
          <w:spacing w:val="-2"/>
          <w:sz w:val="32"/>
          <w:szCs w:val="32"/>
          <w:lang w:val="en-US" w:eastAsia="zh-CN"/>
        </w:rPr>
        <w:t>机械</w:t>
      </w:r>
      <w:r>
        <w:rPr>
          <w:rFonts w:hint="eastAsia" w:ascii="仿宋_GB2312" w:hAnsi="仿宋_GB2312" w:eastAsia="仿宋_GB2312" w:cs="仿宋_GB2312"/>
          <w:spacing w:val="-2"/>
          <w:sz w:val="32"/>
          <w:szCs w:val="32"/>
        </w:rPr>
        <w:t>、</w:t>
      </w:r>
      <w:r>
        <w:rPr>
          <w:rFonts w:hint="eastAsia" w:ascii="仿宋_GB2312" w:hAnsi="仿宋_GB2312" w:eastAsia="仿宋_GB2312" w:cs="仿宋_GB2312"/>
          <w:spacing w:val="-2"/>
          <w:sz w:val="32"/>
          <w:szCs w:val="32"/>
          <w:lang w:val="en-US" w:eastAsia="zh-CN"/>
        </w:rPr>
        <w:t>材料、</w:t>
      </w:r>
      <w:r>
        <w:rPr>
          <w:rFonts w:hint="eastAsia" w:ascii="仿宋_GB2312" w:hAnsi="仿宋_GB2312" w:eastAsia="仿宋_GB2312" w:cs="仿宋_GB2312"/>
          <w:spacing w:val="11"/>
          <w:sz w:val="32"/>
          <w:szCs w:val="32"/>
        </w:rPr>
        <w:t>运输设施状况、人员、配送能力、信誉能满足本采购项目的</w:t>
      </w:r>
      <w:r>
        <w:rPr>
          <w:rFonts w:hint="eastAsia" w:ascii="仿宋_GB2312" w:hAnsi="仿宋_GB2312" w:eastAsia="仿宋_GB2312" w:cs="仿宋_GB2312"/>
          <w:spacing w:val="4"/>
          <w:sz w:val="32"/>
          <w:szCs w:val="32"/>
        </w:rPr>
        <w:t>服务要求；</w:t>
      </w:r>
    </w:p>
    <w:p w14:paraId="56024145">
      <w:pPr>
        <w:keepNext w:val="0"/>
        <w:keepLines w:val="0"/>
        <w:pageBreakBefore w:val="0"/>
        <w:wordWrap/>
        <w:overflowPunct/>
        <w:topLinePunct w:val="0"/>
        <w:bidi w:val="0"/>
        <w:spacing w:line="560" w:lineRule="exact"/>
        <w:ind w:left="6" w:right="8" w:firstLine="632" w:firstLineChars="200"/>
        <w:jc w:val="both"/>
        <w:rPr>
          <w:rFonts w:hint="eastAsia" w:ascii="仿宋_GB2312" w:hAnsi="仿宋_GB2312" w:eastAsia="仿宋_GB2312" w:cs="仿宋_GB2312"/>
          <w:snapToGrid w:val="0"/>
          <w:color w:val="000000"/>
          <w:spacing w:val="-2"/>
          <w:kern w:val="0"/>
          <w:sz w:val="32"/>
          <w:szCs w:val="32"/>
          <w:lang w:val="en-US" w:eastAsia="en-US" w:bidi="ar-SA"/>
        </w:rPr>
      </w:pPr>
      <w:r>
        <w:rPr>
          <w:rFonts w:hint="eastAsia" w:ascii="仿宋_GB2312" w:hAnsi="仿宋_GB2312" w:eastAsia="仿宋_GB2312" w:cs="仿宋_GB2312"/>
          <w:snapToGrid w:val="0"/>
          <w:color w:val="000000"/>
          <w:spacing w:val="-2"/>
          <w:kern w:val="0"/>
          <w:sz w:val="32"/>
          <w:szCs w:val="32"/>
          <w:lang w:val="en-US" w:eastAsia="zh-CN" w:bidi="ar-SA"/>
        </w:rPr>
        <w:t>（5）单位负责人为同一人或者存在直接控股、管理关系的不同供应商，不得参加同一合同项下的政府采购活动；</w:t>
      </w:r>
    </w:p>
    <w:p w14:paraId="74431524">
      <w:pPr>
        <w:keepNext w:val="0"/>
        <w:keepLines w:val="0"/>
        <w:pageBreakBefore w:val="0"/>
        <w:wordWrap/>
        <w:overflowPunct/>
        <w:topLinePunct w:val="0"/>
        <w:bidi w:val="0"/>
        <w:spacing w:line="560" w:lineRule="exact"/>
        <w:ind w:firstLine="672" w:firstLineChars="200"/>
        <w:jc w:val="both"/>
        <w:rPr>
          <w:rFonts w:hint="eastAsia" w:ascii="仿宋_GB2312" w:hAnsi="仿宋_GB2312" w:eastAsia="仿宋_GB2312" w:cs="仿宋_GB2312"/>
          <w:spacing w:val="8"/>
          <w:sz w:val="32"/>
          <w:szCs w:val="32"/>
        </w:rPr>
      </w:pPr>
      <w:r>
        <w:rPr>
          <w:rFonts w:hint="eastAsia" w:ascii="仿宋_GB2312" w:hAnsi="仿宋_GB2312" w:eastAsia="仿宋_GB2312" w:cs="仿宋_GB2312"/>
          <w:spacing w:val="8"/>
          <w:sz w:val="32"/>
          <w:szCs w:val="32"/>
        </w:rPr>
        <w:t>2.落实政府采购政策需满足的资格要求：</w:t>
      </w:r>
    </w:p>
    <w:p w14:paraId="4BBC6200">
      <w:pPr>
        <w:keepNext w:val="0"/>
        <w:keepLines w:val="0"/>
        <w:pageBreakBefore w:val="0"/>
        <w:wordWrap/>
        <w:overflowPunct/>
        <w:topLinePunct w:val="0"/>
        <w:bidi w:val="0"/>
        <w:spacing w:line="560" w:lineRule="exact"/>
        <w:ind w:left="6" w:right="113" w:firstLine="660" w:firstLineChars="200"/>
        <w:jc w:val="both"/>
        <w:rPr>
          <w:rFonts w:hint="eastAsia" w:ascii="仿宋_GB2312" w:hAnsi="仿宋_GB2312" w:eastAsia="仿宋_GB2312" w:cs="仿宋_GB2312"/>
          <w:spacing w:val="5"/>
          <w:sz w:val="32"/>
          <w:szCs w:val="32"/>
          <w:lang w:val="en-US" w:eastAsia="zh-CN"/>
        </w:rPr>
      </w:pPr>
      <w:bookmarkStart w:id="3" w:name="OLE_LINK11"/>
      <w:r>
        <w:rPr>
          <w:rFonts w:hint="eastAsia" w:ascii="仿宋_GB2312" w:hAnsi="仿宋_GB2312" w:eastAsia="仿宋_GB2312" w:cs="仿宋_GB2312"/>
          <w:spacing w:val="5"/>
          <w:sz w:val="32"/>
          <w:szCs w:val="32"/>
          <w:lang w:val="en-US" w:eastAsia="zh-CN"/>
        </w:rPr>
        <w:t>（1）《新疆维吾尔自治区政府采购促进中小企业发展管理实施办法》（新财规〔2021〕6号）；</w:t>
      </w:r>
    </w:p>
    <w:p w14:paraId="414BB986">
      <w:pPr>
        <w:keepNext w:val="0"/>
        <w:keepLines w:val="0"/>
        <w:pageBreakBefore w:val="0"/>
        <w:wordWrap/>
        <w:overflowPunct/>
        <w:topLinePunct w:val="0"/>
        <w:bidi w:val="0"/>
        <w:spacing w:line="560" w:lineRule="exact"/>
        <w:ind w:left="6" w:right="113" w:firstLine="660" w:firstLineChars="200"/>
        <w:jc w:val="both"/>
        <w:rPr>
          <w:rFonts w:hint="eastAsia" w:ascii="仿宋_GB2312" w:hAnsi="仿宋_GB2312" w:eastAsia="仿宋_GB2312" w:cs="仿宋_GB2312"/>
          <w:spacing w:val="5"/>
          <w:sz w:val="32"/>
          <w:szCs w:val="32"/>
          <w:lang w:val="en-US" w:eastAsia="zh-CN"/>
        </w:rPr>
      </w:pPr>
      <w:r>
        <w:rPr>
          <w:rFonts w:hint="eastAsia" w:ascii="仿宋_GB2312" w:hAnsi="仿宋_GB2312" w:eastAsia="仿宋_GB2312" w:cs="仿宋_GB2312"/>
          <w:spacing w:val="5"/>
          <w:sz w:val="32"/>
          <w:szCs w:val="32"/>
          <w:lang w:val="en-US" w:eastAsia="zh-CN"/>
        </w:rPr>
        <w:t>（2）《财政部、司法部关于政府采购支持监狱企业发展有关问题的通知》（财库〔2014〕68号）；</w:t>
      </w:r>
    </w:p>
    <w:p w14:paraId="533D1057">
      <w:pPr>
        <w:keepNext w:val="0"/>
        <w:keepLines w:val="0"/>
        <w:pageBreakBefore w:val="0"/>
        <w:wordWrap/>
        <w:overflowPunct/>
        <w:topLinePunct w:val="0"/>
        <w:bidi w:val="0"/>
        <w:spacing w:line="560" w:lineRule="exact"/>
        <w:ind w:left="6" w:right="113" w:firstLine="660" w:firstLineChars="200"/>
        <w:jc w:val="both"/>
        <w:rPr>
          <w:rFonts w:hint="eastAsia" w:ascii="仿宋_GB2312" w:hAnsi="仿宋_GB2312" w:eastAsia="仿宋_GB2312" w:cs="仿宋_GB2312"/>
          <w:spacing w:val="5"/>
          <w:sz w:val="32"/>
          <w:szCs w:val="32"/>
          <w:lang w:val="en-US" w:eastAsia="zh-CN"/>
        </w:rPr>
      </w:pPr>
      <w:r>
        <w:rPr>
          <w:rFonts w:hint="eastAsia" w:ascii="仿宋_GB2312" w:hAnsi="仿宋_GB2312" w:eastAsia="仿宋_GB2312" w:cs="仿宋_GB2312"/>
          <w:spacing w:val="5"/>
          <w:sz w:val="32"/>
          <w:szCs w:val="32"/>
          <w:lang w:val="en-US" w:eastAsia="zh-CN"/>
        </w:rPr>
        <w:t>（3）《财政部民政部中国残疾人联合会关于促进残疾人就业政府采购政策的通知》（财库〔2017〕141号）；</w:t>
      </w:r>
    </w:p>
    <w:p w14:paraId="4C658755">
      <w:pPr>
        <w:keepNext w:val="0"/>
        <w:keepLines w:val="0"/>
        <w:pageBreakBefore w:val="0"/>
        <w:wordWrap/>
        <w:overflowPunct/>
        <w:topLinePunct w:val="0"/>
        <w:bidi w:val="0"/>
        <w:spacing w:line="560" w:lineRule="exact"/>
        <w:ind w:firstLine="648" w:firstLineChars="200"/>
        <w:jc w:val="both"/>
        <w:rPr>
          <w:rFonts w:hint="eastAsia" w:ascii="仿宋_GB2312" w:hAnsi="仿宋_GB2312" w:eastAsia="仿宋_GB2312" w:cs="仿宋_GB2312"/>
          <w:spacing w:val="2"/>
          <w:sz w:val="32"/>
          <w:szCs w:val="32"/>
          <w:lang w:val="en-US" w:eastAsia="zh-CN"/>
        </w:rPr>
      </w:pPr>
      <w:r>
        <w:rPr>
          <w:rFonts w:hint="eastAsia" w:ascii="仿宋_GB2312" w:hAnsi="仿宋_GB2312" w:eastAsia="仿宋_GB2312" w:cs="仿宋_GB2312"/>
          <w:spacing w:val="2"/>
          <w:sz w:val="32"/>
          <w:szCs w:val="32"/>
        </w:rPr>
        <w:t>（4）《财政部发展改革委生态环境部市场监管总局关于调整优化节能产品环境标志产品政府采购执行机制的通知》（财库〔2019〕9号），</w:t>
      </w:r>
      <w:r>
        <w:rPr>
          <w:rFonts w:hint="eastAsia" w:ascii="仿宋_GB2312" w:hAnsi="仿宋_GB2312" w:eastAsia="仿宋_GB2312" w:cs="仿宋_GB2312"/>
          <w:spacing w:val="2"/>
          <w:sz w:val="32"/>
          <w:szCs w:val="32"/>
          <w:lang w:val="en-US" w:eastAsia="zh-CN"/>
        </w:rPr>
        <w:t>投标产品遵照《关于印发环境标志产品政府采购品目清单的通知》（财库〔2019〕18号）和《关于印发节能产品政府采购品目清单的通知》（财库〔2019〕19号）相关规定执行；</w:t>
      </w:r>
    </w:p>
    <w:p w14:paraId="5EBDBC92">
      <w:pPr>
        <w:keepNext w:val="0"/>
        <w:keepLines w:val="0"/>
        <w:pageBreakBefore w:val="0"/>
        <w:wordWrap/>
        <w:overflowPunct/>
        <w:topLinePunct w:val="0"/>
        <w:bidi w:val="0"/>
        <w:spacing w:line="560" w:lineRule="exact"/>
        <w:ind w:firstLine="648" w:firstLineChars="200"/>
        <w:jc w:val="both"/>
        <w:rPr>
          <w:rFonts w:hint="eastAsia" w:ascii="仿宋_GB2312" w:hAnsi="仿宋_GB2312" w:eastAsia="仿宋_GB2312" w:cs="仿宋_GB2312"/>
          <w:spacing w:val="2"/>
          <w:sz w:val="32"/>
          <w:szCs w:val="32"/>
        </w:rPr>
      </w:pPr>
      <w:r>
        <w:rPr>
          <w:rFonts w:hint="eastAsia" w:ascii="仿宋_GB2312" w:hAnsi="仿宋_GB2312" w:eastAsia="仿宋_GB2312" w:cs="仿宋_GB2312"/>
          <w:spacing w:val="2"/>
          <w:sz w:val="32"/>
          <w:szCs w:val="32"/>
        </w:rPr>
        <w:t>（5）《自治区财政厅关于落实好政府采购支持中小企业发展的通知》（新财购〔2022〕22号）。</w:t>
      </w:r>
      <w:bookmarkEnd w:id="3"/>
    </w:p>
    <w:p w14:paraId="16D17368">
      <w:pPr>
        <w:keepNext w:val="0"/>
        <w:keepLines w:val="0"/>
        <w:pageBreakBefore w:val="0"/>
        <w:wordWrap/>
        <w:overflowPunct/>
        <w:topLinePunct w:val="0"/>
        <w:bidi w:val="0"/>
        <w:spacing w:line="560" w:lineRule="exact"/>
        <w:ind w:left="108" w:firstLine="672" w:firstLineChars="200"/>
        <w:jc w:val="both"/>
        <w:rPr>
          <w:rFonts w:hint="eastAsia" w:ascii="仿宋_GB2312" w:hAnsi="仿宋_GB2312" w:eastAsia="仿宋_GB2312" w:cs="仿宋_GB2312"/>
          <w:spacing w:val="8"/>
          <w:sz w:val="32"/>
          <w:szCs w:val="32"/>
          <w:lang w:val="en-US" w:eastAsia="zh-CN"/>
        </w:rPr>
      </w:pPr>
      <w:r>
        <w:rPr>
          <w:rFonts w:hint="eastAsia" w:ascii="仿宋_GB2312" w:hAnsi="仿宋_GB2312" w:eastAsia="仿宋_GB2312" w:cs="仿宋_GB2312"/>
          <w:spacing w:val="8"/>
          <w:sz w:val="32"/>
          <w:szCs w:val="32"/>
          <w:lang w:val="en-US" w:eastAsia="en-US"/>
        </w:rPr>
        <w:t>3.本项目的特定资格要求：</w:t>
      </w:r>
      <w:r>
        <w:rPr>
          <w:rFonts w:hint="eastAsia" w:ascii="仿宋_GB2312" w:hAnsi="仿宋_GB2312" w:eastAsia="仿宋_GB2312" w:cs="仿宋_GB2312"/>
          <w:spacing w:val="8"/>
          <w:sz w:val="32"/>
          <w:szCs w:val="32"/>
          <w:lang w:val="en-US" w:eastAsia="zh-CN"/>
        </w:rPr>
        <w:t>无</w:t>
      </w:r>
    </w:p>
    <w:p w14:paraId="7EDDD8D7">
      <w:pPr>
        <w:keepNext w:val="0"/>
        <w:keepLines w:val="0"/>
        <w:pageBreakBefore w:val="0"/>
        <w:wordWrap/>
        <w:overflowPunct/>
        <w:topLinePunct w:val="0"/>
        <w:bidi w:val="0"/>
        <w:spacing w:line="560" w:lineRule="exact"/>
        <w:ind w:firstLine="651" w:firstLineChars="200"/>
        <w:jc w:val="both"/>
        <w:rPr>
          <w:rFonts w:hint="eastAsia" w:ascii="楷体_GB2312" w:hAnsi="楷体_GB2312" w:eastAsia="楷体_GB2312" w:cs="楷体_GB2312"/>
          <w:b/>
          <w:bCs/>
          <w:spacing w:val="2"/>
          <w:sz w:val="32"/>
          <w:szCs w:val="32"/>
        </w:rPr>
      </w:pPr>
      <w:r>
        <w:rPr>
          <w:rFonts w:hint="eastAsia" w:ascii="楷体_GB2312" w:hAnsi="楷体_GB2312" w:eastAsia="楷体_GB2312" w:cs="楷体_GB2312"/>
          <w:b/>
          <w:bCs/>
          <w:spacing w:val="2"/>
          <w:sz w:val="32"/>
          <w:szCs w:val="32"/>
        </w:rPr>
        <w:t>三、获取采购文件</w:t>
      </w:r>
    </w:p>
    <w:p w14:paraId="02BC0B1A">
      <w:pPr>
        <w:keepNext w:val="0"/>
        <w:keepLines w:val="0"/>
        <w:pageBreakBefore w:val="0"/>
        <w:wordWrap/>
        <w:overflowPunct/>
        <w:topLinePunct w:val="0"/>
        <w:bidi w:val="0"/>
        <w:spacing w:line="560" w:lineRule="exact"/>
        <w:ind w:firstLine="648"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时间：202</w:t>
      </w:r>
      <w:r>
        <w:rPr>
          <w:rFonts w:hint="eastAsia" w:ascii="仿宋_GB2312" w:hAnsi="仿宋_GB2312" w:eastAsia="仿宋_GB2312" w:cs="仿宋_GB2312"/>
          <w:spacing w:val="2"/>
          <w:sz w:val="32"/>
          <w:szCs w:val="32"/>
          <w:lang w:val="en-US" w:eastAsia="zh-CN"/>
        </w:rPr>
        <w:t>5</w:t>
      </w:r>
      <w:r>
        <w:rPr>
          <w:rFonts w:hint="eastAsia" w:ascii="仿宋_GB2312" w:hAnsi="仿宋_GB2312" w:eastAsia="仿宋_GB2312" w:cs="仿宋_GB2312"/>
          <w:spacing w:val="2"/>
          <w:sz w:val="32"/>
          <w:szCs w:val="32"/>
        </w:rPr>
        <w:t>年</w:t>
      </w:r>
      <w:r>
        <w:rPr>
          <w:rFonts w:hint="eastAsia" w:ascii="仿宋_GB2312" w:hAnsi="仿宋_GB2312" w:eastAsia="仿宋_GB2312" w:cs="仿宋_GB2312"/>
          <w:spacing w:val="2"/>
          <w:sz w:val="32"/>
          <w:szCs w:val="32"/>
          <w:lang w:val="en-US" w:eastAsia="zh-CN"/>
        </w:rPr>
        <w:t>4</w:t>
      </w:r>
      <w:r>
        <w:rPr>
          <w:rFonts w:hint="eastAsia" w:ascii="仿宋_GB2312" w:hAnsi="仿宋_GB2312" w:eastAsia="仿宋_GB2312" w:cs="仿宋_GB2312"/>
          <w:spacing w:val="2"/>
          <w:sz w:val="32"/>
          <w:szCs w:val="32"/>
        </w:rPr>
        <w:t>月</w:t>
      </w:r>
      <w:r>
        <w:rPr>
          <w:rFonts w:hint="eastAsia" w:ascii="仿宋_GB2312" w:hAnsi="仿宋_GB2312" w:eastAsia="仿宋_GB2312" w:cs="仿宋_GB2312"/>
          <w:spacing w:val="2"/>
          <w:sz w:val="32"/>
          <w:szCs w:val="32"/>
          <w:lang w:val="en-US" w:eastAsia="zh-CN"/>
        </w:rPr>
        <w:t>7</w:t>
      </w:r>
      <w:r>
        <w:rPr>
          <w:rFonts w:hint="eastAsia" w:ascii="仿宋_GB2312" w:hAnsi="仿宋_GB2312" w:eastAsia="仿宋_GB2312" w:cs="仿宋_GB2312"/>
          <w:spacing w:val="2"/>
          <w:sz w:val="32"/>
          <w:szCs w:val="32"/>
        </w:rPr>
        <w:t>日至202</w:t>
      </w:r>
      <w:r>
        <w:rPr>
          <w:rFonts w:hint="eastAsia" w:ascii="仿宋_GB2312" w:hAnsi="仿宋_GB2312" w:eastAsia="仿宋_GB2312" w:cs="仿宋_GB2312"/>
          <w:spacing w:val="2"/>
          <w:sz w:val="32"/>
          <w:szCs w:val="32"/>
          <w:lang w:val="en-US" w:eastAsia="zh-CN"/>
        </w:rPr>
        <w:t>5</w:t>
      </w:r>
      <w:r>
        <w:rPr>
          <w:rFonts w:hint="eastAsia" w:ascii="仿宋_GB2312" w:hAnsi="仿宋_GB2312" w:eastAsia="仿宋_GB2312" w:cs="仿宋_GB2312"/>
          <w:spacing w:val="2"/>
          <w:sz w:val="32"/>
          <w:szCs w:val="32"/>
        </w:rPr>
        <w:t>年</w:t>
      </w:r>
      <w:r>
        <w:rPr>
          <w:rFonts w:hint="eastAsia" w:ascii="仿宋_GB2312" w:hAnsi="仿宋_GB2312" w:eastAsia="仿宋_GB2312" w:cs="仿宋_GB2312"/>
          <w:spacing w:val="2"/>
          <w:sz w:val="32"/>
          <w:szCs w:val="32"/>
          <w:lang w:val="en-US" w:eastAsia="zh-CN"/>
        </w:rPr>
        <w:t>4</w:t>
      </w:r>
      <w:r>
        <w:rPr>
          <w:rFonts w:hint="eastAsia" w:ascii="仿宋_GB2312" w:hAnsi="仿宋_GB2312" w:eastAsia="仿宋_GB2312" w:cs="仿宋_GB2312"/>
          <w:spacing w:val="2"/>
          <w:sz w:val="32"/>
          <w:szCs w:val="32"/>
        </w:rPr>
        <w:t>月</w:t>
      </w:r>
      <w:r>
        <w:rPr>
          <w:rFonts w:hint="eastAsia" w:ascii="仿宋_GB2312" w:hAnsi="仿宋_GB2312" w:eastAsia="仿宋_GB2312" w:cs="仿宋_GB2312"/>
          <w:spacing w:val="2"/>
          <w:sz w:val="32"/>
          <w:szCs w:val="32"/>
          <w:lang w:val="en-US" w:eastAsia="zh-CN"/>
        </w:rPr>
        <w:t>14</w:t>
      </w:r>
      <w:r>
        <w:rPr>
          <w:rFonts w:hint="eastAsia" w:ascii="仿宋_GB2312" w:hAnsi="仿宋_GB2312" w:eastAsia="仿宋_GB2312" w:cs="仿宋_GB2312"/>
          <w:spacing w:val="2"/>
          <w:sz w:val="32"/>
          <w:szCs w:val="32"/>
        </w:rPr>
        <w:t>日，每天上午10:00至</w:t>
      </w:r>
      <w:r>
        <w:rPr>
          <w:rFonts w:hint="eastAsia" w:ascii="仿宋_GB2312" w:hAnsi="仿宋_GB2312" w:eastAsia="仿宋_GB2312" w:cs="仿宋_GB2312"/>
          <w:spacing w:val="-24"/>
          <w:sz w:val="32"/>
          <w:szCs w:val="32"/>
        </w:rPr>
        <w:t xml:space="preserve"> </w:t>
      </w:r>
      <w:r>
        <w:rPr>
          <w:rFonts w:hint="eastAsia" w:ascii="仿宋_GB2312" w:hAnsi="仿宋_GB2312" w:eastAsia="仿宋_GB2312" w:cs="仿宋_GB2312"/>
          <w:spacing w:val="2"/>
          <w:sz w:val="32"/>
          <w:szCs w:val="32"/>
        </w:rPr>
        <w:t>14:00，下午</w:t>
      </w:r>
      <w:r>
        <w:rPr>
          <w:rFonts w:hint="eastAsia" w:ascii="仿宋_GB2312" w:hAnsi="仿宋_GB2312" w:eastAsia="仿宋_GB2312" w:cs="仿宋_GB2312"/>
          <w:spacing w:val="-41"/>
          <w:sz w:val="32"/>
          <w:szCs w:val="32"/>
          <w:lang w:val="en-US" w:eastAsia="zh-CN"/>
        </w:rPr>
        <w:t>16：00</w:t>
      </w:r>
      <w:r>
        <w:rPr>
          <w:rFonts w:hint="eastAsia" w:ascii="仿宋_GB2312" w:hAnsi="仿宋_GB2312" w:eastAsia="仿宋_GB2312" w:cs="仿宋_GB2312"/>
          <w:spacing w:val="2"/>
          <w:sz w:val="32"/>
          <w:szCs w:val="32"/>
        </w:rPr>
        <w:t>至</w:t>
      </w:r>
      <w:r>
        <w:rPr>
          <w:rFonts w:hint="eastAsia" w:ascii="仿宋_GB2312" w:hAnsi="仿宋_GB2312" w:eastAsia="仿宋_GB2312" w:cs="仿宋_GB2312"/>
          <w:spacing w:val="2"/>
          <w:sz w:val="32"/>
          <w:szCs w:val="32"/>
          <w:lang w:val="en-US" w:eastAsia="zh-CN"/>
        </w:rPr>
        <w:t>20：00</w:t>
      </w:r>
      <w:r>
        <w:rPr>
          <w:rFonts w:hint="eastAsia" w:ascii="仿宋_GB2312" w:hAnsi="仿宋_GB2312" w:eastAsia="仿宋_GB2312" w:cs="仿宋_GB2312"/>
          <w:spacing w:val="2"/>
          <w:sz w:val="32"/>
          <w:szCs w:val="32"/>
        </w:rPr>
        <w:t>（北京时间，法定节假日除外）</w:t>
      </w:r>
    </w:p>
    <w:p w14:paraId="30C946F0">
      <w:pPr>
        <w:keepNext w:val="0"/>
        <w:keepLines w:val="0"/>
        <w:pageBreakBefore w:val="0"/>
        <w:wordWrap/>
        <w:overflowPunct/>
        <w:topLinePunct w:val="0"/>
        <w:bidi w:val="0"/>
        <w:spacing w:line="560" w:lineRule="exact"/>
        <w:ind w:left="12" w:firstLine="668"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地点：政釆云平台</w:t>
      </w:r>
    </w:p>
    <w:p w14:paraId="0DB97EF0">
      <w:pPr>
        <w:keepNext w:val="0"/>
        <w:keepLines w:val="0"/>
        <w:pageBreakBefore w:val="0"/>
        <w:wordWrap/>
        <w:overflowPunct/>
        <w:topLinePunct w:val="0"/>
        <w:bidi w:val="0"/>
        <w:spacing w:line="560" w:lineRule="exact"/>
        <w:ind w:left="18" w:firstLine="648" w:firstLineChars="200"/>
        <w:jc w:val="both"/>
        <w:rPr>
          <w:rFonts w:hint="eastAsia" w:ascii="仿宋_GB2312" w:hAnsi="仿宋_GB2312" w:eastAsia="仿宋_GB2312" w:cs="仿宋_GB2312"/>
          <w:spacing w:val="2"/>
          <w:sz w:val="32"/>
          <w:szCs w:val="32"/>
        </w:rPr>
      </w:pPr>
      <w:r>
        <w:rPr>
          <w:rFonts w:hint="eastAsia" w:ascii="仿宋_GB2312" w:hAnsi="仿宋_GB2312" w:eastAsia="仿宋_GB2312" w:cs="仿宋_GB2312"/>
          <w:spacing w:val="2"/>
          <w:sz w:val="32"/>
          <w:szCs w:val="32"/>
        </w:rPr>
        <w:t>方式：供应商登录政采云平台https://www.zcygov.cn/在线申请获取采购文件（进入“项目采购”应用，在获取采购文件菜单中选择项目，申请获取采购文件）。</w:t>
      </w:r>
    </w:p>
    <w:p w14:paraId="4CABEF88">
      <w:pPr>
        <w:keepNext w:val="0"/>
        <w:keepLines w:val="0"/>
        <w:pageBreakBefore w:val="0"/>
        <w:wordWrap/>
        <w:overflowPunct/>
        <w:topLinePunct w:val="0"/>
        <w:bidi w:val="0"/>
        <w:spacing w:line="560" w:lineRule="exact"/>
        <w:ind w:left="28"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售价（元</w:t>
      </w:r>
      <w:r>
        <w:rPr>
          <w:rFonts w:hint="eastAsia" w:ascii="仿宋_GB2312" w:hAnsi="仿宋_GB2312" w:eastAsia="仿宋_GB2312" w:cs="仿宋_GB2312"/>
          <w:spacing w:val="17"/>
          <w:sz w:val="32"/>
          <w:szCs w:val="32"/>
        </w:rPr>
        <w:t>）：</w:t>
      </w:r>
      <w:r>
        <w:rPr>
          <w:rFonts w:hint="eastAsia" w:ascii="仿宋_GB2312" w:hAnsi="仿宋_GB2312" w:eastAsia="仿宋_GB2312" w:cs="仿宋_GB2312"/>
          <w:sz w:val="32"/>
          <w:szCs w:val="32"/>
        </w:rPr>
        <w:t>0</w:t>
      </w:r>
    </w:p>
    <w:p w14:paraId="33E8A59B">
      <w:pPr>
        <w:keepNext w:val="0"/>
        <w:keepLines w:val="0"/>
        <w:pageBreakBefore w:val="0"/>
        <w:wordWrap/>
        <w:overflowPunct/>
        <w:topLinePunct w:val="0"/>
        <w:bidi w:val="0"/>
        <w:spacing w:line="560" w:lineRule="exact"/>
        <w:ind w:firstLine="651" w:firstLineChars="200"/>
        <w:jc w:val="both"/>
        <w:rPr>
          <w:rFonts w:hint="eastAsia" w:ascii="楷体_GB2312" w:hAnsi="楷体_GB2312" w:eastAsia="楷体_GB2312" w:cs="楷体_GB2312"/>
          <w:b/>
          <w:bCs/>
          <w:spacing w:val="2"/>
          <w:sz w:val="32"/>
          <w:szCs w:val="32"/>
        </w:rPr>
      </w:pPr>
      <w:r>
        <w:rPr>
          <w:rFonts w:hint="eastAsia" w:ascii="楷体_GB2312" w:hAnsi="楷体_GB2312" w:eastAsia="楷体_GB2312" w:cs="楷体_GB2312"/>
          <w:b/>
          <w:bCs/>
          <w:spacing w:val="2"/>
          <w:sz w:val="32"/>
          <w:szCs w:val="32"/>
        </w:rPr>
        <w:t>四、响应文件提交：</w:t>
      </w:r>
    </w:p>
    <w:p w14:paraId="119D9C27">
      <w:pPr>
        <w:keepNext w:val="0"/>
        <w:keepLines w:val="0"/>
        <w:pageBreakBefore w:val="0"/>
        <w:wordWrap/>
        <w:overflowPunct/>
        <w:topLinePunct w:val="0"/>
        <w:bidi w:val="0"/>
        <w:spacing w:line="560" w:lineRule="exact"/>
        <w:ind w:left="99" w:firstLine="632"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截止时间：</w:t>
      </w:r>
      <w:r>
        <w:rPr>
          <w:rFonts w:hint="eastAsia" w:ascii="仿宋_GB2312" w:hAnsi="仿宋_GB2312" w:eastAsia="仿宋_GB2312" w:cs="仿宋_GB2312"/>
          <w:spacing w:val="-2"/>
          <w:sz w:val="32"/>
          <w:szCs w:val="32"/>
          <w:lang w:eastAsia="zh-CN"/>
        </w:rPr>
        <w:t>202</w:t>
      </w:r>
      <w:r>
        <w:rPr>
          <w:rFonts w:hint="eastAsia" w:ascii="仿宋_GB2312" w:hAnsi="仿宋_GB2312" w:eastAsia="仿宋_GB2312" w:cs="仿宋_GB2312"/>
          <w:spacing w:val="-2"/>
          <w:sz w:val="32"/>
          <w:szCs w:val="32"/>
          <w:lang w:val="en-US" w:eastAsia="zh-CN"/>
        </w:rPr>
        <w:t>5</w:t>
      </w:r>
      <w:r>
        <w:rPr>
          <w:rFonts w:hint="eastAsia" w:ascii="仿宋_GB2312" w:hAnsi="仿宋_GB2312" w:eastAsia="仿宋_GB2312" w:cs="仿宋_GB2312"/>
          <w:spacing w:val="-2"/>
          <w:sz w:val="32"/>
          <w:szCs w:val="32"/>
          <w:lang w:eastAsia="zh-CN"/>
        </w:rPr>
        <w:t>年</w:t>
      </w:r>
      <w:r>
        <w:rPr>
          <w:rFonts w:hint="eastAsia" w:ascii="仿宋_GB2312" w:hAnsi="仿宋_GB2312" w:eastAsia="仿宋_GB2312" w:cs="仿宋_GB2312"/>
          <w:spacing w:val="-2"/>
          <w:sz w:val="32"/>
          <w:szCs w:val="32"/>
          <w:lang w:val="en-US" w:eastAsia="zh-CN"/>
        </w:rPr>
        <w:t>4</w:t>
      </w:r>
      <w:r>
        <w:rPr>
          <w:rFonts w:hint="eastAsia" w:ascii="仿宋_GB2312" w:hAnsi="仿宋_GB2312" w:eastAsia="仿宋_GB2312" w:cs="仿宋_GB2312"/>
          <w:spacing w:val="-2"/>
          <w:sz w:val="32"/>
          <w:szCs w:val="32"/>
          <w:lang w:eastAsia="zh-CN"/>
        </w:rPr>
        <w:t>月</w:t>
      </w:r>
      <w:r>
        <w:rPr>
          <w:rFonts w:hint="eastAsia" w:ascii="仿宋_GB2312" w:hAnsi="仿宋_GB2312" w:eastAsia="仿宋_GB2312" w:cs="仿宋_GB2312"/>
          <w:spacing w:val="-2"/>
          <w:sz w:val="32"/>
          <w:szCs w:val="32"/>
          <w:lang w:val="en-US" w:eastAsia="zh-CN"/>
        </w:rPr>
        <w:t>28</w:t>
      </w:r>
      <w:r>
        <w:rPr>
          <w:rFonts w:hint="eastAsia" w:ascii="仿宋_GB2312" w:hAnsi="仿宋_GB2312" w:eastAsia="仿宋_GB2312" w:cs="仿宋_GB2312"/>
          <w:spacing w:val="-2"/>
          <w:sz w:val="32"/>
          <w:szCs w:val="32"/>
          <w:lang w:eastAsia="zh-CN"/>
        </w:rPr>
        <w:t>日上午1</w:t>
      </w:r>
      <w:r>
        <w:rPr>
          <w:rFonts w:hint="eastAsia" w:ascii="仿宋_GB2312" w:hAnsi="仿宋_GB2312" w:eastAsia="仿宋_GB2312" w:cs="仿宋_GB2312"/>
          <w:spacing w:val="-2"/>
          <w:sz w:val="32"/>
          <w:szCs w:val="32"/>
          <w:lang w:val="en-US" w:eastAsia="zh-CN"/>
        </w:rPr>
        <w:t>0</w:t>
      </w:r>
      <w:r>
        <w:rPr>
          <w:rFonts w:hint="eastAsia" w:ascii="仿宋_GB2312" w:hAnsi="仿宋_GB2312" w:eastAsia="仿宋_GB2312" w:cs="仿宋_GB2312"/>
          <w:spacing w:val="-2"/>
          <w:sz w:val="32"/>
          <w:szCs w:val="32"/>
          <w:lang w:eastAsia="zh-CN"/>
        </w:rPr>
        <w:t>:</w:t>
      </w:r>
      <w:r>
        <w:rPr>
          <w:rFonts w:hint="eastAsia" w:ascii="仿宋_GB2312" w:hAnsi="仿宋_GB2312" w:eastAsia="仿宋_GB2312" w:cs="仿宋_GB2312"/>
          <w:spacing w:val="-2"/>
          <w:sz w:val="32"/>
          <w:szCs w:val="32"/>
          <w:lang w:val="en-US" w:eastAsia="zh-CN"/>
        </w:rPr>
        <w:t>3</w:t>
      </w:r>
      <w:r>
        <w:rPr>
          <w:rFonts w:hint="eastAsia" w:ascii="仿宋_GB2312" w:hAnsi="仿宋_GB2312" w:eastAsia="仿宋_GB2312" w:cs="仿宋_GB2312"/>
          <w:spacing w:val="-2"/>
          <w:sz w:val="32"/>
          <w:szCs w:val="32"/>
          <w:lang w:eastAsia="zh-CN"/>
        </w:rPr>
        <w:t>0</w:t>
      </w:r>
      <w:r>
        <w:rPr>
          <w:rFonts w:hint="eastAsia" w:ascii="仿宋_GB2312" w:hAnsi="仿宋_GB2312" w:eastAsia="仿宋_GB2312" w:cs="仿宋_GB2312"/>
          <w:spacing w:val="-2"/>
          <w:sz w:val="32"/>
          <w:szCs w:val="32"/>
        </w:rPr>
        <w:t>（北京时间）</w:t>
      </w:r>
    </w:p>
    <w:p w14:paraId="40205B17">
      <w:pPr>
        <w:keepNext w:val="0"/>
        <w:keepLines w:val="0"/>
        <w:pageBreakBefore w:val="0"/>
        <w:wordWrap/>
        <w:overflowPunct/>
        <w:topLinePunct w:val="0"/>
        <w:bidi w:val="0"/>
        <w:spacing w:line="560" w:lineRule="exact"/>
        <w:ind w:left="16" w:right="362" w:firstLine="66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地点：政府采购云平台投标</w:t>
      </w:r>
      <w:r>
        <w:rPr>
          <w:rFonts w:hint="eastAsia" w:ascii="仿宋_GB2312" w:hAnsi="仿宋_GB2312" w:eastAsia="仿宋_GB2312" w:cs="仿宋_GB2312"/>
          <w:spacing w:val="4"/>
          <w:sz w:val="32"/>
          <w:szCs w:val="32"/>
        </w:rPr>
        <w:t>客户端。</w:t>
      </w:r>
      <w:r>
        <w:rPr>
          <w:rFonts w:hint="eastAsia" w:ascii="仿宋_GB2312" w:hAnsi="仿宋_GB2312" w:eastAsia="仿宋_GB2312" w:cs="仿宋_GB2312"/>
          <w:sz w:val="32"/>
          <w:szCs w:val="32"/>
        </w:rPr>
        <w:t xml:space="preserve"> </w:t>
      </w:r>
    </w:p>
    <w:p w14:paraId="57452F07">
      <w:pPr>
        <w:keepNext w:val="0"/>
        <w:keepLines w:val="0"/>
        <w:pageBreakBefore w:val="0"/>
        <w:wordWrap/>
        <w:overflowPunct/>
        <w:topLinePunct w:val="0"/>
        <w:bidi w:val="0"/>
        <w:spacing w:line="560" w:lineRule="exact"/>
        <w:ind w:firstLine="651" w:firstLineChars="200"/>
        <w:jc w:val="both"/>
        <w:rPr>
          <w:rFonts w:hint="eastAsia" w:ascii="楷体_GB2312" w:hAnsi="楷体_GB2312" w:eastAsia="楷体_GB2312" w:cs="楷体_GB2312"/>
          <w:b/>
          <w:bCs/>
          <w:spacing w:val="2"/>
          <w:sz w:val="32"/>
          <w:szCs w:val="32"/>
        </w:rPr>
      </w:pPr>
      <w:r>
        <w:rPr>
          <w:rFonts w:hint="eastAsia" w:ascii="楷体_GB2312" w:hAnsi="楷体_GB2312" w:eastAsia="楷体_GB2312" w:cs="楷体_GB2312"/>
          <w:b/>
          <w:bCs/>
          <w:spacing w:val="2"/>
          <w:sz w:val="32"/>
          <w:szCs w:val="32"/>
        </w:rPr>
        <w:t>五、响应文件开启</w:t>
      </w:r>
    </w:p>
    <w:p w14:paraId="4969DC04">
      <w:pPr>
        <w:keepNext w:val="0"/>
        <w:keepLines w:val="0"/>
        <w:pageBreakBefore w:val="0"/>
        <w:wordWrap/>
        <w:overflowPunct/>
        <w:topLinePunct w:val="0"/>
        <w:bidi w:val="0"/>
        <w:spacing w:line="560" w:lineRule="exact"/>
        <w:ind w:left="11" w:firstLine="632"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开启时间：</w:t>
      </w:r>
      <w:r>
        <w:rPr>
          <w:rFonts w:hint="eastAsia" w:ascii="仿宋_GB2312" w:hAnsi="仿宋_GB2312" w:eastAsia="仿宋_GB2312" w:cs="仿宋_GB2312"/>
          <w:spacing w:val="-2"/>
          <w:sz w:val="32"/>
          <w:szCs w:val="32"/>
          <w:lang w:eastAsia="zh-CN"/>
        </w:rPr>
        <w:t>2025年4月2</w:t>
      </w:r>
      <w:r>
        <w:rPr>
          <w:rFonts w:hint="eastAsia" w:ascii="仿宋_GB2312" w:hAnsi="仿宋_GB2312" w:eastAsia="仿宋_GB2312" w:cs="仿宋_GB2312"/>
          <w:spacing w:val="-2"/>
          <w:sz w:val="32"/>
          <w:szCs w:val="32"/>
          <w:lang w:val="en-US" w:eastAsia="zh-CN"/>
        </w:rPr>
        <w:t>8</w:t>
      </w:r>
      <w:r>
        <w:rPr>
          <w:rFonts w:hint="eastAsia" w:ascii="仿宋_GB2312" w:hAnsi="仿宋_GB2312" w:eastAsia="仿宋_GB2312" w:cs="仿宋_GB2312"/>
          <w:spacing w:val="-2"/>
          <w:sz w:val="32"/>
          <w:szCs w:val="32"/>
          <w:lang w:eastAsia="zh-CN"/>
        </w:rPr>
        <w:t>日上午10:30</w:t>
      </w:r>
      <w:r>
        <w:rPr>
          <w:rFonts w:hint="eastAsia" w:ascii="仿宋_GB2312" w:hAnsi="仿宋_GB2312" w:eastAsia="仿宋_GB2312" w:cs="仿宋_GB2312"/>
          <w:spacing w:val="-2"/>
          <w:sz w:val="32"/>
          <w:szCs w:val="32"/>
        </w:rPr>
        <w:t>（北京时间）</w:t>
      </w:r>
    </w:p>
    <w:p w14:paraId="2A70DF69">
      <w:pPr>
        <w:keepNext w:val="0"/>
        <w:keepLines w:val="0"/>
        <w:pageBreakBefore w:val="0"/>
        <w:wordWrap/>
        <w:overflowPunct/>
        <w:topLinePunct w:val="0"/>
        <w:bidi w:val="0"/>
        <w:spacing w:line="560" w:lineRule="exact"/>
        <w:ind w:left="12" w:firstLine="672" w:firstLineChars="200"/>
        <w:jc w:val="both"/>
        <w:rPr>
          <w:rFonts w:hint="eastAsia" w:ascii="仿宋_GB2312" w:hAnsi="仿宋_GB2312" w:eastAsia="仿宋_GB2312" w:cs="仿宋_GB2312"/>
          <w:spacing w:val="8"/>
          <w:sz w:val="32"/>
          <w:szCs w:val="32"/>
        </w:rPr>
      </w:pPr>
      <w:r>
        <w:rPr>
          <w:rFonts w:hint="eastAsia" w:ascii="仿宋_GB2312" w:hAnsi="仿宋_GB2312" w:eastAsia="仿宋_GB2312" w:cs="仿宋_GB2312"/>
          <w:spacing w:val="8"/>
          <w:sz w:val="32"/>
          <w:szCs w:val="32"/>
        </w:rPr>
        <w:t>地点：</w:t>
      </w:r>
      <w:bookmarkStart w:id="4" w:name="OLE_LINK12"/>
      <w:r>
        <w:rPr>
          <w:rFonts w:hint="eastAsia" w:ascii="仿宋_GB2312" w:hAnsi="仿宋_GB2312" w:eastAsia="仿宋_GB2312" w:cs="仿宋_GB2312"/>
          <w:spacing w:val="8"/>
          <w:sz w:val="32"/>
          <w:szCs w:val="32"/>
        </w:rPr>
        <w:t>投标人登录政采云平台https://www.zcygov.cn/，进入“项目采购-开标评标-右边选择对应项目点击“进入项目”进入开标大厅。</w:t>
      </w:r>
    </w:p>
    <w:bookmarkEnd w:id="4"/>
    <w:p w14:paraId="50AFC624">
      <w:pPr>
        <w:keepNext w:val="0"/>
        <w:keepLines w:val="0"/>
        <w:pageBreakBefore w:val="0"/>
        <w:wordWrap/>
        <w:overflowPunct/>
        <w:topLinePunct w:val="0"/>
        <w:bidi w:val="0"/>
        <w:spacing w:line="560" w:lineRule="exact"/>
        <w:ind w:firstLine="651" w:firstLineChars="200"/>
        <w:jc w:val="both"/>
        <w:rPr>
          <w:rFonts w:hint="eastAsia" w:ascii="楷体_GB2312" w:hAnsi="楷体_GB2312" w:eastAsia="楷体_GB2312" w:cs="楷体_GB2312"/>
          <w:b/>
          <w:bCs/>
          <w:spacing w:val="2"/>
          <w:sz w:val="32"/>
          <w:szCs w:val="32"/>
        </w:rPr>
      </w:pPr>
      <w:r>
        <w:rPr>
          <w:rFonts w:hint="eastAsia" w:ascii="楷体_GB2312" w:hAnsi="楷体_GB2312" w:eastAsia="楷体_GB2312" w:cs="楷体_GB2312"/>
          <w:b/>
          <w:bCs/>
          <w:spacing w:val="2"/>
          <w:sz w:val="32"/>
          <w:szCs w:val="32"/>
        </w:rPr>
        <w:t>六、公告期限</w:t>
      </w:r>
    </w:p>
    <w:p w14:paraId="0528FB51">
      <w:pPr>
        <w:keepNext w:val="0"/>
        <w:keepLines w:val="0"/>
        <w:pageBreakBefore w:val="0"/>
        <w:wordWrap/>
        <w:overflowPunct/>
        <w:topLinePunct w:val="0"/>
        <w:bidi w:val="0"/>
        <w:spacing w:line="560" w:lineRule="exact"/>
        <w:ind w:left="71"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自本公告发布之日起5个工作日。</w:t>
      </w:r>
    </w:p>
    <w:p w14:paraId="7E29306D">
      <w:pPr>
        <w:keepNext w:val="0"/>
        <w:keepLines w:val="0"/>
        <w:pageBreakBefore w:val="0"/>
        <w:wordWrap/>
        <w:overflowPunct/>
        <w:topLinePunct w:val="0"/>
        <w:bidi w:val="0"/>
        <w:spacing w:line="560" w:lineRule="exact"/>
        <w:ind w:firstLine="651" w:firstLineChars="200"/>
        <w:jc w:val="both"/>
        <w:rPr>
          <w:rFonts w:hint="eastAsia" w:ascii="楷体_GB2312" w:hAnsi="楷体_GB2312" w:eastAsia="楷体_GB2312" w:cs="楷体_GB2312"/>
          <w:b/>
          <w:bCs/>
          <w:spacing w:val="2"/>
          <w:sz w:val="32"/>
          <w:szCs w:val="32"/>
        </w:rPr>
      </w:pPr>
      <w:r>
        <w:rPr>
          <w:rFonts w:hint="eastAsia" w:ascii="楷体_GB2312" w:hAnsi="楷体_GB2312" w:eastAsia="楷体_GB2312" w:cs="楷体_GB2312"/>
          <w:b/>
          <w:bCs/>
          <w:spacing w:val="2"/>
          <w:sz w:val="32"/>
          <w:szCs w:val="32"/>
        </w:rPr>
        <w:t>七、其他补充事宜</w:t>
      </w:r>
    </w:p>
    <w:p w14:paraId="16021C5C">
      <w:pPr>
        <w:keepNext w:val="0"/>
        <w:keepLines w:val="0"/>
        <w:pageBreakBefore w:val="0"/>
        <w:wordWrap/>
        <w:overflowPunct/>
        <w:topLinePunct w:val="0"/>
        <w:bidi w:val="0"/>
        <w:spacing w:line="560" w:lineRule="exact"/>
        <w:ind w:left="5" w:right="125" w:firstLine="644" w:firstLineChars="200"/>
        <w:jc w:val="both"/>
        <w:rPr>
          <w:rFonts w:hint="eastAsia" w:ascii="仿宋_GB2312" w:hAnsi="仿宋_GB2312" w:eastAsia="仿宋_GB2312" w:cs="仿宋_GB2312"/>
          <w:spacing w:val="1"/>
          <w:sz w:val="32"/>
          <w:szCs w:val="32"/>
        </w:rPr>
      </w:pPr>
      <w:bookmarkStart w:id="5" w:name="OLE_LINK14"/>
      <w:r>
        <w:rPr>
          <w:rFonts w:hint="eastAsia" w:ascii="仿宋_GB2312" w:hAnsi="仿宋_GB2312" w:eastAsia="仿宋_GB2312" w:cs="仿宋_GB2312"/>
          <w:spacing w:val="1"/>
          <w:sz w:val="32"/>
          <w:szCs w:val="32"/>
        </w:rPr>
        <w:t>1、本公告同时在新疆政府采购网和阿克苏地区行政公署网发布；</w:t>
      </w:r>
    </w:p>
    <w:p w14:paraId="28DC6CDD">
      <w:pPr>
        <w:keepNext w:val="0"/>
        <w:keepLines w:val="0"/>
        <w:pageBreakBefore w:val="0"/>
        <w:wordWrap/>
        <w:overflowPunct/>
        <w:topLinePunct w:val="0"/>
        <w:bidi w:val="0"/>
        <w:spacing w:line="560" w:lineRule="exact"/>
        <w:ind w:left="5" w:right="125" w:firstLine="676" w:firstLineChars="200"/>
        <w:jc w:val="both"/>
        <w:rPr>
          <w:rFonts w:hint="eastAsia" w:ascii="仿宋_GB2312" w:hAnsi="仿宋_GB2312" w:eastAsia="仿宋_GB2312" w:cs="仿宋_GB2312"/>
          <w:spacing w:val="9"/>
          <w:sz w:val="32"/>
          <w:szCs w:val="32"/>
        </w:rPr>
      </w:pPr>
      <w:r>
        <w:rPr>
          <w:rFonts w:hint="eastAsia" w:ascii="仿宋_GB2312" w:hAnsi="仿宋_GB2312" w:eastAsia="仿宋_GB2312" w:cs="仿宋_GB2312"/>
          <w:spacing w:val="9"/>
          <w:sz w:val="32"/>
          <w:szCs w:val="32"/>
        </w:rPr>
        <w:t>2、请投标单位随时关注本项目的澄清、答疑、</w:t>
      </w:r>
      <w:r>
        <w:rPr>
          <w:rFonts w:hint="eastAsia" w:ascii="仿宋_GB2312" w:hAnsi="仿宋_GB2312" w:eastAsia="仿宋_GB2312" w:cs="仿宋_GB2312"/>
          <w:spacing w:val="8"/>
          <w:sz w:val="32"/>
          <w:szCs w:val="32"/>
        </w:rPr>
        <w:t>变更事项</w:t>
      </w:r>
      <w:r>
        <w:rPr>
          <w:rFonts w:hint="eastAsia" w:ascii="仿宋_GB2312" w:hAnsi="仿宋_GB2312" w:eastAsia="仿宋_GB2312" w:cs="仿宋_GB2312"/>
          <w:spacing w:val="9"/>
          <w:sz w:val="32"/>
          <w:szCs w:val="32"/>
          <w:lang w:eastAsia="zh-CN"/>
        </w:rPr>
        <w:t>，</w:t>
      </w:r>
      <w:r>
        <w:rPr>
          <w:rFonts w:hint="eastAsia" w:ascii="仿宋_GB2312" w:hAnsi="仿宋_GB2312" w:eastAsia="仿宋_GB2312" w:cs="仿宋_GB2312"/>
          <w:spacing w:val="9"/>
          <w:sz w:val="32"/>
          <w:szCs w:val="32"/>
        </w:rPr>
        <w:t>其内容作为招标文件的重要组成部分。若因投标人自身原因未及时关注本项目有关</w:t>
      </w:r>
      <w:r>
        <w:rPr>
          <w:rFonts w:hint="eastAsia" w:ascii="仿宋_GB2312" w:hAnsi="仿宋_GB2312" w:eastAsia="仿宋_GB2312" w:cs="仿宋_GB2312"/>
          <w:spacing w:val="9"/>
          <w:sz w:val="32"/>
          <w:szCs w:val="32"/>
          <w:lang w:eastAsia="zh-CN"/>
        </w:rPr>
        <w:t>澄清</w:t>
      </w:r>
      <w:r>
        <w:rPr>
          <w:rFonts w:hint="eastAsia" w:ascii="仿宋_GB2312" w:hAnsi="仿宋_GB2312" w:eastAsia="仿宋_GB2312" w:cs="仿宋_GB2312"/>
          <w:spacing w:val="9"/>
          <w:sz w:val="32"/>
          <w:szCs w:val="32"/>
        </w:rPr>
        <w:t>、</w:t>
      </w:r>
      <w:r>
        <w:rPr>
          <w:rFonts w:hint="eastAsia" w:ascii="仿宋_GB2312" w:hAnsi="仿宋_GB2312" w:eastAsia="仿宋_GB2312" w:cs="仿宋_GB2312"/>
          <w:spacing w:val="9"/>
          <w:sz w:val="32"/>
          <w:szCs w:val="32"/>
          <w:lang w:eastAsia="zh-CN"/>
        </w:rPr>
        <w:t>答疑</w:t>
      </w:r>
      <w:r>
        <w:rPr>
          <w:rFonts w:hint="eastAsia" w:ascii="仿宋_GB2312" w:hAnsi="仿宋_GB2312" w:eastAsia="仿宋_GB2312" w:cs="仿宋_GB2312"/>
          <w:spacing w:val="9"/>
          <w:sz w:val="32"/>
          <w:szCs w:val="32"/>
        </w:rPr>
        <w:t>或者变更信息，导致投标文件编制或者提交失误，由此造成的一切损失由投标人自行承担。</w:t>
      </w:r>
    </w:p>
    <w:p w14:paraId="7D50D58A">
      <w:pPr>
        <w:keepNext w:val="0"/>
        <w:keepLines w:val="0"/>
        <w:pageBreakBefore w:val="0"/>
        <w:wordWrap/>
        <w:overflowPunct/>
        <w:topLinePunct w:val="0"/>
        <w:bidi w:val="0"/>
        <w:spacing w:line="560" w:lineRule="exact"/>
        <w:ind w:left="9" w:firstLine="664"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3、本项目实行不见面开标（网上投标，网上开标、</w:t>
      </w:r>
      <w:r>
        <w:rPr>
          <w:rFonts w:hint="eastAsia" w:ascii="仿宋_GB2312" w:hAnsi="仿宋_GB2312" w:eastAsia="仿宋_GB2312" w:cs="仿宋_GB2312"/>
          <w:spacing w:val="5"/>
          <w:sz w:val="32"/>
          <w:szCs w:val="32"/>
        </w:rPr>
        <w:t>评标</w:t>
      </w:r>
      <w:r>
        <w:rPr>
          <w:rFonts w:hint="eastAsia" w:ascii="仿宋_GB2312" w:hAnsi="仿宋_GB2312" w:eastAsia="仿宋_GB2312" w:cs="仿宋_GB2312"/>
          <w:spacing w:val="6"/>
          <w:sz w:val="32"/>
          <w:szCs w:val="32"/>
        </w:rPr>
        <w:t>），</w:t>
      </w:r>
      <w:r>
        <w:rPr>
          <w:rFonts w:hint="eastAsia" w:ascii="仿宋_GB2312" w:hAnsi="仿宋_GB2312" w:eastAsia="仿宋_GB2312" w:cs="仿宋_GB2312"/>
          <w:spacing w:val="5"/>
          <w:sz w:val="32"/>
          <w:szCs w:val="32"/>
        </w:rPr>
        <w:t>供应</w:t>
      </w:r>
      <w:r>
        <w:rPr>
          <w:rFonts w:hint="eastAsia" w:ascii="仿宋_GB2312" w:hAnsi="仿宋_GB2312" w:eastAsia="仿宋_GB2312" w:cs="仿宋_GB2312"/>
          <w:spacing w:val="6"/>
          <w:sz w:val="32"/>
          <w:szCs w:val="32"/>
        </w:rPr>
        <w:t>商需办理</w:t>
      </w:r>
      <w:r>
        <w:rPr>
          <w:rFonts w:hint="eastAsia" w:ascii="仿宋_GB2312" w:hAnsi="仿宋_GB2312" w:eastAsia="仿宋_GB2312" w:cs="仿宋_GB2312"/>
          <w:sz w:val="32"/>
          <w:szCs w:val="32"/>
        </w:rPr>
        <w:t>CA</w:t>
      </w:r>
      <w:r>
        <w:rPr>
          <w:rFonts w:hint="eastAsia" w:ascii="仿宋_GB2312" w:hAnsi="仿宋_GB2312" w:eastAsia="仿宋_GB2312" w:cs="仿宋_GB2312"/>
          <w:spacing w:val="6"/>
          <w:sz w:val="32"/>
          <w:szCs w:val="32"/>
        </w:rPr>
        <w:t>锁。已办理</w:t>
      </w:r>
      <w:r>
        <w:rPr>
          <w:rFonts w:hint="eastAsia" w:ascii="仿宋_GB2312" w:hAnsi="仿宋_GB2312" w:eastAsia="仿宋_GB2312" w:cs="仿宋_GB2312"/>
          <w:sz w:val="32"/>
          <w:szCs w:val="32"/>
        </w:rPr>
        <w:t>CA</w:t>
      </w:r>
      <w:r>
        <w:rPr>
          <w:rFonts w:hint="eastAsia" w:ascii="仿宋_GB2312" w:hAnsi="仿宋_GB2312" w:eastAsia="仿宋_GB2312" w:cs="仿宋_GB2312"/>
          <w:spacing w:val="6"/>
          <w:sz w:val="32"/>
          <w:szCs w:val="32"/>
        </w:rPr>
        <w:t>锁的，需添加在政府采购云平台使用</w:t>
      </w:r>
      <w:r>
        <w:rPr>
          <w:rFonts w:hint="eastAsia" w:ascii="仿宋_GB2312" w:hAnsi="仿宋_GB2312" w:eastAsia="仿宋_GB2312" w:cs="仿宋_GB2312"/>
          <w:spacing w:val="8"/>
          <w:sz w:val="32"/>
          <w:szCs w:val="32"/>
        </w:rPr>
        <w:t>的功能。</w:t>
      </w:r>
      <w:r>
        <w:rPr>
          <w:rFonts w:hint="eastAsia" w:ascii="仿宋_GB2312" w:hAnsi="仿宋_GB2312" w:eastAsia="仿宋_GB2312" w:cs="仿宋_GB2312"/>
          <w:sz w:val="32"/>
          <w:szCs w:val="32"/>
        </w:rPr>
        <w:t>CA</w:t>
      </w:r>
      <w:r>
        <w:rPr>
          <w:rFonts w:hint="eastAsia" w:ascii="仿宋_GB2312" w:hAnsi="仿宋_GB2312" w:eastAsia="仿宋_GB2312" w:cs="仿宋_GB2312"/>
          <w:spacing w:val="8"/>
          <w:sz w:val="32"/>
          <w:szCs w:val="32"/>
        </w:rPr>
        <w:t>锁办理或升级地址：阿克苏市行政服务中心一号楼二</w:t>
      </w:r>
      <w:r>
        <w:rPr>
          <w:rFonts w:hint="eastAsia" w:ascii="仿宋_GB2312" w:hAnsi="仿宋_GB2312" w:eastAsia="仿宋_GB2312" w:cs="仿宋_GB2312"/>
          <w:spacing w:val="4"/>
          <w:sz w:val="32"/>
          <w:szCs w:val="32"/>
        </w:rPr>
        <w:t>楼D5数字证书窗口（地址位于阿克苏市多浪河二期</w:t>
      </w:r>
      <w:r>
        <w:rPr>
          <w:rFonts w:hint="eastAsia" w:ascii="仿宋_GB2312" w:hAnsi="仿宋_GB2312" w:eastAsia="仿宋_GB2312" w:cs="仿宋_GB2312"/>
          <w:spacing w:val="24"/>
          <w:sz w:val="32"/>
          <w:szCs w:val="32"/>
        </w:rPr>
        <w:t>），</w:t>
      </w:r>
      <w:r>
        <w:rPr>
          <w:rFonts w:hint="eastAsia" w:ascii="仿宋_GB2312" w:hAnsi="仿宋_GB2312" w:eastAsia="仿宋_GB2312" w:cs="仿宋_GB2312"/>
          <w:spacing w:val="4"/>
          <w:sz w:val="32"/>
          <w:szCs w:val="32"/>
        </w:rPr>
        <w:t>联系人：</w:t>
      </w:r>
      <w:r>
        <w:rPr>
          <w:rFonts w:hint="eastAsia" w:ascii="仿宋_GB2312" w:hAnsi="仿宋_GB2312" w:eastAsia="仿宋_GB2312" w:cs="仿宋_GB2312"/>
          <w:spacing w:val="9"/>
          <w:sz w:val="32"/>
          <w:szCs w:val="32"/>
        </w:rPr>
        <w:t>卢海霞，咨询电话：0997-2151777。或潜在供应商自行登录新疆</w:t>
      </w:r>
      <w:r>
        <w:rPr>
          <w:rFonts w:hint="eastAsia" w:ascii="仿宋_GB2312" w:hAnsi="仿宋_GB2312" w:eastAsia="仿宋_GB2312" w:cs="仿宋_GB2312"/>
          <w:spacing w:val="10"/>
          <w:sz w:val="32"/>
          <w:szCs w:val="32"/>
        </w:rPr>
        <w:t>数字认证中心网站</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"https://www.xjca.com.cn/"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https</w:t>
      </w:r>
      <w:r>
        <w:rPr>
          <w:rFonts w:hint="eastAsia" w:ascii="仿宋_GB2312" w:hAnsi="仿宋_GB2312" w:eastAsia="仿宋_GB2312" w:cs="仿宋_GB2312"/>
          <w:spacing w:val="10"/>
          <w:sz w:val="32"/>
          <w:szCs w:val="32"/>
        </w:rPr>
        <w:t>://</w:t>
      </w:r>
      <w:r>
        <w:rPr>
          <w:rFonts w:hint="eastAsia" w:ascii="仿宋_GB2312" w:hAnsi="仿宋_GB2312" w:eastAsia="仿宋_GB2312" w:cs="仿宋_GB2312"/>
          <w:sz w:val="32"/>
          <w:szCs w:val="32"/>
        </w:rPr>
        <w:t>www</w:t>
      </w:r>
      <w:r>
        <w:rPr>
          <w:rFonts w:hint="eastAsia" w:ascii="仿宋_GB2312" w:hAnsi="仿宋_GB2312" w:eastAsia="仿宋_GB2312" w:cs="仿宋_GB2312"/>
          <w:spacing w:val="10"/>
          <w:sz w:val="32"/>
          <w:szCs w:val="32"/>
        </w:rPr>
        <w:t>.</w:t>
      </w:r>
      <w:r>
        <w:rPr>
          <w:rFonts w:hint="eastAsia" w:ascii="仿宋_GB2312" w:hAnsi="仿宋_GB2312" w:eastAsia="仿宋_GB2312" w:cs="仿宋_GB2312"/>
          <w:sz w:val="32"/>
          <w:szCs w:val="32"/>
        </w:rPr>
        <w:t>xjca</w:t>
      </w:r>
      <w:r>
        <w:rPr>
          <w:rFonts w:hint="eastAsia" w:ascii="仿宋_GB2312" w:hAnsi="仿宋_GB2312" w:eastAsia="仿宋_GB2312" w:cs="仿宋_GB2312"/>
          <w:spacing w:val="10"/>
          <w:sz w:val="32"/>
          <w:szCs w:val="32"/>
        </w:rPr>
        <w:t>.</w:t>
      </w:r>
      <w:r>
        <w:rPr>
          <w:rFonts w:hint="eastAsia" w:ascii="仿宋_GB2312" w:hAnsi="仿宋_GB2312" w:eastAsia="仿宋_GB2312" w:cs="仿宋_GB2312"/>
          <w:sz w:val="32"/>
          <w:szCs w:val="32"/>
        </w:rPr>
        <w:t>com</w:t>
      </w:r>
      <w:r>
        <w:rPr>
          <w:rFonts w:hint="eastAsia" w:ascii="仿宋_GB2312" w:hAnsi="仿宋_GB2312" w:eastAsia="仿宋_GB2312" w:cs="仿宋_GB2312"/>
          <w:spacing w:val="10"/>
          <w:sz w:val="32"/>
          <w:szCs w:val="32"/>
        </w:rPr>
        <w:t>.</w:t>
      </w:r>
      <w:r>
        <w:rPr>
          <w:rFonts w:hint="eastAsia" w:ascii="仿宋_GB2312" w:hAnsi="仿宋_GB2312" w:eastAsia="仿宋_GB2312" w:cs="仿宋_GB2312"/>
          <w:sz w:val="32"/>
          <w:szCs w:val="32"/>
        </w:rPr>
        <w:t>cn</w:t>
      </w:r>
      <w:r>
        <w:rPr>
          <w:rFonts w:hint="eastAsia" w:ascii="仿宋_GB2312" w:hAnsi="仿宋_GB2312" w:eastAsia="仿宋_GB2312" w:cs="仿宋_GB2312"/>
          <w:spacing w:val="10"/>
          <w:sz w:val="32"/>
          <w:szCs w:val="32"/>
        </w:rPr>
        <w:t>/</w:t>
      </w:r>
      <w:r>
        <w:rPr>
          <w:rFonts w:hint="eastAsia" w:ascii="仿宋_GB2312" w:hAnsi="仿宋_GB2312" w:eastAsia="仿宋_GB2312" w:cs="仿宋_GB2312"/>
          <w:spacing w:val="10"/>
          <w:sz w:val="32"/>
          <w:szCs w:val="32"/>
        </w:rPr>
        <w:fldChar w:fldCharType="end"/>
      </w:r>
      <w:r>
        <w:rPr>
          <w:rFonts w:hint="eastAsia" w:ascii="仿宋_GB2312" w:hAnsi="仿宋_GB2312" w:eastAsia="仿宋_GB2312" w:cs="仿宋_GB2312"/>
          <w:spacing w:val="10"/>
          <w:sz w:val="32"/>
          <w:szCs w:val="32"/>
        </w:rPr>
        <w:t>办理。供应商因未</w:t>
      </w:r>
      <w:r>
        <w:rPr>
          <w:rFonts w:hint="eastAsia" w:ascii="仿宋_GB2312" w:hAnsi="仿宋_GB2312" w:eastAsia="仿宋_GB2312" w:cs="仿宋_GB2312"/>
          <w:spacing w:val="3"/>
          <w:sz w:val="32"/>
          <w:szCs w:val="32"/>
        </w:rPr>
        <w:t>注册入政府采购云平台“供应商库”、或未办理</w:t>
      </w:r>
      <w:r>
        <w:rPr>
          <w:rFonts w:hint="eastAsia" w:ascii="仿宋_GB2312" w:hAnsi="仿宋_GB2312" w:eastAsia="仿宋_GB2312" w:cs="仿宋_GB2312"/>
          <w:sz w:val="32"/>
          <w:szCs w:val="32"/>
        </w:rPr>
        <w:t>CA</w:t>
      </w:r>
      <w:r>
        <w:rPr>
          <w:rFonts w:hint="eastAsia" w:ascii="仿宋_GB2312" w:hAnsi="仿宋_GB2312" w:eastAsia="仿宋_GB2312" w:cs="仿宋_GB2312"/>
          <w:spacing w:val="3"/>
          <w:sz w:val="32"/>
          <w:szCs w:val="32"/>
        </w:rPr>
        <w:t>数字证书等原</w:t>
      </w:r>
      <w:r>
        <w:rPr>
          <w:rFonts w:hint="eastAsia" w:ascii="仿宋_GB2312" w:hAnsi="仿宋_GB2312" w:eastAsia="仿宋_GB2312" w:cs="仿宋_GB2312"/>
          <w:spacing w:val="8"/>
          <w:sz w:val="32"/>
          <w:szCs w:val="32"/>
        </w:rPr>
        <w:t>因造成无法投标或投标失败等后果由供应商自行承担。</w:t>
      </w:r>
    </w:p>
    <w:p w14:paraId="6DB2CCE5">
      <w:pPr>
        <w:keepNext w:val="0"/>
        <w:keepLines w:val="0"/>
        <w:pageBreakBefore w:val="0"/>
        <w:wordWrap/>
        <w:overflowPunct/>
        <w:topLinePunct w:val="0"/>
        <w:bidi w:val="0"/>
        <w:spacing w:line="560" w:lineRule="exact"/>
        <w:ind w:firstLine="664"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4、各政府采购供应商对不见面开评标系统的技术操作咨询，可通</w:t>
      </w:r>
      <w:r>
        <w:rPr>
          <w:rFonts w:hint="eastAsia" w:ascii="仿宋_GB2312" w:hAnsi="仿宋_GB2312" w:eastAsia="仿宋_GB2312" w:cs="仿宋_GB2312"/>
          <w:spacing w:val="8"/>
          <w:sz w:val="32"/>
          <w:szCs w:val="32"/>
        </w:rPr>
        <w:t>过</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"https://edu.zcygov.cn/luban/xinjiang-e-biding"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https</w:t>
      </w:r>
      <w:r>
        <w:rPr>
          <w:rFonts w:hint="eastAsia" w:ascii="仿宋_GB2312" w:hAnsi="仿宋_GB2312" w:eastAsia="仿宋_GB2312" w:cs="仿宋_GB2312"/>
          <w:spacing w:val="8"/>
          <w:sz w:val="32"/>
          <w:szCs w:val="32"/>
        </w:rPr>
        <w:t>://</w:t>
      </w:r>
      <w:r>
        <w:rPr>
          <w:rFonts w:hint="eastAsia" w:ascii="仿宋_GB2312" w:hAnsi="仿宋_GB2312" w:eastAsia="仿宋_GB2312" w:cs="仿宋_GB2312"/>
          <w:sz w:val="32"/>
          <w:szCs w:val="32"/>
        </w:rPr>
        <w:t>edu</w:t>
      </w:r>
      <w:r>
        <w:rPr>
          <w:rFonts w:hint="eastAsia" w:ascii="仿宋_GB2312" w:hAnsi="仿宋_GB2312" w:eastAsia="仿宋_GB2312" w:cs="仿宋_GB2312"/>
          <w:spacing w:val="8"/>
          <w:sz w:val="32"/>
          <w:szCs w:val="32"/>
        </w:rPr>
        <w:t>.</w:t>
      </w:r>
      <w:r>
        <w:rPr>
          <w:rFonts w:hint="eastAsia" w:ascii="仿宋_GB2312" w:hAnsi="仿宋_GB2312" w:eastAsia="仿宋_GB2312" w:cs="仿宋_GB2312"/>
          <w:sz w:val="32"/>
          <w:szCs w:val="32"/>
        </w:rPr>
        <w:t>zcygov</w:t>
      </w:r>
      <w:r>
        <w:rPr>
          <w:rFonts w:hint="eastAsia" w:ascii="仿宋_GB2312" w:hAnsi="仿宋_GB2312" w:eastAsia="仿宋_GB2312" w:cs="仿宋_GB2312"/>
          <w:spacing w:val="8"/>
          <w:sz w:val="32"/>
          <w:szCs w:val="32"/>
        </w:rPr>
        <w:t>.</w:t>
      </w:r>
      <w:r>
        <w:rPr>
          <w:rFonts w:hint="eastAsia" w:ascii="仿宋_GB2312" w:hAnsi="仿宋_GB2312" w:eastAsia="仿宋_GB2312" w:cs="仿宋_GB2312"/>
          <w:sz w:val="32"/>
          <w:szCs w:val="32"/>
        </w:rPr>
        <w:t>cn</w:t>
      </w:r>
      <w:r>
        <w:rPr>
          <w:rFonts w:hint="eastAsia" w:ascii="仿宋_GB2312" w:hAnsi="仿宋_GB2312" w:eastAsia="仿宋_GB2312" w:cs="仿宋_GB2312"/>
          <w:spacing w:val="8"/>
          <w:sz w:val="32"/>
          <w:szCs w:val="32"/>
        </w:rPr>
        <w:t>/</w:t>
      </w:r>
      <w:r>
        <w:rPr>
          <w:rFonts w:hint="eastAsia" w:ascii="仿宋_GB2312" w:hAnsi="仿宋_GB2312" w:eastAsia="仿宋_GB2312" w:cs="仿宋_GB2312"/>
          <w:sz w:val="32"/>
          <w:szCs w:val="32"/>
        </w:rPr>
        <w:t>luban</w:t>
      </w:r>
      <w:r>
        <w:rPr>
          <w:rFonts w:hint="eastAsia" w:ascii="仿宋_GB2312" w:hAnsi="仿宋_GB2312" w:eastAsia="仿宋_GB2312" w:cs="仿宋_GB2312"/>
          <w:spacing w:val="8"/>
          <w:sz w:val="32"/>
          <w:szCs w:val="32"/>
        </w:rPr>
        <w:t>/</w:t>
      </w:r>
      <w:r>
        <w:rPr>
          <w:rFonts w:hint="eastAsia" w:ascii="仿宋_GB2312" w:hAnsi="仿宋_GB2312" w:eastAsia="仿宋_GB2312" w:cs="仿宋_GB2312"/>
          <w:sz w:val="32"/>
          <w:szCs w:val="32"/>
        </w:rPr>
        <w:t>xinjiang</w:t>
      </w:r>
      <w:r>
        <w:rPr>
          <w:rFonts w:hint="eastAsia" w:ascii="仿宋_GB2312" w:hAnsi="仿宋_GB2312" w:eastAsia="仿宋_GB2312" w:cs="仿宋_GB2312"/>
          <w:spacing w:val="8"/>
          <w:sz w:val="32"/>
          <w:szCs w:val="32"/>
        </w:rPr>
        <w:t>-e-</w:t>
      </w:r>
      <w:r>
        <w:rPr>
          <w:rFonts w:hint="eastAsia" w:ascii="仿宋_GB2312" w:hAnsi="仿宋_GB2312" w:eastAsia="仿宋_GB2312" w:cs="仿宋_GB2312"/>
          <w:sz w:val="32"/>
          <w:szCs w:val="32"/>
        </w:rPr>
        <w:t>biding</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pacing w:val="8"/>
          <w:sz w:val="32"/>
          <w:szCs w:val="32"/>
        </w:rPr>
        <w:t>自助查</w:t>
      </w:r>
      <w:r>
        <w:rPr>
          <w:rFonts w:hint="eastAsia" w:ascii="仿宋_GB2312" w:hAnsi="仿宋_GB2312" w:eastAsia="仿宋_GB2312" w:cs="仿宋_GB2312"/>
          <w:spacing w:val="11"/>
          <w:sz w:val="32"/>
          <w:szCs w:val="32"/>
        </w:rPr>
        <w:t>询，也可在政采云帮助中心常见问题解答和操作流程讲解视频中自助查询，网址为：</w:t>
      </w:r>
      <w:r>
        <w:rPr>
          <w:rFonts w:hint="eastAsia" w:ascii="仿宋_GB2312" w:hAnsi="仿宋_GB2312" w:eastAsia="仿宋_GB2312" w:cs="仿宋_GB2312"/>
          <w:sz w:val="32"/>
          <w:szCs w:val="32"/>
        </w:rPr>
        <w:t>https</w:t>
      </w:r>
      <w:r>
        <w:rPr>
          <w:rFonts w:hint="eastAsia" w:ascii="仿宋_GB2312" w:hAnsi="仿宋_GB2312" w:eastAsia="仿宋_GB2312" w:cs="仿宋_GB2312"/>
          <w:spacing w:val="11"/>
          <w:sz w:val="32"/>
          <w:szCs w:val="32"/>
        </w:rPr>
        <w:t>://</w:t>
      </w:r>
      <w:r>
        <w:rPr>
          <w:rFonts w:hint="eastAsia" w:ascii="仿宋_GB2312" w:hAnsi="仿宋_GB2312" w:eastAsia="仿宋_GB2312" w:cs="仿宋_GB2312"/>
          <w:sz w:val="32"/>
          <w:szCs w:val="32"/>
        </w:rPr>
        <w:t>service</w:t>
      </w:r>
      <w:r>
        <w:rPr>
          <w:rFonts w:hint="eastAsia" w:ascii="仿宋_GB2312" w:hAnsi="仿宋_GB2312" w:eastAsia="仿宋_GB2312" w:cs="仿宋_GB2312"/>
          <w:spacing w:val="11"/>
          <w:sz w:val="32"/>
          <w:szCs w:val="32"/>
        </w:rPr>
        <w:t>.</w:t>
      </w:r>
      <w:r>
        <w:rPr>
          <w:rFonts w:hint="eastAsia" w:ascii="仿宋_GB2312" w:hAnsi="仿宋_GB2312" w:eastAsia="仿宋_GB2312" w:cs="仿宋_GB2312"/>
          <w:sz w:val="32"/>
          <w:szCs w:val="32"/>
        </w:rPr>
        <w:t>zcygov</w:t>
      </w:r>
      <w:r>
        <w:rPr>
          <w:rFonts w:hint="eastAsia" w:ascii="仿宋_GB2312" w:hAnsi="仿宋_GB2312" w:eastAsia="仿宋_GB2312" w:cs="仿宋_GB2312"/>
          <w:spacing w:val="11"/>
          <w:sz w:val="32"/>
          <w:szCs w:val="32"/>
        </w:rPr>
        <w:t>.</w:t>
      </w:r>
      <w:r>
        <w:rPr>
          <w:rFonts w:hint="eastAsia" w:ascii="仿宋_GB2312" w:hAnsi="仿宋_GB2312" w:eastAsia="仿宋_GB2312" w:cs="仿宋_GB2312"/>
          <w:sz w:val="32"/>
          <w:szCs w:val="32"/>
        </w:rPr>
        <w:t>cn</w:t>
      </w:r>
      <w:r>
        <w:rPr>
          <w:rFonts w:hint="eastAsia" w:ascii="仿宋_GB2312" w:hAnsi="仿宋_GB2312" w:eastAsia="仿宋_GB2312" w:cs="仿宋_GB2312"/>
          <w:spacing w:val="11"/>
          <w:sz w:val="32"/>
          <w:szCs w:val="32"/>
        </w:rPr>
        <w:t>/#/</w:t>
      </w:r>
      <w:r>
        <w:rPr>
          <w:rFonts w:hint="eastAsia" w:ascii="仿宋_GB2312" w:hAnsi="仿宋_GB2312" w:eastAsia="仿宋_GB2312" w:cs="仿宋_GB2312"/>
          <w:sz w:val="32"/>
          <w:szCs w:val="32"/>
        </w:rPr>
        <w:t>help</w:t>
      </w:r>
      <w:r>
        <w:rPr>
          <w:rFonts w:hint="eastAsia" w:ascii="仿宋_GB2312" w:hAnsi="仿宋_GB2312" w:eastAsia="仿宋_GB2312" w:cs="仿宋_GB2312"/>
          <w:spacing w:val="11"/>
          <w:sz w:val="32"/>
          <w:szCs w:val="32"/>
        </w:rPr>
        <w:t>，“项</w:t>
      </w:r>
      <w:r>
        <w:rPr>
          <w:rFonts w:hint="eastAsia" w:ascii="仿宋_GB2312" w:hAnsi="仿宋_GB2312" w:eastAsia="仿宋_GB2312" w:cs="仿宋_GB2312"/>
          <w:spacing w:val="3"/>
          <w:sz w:val="32"/>
          <w:szCs w:val="32"/>
        </w:rPr>
        <w:t>目采购”—“操作流程-电子招投标”—“政府</w:t>
      </w:r>
      <w:r>
        <w:rPr>
          <w:rFonts w:hint="eastAsia" w:ascii="仿宋_GB2312" w:hAnsi="仿宋_GB2312" w:eastAsia="仿宋_GB2312" w:cs="仿宋_GB2312"/>
          <w:spacing w:val="2"/>
          <w:sz w:val="32"/>
          <w:szCs w:val="32"/>
        </w:rPr>
        <w:t>采购项目电子交易</w:t>
      </w:r>
      <w:r>
        <w:rPr>
          <w:rFonts w:hint="eastAsia" w:ascii="仿宋_GB2312" w:hAnsi="仿宋_GB2312" w:eastAsia="仿宋_GB2312" w:cs="仿宋_GB2312"/>
          <w:spacing w:val="4"/>
          <w:sz w:val="32"/>
          <w:szCs w:val="32"/>
        </w:rPr>
        <w:t>管理操作指南-供应商”版面获取操作指南，同时对自助查询无法</w:t>
      </w:r>
      <w:r>
        <w:rPr>
          <w:rFonts w:hint="eastAsia" w:ascii="仿宋_GB2312" w:hAnsi="仿宋_GB2312" w:eastAsia="仿宋_GB2312" w:cs="仿宋_GB2312"/>
          <w:sz w:val="32"/>
          <w:szCs w:val="32"/>
        </w:rPr>
        <w:t>解决的问题可拨打</w:t>
      </w:r>
      <w:r>
        <w:rPr>
          <w:rFonts w:hint="eastAsia" w:ascii="仿宋_GB2312" w:hAnsi="仿宋_GB2312" w:eastAsia="仿宋_GB2312" w:cs="仿宋_GB2312"/>
          <w:sz w:val="32"/>
          <w:szCs w:val="32"/>
          <w:lang w:val="en-US" w:eastAsia="zh-CN"/>
        </w:rPr>
        <w:t>95763</w:t>
      </w:r>
      <w:r>
        <w:rPr>
          <w:rFonts w:hint="eastAsia" w:ascii="仿宋_GB2312" w:hAnsi="仿宋_GB2312" w:eastAsia="仿宋_GB2312" w:cs="仿宋_GB2312"/>
          <w:sz w:val="32"/>
          <w:szCs w:val="32"/>
        </w:rPr>
        <w:t>客服电话。</w:t>
      </w:r>
    </w:p>
    <w:bookmarkEnd w:id="5"/>
    <w:p w14:paraId="62611593">
      <w:pPr>
        <w:keepNext w:val="0"/>
        <w:keepLines w:val="0"/>
        <w:pageBreakBefore w:val="0"/>
        <w:widowControl/>
        <w:kinsoku w:val="0"/>
        <w:wordWrap/>
        <w:overflowPunct/>
        <w:topLinePunct w:val="0"/>
        <w:autoSpaceDE w:val="0"/>
        <w:autoSpaceDN w:val="0"/>
        <w:bidi w:val="0"/>
        <w:adjustRightInd w:val="0"/>
        <w:snapToGrid w:val="0"/>
        <w:spacing w:line="560" w:lineRule="exact"/>
        <w:ind w:left="24" w:firstLine="640" w:firstLineChars="200"/>
        <w:jc w:val="both"/>
        <w:textAlignment w:val="baseline"/>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八、凡对本次招标提出询问，请按以下方式联系</w:t>
      </w:r>
      <w:r>
        <w:rPr>
          <w:rFonts w:hint="eastAsia" w:ascii="仿宋_GB2312" w:hAnsi="仿宋_GB2312" w:eastAsia="仿宋_GB2312" w:cs="仿宋_GB2312"/>
          <w:sz w:val="32"/>
          <w:szCs w:val="32"/>
          <w:lang w:eastAsia="zh-CN"/>
        </w:rPr>
        <w:t>。</w:t>
      </w:r>
    </w:p>
    <w:p w14:paraId="4776F9FE">
      <w:pPr>
        <w:keepNext w:val="0"/>
        <w:keepLines w:val="0"/>
        <w:pageBreakBefore w:val="0"/>
        <w:widowControl/>
        <w:kinsoku w:val="0"/>
        <w:wordWrap/>
        <w:overflowPunct/>
        <w:topLinePunct w:val="0"/>
        <w:autoSpaceDE w:val="0"/>
        <w:autoSpaceDN w:val="0"/>
        <w:bidi w:val="0"/>
        <w:adjustRightInd w:val="0"/>
        <w:snapToGrid w:val="0"/>
        <w:spacing w:line="560" w:lineRule="exact"/>
        <w:ind w:left="24"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1.采购人信息</w:t>
      </w:r>
    </w:p>
    <w:p w14:paraId="6C99482C">
      <w:pPr>
        <w:keepNext w:val="0"/>
        <w:keepLines w:val="0"/>
        <w:pageBreakBefore w:val="0"/>
        <w:widowControl/>
        <w:kinsoku w:val="0"/>
        <w:wordWrap/>
        <w:overflowPunct/>
        <w:topLinePunct w:val="0"/>
        <w:autoSpaceDE w:val="0"/>
        <w:autoSpaceDN w:val="0"/>
        <w:bidi w:val="0"/>
        <w:adjustRightInd w:val="0"/>
        <w:snapToGrid w:val="0"/>
        <w:spacing w:line="560" w:lineRule="exact"/>
        <w:ind w:left="24" w:firstLine="640" w:firstLineChars="200"/>
        <w:jc w:val="both"/>
        <w:textAlignment w:val="baseline"/>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名 称：</w:t>
      </w:r>
      <w:r>
        <w:rPr>
          <w:rFonts w:hint="eastAsia" w:ascii="仿宋_GB2312" w:hAnsi="仿宋_GB2312" w:eastAsia="仿宋_GB2312" w:cs="仿宋_GB2312"/>
          <w:sz w:val="32"/>
          <w:szCs w:val="32"/>
          <w:lang w:eastAsia="zh-CN"/>
        </w:rPr>
        <w:t>阿克苏市机关事务服务中心</w:t>
      </w:r>
    </w:p>
    <w:p w14:paraId="7CF22FBF">
      <w:pPr>
        <w:keepNext w:val="0"/>
        <w:keepLines w:val="0"/>
        <w:pageBreakBefore w:val="0"/>
        <w:widowControl/>
        <w:kinsoku w:val="0"/>
        <w:wordWrap/>
        <w:overflowPunct/>
        <w:topLinePunct w:val="0"/>
        <w:autoSpaceDE w:val="0"/>
        <w:autoSpaceDN w:val="0"/>
        <w:bidi w:val="0"/>
        <w:adjustRightInd w:val="0"/>
        <w:snapToGrid w:val="0"/>
        <w:spacing w:line="560" w:lineRule="exact"/>
        <w:ind w:left="24"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地 址：</w:t>
      </w:r>
      <w:bookmarkStart w:id="6" w:name="OLE_LINK15"/>
      <w:r>
        <w:rPr>
          <w:rFonts w:hint="eastAsia" w:ascii="仿宋_GB2312" w:hAnsi="仿宋_GB2312" w:eastAsia="仿宋_GB2312" w:cs="仿宋_GB2312"/>
          <w:sz w:val="32"/>
          <w:szCs w:val="32"/>
          <w:lang w:eastAsia="zh-CN"/>
        </w:rPr>
        <w:t>阿克苏市</w:t>
      </w:r>
      <w:r>
        <w:rPr>
          <w:rFonts w:hint="eastAsia" w:ascii="仿宋_GB2312" w:hAnsi="仿宋_GB2312" w:eastAsia="仿宋_GB2312" w:cs="仿宋_GB2312"/>
          <w:sz w:val="32"/>
          <w:szCs w:val="32"/>
          <w:lang w:val="en-US" w:eastAsia="zh-CN"/>
        </w:rPr>
        <w:t>北京路67号</w:t>
      </w:r>
      <w:bookmarkEnd w:id="6"/>
    </w:p>
    <w:p w14:paraId="445C583B">
      <w:pPr>
        <w:keepNext w:val="0"/>
        <w:keepLines w:val="0"/>
        <w:pageBreakBefore w:val="0"/>
        <w:widowControl/>
        <w:kinsoku w:val="0"/>
        <w:wordWrap/>
        <w:overflowPunct/>
        <w:topLinePunct w:val="0"/>
        <w:autoSpaceDE w:val="0"/>
        <w:autoSpaceDN w:val="0"/>
        <w:bidi w:val="0"/>
        <w:adjustRightInd w:val="0"/>
        <w:snapToGrid w:val="0"/>
        <w:spacing w:line="560" w:lineRule="exact"/>
        <w:ind w:left="24" w:firstLine="640" w:firstLineChars="200"/>
        <w:jc w:val="both"/>
        <w:textAlignment w:val="baseline"/>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联系方式：</w:t>
      </w:r>
      <w:r>
        <w:rPr>
          <w:rFonts w:hint="eastAsia" w:ascii="仿宋_GB2312" w:hAnsi="仿宋_GB2312" w:eastAsia="仿宋_GB2312" w:cs="仿宋_GB2312"/>
          <w:sz w:val="32"/>
          <w:szCs w:val="32"/>
          <w:lang w:val="en-US" w:eastAsia="zh-CN"/>
        </w:rPr>
        <w:t>13779403777</w:t>
      </w:r>
    </w:p>
    <w:p w14:paraId="08497945">
      <w:pPr>
        <w:keepNext w:val="0"/>
        <w:keepLines w:val="0"/>
        <w:pageBreakBefore w:val="0"/>
        <w:widowControl/>
        <w:kinsoku w:val="0"/>
        <w:wordWrap/>
        <w:overflowPunct/>
        <w:topLinePunct w:val="0"/>
        <w:autoSpaceDE w:val="0"/>
        <w:autoSpaceDN w:val="0"/>
        <w:bidi w:val="0"/>
        <w:adjustRightInd w:val="0"/>
        <w:snapToGrid w:val="0"/>
        <w:spacing w:line="560" w:lineRule="exact"/>
        <w:ind w:left="24"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2.采购代理机构信息</w:t>
      </w:r>
    </w:p>
    <w:p w14:paraId="35429358">
      <w:pPr>
        <w:keepNext w:val="0"/>
        <w:keepLines w:val="0"/>
        <w:pageBreakBefore w:val="0"/>
        <w:widowControl/>
        <w:kinsoku w:val="0"/>
        <w:wordWrap/>
        <w:overflowPunct/>
        <w:topLinePunct w:val="0"/>
        <w:autoSpaceDE w:val="0"/>
        <w:autoSpaceDN w:val="0"/>
        <w:bidi w:val="0"/>
        <w:adjustRightInd w:val="0"/>
        <w:snapToGrid w:val="0"/>
        <w:spacing w:line="560" w:lineRule="exact"/>
        <w:ind w:left="24"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名 称：阿克苏市政务服务和公共资源交易中心</w:t>
      </w:r>
    </w:p>
    <w:p w14:paraId="412064B8">
      <w:pPr>
        <w:keepNext w:val="0"/>
        <w:keepLines w:val="0"/>
        <w:pageBreakBefore w:val="0"/>
        <w:widowControl/>
        <w:kinsoku w:val="0"/>
        <w:wordWrap/>
        <w:overflowPunct/>
        <w:topLinePunct w:val="0"/>
        <w:autoSpaceDE w:val="0"/>
        <w:autoSpaceDN w:val="0"/>
        <w:bidi w:val="0"/>
        <w:adjustRightInd w:val="0"/>
        <w:snapToGrid w:val="0"/>
        <w:spacing w:line="560" w:lineRule="exact"/>
        <w:ind w:left="24"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地 址：</w:t>
      </w:r>
      <w:bookmarkStart w:id="7" w:name="OLE_LINK13"/>
      <w:r>
        <w:rPr>
          <w:rFonts w:hint="eastAsia" w:ascii="仿宋_GB2312" w:hAnsi="仿宋_GB2312" w:eastAsia="仿宋_GB2312" w:cs="仿宋_GB2312"/>
          <w:sz w:val="32"/>
          <w:szCs w:val="32"/>
        </w:rPr>
        <w:t>阿克苏市市民服务中心一号楼4楼（公共资源交易中心）</w:t>
      </w:r>
      <w:bookmarkEnd w:id="7"/>
      <w:r>
        <w:rPr>
          <w:rFonts w:hint="eastAsia" w:ascii="仿宋_GB2312" w:hAnsi="仿宋_GB2312" w:eastAsia="仿宋_GB2312" w:cs="仿宋_GB2312"/>
          <w:sz w:val="32"/>
          <w:szCs w:val="32"/>
        </w:rPr>
        <w:t xml:space="preserve"> </w:t>
      </w:r>
    </w:p>
    <w:p w14:paraId="59114E96">
      <w:pPr>
        <w:keepNext w:val="0"/>
        <w:keepLines w:val="0"/>
        <w:pageBreakBefore w:val="0"/>
        <w:widowControl/>
        <w:kinsoku w:val="0"/>
        <w:wordWrap/>
        <w:overflowPunct/>
        <w:topLinePunct w:val="0"/>
        <w:autoSpaceDE w:val="0"/>
        <w:autoSpaceDN w:val="0"/>
        <w:bidi w:val="0"/>
        <w:adjustRightInd w:val="0"/>
        <w:snapToGrid w:val="0"/>
        <w:spacing w:line="560" w:lineRule="exact"/>
        <w:ind w:left="24"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3.项目联系方式</w:t>
      </w:r>
    </w:p>
    <w:p w14:paraId="37ACE12D">
      <w:pPr>
        <w:keepNext w:val="0"/>
        <w:keepLines w:val="0"/>
        <w:pageBreakBefore w:val="0"/>
        <w:widowControl/>
        <w:kinsoku w:val="0"/>
        <w:wordWrap/>
        <w:overflowPunct/>
        <w:topLinePunct w:val="0"/>
        <w:autoSpaceDE w:val="0"/>
        <w:autoSpaceDN w:val="0"/>
        <w:bidi w:val="0"/>
        <w:adjustRightInd w:val="0"/>
        <w:snapToGrid w:val="0"/>
        <w:spacing w:line="560" w:lineRule="exact"/>
        <w:ind w:left="24" w:firstLine="640" w:firstLineChars="200"/>
        <w:jc w:val="both"/>
        <w:textAlignment w:val="baseline"/>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项目联系人：</w:t>
      </w:r>
      <w:r>
        <w:rPr>
          <w:rFonts w:hint="eastAsia" w:ascii="仿宋_GB2312" w:hAnsi="仿宋_GB2312" w:eastAsia="仿宋_GB2312" w:cs="仿宋_GB2312"/>
          <w:sz w:val="32"/>
          <w:szCs w:val="32"/>
          <w:lang w:eastAsia="zh-CN"/>
        </w:rPr>
        <w:t>李婷</w:t>
      </w:r>
    </w:p>
    <w:p w14:paraId="28705646">
      <w:pPr>
        <w:keepNext w:val="0"/>
        <w:keepLines w:val="0"/>
        <w:pageBreakBefore w:val="0"/>
        <w:widowControl/>
        <w:kinsoku w:val="0"/>
        <w:wordWrap/>
        <w:overflowPunct/>
        <w:topLinePunct w:val="0"/>
        <w:autoSpaceDE w:val="0"/>
        <w:autoSpaceDN w:val="0"/>
        <w:bidi w:val="0"/>
        <w:adjustRightInd w:val="0"/>
        <w:snapToGrid w:val="0"/>
        <w:spacing w:line="560" w:lineRule="exact"/>
        <w:ind w:left="24"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电 话：0997-2282002</w:t>
      </w:r>
    </w:p>
    <w:p w14:paraId="5DC6D8CA">
      <w:pPr>
        <w:pStyle w:val="8"/>
        <w:keepNext w:val="0"/>
        <w:keepLines w:val="0"/>
        <w:pageBreakBefore w:val="0"/>
        <w:wordWrap/>
        <w:overflowPunct/>
        <w:topLinePunct w:val="0"/>
        <w:bidi w:val="0"/>
        <w:spacing w:line="560" w:lineRule="exact"/>
        <w:ind w:firstLine="640" w:firstLineChars="200"/>
        <w:jc w:val="both"/>
        <w:rPr>
          <w:sz w:val="32"/>
          <w:szCs w:val="32"/>
        </w:rPr>
      </w:pPr>
    </w:p>
    <w:p w14:paraId="42232FC2">
      <w:pPr>
        <w:keepNext w:val="0"/>
        <w:keepLines w:val="0"/>
        <w:pageBreakBefore w:val="0"/>
        <w:wordWrap/>
        <w:overflowPunct/>
        <w:topLinePunct w:val="0"/>
        <w:bidi w:val="0"/>
        <w:spacing w:line="560" w:lineRule="exact"/>
        <w:ind w:left="12" w:firstLine="672" w:firstLineChars="200"/>
        <w:jc w:val="both"/>
        <w:rPr>
          <w:rFonts w:ascii="仿宋" w:hAnsi="仿宋" w:eastAsia="仿宋" w:cs="仿宋"/>
          <w:spacing w:val="8"/>
          <w:position w:val="22"/>
          <w:sz w:val="32"/>
          <w:szCs w:val="32"/>
        </w:rPr>
        <w:sectPr>
          <w:pgSz w:w="11905" w:h="16838"/>
          <w:pgMar w:top="1196" w:right="1417" w:bottom="1196" w:left="1417" w:header="567" w:footer="567" w:gutter="0"/>
          <w:pgNumType w:fmt="decimal"/>
          <w:cols w:space="0" w:num="1"/>
          <w:rtlGutter w:val="0"/>
          <w:docGrid w:linePitch="0" w:charSpace="0"/>
        </w:sectPr>
      </w:pPr>
    </w:p>
    <w:p w14:paraId="1CD095CB">
      <w:pPr>
        <w:keepNext w:val="0"/>
        <w:keepLines w:val="0"/>
        <w:pageBreakBefore w:val="0"/>
        <w:overflowPunct/>
        <w:bidi w:val="0"/>
        <w:spacing w:line="560" w:lineRule="exact"/>
        <w:ind w:left="3043"/>
        <w:rPr>
          <w:rFonts w:ascii="宋体" w:hAnsi="宋体" w:eastAsia="宋体" w:cs="宋体"/>
          <w:sz w:val="32"/>
          <w:szCs w:val="32"/>
        </w:rPr>
      </w:pPr>
      <w:r>
        <w:rPr>
          <w:rFonts w:ascii="宋体" w:hAnsi="宋体" w:eastAsia="宋体" w:cs="宋体"/>
          <w:spacing w:val="8"/>
          <w:sz w:val="32"/>
          <w:szCs w:val="32"/>
          <w14:textOutline w14:w="5793" w14:cap="sq" w14:cmpd="sng">
            <w14:solidFill>
              <w14:srgbClr w14:val="000000"/>
            </w14:solidFill>
            <w14:prstDash w14:val="solid"/>
            <w14:bevel/>
          </w14:textOutline>
        </w:rPr>
        <w:t>第二部分</w:t>
      </w:r>
      <w:r>
        <w:rPr>
          <w:rFonts w:ascii="宋体" w:hAnsi="宋体" w:eastAsia="宋体" w:cs="宋体"/>
          <w:spacing w:val="8"/>
          <w:sz w:val="32"/>
          <w:szCs w:val="32"/>
        </w:rPr>
        <w:t xml:space="preserve">  </w:t>
      </w:r>
      <w:r>
        <w:rPr>
          <w:rFonts w:ascii="宋体" w:hAnsi="宋体" w:eastAsia="宋体" w:cs="宋体"/>
          <w:spacing w:val="8"/>
          <w:sz w:val="32"/>
          <w:szCs w:val="32"/>
          <w14:textOutline w14:w="5793" w14:cap="sq" w14:cmpd="sng">
            <w14:solidFill>
              <w14:srgbClr w14:val="000000"/>
            </w14:solidFill>
            <w14:prstDash w14:val="solid"/>
            <w14:bevel/>
          </w14:textOutline>
        </w:rPr>
        <w:t>投标须知</w:t>
      </w:r>
    </w:p>
    <w:p w14:paraId="75C36A51">
      <w:pPr>
        <w:pStyle w:val="8"/>
        <w:keepNext w:val="0"/>
        <w:keepLines w:val="0"/>
        <w:pageBreakBefore w:val="0"/>
        <w:overflowPunct/>
        <w:bidi w:val="0"/>
        <w:spacing w:line="560" w:lineRule="exact"/>
        <w:rPr>
          <w:sz w:val="32"/>
          <w:szCs w:val="32"/>
        </w:rPr>
      </w:pPr>
    </w:p>
    <w:p w14:paraId="1662149F">
      <w:pPr>
        <w:keepNext w:val="0"/>
        <w:keepLines w:val="0"/>
        <w:pageBreakBefore w:val="0"/>
        <w:overflowPunct/>
        <w:bidi w:val="0"/>
        <w:spacing w:line="560" w:lineRule="exact"/>
        <w:ind w:firstLine="664" w:firstLineChars="200"/>
        <w:jc w:val="both"/>
        <w:rPr>
          <w:rFonts w:hint="eastAsia" w:ascii="黑体" w:hAnsi="黑体" w:eastAsia="黑体" w:cs="黑体"/>
          <w:b w:val="0"/>
          <w:bCs w:val="0"/>
          <w:sz w:val="32"/>
          <w:szCs w:val="32"/>
        </w:rPr>
      </w:pPr>
      <w:r>
        <w:rPr>
          <w:rFonts w:hint="eastAsia" w:ascii="黑体" w:hAnsi="黑体" w:eastAsia="黑体" w:cs="黑体"/>
          <w:b w:val="0"/>
          <w:bCs w:val="0"/>
          <w:spacing w:val="6"/>
          <w:sz w:val="32"/>
          <w:szCs w:val="32"/>
          <w14:textOutline w14:w="5793" w14:cap="sq" w14:cmpd="sng">
            <w14:solidFill>
              <w14:srgbClr w14:val="000000"/>
            </w14:solidFill>
            <w14:prstDash w14:val="solid"/>
            <w14:bevel/>
          </w14:textOutline>
        </w:rPr>
        <w:t>一、总则</w:t>
      </w:r>
    </w:p>
    <w:p w14:paraId="254CA0C8">
      <w:pPr>
        <w:keepNext w:val="0"/>
        <w:keepLines w:val="0"/>
        <w:pageBreakBefore w:val="0"/>
        <w:overflowPunct/>
        <w:bidi w:val="0"/>
        <w:spacing w:line="560" w:lineRule="exact"/>
        <w:ind w:left="656"/>
        <w:rPr>
          <w:rFonts w:hint="eastAsia" w:ascii="楷体_GB2312" w:hAnsi="楷体_GB2312" w:eastAsia="楷体_GB2312" w:cs="楷体_GB2312"/>
          <w:b/>
          <w:bCs/>
          <w:sz w:val="32"/>
          <w:szCs w:val="32"/>
        </w:rPr>
      </w:pPr>
      <w:r>
        <w:rPr>
          <w:rFonts w:hint="eastAsia" w:ascii="楷体_GB2312" w:hAnsi="楷体_GB2312" w:eastAsia="楷体_GB2312" w:cs="楷体_GB2312"/>
          <w:b/>
          <w:bCs/>
          <w:spacing w:val="6"/>
          <w:sz w:val="32"/>
          <w:szCs w:val="32"/>
        </w:rPr>
        <w:t>（一）适用范围</w:t>
      </w:r>
    </w:p>
    <w:p w14:paraId="3D3C0A46">
      <w:pPr>
        <w:keepNext w:val="0"/>
        <w:keepLines w:val="0"/>
        <w:pageBreakBefore w:val="0"/>
        <w:widowControl/>
        <w:kinsoku w:val="0"/>
        <w:wordWrap/>
        <w:overflowPunct/>
        <w:topLinePunct w:val="0"/>
        <w:autoSpaceDE w:val="0"/>
        <w:autoSpaceDN w:val="0"/>
        <w:bidi w:val="0"/>
        <w:adjustRightInd w:val="0"/>
        <w:snapToGrid w:val="0"/>
        <w:spacing w:line="560" w:lineRule="exact"/>
        <w:ind w:left="6" w:right="107" w:firstLine="638"/>
        <w:jc w:val="both"/>
        <w:textAlignment w:val="baseline"/>
        <w:rPr>
          <w:rFonts w:hint="eastAsia" w:ascii="仿宋_GB2312" w:hAnsi="仿宋_GB2312" w:eastAsia="仿宋_GB2312" w:cs="仿宋_GB2312"/>
          <w:spacing w:val="12"/>
          <w:sz w:val="32"/>
          <w:szCs w:val="32"/>
        </w:rPr>
      </w:pPr>
      <w:r>
        <w:rPr>
          <w:rFonts w:hint="eastAsia" w:ascii="仿宋_GB2312" w:hAnsi="仿宋_GB2312" w:eastAsia="仿宋_GB2312" w:cs="仿宋_GB2312"/>
          <w:spacing w:val="12"/>
          <w:sz w:val="32"/>
          <w:szCs w:val="32"/>
        </w:rPr>
        <w:t>本次公开招标文件适用于：</w:t>
      </w:r>
      <w:r>
        <w:rPr>
          <w:rFonts w:hint="eastAsia" w:ascii="仿宋_GB2312" w:hAnsi="仿宋_GB2312" w:eastAsia="仿宋_GB2312" w:cs="仿宋_GB2312"/>
          <w:spacing w:val="12"/>
          <w:sz w:val="32"/>
          <w:szCs w:val="32"/>
          <w:u w:val="single" w:color="auto"/>
          <w:lang w:eastAsia="zh-CN"/>
        </w:rPr>
        <w:t>办公区域物业承包权项目</w:t>
      </w:r>
      <w:r>
        <w:rPr>
          <w:rFonts w:hint="eastAsia" w:ascii="仿宋_GB2312" w:hAnsi="仿宋_GB2312" w:eastAsia="仿宋_GB2312" w:cs="仿宋_GB2312"/>
          <w:spacing w:val="12"/>
          <w:sz w:val="32"/>
          <w:szCs w:val="32"/>
        </w:rPr>
        <w:t>的招标、评标、定标、验收、合同</w:t>
      </w:r>
      <w:r>
        <w:rPr>
          <w:rFonts w:hint="eastAsia" w:ascii="仿宋_GB2312" w:hAnsi="仿宋_GB2312" w:eastAsia="仿宋_GB2312" w:cs="仿宋_GB2312"/>
          <w:spacing w:val="11"/>
          <w:sz w:val="32"/>
          <w:szCs w:val="32"/>
        </w:rPr>
        <w:t>履约、付款等（法</w:t>
      </w:r>
      <w:r>
        <w:rPr>
          <w:rFonts w:hint="eastAsia" w:ascii="仿宋_GB2312" w:hAnsi="仿宋_GB2312" w:eastAsia="仿宋_GB2312" w:cs="仿宋_GB2312"/>
          <w:spacing w:val="7"/>
          <w:sz w:val="32"/>
          <w:szCs w:val="32"/>
        </w:rPr>
        <w:t>律、法规另有</w:t>
      </w:r>
      <w:r>
        <w:rPr>
          <w:rFonts w:hint="eastAsia" w:ascii="仿宋_GB2312" w:hAnsi="仿宋_GB2312" w:eastAsia="仿宋_GB2312" w:cs="仿宋_GB2312"/>
          <w:spacing w:val="12"/>
          <w:sz w:val="32"/>
          <w:szCs w:val="32"/>
        </w:rPr>
        <w:t>规定的，从其规定）。</w:t>
      </w:r>
    </w:p>
    <w:p w14:paraId="22538728">
      <w:pPr>
        <w:keepNext w:val="0"/>
        <w:keepLines w:val="0"/>
        <w:pageBreakBefore w:val="0"/>
        <w:widowControl/>
        <w:kinsoku w:val="0"/>
        <w:wordWrap/>
        <w:overflowPunct/>
        <w:topLinePunct w:val="0"/>
        <w:autoSpaceDE w:val="0"/>
        <w:autoSpaceDN w:val="0"/>
        <w:bidi w:val="0"/>
        <w:adjustRightInd w:val="0"/>
        <w:snapToGrid w:val="0"/>
        <w:spacing w:line="560" w:lineRule="exact"/>
        <w:ind w:left="6" w:right="107" w:firstLine="638"/>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pacing w:val="12"/>
          <w:sz w:val="32"/>
          <w:szCs w:val="32"/>
        </w:rPr>
        <w:t>本项目遵照“财政部、工业和信息化部关于印发《政府采购促进中小企业</w:t>
      </w:r>
      <w:r>
        <w:rPr>
          <w:rFonts w:hint="eastAsia" w:ascii="仿宋_GB2312" w:hAnsi="仿宋_GB2312" w:eastAsia="仿宋_GB2312" w:cs="仿宋_GB2312"/>
          <w:spacing w:val="8"/>
          <w:sz w:val="32"/>
          <w:szCs w:val="32"/>
        </w:rPr>
        <w:t>发展管理办法》的通知”。</w:t>
      </w:r>
    </w:p>
    <w:p w14:paraId="6D127F10">
      <w:pPr>
        <w:keepNext w:val="0"/>
        <w:keepLines w:val="0"/>
        <w:pageBreakBefore w:val="0"/>
        <w:widowControl/>
        <w:kinsoku w:val="0"/>
        <w:wordWrap/>
        <w:overflowPunct/>
        <w:topLinePunct w:val="0"/>
        <w:autoSpaceDE w:val="0"/>
        <w:autoSpaceDN w:val="0"/>
        <w:bidi w:val="0"/>
        <w:adjustRightInd w:val="0"/>
        <w:snapToGrid w:val="0"/>
        <w:spacing w:line="560" w:lineRule="exact"/>
        <w:ind w:left="6" w:right="108" w:firstLine="476"/>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依据本办法规定享受扶持政策获得政府采购合同的</w:t>
      </w:r>
      <w:r>
        <w:rPr>
          <w:rFonts w:hint="eastAsia" w:ascii="仿宋_GB2312" w:hAnsi="仿宋_GB2312" w:eastAsia="仿宋_GB2312" w:cs="仿宋_GB2312"/>
          <w:spacing w:val="5"/>
          <w:sz w:val="32"/>
          <w:szCs w:val="32"/>
        </w:rPr>
        <w:t>，小微企业</w:t>
      </w:r>
      <w:r>
        <w:rPr>
          <w:rFonts w:hint="eastAsia" w:ascii="仿宋_GB2312" w:hAnsi="仿宋_GB2312" w:eastAsia="仿宋_GB2312" w:cs="仿宋_GB2312"/>
          <w:spacing w:val="9"/>
          <w:sz w:val="32"/>
          <w:szCs w:val="32"/>
        </w:rPr>
        <w:t>不得将合同分包给大中型企业，中型企业不得将合同分包给大型</w:t>
      </w:r>
      <w:r>
        <w:rPr>
          <w:rFonts w:hint="eastAsia" w:ascii="仿宋_GB2312" w:hAnsi="仿宋_GB2312" w:eastAsia="仿宋_GB2312" w:cs="仿宋_GB2312"/>
          <w:sz w:val="32"/>
          <w:szCs w:val="32"/>
        </w:rPr>
        <w:t>企业。</w:t>
      </w:r>
    </w:p>
    <w:p w14:paraId="5F9BA74F">
      <w:pPr>
        <w:keepNext w:val="0"/>
        <w:keepLines w:val="0"/>
        <w:pageBreakBefore w:val="0"/>
        <w:overflowPunct/>
        <w:bidi w:val="0"/>
        <w:spacing w:line="560" w:lineRule="exact"/>
        <w:jc w:val="left"/>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b w:val="0"/>
          <w:bCs w:val="0"/>
          <w:color w:val="000000"/>
          <w:sz w:val="32"/>
          <w:szCs w:val="32"/>
          <w:shd w:val="clear" w:color="auto" w:fill="FFFFFF"/>
        </w:rPr>
        <w:t>本采购标的对应的中小企业划分标准所属行业为</w:t>
      </w:r>
      <w:r>
        <w:rPr>
          <w:rFonts w:hint="eastAsia" w:ascii="仿宋_GB2312" w:hAnsi="仿宋_GB2312" w:eastAsia="仿宋_GB2312" w:cs="仿宋_GB2312"/>
          <w:b/>
          <w:bCs/>
          <w:color w:val="000000"/>
          <w:sz w:val="32"/>
          <w:szCs w:val="32"/>
          <w:shd w:val="clear" w:color="auto" w:fill="FFFFFF"/>
          <w:lang w:val="en-US" w:eastAsia="zh-CN"/>
        </w:rPr>
        <w:t>物业管理</w:t>
      </w:r>
      <w:r>
        <w:rPr>
          <w:rFonts w:hint="eastAsia" w:ascii="仿宋_GB2312" w:hAnsi="仿宋_GB2312" w:eastAsia="仿宋_GB2312" w:cs="仿宋_GB2312"/>
          <w:b/>
          <w:bCs/>
          <w:color w:val="000000"/>
          <w:sz w:val="32"/>
          <w:szCs w:val="32"/>
          <w:shd w:val="clear" w:color="auto" w:fill="FFFFFF"/>
        </w:rPr>
        <w:t>。</w:t>
      </w:r>
    </w:p>
    <w:p w14:paraId="2AE0708A">
      <w:pPr>
        <w:keepNext w:val="0"/>
        <w:keepLines w:val="0"/>
        <w:pageBreakBefore w:val="0"/>
        <w:overflowPunct/>
        <w:bidi w:val="0"/>
        <w:spacing w:line="560" w:lineRule="exact"/>
        <w:ind w:left="656"/>
        <w:rPr>
          <w:rFonts w:hint="eastAsia" w:ascii="楷体_GB2312" w:hAnsi="楷体_GB2312" w:eastAsia="楷体_GB2312" w:cs="楷体_GB2312"/>
          <w:b/>
          <w:bCs/>
          <w:sz w:val="32"/>
          <w:szCs w:val="32"/>
        </w:rPr>
      </w:pPr>
      <w:r>
        <w:rPr>
          <w:rFonts w:hint="eastAsia" w:ascii="楷体_GB2312" w:hAnsi="楷体_GB2312" w:eastAsia="楷体_GB2312" w:cs="楷体_GB2312"/>
          <w:b/>
          <w:bCs/>
          <w:spacing w:val="4"/>
          <w:sz w:val="32"/>
          <w:szCs w:val="32"/>
        </w:rPr>
        <w:t>（二）定义</w:t>
      </w:r>
    </w:p>
    <w:p w14:paraId="159146AD">
      <w:pPr>
        <w:keepNext w:val="0"/>
        <w:keepLines w:val="0"/>
        <w:pageBreakBefore w:val="0"/>
        <w:widowControl/>
        <w:kinsoku w:val="0"/>
        <w:wordWrap/>
        <w:overflowPunct/>
        <w:topLinePunct w:val="0"/>
        <w:autoSpaceDE w:val="0"/>
        <w:autoSpaceDN w:val="0"/>
        <w:bidi w:val="0"/>
        <w:adjustRightInd w:val="0"/>
        <w:snapToGrid w:val="0"/>
        <w:spacing w:line="560" w:lineRule="exact"/>
        <w:ind w:left="6" w:right="107" w:firstLine="638"/>
        <w:jc w:val="both"/>
        <w:textAlignment w:val="baseline"/>
        <w:rPr>
          <w:rFonts w:hint="eastAsia" w:ascii="仿宋_GB2312" w:hAnsi="仿宋_GB2312" w:eastAsia="仿宋_GB2312" w:cs="仿宋_GB2312"/>
          <w:spacing w:val="12"/>
          <w:sz w:val="32"/>
          <w:szCs w:val="32"/>
        </w:rPr>
      </w:pPr>
      <w:r>
        <w:rPr>
          <w:rFonts w:hint="eastAsia" w:ascii="仿宋_GB2312" w:hAnsi="仿宋_GB2312" w:eastAsia="仿宋_GB2312" w:cs="仿宋_GB2312"/>
          <w:spacing w:val="12"/>
          <w:sz w:val="32"/>
          <w:szCs w:val="32"/>
        </w:rPr>
        <w:t>1.“投标人”系指向公共资源交易中心提交响应文件的单位。</w:t>
      </w:r>
    </w:p>
    <w:p w14:paraId="2210C6BD">
      <w:pPr>
        <w:keepNext w:val="0"/>
        <w:keepLines w:val="0"/>
        <w:pageBreakBefore w:val="0"/>
        <w:widowControl/>
        <w:kinsoku w:val="0"/>
        <w:wordWrap/>
        <w:overflowPunct/>
        <w:topLinePunct w:val="0"/>
        <w:autoSpaceDE w:val="0"/>
        <w:autoSpaceDN w:val="0"/>
        <w:bidi w:val="0"/>
        <w:adjustRightInd w:val="0"/>
        <w:snapToGrid w:val="0"/>
        <w:spacing w:line="560" w:lineRule="exact"/>
        <w:ind w:left="6" w:right="107" w:firstLine="638"/>
        <w:jc w:val="both"/>
        <w:textAlignment w:val="baseline"/>
        <w:rPr>
          <w:rFonts w:hint="eastAsia" w:ascii="仿宋_GB2312" w:hAnsi="仿宋_GB2312" w:eastAsia="仿宋_GB2312" w:cs="仿宋_GB2312"/>
          <w:spacing w:val="12"/>
          <w:sz w:val="32"/>
          <w:szCs w:val="32"/>
        </w:rPr>
      </w:pPr>
      <w:r>
        <w:rPr>
          <w:rFonts w:hint="eastAsia" w:ascii="仿宋_GB2312" w:hAnsi="仿宋_GB2312" w:eastAsia="仿宋_GB2312" w:cs="仿宋_GB2312"/>
          <w:spacing w:val="12"/>
          <w:sz w:val="32"/>
          <w:szCs w:val="32"/>
        </w:rPr>
        <w:t>2.“投标货物”系指供应商方按公开招标文件规定，须向采购人提供的一切设备、保险、税金、备品备件、工具、手册及其它有关技术资料和代理服务等标的物。</w:t>
      </w:r>
    </w:p>
    <w:p w14:paraId="0D768A39">
      <w:pPr>
        <w:keepNext w:val="0"/>
        <w:keepLines w:val="0"/>
        <w:pageBreakBefore w:val="0"/>
        <w:widowControl/>
        <w:kinsoku w:val="0"/>
        <w:wordWrap/>
        <w:overflowPunct/>
        <w:topLinePunct w:val="0"/>
        <w:autoSpaceDE w:val="0"/>
        <w:autoSpaceDN w:val="0"/>
        <w:bidi w:val="0"/>
        <w:adjustRightInd w:val="0"/>
        <w:snapToGrid w:val="0"/>
        <w:spacing w:line="560" w:lineRule="exact"/>
        <w:ind w:left="6" w:right="107" w:firstLine="638"/>
        <w:jc w:val="both"/>
        <w:textAlignment w:val="baseline"/>
        <w:rPr>
          <w:rFonts w:hint="eastAsia" w:ascii="仿宋_GB2312" w:hAnsi="仿宋_GB2312" w:eastAsia="仿宋_GB2312" w:cs="仿宋_GB2312"/>
          <w:spacing w:val="12"/>
          <w:sz w:val="32"/>
          <w:szCs w:val="32"/>
        </w:rPr>
      </w:pPr>
      <w:r>
        <w:rPr>
          <w:rFonts w:hint="eastAsia" w:ascii="仿宋_GB2312" w:hAnsi="仿宋_GB2312" w:eastAsia="仿宋_GB2312" w:cs="仿宋_GB2312"/>
          <w:spacing w:val="12"/>
          <w:sz w:val="32"/>
          <w:szCs w:val="32"/>
        </w:rPr>
        <w:t>3.“★”系指实质性要求条款。</w:t>
      </w:r>
    </w:p>
    <w:p w14:paraId="16D03E48">
      <w:pPr>
        <w:keepNext w:val="0"/>
        <w:keepLines w:val="0"/>
        <w:pageBreakBefore w:val="0"/>
        <w:widowControl/>
        <w:kinsoku w:val="0"/>
        <w:wordWrap/>
        <w:overflowPunct/>
        <w:topLinePunct w:val="0"/>
        <w:autoSpaceDE w:val="0"/>
        <w:autoSpaceDN w:val="0"/>
        <w:bidi w:val="0"/>
        <w:adjustRightInd w:val="0"/>
        <w:snapToGrid w:val="0"/>
        <w:spacing w:line="560" w:lineRule="exact"/>
        <w:ind w:left="6" w:right="107" w:firstLine="638"/>
        <w:jc w:val="both"/>
        <w:textAlignment w:val="baseline"/>
        <w:rPr>
          <w:rFonts w:hint="eastAsia" w:ascii="楷体_GB2312" w:hAnsi="楷体_GB2312" w:eastAsia="楷体_GB2312" w:cs="楷体_GB2312"/>
          <w:b/>
          <w:bCs/>
          <w:spacing w:val="12"/>
          <w:sz w:val="32"/>
          <w:szCs w:val="32"/>
        </w:rPr>
      </w:pPr>
      <w:r>
        <w:rPr>
          <w:rFonts w:hint="eastAsia" w:ascii="楷体_GB2312" w:hAnsi="楷体_GB2312" w:eastAsia="楷体_GB2312" w:cs="楷体_GB2312"/>
          <w:b/>
          <w:bCs/>
          <w:spacing w:val="12"/>
          <w:sz w:val="32"/>
          <w:szCs w:val="32"/>
        </w:rPr>
        <w:t>（三）采购方式</w:t>
      </w:r>
    </w:p>
    <w:p w14:paraId="429A19B9">
      <w:pPr>
        <w:keepNext w:val="0"/>
        <w:keepLines w:val="0"/>
        <w:pageBreakBefore w:val="0"/>
        <w:widowControl/>
        <w:kinsoku w:val="0"/>
        <w:wordWrap/>
        <w:overflowPunct/>
        <w:topLinePunct w:val="0"/>
        <w:autoSpaceDE w:val="0"/>
        <w:autoSpaceDN w:val="0"/>
        <w:bidi w:val="0"/>
        <w:adjustRightInd w:val="0"/>
        <w:snapToGrid w:val="0"/>
        <w:spacing w:line="560" w:lineRule="exact"/>
        <w:ind w:left="6" w:right="107" w:firstLine="638"/>
        <w:jc w:val="both"/>
        <w:textAlignment w:val="baseline"/>
        <w:rPr>
          <w:rFonts w:hint="eastAsia" w:ascii="仿宋_GB2312" w:hAnsi="仿宋_GB2312" w:eastAsia="仿宋_GB2312" w:cs="仿宋_GB2312"/>
          <w:spacing w:val="12"/>
          <w:sz w:val="32"/>
          <w:szCs w:val="32"/>
        </w:rPr>
      </w:pPr>
      <w:r>
        <w:rPr>
          <w:rFonts w:hint="eastAsia" w:ascii="仿宋_GB2312" w:hAnsi="仿宋_GB2312" w:eastAsia="仿宋_GB2312" w:cs="仿宋_GB2312"/>
          <w:spacing w:val="12"/>
          <w:sz w:val="32"/>
          <w:szCs w:val="32"/>
        </w:rPr>
        <w:t>本项目采用公开招标的方式进行。</w:t>
      </w:r>
    </w:p>
    <w:p w14:paraId="70B3ADEE">
      <w:pPr>
        <w:keepNext w:val="0"/>
        <w:keepLines w:val="0"/>
        <w:pageBreakBefore w:val="0"/>
        <w:widowControl/>
        <w:kinsoku w:val="0"/>
        <w:wordWrap/>
        <w:overflowPunct/>
        <w:topLinePunct w:val="0"/>
        <w:autoSpaceDE w:val="0"/>
        <w:autoSpaceDN w:val="0"/>
        <w:bidi w:val="0"/>
        <w:adjustRightInd w:val="0"/>
        <w:snapToGrid w:val="0"/>
        <w:spacing w:line="560" w:lineRule="exact"/>
        <w:ind w:left="6" w:right="107" w:firstLine="638"/>
        <w:jc w:val="both"/>
        <w:textAlignment w:val="baseline"/>
        <w:rPr>
          <w:rFonts w:hint="eastAsia" w:ascii="楷体_GB2312" w:hAnsi="楷体_GB2312" w:eastAsia="楷体_GB2312" w:cs="楷体_GB2312"/>
          <w:b/>
          <w:bCs/>
          <w:spacing w:val="12"/>
          <w:sz w:val="32"/>
          <w:szCs w:val="32"/>
        </w:rPr>
      </w:pPr>
      <w:r>
        <w:rPr>
          <w:rFonts w:hint="eastAsia" w:ascii="楷体_GB2312" w:hAnsi="楷体_GB2312" w:eastAsia="楷体_GB2312" w:cs="楷体_GB2312"/>
          <w:b/>
          <w:bCs/>
          <w:spacing w:val="12"/>
          <w:sz w:val="32"/>
          <w:szCs w:val="32"/>
        </w:rPr>
        <w:t>（四）投标委托</w:t>
      </w:r>
    </w:p>
    <w:p w14:paraId="5DF1D17A">
      <w:pPr>
        <w:keepNext w:val="0"/>
        <w:keepLines w:val="0"/>
        <w:pageBreakBefore w:val="0"/>
        <w:widowControl/>
        <w:kinsoku w:val="0"/>
        <w:wordWrap/>
        <w:overflowPunct/>
        <w:topLinePunct w:val="0"/>
        <w:autoSpaceDE w:val="0"/>
        <w:autoSpaceDN w:val="0"/>
        <w:bidi w:val="0"/>
        <w:adjustRightInd w:val="0"/>
        <w:snapToGrid w:val="0"/>
        <w:spacing w:line="560" w:lineRule="exact"/>
        <w:ind w:left="6" w:right="107" w:firstLine="638"/>
        <w:jc w:val="both"/>
        <w:textAlignment w:val="baseline"/>
        <w:rPr>
          <w:rFonts w:hint="eastAsia" w:ascii="仿宋_GB2312" w:hAnsi="仿宋_GB2312" w:eastAsia="仿宋_GB2312" w:cs="仿宋_GB2312"/>
          <w:spacing w:val="12"/>
          <w:sz w:val="32"/>
          <w:szCs w:val="32"/>
        </w:rPr>
      </w:pPr>
      <w:r>
        <w:rPr>
          <w:rFonts w:hint="eastAsia" w:ascii="仿宋_GB2312" w:hAnsi="仿宋_GB2312" w:eastAsia="仿宋_GB2312" w:cs="仿宋_GB2312"/>
          <w:spacing w:val="12"/>
          <w:sz w:val="32"/>
          <w:szCs w:val="32"/>
        </w:rPr>
        <w:t>投标人代表须上传居民身份证、法人代表证明书（或法定代表人出具的授权委托书）参加投标。</w:t>
      </w:r>
    </w:p>
    <w:p w14:paraId="1221E041">
      <w:pPr>
        <w:keepNext w:val="0"/>
        <w:keepLines w:val="0"/>
        <w:pageBreakBefore w:val="0"/>
        <w:widowControl/>
        <w:kinsoku w:val="0"/>
        <w:wordWrap/>
        <w:overflowPunct/>
        <w:topLinePunct w:val="0"/>
        <w:autoSpaceDE w:val="0"/>
        <w:autoSpaceDN w:val="0"/>
        <w:bidi w:val="0"/>
        <w:adjustRightInd w:val="0"/>
        <w:snapToGrid w:val="0"/>
        <w:spacing w:line="560" w:lineRule="exact"/>
        <w:ind w:left="6" w:right="107" w:firstLine="638"/>
        <w:jc w:val="both"/>
        <w:textAlignment w:val="baseline"/>
        <w:rPr>
          <w:rFonts w:hint="eastAsia" w:ascii="楷体_GB2312" w:hAnsi="楷体_GB2312" w:eastAsia="楷体_GB2312" w:cs="楷体_GB2312"/>
          <w:b/>
          <w:bCs/>
          <w:spacing w:val="12"/>
          <w:sz w:val="32"/>
          <w:szCs w:val="32"/>
        </w:rPr>
      </w:pPr>
      <w:r>
        <w:rPr>
          <w:rFonts w:hint="eastAsia" w:ascii="楷体_GB2312" w:hAnsi="楷体_GB2312" w:eastAsia="楷体_GB2312" w:cs="楷体_GB2312"/>
          <w:b/>
          <w:bCs/>
          <w:spacing w:val="12"/>
          <w:sz w:val="32"/>
          <w:szCs w:val="32"/>
        </w:rPr>
        <w:t>（五）投标费用</w:t>
      </w:r>
    </w:p>
    <w:p w14:paraId="50303E74">
      <w:pPr>
        <w:keepNext w:val="0"/>
        <w:keepLines w:val="0"/>
        <w:pageBreakBefore w:val="0"/>
        <w:widowControl/>
        <w:kinsoku w:val="0"/>
        <w:wordWrap/>
        <w:overflowPunct/>
        <w:topLinePunct w:val="0"/>
        <w:autoSpaceDE w:val="0"/>
        <w:autoSpaceDN w:val="0"/>
        <w:bidi w:val="0"/>
        <w:adjustRightInd w:val="0"/>
        <w:snapToGrid w:val="0"/>
        <w:spacing w:line="560" w:lineRule="exact"/>
        <w:ind w:left="6" w:right="107" w:firstLine="638"/>
        <w:jc w:val="both"/>
        <w:textAlignment w:val="baseline"/>
        <w:rPr>
          <w:rFonts w:hint="eastAsia" w:ascii="仿宋_GB2312" w:hAnsi="仿宋_GB2312" w:eastAsia="仿宋_GB2312" w:cs="仿宋_GB2312"/>
          <w:spacing w:val="12"/>
          <w:sz w:val="32"/>
          <w:szCs w:val="32"/>
        </w:rPr>
      </w:pPr>
      <w:r>
        <w:rPr>
          <w:rFonts w:hint="eastAsia" w:ascii="仿宋_GB2312" w:hAnsi="仿宋_GB2312" w:eastAsia="仿宋_GB2312" w:cs="仿宋_GB2312"/>
          <w:spacing w:val="12"/>
          <w:sz w:val="32"/>
          <w:szCs w:val="32"/>
        </w:rPr>
        <w:t>不论投标结果如何，投标人均应自行承担所有与投标有关的全部费用。</w:t>
      </w:r>
    </w:p>
    <w:p w14:paraId="32A45B9E">
      <w:pPr>
        <w:keepNext w:val="0"/>
        <w:keepLines w:val="0"/>
        <w:pageBreakBefore w:val="0"/>
        <w:widowControl/>
        <w:kinsoku w:val="0"/>
        <w:wordWrap/>
        <w:overflowPunct/>
        <w:topLinePunct w:val="0"/>
        <w:autoSpaceDE w:val="0"/>
        <w:autoSpaceDN w:val="0"/>
        <w:bidi w:val="0"/>
        <w:adjustRightInd w:val="0"/>
        <w:snapToGrid w:val="0"/>
        <w:spacing w:line="560" w:lineRule="exact"/>
        <w:ind w:left="6" w:right="107" w:firstLine="638"/>
        <w:jc w:val="both"/>
        <w:textAlignment w:val="baseline"/>
        <w:rPr>
          <w:rFonts w:hint="eastAsia" w:ascii="楷体_GB2312" w:hAnsi="楷体_GB2312" w:eastAsia="楷体_GB2312" w:cs="楷体_GB2312"/>
          <w:b/>
          <w:bCs/>
          <w:spacing w:val="12"/>
          <w:sz w:val="32"/>
          <w:szCs w:val="32"/>
        </w:rPr>
      </w:pPr>
      <w:r>
        <w:rPr>
          <w:rFonts w:hint="eastAsia" w:ascii="楷体_GB2312" w:hAnsi="楷体_GB2312" w:eastAsia="楷体_GB2312" w:cs="楷体_GB2312"/>
          <w:b/>
          <w:bCs/>
          <w:spacing w:val="12"/>
          <w:sz w:val="32"/>
          <w:szCs w:val="32"/>
        </w:rPr>
        <w:t>（六）联合体投标、转包及分包</w:t>
      </w:r>
    </w:p>
    <w:p w14:paraId="4ED0FBFB">
      <w:pPr>
        <w:keepNext w:val="0"/>
        <w:keepLines w:val="0"/>
        <w:pageBreakBefore w:val="0"/>
        <w:widowControl/>
        <w:kinsoku w:val="0"/>
        <w:wordWrap/>
        <w:overflowPunct/>
        <w:topLinePunct w:val="0"/>
        <w:autoSpaceDE w:val="0"/>
        <w:autoSpaceDN w:val="0"/>
        <w:bidi w:val="0"/>
        <w:adjustRightInd w:val="0"/>
        <w:snapToGrid w:val="0"/>
        <w:spacing w:line="560" w:lineRule="exact"/>
        <w:ind w:left="6" w:right="107" w:firstLine="638"/>
        <w:jc w:val="both"/>
        <w:textAlignment w:val="baseline"/>
        <w:rPr>
          <w:rFonts w:hint="eastAsia" w:ascii="仿宋_GB2312" w:hAnsi="仿宋_GB2312" w:eastAsia="仿宋_GB2312" w:cs="仿宋_GB2312"/>
          <w:spacing w:val="12"/>
          <w:sz w:val="32"/>
          <w:szCs w:val="32"/>
        </w:rPr>
      </w:pPr>
      <w:r>
        <w:rPr>
          <w:rFonts w:hint="eastAsia" w:ascii="仿宋_GB2312" w:hAnsi="仿宋_GB2312" w:eastAsia="仿宋_GB2312" w:cs="仿宋_GB2312"/>
          <w:spacing w:val="12"/>
          <w:sz w:val="32"/>
          <w:szCs w:val="32"/>
        </w:rPr>
        <w:t>本项目不接受联合体投标。本项目不允许转包或分包。</w:t>
      </w:r>
    </w:p>
    <w:p w14:paraId="63219DA4">
      <w:pPr>
        <w:keepNext w:val="0"/>
        <w:keepLines w:val="0"/>
        <w:pageBreakBefore w:val="0"/>
        <w:widowControl/>
        <w:kinsoku w:val="0"/>
        <w:wordWrap/>
        <w:overflowPunct/>
        <w:topLinePunct w:val="0"/>
        <w:autoSpaceDE w:val="0"/>
        <w:autoSpaceDN w:val="0"/>
        <w:bidi w:val="0"/>
        <w:adjustRightInd w:val="0"/>
        <w:snapToGrid w:val="0"/>
        <w:spacing w:line="560" w:lineRule="exact"/>
        <w:ind w:left="6" w:right="107" w:firstLine="638"/>
        <w:jc w:val="both"/>
        <w:textAlignment w:val="baseline"/>
        <w:rPr>
          <w:rFonts w:hint="eastAsia" w:ascii="楷体_GB2312" w:hAnsi="楷体_GB2312" w:eastAsia="楷体_GB2312" w:cs="楷体_GB2312"/>
          <w:b/>
          <w:bCs/>
          <w:spacing w:val="12"/>
          <w:sz w:val="32"/>
          <w:szCs w:val="32"/>
        </w:rPr>
      </w:pPr>
      <w:r>
        <w:rPr>
          <w:rFonts w:hint="eastAsia" w:ascii="楷体_GB2312" w:hAnsi="楷体_GB2312" w:eastAsia="楷体_GB2312" w:cs="楷体_GB2312"/>
          <w:b/>
          <w:bCs/>
          <w:spacing w:val="12"/>
          <w:sz w:val="32"/>
          <w:szCs w:val="32"/>
        </w:rPr>
        <w:t>（七）特别说明：</w:t>
      </w:r>
    </w:p>
    <w:p w14:paraId="5DF67CC7">
      <w:pPr>
        <w:keepNext w:val="0"/>
        <w:keepLines w:val="0"/>
        <w:pageBreakBefore w:val="0"/>
        <w:widowControl/>
        <w:kinsoku w:val="0"/>
        <w:wordWrap/>
        <w:overflowPunct/>
        <w:topLinePunct w:val="0"/>
        <w:autoSpaceDE w:val="0"/>
        <w:autoSpaceDN w:val="0"/>
        <w:bidi w:val="0"/>
        <w:adjustRightInd w:val="0"/>
        <w:snapToGrid w:val="0"/>
        <w:spacing w:line="560" w:lineRule="exact"/>
        <w:ind w:left="6" w:right="107" w:firstLine="638"/>
        <w:jc w:val="both"/>
        <w:textAlignment w:val="baseline"/>
        <w:rPr>
          <w:rFonts w:hint="eastAsia" w:ascii="仿宋_GB2312" w:hAnsi="仿宋_GB2312" w:eastAsia="仿宋_GB2312" w:cs="仿宋_GB2312"/>
          <w:spacing w:val="12"/>
          <w:sz w:val="32"/>
          <w:szCs w:val="32"/>
        </w:rPr>
      </w:pPr>
      <w:r>
        <w:rPr>
          <w:rFonts w:hint="eastAsia" w:ascii="仿宋_GB2312" w:hAnsi="仿宋_GB2312" w:eastAsia="仿宋_GB2312" w:cs="仿宋_GB2312"/>
          <w:spacing w:val="12"/>
          <w:sz w:val="32"/>
          <w:szCs w:val="32"/>
        </w:rPr>
        <w:t>★1.投标人投标所使用的资格、信誉、荣誉、业绩与企业认证必须为本企业所拥有。投标人投标所使用的采购项目实施人员可以为其控股公司的工作人员。</w:t>
      </w:r>
    </w:p>
    <w:p w14:paraId="5C09DE7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688" w:firstLineChars="200"/>
        <w:jc w:val="both"/>
        <w:textAlignment w:val="baseline"/>
        <w:rPr>
          <w:rFonts w:hint="eastAsia" w:ascii="仿宋_GB2312" w:hAnsi="仿宋_GB2312" w:eastAsia="仿宋_GB2312" w:cs="仿宋_GB2312"/>
          <w:spacing w:val="12"/>
          <w:sz w:val="32"/>
          <w:szCs w:val="32"/>
        </w:rPr>
      </w:pPr>
      <w:r>
        <w:rPr>
          <w:rFonts w:hint="eastAsia" w:ascii="仿宋_GB2312" w:hAnsi="仿宋_GB2312" w:eastAsia="仿宋_GB2312" w:cs="仿宋_GB2312"/>
          <w:spacing w:val="12"/>
          <w:sz w:val="32"/>
          <w:szCs w:val="32"/>
        </w:rPr>
        <w:t>★2.投标人在投标项目中提供任何虚假材料或从事其他违法项目的,其投标无效，并报监管益保护法》第49条之规定执行，且民事赔偿并不免除违法投标人的行政与刑事责任。</w:t>
      </w:r>
    </w:p>
    <w:p w14:paraId="64FA07F5">
      <w:pPr>
        <w:keepNext w:val="0"/>
        <w:keepLines w:val="0"/>
        <w:pageBreakBefore w:val="0"/>
        <w:widowControl/>
        <w:kinsoku w:val="0"/>
        <w:wordWrap/>
        <w:overflowPunct/>
        <w:topLinePunct w:val="0"/>
        <w:autoSpaceDE w:val="0"/>
        <w:autoSpaceDN w:val="0"/>
        <w:bidi w:val="0"/>
        <w:adjustRightInd w:val="0"/>
        <w:snapToGrid w:val="0"/>
        <w:spacing w:line="560" w:lineRule="exact"/>
        <w:ind w:left="6" w:right="107" w:firstLine="638"/>
        <w:jc w:val="both"/>
        <w:textAlignment w:val="baseline"/>
        <w:rPr>
          <w:rFonts w:hint="eastAsia" w:ascii="仿宋_GB2312" w:hAnsi="仿宋_GB2312" w:eastAsia="仿宋_GB2312" w:cs="仿宋_GB2312"/>
          <w:spacing w:val="12"/>
          <w:sz w:val="32"/>
          <w:szCs w:val="32"/>
        </w:rPr>
      </w:pPr>
      <w:r>
        <w:rPr>
          <w:rFonts w:hint="eastAsia" w:ascii="仿宋_GB2312" w:hAnsi="仿宋_GB2312" w:eastAsia="仿宋_GB2312" w:cs="仿宋_GB2312"/>
          <w:spacing w:val="12"/>
          <w:sz w:val="32"/>
          <w:szCs w:val="32"/>
        </w:rPr>
        <w:t>★3.投标人应仔细阅读公开招标文件的所有内容，按照公开招标文件的要求提交响应文件，响应文件应对公开招标文件的要求作出实质性响应，并对所提供的全部资料的真实性承担法律责任。</w:t>
      </w:r>
    </w:p>
    <w:p w14:paraId="639126A1">
      <w:pPr>
        <w:keepNext w:val="0"/>
        <w:keepLines w:val="0"/>
        <w:pageBreakBefore w:val="0"/>
        <w:widowControl/>
        <w:kinsoku w:val="0"/>
        <w:wordWrap/>
        <w:overflowPunct/>
        <w:topLinePunct w:val="0"/>
        <w:autoSpaceDE w:val="0"/>
        <w:autoSpaceDN w:val="0"/>
        <w:bidi w:val="0"/>
        <w:adjustRightInd w:val="0"/>
        <w:snapToGrid w:val="0"/>
        <w:spacing w:line="560" w:lineRule="exact"/>
        <w:ind w:left="6" w:right="107" w:firstLine="638"/>
        <w:jc w:val="both"/>
        <w:textAlignment w:val="baseline"/>
        <w:rPr>
          <w:rFonts w:hint="eastAsia" w:ascii="仿宋_GB2312" w:hAnsi="仿宋_GB2312" w:eastAsia="仿宋_GB2312" w:cs="仿宋_GB2312"/>
          <w:spacing w:val="12"/>
          <w:sz w:val="32"/>
          <w:szCs w:val="32"/>
        </w:rPr>
      </w:pPr>
      <w:r>
        <w:rPr>
          <w:rFonts w:hint="eastAsia" w:ascii="仿宋_GB2312" w:hAnsi="仿宋_GB2312" w:eastAsia="仿宋_GB2312" w:cs="仿宋_GB2312"/>
          <w:spacing w:val="12"/>
          <w:sz w:val="32"/>
          <w:szCs w:val="32"/>
        </w:rPr>
        <w:t>★</w:t>
      </w:r>
      <w:r>
        <w:rPr>
          <w:rFonts w:hint="eastAsia" w:ascii="仿宋_GB2312" w:hAnsi="仿宋_GB2312" w:eastAsia="仿宋_GB2312" w:cs="仿宋_GB2312"/>
          <w:spacing w:val="12"/>
          <w:sz w:val="32"/>
          <w:szCs w:val="32"/>
          <w:lang w:val="en-US" w:eastAsia="zh-CN"/>
        </w:rPr>
        <w:t>4</w:t>
      </w:r>
      <w:r>
        <w:rPr>
          <w:rFonts w:hint="eastAsia" w:ascii="仿宋_GB2312" w:hAnsi="仿宋_GB2312" w:eastAsia="仿宋_GB2312" w:cs="仿宋_GB2312"/>
          <w:spacing w:val="12"/>
          <w:sz w:val="32"/>
          <w:szCs w:val="32"/>
        </w:rPr>
        <w:t>、本项目执行《关于印发环境标志产品政府采购品目清单的通知》（财库〔2019〕18号）、《关于印发节能产品政府采购品目清单的通知》（财库〔2019〕19号）等有关规定，采购产品属于品目清单范围的，采购人及其委托的采购代理机构将依据国家确定的认证机构出具的、处于有效期之内的节能产品、环境标志产品认证证书，对获得证书的产品实施政府优先采购或者强制采购。投标人须按招标文件要求提供相关产品认证证书。</w:t>
      </w:r>
    </w:p>
    <w:p w14:paraId="4CDBFFE9">
      <w:pPr>
        <w:keepNext w:val="0"/>
        <w:keepLines w:val="0"/>
        <w:pageBreakBefore w:val="0"/>
        <w:widowControl/>
        <w:kinsoku w:val="0"/>
        <w:wordWrap/>
        <w:overflowPunct/>
        <w:topLinePunct w:val="0"/>
        <w:autoSpaceDE w:val="0"/>
        <w:autoSpaceDN w:val="0"/>
        <w:bidi w:val="0"/>
        <w:adjustRightInd w:val="0"/>
        <w:snapToGrid w:val="0"/>
        <w:spacing w:line="560" w:lineRule="exact"/>
        <w:ind w:left="6" w:right="107" w:firstLine="638"/>
        <w:jc w:val="both"/>
        <w:textAlignment w:val="baseline"/>
        <w:rPr>
          <w:rFonts w:hint="eastAsia" w:ascii="仿宋_GB2312" w:hAnsi="仿宋_GB2312" w:eastAsia="仿宋_GB2312" w:cs="仿宋_GB2312"/>
          <w:spacing w:val="12"/>
          <w:sz w:val="32"/>
          <w:szCs w:val="32"/>
        </w:rPr>
      </w:pPr>
    </w:p>
    <w:p w14:paraId="18871E7F">
      <w:pPr>
        <w:rPr>
          <w:rFonts w:hint="eastAsia" w:ascii="仿宋_GB2312" w:hAnsi="仿宋_GB2312" w:eastAsia="仿宋_GB2312" w:cs="仿宋_GB2312"/>
          <w:spacing w:val="12"/>
          <w:sz w:val="32"/>
          <w:szCs w:val="32"/>
        </w:rPr>
      </w:pPr>
      <w:r>
        <w:rPr>
          <w:rFonts w:hint="eastAsia" w:ascii="仿宋_GB2312" w:hAnsi="仿宋_GB2312" w:eastAsia="仿宋_GB2312" w:cs="仿宋_GB2312"/>
          <w:spacing w:val="12"/>
          <w:sz w:val="32"/>
          <w:szCs w:val="32"/>
        </w:rPr>
        <w:br w:type="page"/>
      </w:r>
    </w:p>
    <w:p w14:paraId="14979FD7">
      <w:pPr>
        <w:keepNext w:val="0"/>
        <w:keepLines w:val="0"/>
        <w:pageBreakBefore w:val="0"/>
        <w:widowControl/>
        <w:kinsoku w:val="0"/>
        <w:wordWrap/>
        <w:overflowPunct/>
        <w:topLinePunct w:val="0"/>
        <w:autoSpaceDE w:val="0"/>
        <w:autoSpaceDN w:val="0"/>
        <w:bidi w:val="0"/>
        <w:adjustRightInd w:val="0"/>
        <w:snapToGrid w:val="0"/>
        <w:spacing w:line="560" w:lineRule="exact"/>
        <w:ind w:right="107"/>
        <w:jc w:val="both"/>
        <w:textAlignment w:val="baseline"/>
        <w:rPr>
          <w:rFonts w:hint="eastAsia" w:ascii="黑体" w:hAnsi="黑体" w:eastAsia="黑体" w:cs="黑体"/>
          <w:spacing w:val="12"/>
          <w:sz w:val="32"/>
          <w:szCs w:val="32"/>
        </w:rPr>
      </w:pPr>
      <w:r>
        <w:rPr>
          <w:rFonts w:hint="eastAsia" w:ascii="黑体" w:hAnsi="黑体" w:eastAsia="黑体" w:cs="黑体"/>
          <w:spacing w:val="12"/>
          <w:sz w:val="32"/>
          <w:szCs w:val="32"/>
        </w:rPr>
        <w:t>二</w:t>
      </w:r>
      <w:r>
        <w:rPr>
          <w:rFonts w:hint="eastAsia" w:ascii="黑体" w:hAnsi="黑体" w:eastAsia="黑体" w:cs="黑体"/>
          <w:spacing w:val="12"/>
          <w:sz w:val="32"/>
          <w:szCs w:val="32"/>
          <w:lang w:eastAsia="zh-CN"/>
        </w:rPr>
        <w:t>、</w:t>
      </w:r>
      <w:r>
        <w:rPr>
          <w:rFonts w:hint="eastAsia" w:ascii="黑体" w:hAnsi="黑体" w:eastAsia="黑体" w:cs="黑体"/>
          <w:spacing w:val="12"/>
          <w:sz w:val="32"/>
          <w:szCs w:val="32"/>
        </w:rPr>
        <w:t>公开招标文件</w:t>
      </w:r>
    </w:p>
    <w:p w14:paraId="3E8F4A2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left="6" w:leftChars="0" w:right="107" w:rightChars="0" w:firstLine="638" w:firstLineChars="0"/>
        <w:jc w:val="both"/>
        <w:textAlignment w:val="baseline"/>
        <w:rPr>
          <w:rFonts w:hint="eastAsia" w:ascii="楷体_GB2312" w:hAnsi="楷体_GB2312" w:eastAsia="楷体_GB2312" w:cs="楷体_GB2312"/>
          <w:b/>
          <w:bCs/>
          <w:spacing w:val="12"/>
          <w:sz w:val="32"/>
          <w:szCs w:val="32"/>
        </w:rPr>
      </w:pPr>
      <w:r>
        <w:rPr>
          <w:rFonts w:hint="eastAsia" w:ascii="楷体_GB2312" w:hAnsi="楷体_GB2312" w:eastAsia="楷体_GB2312" w:cs="楷体_GB2312"/>
          <w:b/>
          <w:bCs/>
          <w:snapToGrid w:val="0"/>
          <w:color w:val="000000"/>
          <w:spacing w:val="12"/>
          <w:kern w:val="0"/>
          <w:sz w:val="32"/>
          <w:szCs w:val="32"/>
          <w:lang w:val="en-US" w:eastAsia="en-US" w:bidi="ar-SA"/>
        </w:rPr>
        <w:t>（一）</w:t>
      </w:r>
      <w:r>
        <w:rPr>
          <w:rFonts w:hint="eastAsia" w:ascii="楷体_GB2312" w:hAnsi="楷体_GB2312" w:eastAsia="楷体_GB2312" w:cs="楷体_GB2312"/>
          <w:b/>
          <w:bCs/>
          <w:spacing w:val="12"/>
          <w:sz w:val="32"/>
          <w:szCs w:val="32"/>
        </w:rPr>
        <w:t>公开招标文件的构成。</w:t>
      </w:r>
    </w:p>
    <w:p w14:paraId="70D3D65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left="644" w:leftChars="0" w:right="107" w:rightChars="0"/>
        <w:jc w:val="both"/>
        <w:textAlignment w:val="baseline"/>
        <w:rPr>
          <w:rFonts w:hint="eastAsia" w:ascii="仿宋_GB2312" w:hAnsi="仿宋_GB2312" w:eastAsia="仿宋_GB2312" w:cs="仿宋_GB2312"/>
          <w:spacing w:val="12"/>
          <w:sz w:val="32"/>
          <w:szCs w:val="32"/>
        </w:rPr>
      </w:pPr>
      <w:r>
        <w:rPr>
          <w:rFonts w:hint="eastAsia" w:ascii="仿宋_GB2312" w:hAnsi="仿宋_GB2312" w:eastAsia="仿宋_GB2312" w:cs="仿宋_GB2312"/>
          <w:spacing w:val="12"/>
          <w:sz w:val="32"/>
          <w:szCs w:val="32"/>
        </w:rPr>
        <w:t>公开招标文件由以下部份组成：</w:t>
      </w:r>
    </w:p>
    <w:p w14:paraId="6DC9C940">
      <w:pPr>
        <w:keepNext w:val="0"/>
        <w:keepLines w:val="0"/>
        <w:pageBreakBefore w:val="0"/>
        <w:widowControl/>
        <w:kinsoku w:val="0"/>
        <w:wordWrap/>
        <w:overflowPunct/>
        <w:topLinePunct w:val="0"/>
        <w:autoSpaceDE w:val="0"/>
        <w:autoSpaceDN w:val="0"/>
        <w:bidi w:val="0"/>
        <w:adjustRightInd w:val="0"/>
        <w:snapToGrid w:val="0"/>
        <w:spacing w:line="560" w:lineRule="exact"/>
        <w:ind w:left="6" w:right="107" w:firstLine="638"/>
        <w:jc w:val="both"/>
        <w:textAlignment w:val="baseline"/>
        <w:rPr>
          <w:rFonts w:hint="eastAsia" w:ascii="仿宋_GB2312" w:hAnsi="仿宋_GB2312" w:eastAsia="仿宋_GB2312" w:cs="仿宋_GB2312"/>
          <w:spacing w:val="12"/>
          <w:sz w:val="32"/>
          <w:szCs w:val="32"/>
        </w:rPr>
      </w:pPr>
      <w:r>
        <w:rPr>
          <w:rFonts w:hint="eastAsia" w:ascii="仿宋_GB2312" w:hAnsi="仿宋_GB2312" w:eastAsia="仿宋_GB2312" w:cs="仿宋_GB2312"/>
          <w:spacing w:val="12"/>
          <w:sz w:val="32"/>
          <w:szCs w:val="32"/>
          <w:lang w:val="en-US" w:eastAsia="zh-CN"/>
        </w:rPr>
        <w:t>1</w:t>
      </w:r>
      <w:r>
        <w:rPr>
          <w:rFonts w:hint="eastAsia" w:ascii="仿宋_GB2312" w:hAnsi="仿宋_GB2312" w:eastAsia="仿宋_GB2312" w:cs="仿宋_GB2312"/>
          <w:spacing w:val="12"/>
          <w:sz w:val="32"/>
          <w:szCs w:val="32"/>
        </w:rPr>
        <w:t>、投标人须知前附表</w:t>
      </w:r>
    </w:p>
    <w:p w14:paraId="3CBF4481">
      <w:pPr>
        <w:keepNext w:val="0"/>
        <w:keepLines w:val="0"/>
        <w:pageBreakBefore w:val="0"/>
        <w:widowControl/>
        <w:kinsoku w:val="0"/>
        <w:wordWrap/>
        <w:overflowPunct/>
        <w:topLinePunct w:val="0"/>
        <w:autoSpaceDE w:val="0"/>
        <w:autoSpaceDN w:val="0"/>
        <w:bidi w:val="0"/>
        <w:adjustRightInd w:val="0"/>
        <w:snapToGrid w:val="0"/>
        <w:spacing w:line="560" w:lineRule="exact"/>
        <w:ind w:left="6" w:right="107" w:firstLine="638"/>
        <w:jc w:val="both"/>
        <w:textAlignment w:val="baseline"/>
        <w:rPr>
          <w:rFonts w:hint="eastAsia" w:ascii="仿宋_GB2312" w:hAnsi="仿宋_GB2312" w:eastAsia="仿宋_GB2312" w:cs="仿宋_GB2312"/>
          <w:spacing w:val="12"/>
          <w:sz w:val="32"/>
          <w:szCs w:val="32"/>
        </w:rPr>
      </w:pPr>
      <w:r>
        <w:rPr>
          <w:rFonts w:hint="eastAsia" w:ascii="仿宋_GB2312" w:hAnsi="仿宋_GB2312" w:eastAsia="仿宋_GB2312" w:cs="仿宋_GB2312"/>
          <w:spacing w:val="12"/>
          <w:sz w:val="32"/>
          <w:szCs w:val="32"/>
        </w:rPr>
        <w:t>2、第一部分 招标公告</w:t>
      </w:r>
    </w:p>
    <w:p w14:paraId="03645972">
      <w:pPr>
        <w:keepNext w:val="0"/>
        <w:keepLines w:val="0"/>
        <w:pageBreakBefore w:val="0"/>
        <w:widowControl/>
        <w:kinsoku w:val="0"/>
        <w:wordWrap/>
        <w:overflowPunct/>
        <w:topLinePunct w:val="0"/>
        <w:autoSpaceDE w:val="0"/>
        <w:autoSpaceDN w:val="0"/>
        <w:bidi w:val="0"/>
        <w:adjustRightInd w:val="0"/>
        <w:snapToGrid w:val="0"/>
        <w:spacing w:line="560" w:lineRule="exact"/>
        <w:ind w:left="6" w:right="107" w:firstLine="638"/>
        <w:jc w:val="both"/>
        <w:textAlignment w:val="baseline"/>
        <w:rPr>
          <w:rFonts w:hint="eastAsia" w:ascii="仿宋_GB2312" w:hAnsi="仿宋_GB2312" w:eastAsia="仿宋_GB2312" w:cs="仿宋_GB2312"/>
          <w:spacing w:val="12"/>
          <w:sz w:val="32"/>
          <w:szCs w:val="32"/>
        </w:rPr>
      </w:pPr>
      <w:r>
        <w:rPr>
          <w:rFonts w:hint="eastAsia" w:ascii="仿宋_GB2312" w:hAnsi="仿宋_GB2312" w:eastAsia="仿宋_GB2312" w:cs="仿宋_GB2312"/>
          <w:spacing w:val="12"/>
          <w:sz w:val="32"/>
          <w:szCs w:val="32"/>
        </w:rPr>
        <w:t>3、第二部分 投标须知</w:t>
      </w:r>
    </w:p>
    <w:p w14:paraId="5D69E423">
      <w:pPr>
        <w:keepNext w:val="0"/>
        <w:keepLines w:val="0"/>
        <w:pageBreakBefore w:val="0"/>
        <w:widowControl/>
        <w:kinsoku w:val="0"/>
        <w:wordWrap/>
        <w:overflowPunct/>
        <w:topLinePunct w:val="0"/>
        <w:autoSpaceDE w:val="0"/>
        <w:autoSpaceDN w:val="0"/>
        <w:bidi w:val="0"/>
        <w:adjustRightInd w:val="0"/>
        <w:snapToGrid w:val="0"/>
        <w:spacing w:line="560" w:lineRule="exact"/>
        <w:ind w:left="6" w:right="107" w:firstLine="638"/>
        <w:jc w:val="both"/>
        <w:textAlignment w:val="baseline"/>
        <w:rPr>
          <w:rFonts w:hint="eastAsia" w:ascii="仿宋_GB2312" w:hAnsi="仿宋_GB2312" w:eastAsia="仿宋_GB2312" w:cs="仿宋_GB2312"/>
          <w:spacing w:val="12"/>
          <w:sz w:val="32"/>
          <w:szCs w:val="32"/>
        </w:rPr>
      </w:pPr>
      <w:r>
        <w:rPr>
          <w:rFonts w:hint="eastAsia" w:ascii="仿宋_GB2312" w:hAnsi="仿宋_GB2312" w:eastAsia="仿宋_GB2312" w:cs="仿宋_GB2312"/>
          <w:spacing w:val="12"/>
          <w:sz w:val="32"/>
          <w:szCs w:val="32"/>
        </w:rPr>
        <w:t>4、第三部分 采购项目需求说明</w:t>
      </w:r>
    </w:p>
    <w:p w14:paraId="527D347A">
      <w:pPr>
        <w:keepNext w:val="0"/>
        <w:keepLines w:val="0"/>
        <w:pageBreakBefore w:val="0"/>
        <w:widowControl/>
        <w:kinsoku w:val="0"/>
        <w:wordWrap/>
        <w:overflowPunct/>
        <w:topLinePunct w:val="0"/>
        <w:autoSpaceDE w:val="0"/>
        <w:autoSpaceDN w:val="0"/>
        <w:bidi w:val="0"/>
        <w:adjustRightInd w:val="0"/>
        <w:snapToGrid w:val="0"/>
        <w:spacing w:line="560" w:lineRule="exact"/>
        <w:ind w:left="6" w:right="107" w:firstLine="638"/>
        <w:jc w:val="both"/>
        <w:textAlignment w:val="baseline"/>
        <w:rPr>
          <w:rFonts w:hint="eastAsia" w:ascii="仿宋_GB2312" w:hAnsi="仿宋_GB2312" w:eastAsia="仿宋_GB2312" w:cs="仿宋_GB2312"/>
          <w:spacing w:val="12"/>
          <w:sz w:val="32"/>
          <w:szCs w:val="32"/>
        </w:rPr>
      </w:pPr>
      <w:r>
        <w:rPr>
          <w:rFonts w:hint="eastAsia" w:ascii="仿宋_GB2312" w:hAnsi="仿宋_GB2312" w:eastAsia="仿宋_GB2312" w:cs="仿宋_GB2312"/>
          <w:spacing w:val="12"/>
          <w:sz w:val="32"/>
          <w:szCs w:val="32"/>
        </w:rPr>
        <w:t>5、第四部分 投标书格式</w:t>
      </w:r>
    </w:p>
    <w:p w14:paraId="713F03B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left="6" w:leftChars="0" w:right="107" w:rightChars="0" w:firstLine="638" w:firstLineChars="0"/>
        <w:jc w:val="both"/>
        <w:textAlignment w:val="baseline"/>
        <w:rPr>
          <w:rFonts w:hint="eastAsia" w:ascii="楷体_GB2312" w:hAnsi="楷体_GB2312" w:eastAsia="楷体_GB2312" w:cs="楷体_GB2312"/>
          <w:b/>
          <w:bCs/>
          <w:spacing w:val="12"/>
          <w:sz w:val="32"/>
          <w:szCs w:val="32"/>
        </w:rPr>
      </w:pPr>
      <w:r>
        <w:rPr>
          <w:rFonts w:hint="eastAsia" w:ascii="楷体_GB2312" w:hAnsi="楷体_GB2312" w:eastAsia="楷体_GB2312" w:cs="楷体_GB2312"/>
          <w:b/>
          <w:bCs/>
          <w:spacing w:val="12"/>
          <w:sz w:val="32"/>
          <w:szCs w:val="32"/>
        </w:rPr>
        <w:t>（二）公开招标文件的澄清和质疑</w:t>
      </w:r>
    </w:p>
    <w:p w14:paraId="1C4224D6">
      <w:pPr>
        <w:keepNext w:val="0"/>
        <w:keepLines w:val="0"/>
        <w:pageBreakBefore w:val="0"/>
        <w:widowControl/>
        <w:kinsoku w:val="0"/>
        <w:wordWrap/>
        <w:overflowPunct/>
        <w:topLinePunct w:val="0"/>
        <w:autoSpaceDE w:val="0"/>
        <w:autoSpaceDN w:val="0"/>
        <w:bidi w:val="0"/>
        <w:adjustRightInd w:val="0"/>
        <w:snapToGrid w:val="0"/>
        <w:spacing w:line="560" w:lineRule="exact"/>
        <w:ind w:left="6" w:right="107" w:firstLine="638"/>
        <w:jc w:val="both"/>
        <w:textAlignment w:val="baseline"/>
        <w:rPr>
          <w:rFonts w:hint="eastAsia" w:ascii="仿宋_GB2312" w:hAnsi="仿宋_GB2312" w:eastAsia="仿宋_GB2312" w:cs="仿宋_GB2312"/>
          <w:b/>
          <w:bCs/>
          <w:spacing w:val="12"/>
          <w:sz w:val="32"/>
          <w:szCs w:val="32"/>
        </w:rPr>
      </w:pPr>
      <w:r>
        <w:rPr>
          <w:rFonts w:hint="eastAsia" w:ascii="仿宋_GB2312" w:hAnsi="仿宋_GB2312" w:eastAsia="仿宋_GB2312" w:cs="仿宋_GB2312"/>
          <w:b/>
          <w:bCs/>
          <w:spacing w:val="12"/>
          <w:sz w:val="32"/>
          <w:szCs w:val="32"/>
        </w:rPr>
        <w:t>1、综合说明</w:t>
      </w:r>
    </w:p>
    <w:p w14:paraId="07869D7F">
      <w:pPr>
        <w:keepNext w:val="0"/>
        <w:keepLines w:val="0"/>
        <w:pageBreakBefore w:val="0"/>
        <w:overflowPunct/>
        <w:bidi w:val="0"/>
        <w:spacing w:line="560" w:lineRule="exact"/>
        <w:ind w:firstLine="645"/>
        <w:jc w:val="both"/>
        <w:rPr>
          <w:rFonts w:hint="eastAsia" w:ascii="仿宋_GB2312" w:hAnsi="仿宋_GB2312" w:eastAsia="仿宋_GB2312" w:cs="仿宋_GB2312"/>
          <w:sz w:val="32"/>
          <w:szCs w:val="32"/>
        </w:rPr>
      </w:pPr>
      <w:r>
        <w:rPr>
          <w:rFonts w:hint="eastAsia" w:ascii="仿宋_GB2312" w:hAnsi="仿宋_GB2312" w:eastAsia="仿宋_GB2312" w:cs="仿宋_GB2312"/>
          <w:spacing w:val="12"/>
          <w:sz w:val="32"/>
          <w:szCs w:val="32"/>
        </w:rPr>
        <w:t>投标人对政府采购项目事项有疑问的，可以向被质</w:t>
      </w:r>
      <w:r>
        <w:rPr>
          <w:rFonts w:hint="eastAsia" w:ascii="仿宋_GB2312" w:hAnsi="仿宋_GB2312" w:eastAsia="仿宋_GB2312" w:cs="仿宋_GB2312"/>
          <w:spacing w:val="11"/>
          <w:sz w:val="32"/>
          <w:szCs w:val="32"/>
        </w:rPr>
        <w:t>疑人提出</w:t>
      </w:r>
      <w:r>
        <w:rPr>
          <w:rFonts w:hint="eastAsia" w:ascii="仿宋_GB2312" w:hAnsi="仿宋_GB2312" w:eastAsia="仿宋_GB2312" w:cs="仿宋_GB2312"/>
          <w:spacing w:val="12"/>
          <w:sz w:val="32"/>
          <w:szCs w:val="32"/>
        </w:rPr>
        <w:t>询问，被质疑人应当及时予以答复，但答复的内容不得涉</w:t>
      </w:r>
      <w:r>
        <w:rPr>
          <w:rFonts w:hint="eastAsia" w:ascii="仿宋_GB2312" w:hAnsi="仿宋_GB2312" w:eastAsia="仿宋_GB2312" w:cs="仿宋_GB2312"/>
          <w:spacing w:val="11"/>
          <w:sz w:val="32"/>
          <w:szCs w:val="32"/>
        </w:rPr>
        <w:t>及商业</w:t>
      </w:r>
      <w:r>
        <w:rPr>
          <w:rFonts w:hint="eastAsia" w:ascii="仿宋_GB2312" w:hAnsi="仿宋_GB2312" w:eastAsia="仿宋_GB2312" w:cs="仿宋_GB2312"/>
          <w:spacing w:val="12"/>
          <w:sz w:val="32"/>
          <w:szCs w:val="32"/>
        </w:rPr>
        <w:t>秘密。投标人询问和质疑实行实名制。投标人询问和质疑</w:t>
      </w:r>
      <w:r>
        <w:rPr>
          <w:rFonts w:hint="eastAsia" w:ascii="仿宋_GB2312" w:hAnsi="仿宋_GB2312" w:eastAsia="仿宋_GB2312" w:cs="仿宋_GB2312"/>
          <w:spacing w:val="11"/>
          <w:sz w:val="32"/>
          <w:szCs w:val="32"/>
        </w:rPr>
        <w:t>应当有</w:t>
      </w:r>
      <w:r>
        <w:rPr>
          <w:rFonts w:hint="eastAsia" w:ascii="仿宋_GB2312" w:hAnsi="仿宋_GB2312" w:eastAsia="仿宋_GB2312" w:cs="仿宋_GB2312"/>
          <w:spacing w:val="12"/>
          <w:sz w:val="32"/>
          <w:szCs w:val="32"/>
        </w:rPr>
        <w:t>事实根据，</w:t>
      </w:r>
      <w:r>
        <w:rPr>
          <w:rFonts w:hint="eastAsia" w:ascii="仿宋_GB2312" w:hAnsi="仿宋_GB2312" w:eastAsia="仿宋_GB2312" w:cs="仿宋_GB2312"/>
          <w:spacing w:val="12"/>
          <w:sz w:val="32"/>
          <w:szCs w:val="32"/>
          <w:lang w:val="en-US" w:eastAsia="en-US"/>
        </w:rPr>
        <w:t>依法向采购人或</w:t>
      </w:r>
      <w:r>
        <w:rPr>
          <w:rFonts w:hint="eastAsia" w:ascii="仿宋_GB2312" w:hAnsi="仿宋_GB2312" w:eastAsia="仿宋_GB2312" w:cs="仿宋_GB2312"/>
          <w:spacing w:val="12"/>
          <w:sz w:val="32"/>
          <w:szCs w:val="32"/>
          <w:lang w:val="en-US" w:eastAsia="zh-CN"/>
        </w:rPr>
        <w:t>公共资源交易中心</w:t>
      </w:r>
      <w:r>
        <w:rPr>
          <w:rFonts w:hint="eastAsia" w:ascii="仿宋_GB2312" w:hAnsi="仿宋_GB2312" w:eastAsia="仿宋_GB2312" w:cs="仿宋_GB2312"/>
          <w:spacing w:val="12"/>
          <w:sz w:val="32"/>
          <w:szCs w:val="32"/>
          <w:lang w:val="en-US" w:eastAsia="en-US"/>
        </w:rPr>
        <w:t>一次性以书面形式提出质疑</w:t>
      </w:r>
      <w:r>
        <w:rPr>
          <w:rFonts w:hint="eastAsia" w:ascii="仿宋_GB2312" w:hAnsi="仿宋_GB2312" w:eastAsia="仿宋_GB2312" w:cs="仿宋_GB2312"/>
          <w:spacing w:val="12"/>
          <w:sz w:val="32"/>
          <w:szCs w:val="32"/>
          <w:lang w:eastAsia="zh-CN"/>
        </w:rPr>
        <w:t>，</w:t>
      </w:r>
      <w:r>
        <w:rPr>
          <w:rFonts w:hint="eastAsia" w:ascii="仿宋_GB2312" w:hAnsi="仿宋_GB2312" w:eastAsia="仿宋_GB2312" w:cs="仿宋_GB2312"/>
          <w:spacing w:val="12"/>
          <w:sz w:val="32"/>
          <w:szCs w:val="32"/>
        </w:rPr>
        <w:t>不得进行虚假、恶意询问或质疑，干扰政府采</w:t>
      </w:r>
      <w:r>
        <w:rPr>
          <w:rFonts w:hint="eastAsia" w:ascii="仿宋_GB2312" w:hAnsi="仿宋_GB2312" w:eastAsia="仿宋_GB2312" w:cs="仿宋_GB2312"/>
          <w:spacing w:val="11"/>
          <w:sz w:val="32"/>
          <w:szCs w:val="32"/>
        </w:rPr>
        <w:t>购正常</w:t>
      </w:r>
      <w:r>
        <w:rPr>
          <w:rFonts w:hint="eastAsia" w:ascii="仿宋_GB2312" w:hAnsi="仿宋_GB2312" w:eastAsia="仿宋_GB2312" w:cs="仿宋_GB2312"/>
          <w:spacing w:val="12"/>
          <w:sz w:val="32"/>
          <w:szCs w:val="32"/>
        </w:rPr>
        <w:t>的工作秩序。投标人提起质疑应当符合下列条件：必须是</w:t>
      </w:r>
      <w:r>
        <w:rPr>
          <w:rFonts w:hint="eastAsia" w:ascii="仿宋_GB2312" w:hAnsi="仿宋_GB2312" w:eastAsia="仿宋_GB2312" w:cs="仿宋_GB2312"/>
          <w:spacing w:val="11"/>
          <w:sz w:val="32"/>
          <w:szCs w:val="32"/>
        </w:rPr>
        <w:t>参与被</w:t>
      </w:r>
      <w:r>
        <w:rPr>
          <w:rFonts w:hint="eastAsia" w:ascii="仿宋_GB2312" w:hAnsi="仿宋_GB2312" w:eastAsia="仿宋_GB2312" w:cs="仿宋_GB2312"/>
          <w:spacing w:val="12"/>
          <w:sz w:val="32"/>
          <w:szCs w:val="32"/>
        </w:rPr>
        <w:t>质疑项目的投标人；必须在规定的质疑有效期内提起质疑</w:t>
      </w:r>
      <w:r>
        <w:rPr>
          <w:rFonts w:hint="eastAsia" w:ascii="仿宋_GB2312" w:hAnsi="仿宋_GB2312" w:eastAsia="仿宋_GB2312" w:cs="仿宋_GB2312"/>
          <w:spacing w:val="11"/>
          <w:sz w:val="32"/>
          <w:szCs w:val="32"/>
        </w:rPr>
        <w:t>；政府</w:t>
      </w:r>
      <w:r>
        <w:rPr>
          <w:rFonts w:hint="eastAsia" w:ascii="仿宋_GB2312" w:hAnsi="仿宋_GB2312" w:eastAsia="仿宋_GB2312" w:cs="仿宋_GB2312"/>
          <w:spacing w:val="12"/>
          <w:sz w:val="32"/>
          <w:szCs w:val="32"/>
        </w:rPr>
        <w:t>采购监督管理部门规定的其他条件。质疑人提出质疑时，</w:t>
      </w:r>
      <w:r>
        <w:rPr>
          <w:rFonts w:hint="eastAsia" w:ascii="仿宋_GB2312" w:hAnsi="仿宋_GB2312" w:eastAsia="仿宋_GB2312" w:cs="仿宋_GB2312"/>
          <w:spacing w:val="11"/>
          <w:sz w:val="32"/>
          <w:szCs w:val="32"/>
        </w:rPr>
        <w:t>应当提</w:t>
      </w:r>
      <w:r>
        <w:rPr>
          <w:rFonts w:hint="eastAsia" w:ascii="仿宋_GB2312" w:hAnsi="仿宋_GB2312" w:eastAsia="仿宋_GB2312" w:cs="仿宋_GB2312"/>
          <w:spacing w:val="4"/>
          <w:sz w:val="32"/>
          <w:szCs w:val="32"/>
        </w:rPr>
        <w:t>交书面质疑书，质疑书应当包括下列主要内容：被质疑人的名称、地址、电话；采购项目名称、项目编号；具体事项、请求和主张；</w:t>
      </w:r>
      <w:r>
        <w:rPr>
          <w:rFonts w:hint="eastAsia" w:ascii="仿宋_GB2312" w:hAnsi="仿宋_GB2312" w:eastAsia="仿宋_GB2312" w:cs="仿宋_GB2312"/>
          <w:spacing w:val="12"/>
          <w:sz w:val="32"/>
          <w:szCs w:val="32"/>
        </w:rPr>
        <w:t>提起质疑的投标人名称、地址及联系方式；质疑日期。质</w:t>
      </w:r>
      <w:r>
        <w:rPr>
          <w:rFonts w:hint="eastAsia" w:ascii="仿宋_GB2312" w:hAnsi="仿宋_GB2312" w:eastAsia="仿宋_GB2312" w:cs="仿宋_GB2312"/>
          <w:spacing w:val="11"/>
          <w:sz w:val="32"/>
          <w:szCs w:val="32"/>
        </w:rPr>
        <w:t>疑书的</w:t>
      </w:r>
      <w:r>
        <w:rPr>
          <w:rFonts w:hint="eastAsia" w:ascii="仿宋_GB2312" w:hAnsi="仿宋_GB2312" w:eastAsia="仿宋_GB2312" w:cs="仿宋_GB2312"/>
          <w:spacing w:val="8"/>
          <w:sz w:val="32"/>
          <w:szCs w:val="32"/>
        </w:rPr>
        <w:t>递交应当采取当面递交的形式。</w:t>
      </w:r>
    </w:p>
    <w:p w14:paraId="671189E5">
      <w:pPr>
        <w:keepNext w:val="0"/>
        <w:keepLines w:val="0"/>
        <w:pageBreakBefore w:val="0"/>
        <w:overflowPunct/>
        <w:bidi w:val="0"/>
        <w:spacing w:line="560" w:lineRule="exact"/>
        <w:ind w:left="645"/>
        <w:jc w:val="both"/>
        <w:rPr>
          <w:rFonts w:hint="eastAsia" w:ascii="仿宋_GB2312" w:hAnsi="仿宋_GB2312" w:eastAsia="仿宋_GB2312" w:cs="仿宋_GB2312"/>
          <w:sz w:val="32"/>
          <w:szCs w:val="32"/>
        </w:rPr>
      </w:pPr>
      <w:r>
        <w:rPr>
          <w:rFonts w:hint="eastAsia" w:ascii="仿宋_GB2312" w:hAnsi="仿宋_GB2312" w:eastAsia="仿宋_GB2312" w:cs="仿宋_GB2312"/>
          <w:spacing w:val="9"/>
          <w:sz w:val="32"/>
          <w:szCs w:val="32"/>
          <w14:textOutline w14:w="5793" w14:cap="sq" w14:cmpd="sng">
            <w14:solidFill>
              <w14:srgbClr w14:val="000000"/>
            </w14:solidFill>
            <w14:prstDash w14:val="solid"/>
            <w14:bevel/>
          </w14:textOutline>
        </w:rPr>
        <w:t>2、对公开招标文件的澄清和质疑</w:t>
      </w:r>
    </w:p>
    <w:p w14:paraId="0786F465">
      <w:pPr>
        <w:keepNext w:val="0"/>
        <w:keepLines w:val="0"/>
        <w:pageBreakBefore w:val="0"/>
        <w:widowControl/>
        <w:kinsoku/>
        <w:wordWrap w:val="0"/>
        <w:overflowPunct/>
        <w:topLinePunct/>
        <w:autoSpaceDE/>
        <w:autoSpaceDN/>
        <w:bidi w:val="0"/>
        <w:adjustRightInd w:val="0"/>
        <w:snapToGrid w:val="0"/>
        <w:spacing w:line="560" w:lineRule="exact"/>
        <w:ind w:firstLine="688" w:firstLineChars="200"/>
        <w:jc w:val="both"/>
        <w:textAlignment w:val="baseline"/>
        <w:rPr>
          <w:rFonts w:hint="eastAsia" w:ascii="仿宋_GB2312" w:hAnsi="仿宋_GB2312" w:eastAsia="仿宋_GB2312" w:cs="仿宋_GB2312"/>
          <w:spacing w:val="8"/>
          <w:sz w:val="32"/>
          <w:szCs w:val="32"/>
        </w:rPr>
      </w:pPr>
      <w:r>
        <w:rPr>
          <w:rFonts w:hint="eastAsia" w:ascii="仿宋_GB2312" w:hAnsi="仿宋_GB2312" w:eastAsia="仿宋_GB2312" w:cs="仿宋_GB2312"/>
          <w:spacing w:val="12"/>
          <w:sz w:val="32"/>
          <w:szCs w:val="32"/>
        </w:rPr>
        <w:t>投标人应尽早领取公开招标文件，若对公开招标文</w:t>
      </w:r>
      <w:r>
        <w:rPr>
          <w:rFonts w:hint="eastAsia" w:ascii="仿宋_GB2312" w:hAnsi="仿宋_GB2312" w:eastAsia="仿宋_GB2312" w:cs="仿宋_GB2312"/>
          <w:spacing w:val="11"/>
          <w:sz w:val="32"/>
          <w:szCs w:val="32"/>
        </w:rPr>
        <w:t>件有疑问</w:t>
      </w:r>
      <w:r>
        <w:rPr>
          <w:rFonts w:hint="eastAsia" w:ascii="仿宋_GB2312" w:hAnsi="仿宋_GB2312" w:eastAsia="仿宋_GB2312" w:cs="仿宋_GB2312"/>
          <w:spacing w:val="8"/>
          <w:sz w:val="32"/>
          <w:szCs w:val="32"/>
        </w:rPr>
        <w:t>需要澄清或质疑，须在</w:t>
      </w:r>
      <w:r>
        <w:rPr>
          <w:rFonts w:hint="eastAsia" w:ascii="仿宋_GB2312" w:hAnsi="仿宋_GB2312" w:eastAsia="仿宋_GB2312" w:cs="仿宋_GB2312"/>
          <w:spacing w:val="8"/>
          <w:sz w:val="32"/>
          <w:szCs w:val="32"/>
          <w:lang w:eastAsia="zh-CN"/>
        </w:rPr>
        <w:t>开标</w:t>
      </w:r>
      <w:r>
        <w:rPr>
          <w:rFonts w:hint="eastAsia" w:ascii="仿宋_GB2312" w:hAnsi="仿宋_GB2312" w:eastAsia="仿宋_GB2312" w:cs="仿宋_GB2312"/>
          <w:spacing w:val="8"/>
          <w:sz w:val="32"/>
          <w:szCs w:val="32"/>
          <w:lang w:val="en-US" w:eastAsia="zh-CN"/>
        </w:rPr>
        <w:t>3日前</w:t>
      </w:r>
      <w:r>
        <w:rPr>
          <w:rFonts w:hint="eastAsia" w:ascii="仿宋_GB2312" w:hAnsi="仿宋_GB2312" w:eastAsia="仿宋_GB2312" w:cs="仿宋_GB2312"/>
          <w:spacing w:val="8"/>
          <w:sz w:val="32"/>
          <w:szCs w:val="32"/>
        </w:rPr>
        <w:t>，由澄清</w:t>
      </w:r>
      <w:r>
        <w:rPr>
          <w:rFonts w:hint="eastAsia" w:ascii="仿宋_GB2312" w:hAnsi="仿宋_GB2312" w:eastAsia="仿宋_GB2312" w:cs="仿宋_GB2312"/>
          <w:spacing w:val="12"/>
          <w:sz w:val="32"/>
          <w:szCs w:val="32"/>
        </w:rPr>
        <w:t>或质疑方的法定代表人或授权投标人（必须为</w:t>
      </w:r>
      <w:r>
        <w:rPr>
          <w:rFonts w:hint="eastAsia" w:ascii="仿宋_GB2312" w:hAnsi="仿宋_GB2312" w:eastAsia="仿宋_GB2312" w:cs="仿宋_GB2312"/>
          <w:spacing w:val="11"/>
          <w:sz w:val="32"/>
          <w:szCs w:val="32"/>
        </w:rPr>
        <w:t>法定代表人授权进</w:t>
      </w:r>
      <w:r>
        <w:rPr>
          <w:rFonts w:hint="eastAsia" w:ascii="仿宋_GB2312" w:hAnsi="仿宋_GB2312" w:eastAsia="仿宋_GB2312" w:cs="仿宋_GB2312"/>
          <w:spacing w:val="9"/>
          <w:sz w:val="32"/>
          <w:szCs w:val="32"/>
        </w:rPr>
        <w:t>行该项目投标的被授权人）</w:t>
      </w:r>
      <w:r>
        <w:rPr>
          <w:rFonts w:hint="eastAsia" w:ascii="仿宋_GB2312" w:hAnsi="仿宋_GB2312" w:eastAsia="仿宋_GB2312" w:cs="仿宋_GB2312"/>
          <w:spacing w:val="-80"/>
          <w:sz w:val="32"/>
          <w:szCs w:val="32"/>
        </w:rPr>
        <w:t xml:space="preserve"> </w:t>
      </w:r>
      <w:r>
        <w:rPr>
          <w:rFonts w:hint="eastAsia" w:ascii="仿宋_GB2312" w:hAnsi="仿宋_GB2312" w:eastAsia="仿宋_GB2312" w:cs="仿宋_GB2312"/>
          <w:spacing w:val="9"/>
          <w:sz w:val="32"/>
          <w:szCs w:val="32"/>
        </w:rPr>
        <w:t>以书面形式向公共资源交易中心递交</w:t>
      </w:r>
      <w:r>
        <w:rPr>
          <w:rFonts w:hint="eastAsia" w:ascii="仿宋_GB2312" w:hAnsi="仿宋_GB2312" w:eastAsia="仿宋_GB2312" w:cs="仿宋_GB2312"/>
          <w:spacing w:val="11"/>
          <w:sz w:val="32"/>
          <w:szCs w:val="32"/>
        </w:rPr>
        <w:t>澄清或质疑函(原件)，并登记备</w:t>
      </w:r>
      <w:r>
        <w:rPr>
          <w:rFonts w:hint="eastAsia" w:ascii="仿宋_GB2312" w:hAnsi="仿宋_GB2312" w:eastAsia="仿宋_GB2312" w:cs="仿宋_GB2312"/>
          <w:spacing w:val="8"/>
          <w:sz w:val="32"/>
          <w:szCs w:val="32"/>
        </w:rPr>
        <w:t>案。</w:t>
      </w:r>
      <w:r>
        <w:rPr>
          <w:rFonts w:hint="eastAsia" w:ascii="仿宋_GB2312" w:hAnsi="仿宋_GB2312" w:eastAsia="仿宋_GB2312" w:cs="仿宋_GB2312"/>
          <w:spacing w:val="11"/>
          <w:sz w:val="32"/>
          <w:szCs w:val="32"/>
        </w:rPr>
        <w:t>澄清或质疑函须有法定代表</w:t>
      </w:r>
      <w:r>
        <w:rPr>
          <w:rFonts w:hint="eastAsia" w:ascii="仿宋_GB2312" w:hAnsi="仿宋_GB2312" w:eastAsia="仿宋_GB2312" w:cs="仿宋_GB2312"/>
          <w:spacing w:val="12"/>
          <w:sz w:val="32"/>
          <w:szCs w:val="32"/>
        </w:rPr>
        <w:t>人亲笔签字。澄清函应说明需要澄清的内容，质疑函除应</w:t>
      </w:r>
      <w:r>
        <w:rPr>
          <w:rFonts w:hint="eastAsia" w:ascii="仿宋_GB2312" w:hAnsi="仿宋_GB2312" w:eastAsia="仿宋_GB2312" w:cs="仿宋_GB2312"/>
          <w:spacing w:val="11"/>
          <w:sz w:val="32"/>
          <w:szCs w:val="32"/>
        </w:rPr>
        <w:t>说明需</w:t>
      </w:r>
      <w:r>
        <w:rPr>
          <w:rFonts w:hint="eastAsia" w:ascii="仿宋_GB2312" w:hAnsi="仿宋_GB2312" w:eastAsia="仿宋_GB2312" w:cs="仿宋_GB2312"/>
          <w:spacing w:val="12"/>
          <w:sz w:val="32"/>
          <w:szCs w:val="32"/>
        </w:rPr>
        <w:t>要质疑的内容外，还应提供能够证明质疑内容的相关书面</w:t>
      </w:r>
      <w:r>
        <w:rPr>
          <w:rFonts w:hint="eastAsia" w:ascii="仿宋_GB2312" w:hAnsi="仿宋_GB2312" w:eastAsia="仿宋_GB2312" w:cs="仿宋_GB2312"/>
          <w:spacing w:val="11"/>
          <w:sz w:val="32"/>
          <w:szCs w:val="32"/>
        </w:rPr>
        <w:t>证据。</w:t>
      </w:r>
      <w:r>
        <w:rPr>
          <w:rFonts w:hint="eastAsia" w:ascii="仿宋_GB2312" w:hAnsi="仿宋_GB2312" w:eastAsia="仿宋_GB2312" w:cs="仿宋_GB2312"/>
          <w:spacing w:val="12"/>
          <w:sz w:val="32"/>
          <w:szCs w:val="32"/>
        </w:rPr>
        <w:t>澄清或质疑函应内容真实，证据充分，不得进行恶意质疑</w:t>
      </w:r>
      <w:r>
        <w:rPr>
          <w:rFonts w:hint="eastAsia" w:ascii="仿宋_GB2312" w:hAnsi="仿宋_GB2312" w:eastAsia="仿宋_GB2312" w:cs="仿宋_GB2312"/>
          <w:spacing w:val="11"/>
          <w:sz w:val="32"/>
          <w:szCs w:val="32"/>
        </w:rPr>
        <w:t>。由法定代表人递交澄清或质疑函时，提供法定代表人身份证复印件；</w:t>
      </w:r>
      <w:r>
        <w:rPr>
          <w:rFonts w:hint="eastAsia" w:ascii="仿宋_GB2312" w:hAnsi="仿宋_GB2312" w:eastAsia="仿宋_GB2312" w:cs="仿宋_GB2312"/>
          <w:spacing w:val="12"/>
          <w:sz w:val="32"/>
          <w:szCs w:val="32"/>
        </w:rPr>
        <w:t>由授权投标人递交澄清或质疑函时，还须提供法人投标授</w:t>
      </w:r>
      <w:r>
        <w:rPr>
          <w:rFonts w:hint="eastAsia" w:ascii="仿宋_GB2312" w:hAnsi="仿宋_GB2312" w:eastAsia="仿宋_GB2312" w:cs="仿宋_GB2312"/>
          <w:spacing w:val="11"/>
          <w:sz w:val="32"/>
          <w:szCs w:val="32"/>
        </w:rPr>
        <w:t>权函和</w:t>
      </w:r>
      <w:r>
        <w:rPr>
          <w:rFonts w:hint="eastAsia" w:ascii="仿宋_GB2312" w:hAnsi="仿宋_GB2312" w:eastAsia="仿宋_GB2312" w:cs="仿宋_GB2312"/>
          <w:spacing w:val="12"/>
          <w:sz w:val="32"/>
          <w:szCs w:val="32"/>
        </w:rPr>
        <w:t>质疑授权函（均为原件）及被授权投标人的身份证复</w:t>
      </w:r>
      <w:r>
        <w:rPr>
          <w:rFonts w:hint="eastAsia" w:ascii="仿宋_GB2312" w:hAnsi="仿宋_GB2312" w:eastAsia="仿宋_GB2312" w:cs="仿宋_GB2312"/>
          <w:spacing w:val="11"/>
          <w:sz w:val="32"/>
          <w:szCs w:val="32"/>
        </w:rPr>
        <w:t>印件。身份</w:t>
      </w:r>
      <w:r>
        <w:rPr>
          <w:rFonts w:hint="eastAsia" w:ascii="仿宋_GB2312" w:hAnsi="仿宋_GB2312" w:eastAsia="仿宋_GB2312" w:cs="仿宋_GB2312"/>
          <w:spacing w:val="12"/>
          <w:sz w:val="32"/>
          <w:szCs w:val="32"/>
        </w:rPr>
        <w:t>证复印件须正反面清晰、有效，并要求由该身份证持有人</w:t>
      </w:r>
      <w:r>
        <w:rPr>
          <w:rFonts w:hint="eastAsia" w:ascii="仿宋_GB2312" w:hAnsi="仿宋_GB2312" w:eastAsia="仿宋_GB2312" w:cs="仿宋_GB2312"/>
          <w:spacing w:val="11"/>
          <w:sz w:val="32"/>
          <w:szCs w:val="32"/>
        </w:rPr>
        <w:t>在复印</w:t>
      </w:r>
      <w:r>
        <w:rPr>
          <w:rFonts w:hint="eastAsia" w:ascii="仿宋_GB2312" w:hAnsi="仿宋_GB2312" w:eastAsia="仿宋_GB2312" w:cs="仿宋_GB2312"/>
          <w:spacing w:val="12"/>
          <w:sz w:val="32"/>
          <w:szCs w:val="32"/>
        </w:rPr>
        <w:t>件正反面非空白位置注明“该复印件用于在</w:t>
      </w:r>
      <w:r>
        <w:rPr>
          <w:rFonts w:hint="eastAsia" w:ascii="仿宋_GB2312" w:hAnsi="仿宋_GB2312" w:eastAsia="仿宋_GB2312" w:cs="仿宋_GB2312"/>
          <w:spacing w:val="12"/>
          <w:sz w:val="32"/>
          <w:szCs w:val="32"/>
          <w:u w:val="single" w:color="auto"/>
          <w:lang w:eastAsia="zh-CN"/>
        </w:rPr>
        <w:t>办公区域物业承包权项目</w:t>
      </w:r>
      <w:r>
        <w:rPr>
          <w:rFonts w:hint="eastAsia" w:ascii="仿宋_GB2312" w:hAnsi="仿宋_GB2312" w:eastAsia="仿宋_GB2312" w:cs="仿宋_GB2312"/>
          <w:spacing w:val="10"/>
          <w:sz w:val="32"/>
          <w:szCs w:val="32"/>
        </w:rPr>
        <w:t>澄清或质疑使用”字样，并由身份证持有</w:t>
      </w:r>
      <w:r>
        <w:rPr>
          <w:rFonts w:hint="eastAsia" w:ascii="仿宋_GB2312" w:hAnsi="仿宋_GB2312" w:eastAsia="仿宋_GB2312" w:cs="仿宋_GB2312"/>
          <w:spacing w:val="8"/>
          <w:sz w:val="32"/>
          <w:szCs w:val="32"/>
        </w:rPr>
        <w:t>人签字确认。上述资料均须加盖公章。</w:t>
      </w:r>
      <w:r>
        <w:rPr>
          <w:rFonts w:hint="eastAsia" w:ascii="仿宋_GB2312" w:hAnsi="仿宋_GB2312" w:eastAsia="仿宋_GB2312" w:cs="仿宋_GB2312"/>
          <w:b/>
          <w:bCs/>
          <w:spacing w:val="8"/>
          <w:sz w:val="32"/>
          <w:szCs w:val="32"/>
          <w:lang w:eastAsia="zh-CN"/>
        </w:rPr>
        <w:t>（注：</w:t>
      </w:r>
      <w:r>
        <w:rPr>
          <w:rFonts w:hint="eastAsia" w:ascii="仿宋_GB2312" w:hAnsi="仿宋_GB2312" w:eastAsia="仿宋_GB2312" w:cs="仿宋_GB2312"/>
          <w:b/>
          <w:bCs/>
          <w:spacing w:val="8"/>
          <w:sz w:val="32"/>
          <w:szCs w:val="32"/>
        </w:rPr>
        <w:t>对本项目资格要求、采购需求、评标方法与评标标准等部分的询问、质疑请与采购人联系，由采购人负责答复。</w:t>
      </w:r>
      <w:r>
        <w:rPr>
          <w:rFonts w:hint="eastAsia" w:ascii="仿宋_GB2312" w:hAnsi="仿宋_GB2312" w:eastAsia="仿宋_GB2312" w:cs="仿宋_GB2312"/>
          <w:b/>
          <w:bCs/>
          <w:spacing w:val="8"/>
          <w:sz w:val="32"/>
          <w:szCs w:val="32"/>
          <w:lang w:eastAsia="zh-CN"/>
        </w:rPr>
        <w:t>）</w:t>
      </w:r>
    </w:p>
    <w:p w14:paraId="7AA2F05A">
      <w:pPr>
        <w:keepNext w:val="0"/>
        <w:keepLines w:val="0"/>
        <w:pageBreakBefore w:val="0"/>
        <w:overflowPunct/>
        <w:bidi w:val="0"/>
        <w:spacing w:line="560" w:lineRule="exact"/>
        <w:ind w:left="2" w:firstLine="649"/>
        <w:jc w:val="both"/>
        <w:rPr>
          <w:rFonts w:hint="eastAsia" w:ascii="仿宋_GB2312" w:hAnsi="仿宋_GB2312" w:eastAsia="仿宋_GB2312" w:cs="仿宋_GB2312"/>
          <w:spacing w:val="8"/>
          <w:sz w:val="32"/>
          <w:szCs w:val="32"/>
        </w:rPr>
      </w:pPr>
      <w:r>
        <w:rPr>
          <w:rFonts w:hint="eastAsia" w:ascii="仿宋_GB2312" w:hAnsi="仿宋_GB2312" w:eastAsia="仿宋_GB2312" w:cs="仿宋_GB2312"/>
          <w:spacing w:val="11"/>
          <w:sz w:val="32"/>
          <w:szCs w:val="32"/>
        </w:rPr>
        <w:t>公共资源交易中心可以视采购具体情况，延长投标截止时间</w:t>
      </w:r>
      <w:r>
        <w:rPr>
          <w:rFonts w:hint="eastAsia" w:ascii="仿宋_GB2312" w:hAnsi="仿宋_GB2312" w:eastAsia="仿宋_GB2312" w:cs="仿宋_GB2312"/>
          <w:spacing w:val="12"/>
          <w:sz w:val="32"/>
          <w:szCs w:val="32"/>
        </w:rPr>
        <w:t>和开标时间，但至少应当在公开招标文件要求提交响</w:t>
      </w:r>
      <w:r>
        <w:rPr>
          <w:rFonts w:hint="eastAsia" w:ascii="仿宋_GB2312" w:hAnsi="仿宋_GB2312" w:eastAsia="仿宋_GB2312" w:cs="仿宋_GB2312"/>
          <w:spacing w:val="11"/>
          <w:sz w:val="32"/>
          <w:szCs w:val="32"/>
        </w:rPr>
        <w:t>应文件的截止时间三日前，将变更时间书面通知所有公开招标文件收受人，</w:t>
      </w:r>
      <w:r>
        <w:rPr>
          <w:rFonts w:hint="eastAsia" w:ascii="仿宋_GB2312" w:hAnsi="仿宋_GB2312" w:eastAsia="仿宋_GB2312" w:cs="仿宋_GB2312"/>
          <w:spacing w:val="9"/>
          <w:sz w:val="32"/>
          <w:szCs w:val="32"/>
        </w:rPr>
        <w:t>并在财政部门指定的政府采购信息发布媒体上</w:t>
      </w:r>
      <w:r>
        <w:rPr>
          <w:rFonts w:hint="eastAsia" w:ascii="仿宋_GB2312" w:hAnsi="仿宋_GB2312" w:eastAsia="仿宋_GB2312" w:cs="仿宋_GB2312"/>
          <w:spacing w:val="8"/>
          <w:sz w:val="32"/>
          <w:szCs w:val="32"/>
        </w:rPr>
        <w:t>发布变更公告。</w:t>
      </w:r>
    </w:p>
    <w:p w14:paraId="76BE69D8">
      <w:pPr>
        <w:keepNext w:val="0"/>
        <w:keepLines w:val="0"/>
        <w:pageBreakBefore w:val="0"/>
        <w:overflowPunct/>
        <w:bidi w:val="0"/>
        <w:spacing w:line="560" w:lineRule="exact"/>
        <w:ind w:left="2" w:firstLine="649"/>
        <w:jc w:val="both"/>
        <w:rPr>
          <w:rFonts w:hint="eastAsia" w:ascii="仿宋_GB2312" w:hAnsi="仿宋_GB2312" w:eastAsia="仿宋_GB2312" w:cs="仿宋_GB2312"/>
          <w:sz w:val="32"/>
          <w:szCs w:val="32"/>
        </w:rPr>
      </w:pPr>
      <w:r>
        <w:rPr>
          <w:rFonts w:hint="eastAsia" w:ascii="仿宋_GB2312" w:hAnsi="仿宋_GB2312" w:eastAsia="仿宋_GB2312" w:cs="仿宋_GB2312"/>
          <w:spacing w:val="9"/>
          <w:sz w:val="32"/>
          <w:szCs w:val="32"/>
          <w14:textOutline w14:w="5793" w14:cap="sq" w14:cmpd="sng">
            <w14:solidFill>
              <w14:srgbClr w14:val="000000"/>
            </w14:solidFill>
            <w14:prstDash w14:val="solid"/>
            <w14:bevel/>
          </w14:textOutline>
        </w:rPr>
        <w:t>3、对招标过程和拟中标结果的质疑</w:t>
      </w:r>
    </w:p>
    <w:p w14:paraId="2F1EB49A">
      <w:pPr>
        <w:keepNext w:val="0"/>
        <w:keepLines w:val="0"/>
        <w:pageBreakBefore w:val="0"/>
        <w:overflowPunct/>
        <w:bidi w:val="0"/>
        <w:spacing w:line="560" w:lineRule="exact"/>
        <w:ind w:left="2" w:firstLine="643"/>
        <w:jc w:val="both"/>
        <w:rPr>
          <w:rFonts w:hint="eastAsia" w:ascii="仿宋_GB2312" w:hAnsi="仿宋_GB2312" w:eastAsia="仿宋_GB2312" w:cs="仿宋_GB2312"/>
          <w:sz w:val="32"/>
          <w:szCs w:val="32"/>
        </w:rPr>
      </w:pPr>
      <w:r>
        <w:rPr>
          <w:rFonts w:hint="eastAsia" w:ascii="仿宋_GB2312" w:hAnsi="仿宋_GB2312" w:eastAsia="仿宋_GB2312" w:cs="仿宋_GB2312"/>
          <w:spacing w:val="12"/>
          <w:sz w:val="32"/>
          <w:szCs w:val="32"/>
        </w:rPr>
        <w:t>投标人认为招标采购过程和拟中标结果使自己的权</w:t>
      </w:r>
      <w:r>
        <w:rPr>
          <w:rFonts w:hint="eastAsia" w:ascii="仿宋_GB2312" w:hAnsi="仿宋_GB2312" w:eastAsia="仿宋_GB2312" w:cs="仿宋_GB2312"/>
          <w:spacing w:val="11"/>
          <w:sz w:val="32"/>
          <w:szCs w:val="32"/>
        </w:rPr>
        <w:t>益受到损</w:t>
      </w:r>
      <w:r>
        <w:rPr>
          <w:rFonts w:hint="eastAsia" w:ascii="仿宋_GB2312" w:hAnsi="仿宋_GB2312" w:eastAsia="仿宋_GB2312" w:cs="仿宋_GB2312"/>
          <w:spacing w:val="10"/>
          <w:sz w:val="32"/>
          <w:szCs w:val="32"/>
        </w:rPr>
        <w:t>害的，可以在拟中标结果发布之日</w:t>
      </w:r>
      <w:r>
        <w:rPr>
          <w:rFonts w:hint="eastAsia" w:ascii="仿宋_GB2312" w:hAnsi="仿宋_GB2312" w:eastAsia="仿宋_GB2312" w:cs="仿宋_GB2312"/>
          <w:spacing w:val="12"/>
          <w:sz w:val="32"/>
          <w:szCs w:val="32"/>
          <w:lang w:val="en-US" w:eastAsia="en-US"/>
        </w:rPr>
        <w:t>起</w:t>
      </w:r>
      <w:r>
        <w:rPr>
          <w:rFonts w:hint="eastAsia" w:ascii="仿宋_GB2312" w:hAnsi="仿宋_GB2312" w:eastAsia="仿宋_GB2312" w:cs="仿宋_GB2312"/>
          <w:spacing w:val="12"/>
          <w:sz w:val="32"/>
          <w:szCs w:val="32"/>
          <w:lang w:val="en-US" w:eastAsia="zh-CN"/>
        </w:rPr>
        <w:t>法定期限</w:t>
      </w:r>
      <w:r>
        <w:rPr>
          <w:rFonts w:hint="eastAsia" w:ascii="仿宋_GB2312" w:hAnsi="仿宋_GB2312" w:eastAsia="仿宋_GB2312" w:cs="仿宋_GB2312"/>
          <w:spacing w:val="12"/>
          <w:sz w:val="32"/>
          <w:szCs w:val="32"/>
          <w:lang w:val="en-US" w:eastAsia="en-US"/>
        </w:rPr>
        <w:t>内，</w:t>
      </w:r>
      <w:r>
        <w:rPr>
          <w:rFonts w:hint="eastAsia" w:ascii="仿宋_GB2312" w:hAnsi="仿宋_GB2312" w:eastAsia="仿宋_GB2312" w:cs="仿宋_GB2312"/>
          <w:spacing w:val="10"/>
          <w:sz w:val="32"/>
          <w:szCs w:val="32"/>
        </w:rPr>
        <w:t>由质疑方的</w:t>
      </w:r>
      <w:r>
        <w:rPr>
          <w:rFonts w:hint="eastAsia" w:ascii="仿宋_GB2312" w:hAnsi="仿宋_GB2312" w:eastAsia="仿宋_GB2312" w:cs="仿宋_GB2312"/>
          <w:spacing w:val="12"/>
          <w:sz w:val="32"/>
          <w:szCs w:val="32"/>
        </w:rPr>
        <w:t>法定代表人或授权投标人以书面形式向采购人及公共</w:t>
      </w:r>
      <w:r>
        <w:rPr>
          <w:rFonts w:hint="eastAsia" w:ascii="仿宋_GB2312" w:hAnsi="仿宋_GB2312" w:eastAsia="仿宋_GB2312" w:cs="仿宋_GB2312"/>
          <w:spacing w:val="11"/>
          <w:sz w:val="32"/>
          <w:szCs w:val="32"/>
        </w:rPr>
        <w:t>资源交易中心递交质疑函（原件</w:t>
      </w:r>
      <w:r>
        <w:rPr>
          <w:rFonts w:hint="eastAsia" w:ascii="仿宋_GB2312" w:hAnsi="仿宋_GB2312" w:eastAsia="仿宋_GB2312" w:cs="仿宋_GB2312"/>
          <w:spacing w:val="24"/>
          <w:sz w:val="32"/>
          <w:szCs w:val="32"/>
        </w:rPr>
        <w:t>），</w:t>
      </w:r>
      <w:r>
        <w:rPr>
          <w:rFonts w:hint="eastAsia" w:ascii="仿宋_GB2312" w:hAnsi="仿宋_GB2312" w:eastAsia="仿宋_GB2312" w:cs="仿宋_GB2312"/>
          <w:spacing w:val="11"/>
          <w:sz w:val="32"/>
          <w:szCs w:val="32"/>
        </w:rPr>
        <w:t>并登记备案。</w:t>
      </w:r>
      <w:r>
        <w:rPr>
          <w:rFonts w:hint="eastAsia" w:ascii="仿宋_GB2312" w:hAnsi="仿宋_GB2312" w:eastAsia="仿宋_GB2312" w:cs="仿宋_GB2312"/>
          <w:spacing w:val="12"/>
          <w:sz w:val="32"/>
          <w:szCs w:val="32"/>
          <w:lang w:val="en-US" w:eastAsia="en-US"/>
        </w:rPr>
        <w:t>针对同一采购程序环节的质疑应一次性提出。超出法定质疑期的、重复提出的、分次提出的或内容、形式不符合《政府采购质疑和投诉办法》的，采购人或</w:t>
      </w:r>
      <w:r>
        <w:rPr>
          <w:rFonts w:hint="eastAsia" w:ascii="仿宋_GB2312" w:hAnsi="仿宋_GB2312" w:eastAsia="仿宋_GB2312" w:cs="仿宋_GB2312"/>
          <w:spacing w:val="12"/>
          <w:sz w:val="32"/>
          <w:szCs w:val="32"/>
        </w:rPr>
        <w:t>公共</w:t>
      </w:r>
      <w:r>
        <w:rPr>
          <w:rFonts w:hint="eastAsia" w:ascii="仿宋_GB2312" w:hAnsi="仿宋_GB2312" w:eastAsia="仿宋_GB2312" w:cs="仿宋_GB2312"/>
          <w:spacing w:val="11"/>
          <w:sz w:val="32"/>
          <w:szCs w:val="32"/>
        </w:rPr>
        <w:t>资源交易中心</w:t>
      </w:r>
      <w:r>
        <w:rPr>
          <w:rFonts w:hint="eastAsia" w:ascii="仿宋_GB2312" w:hAnsi="仿宋_GB2312" w:eastAsia="仿宋_GB2312" w:cs="仿宋_GB2312"/>
          <w:spacing w:val="12"/>
          <w:sz w:val="32"/>
          <w:szCs w:val="32"/>
          <w:lang w:val="en-US" w:eastAsia="en-US"/>
        </w:rPr>
        <w:t>将不予受理，质疑供应商将依法承担不利后果。</w:t>
      </w:r>
      <w:r>
        <w:rPr>
          <w:rFonts w:hint="eastAsia" w:ascii="仿宋_GB2312" w:hAnsi="仿宋_GB2312" w:eastAsia="仿宋_GB2312" w:cs="仿宋_GB2312"/>
          <w:spacing w:val="11"/>
          <w:sz w:val="32"/>
          <w:szCs w:val="32"/>
        </w:rPr>
        <w:t>质疑函须有法定代</w:t>
      </w:r>
      <w:r>
        <w:rPr>
          <w:rFonts w:hint="eastAsia" w:ascii="仿宋_GB2312" w:hAnsi="仿宋_GB2312" w:eastAsia="仿宋_GB2312" w:cs="仿宋_GB2312"/>
          <w:spacing w:val="10"/>
          <w:sz w:val="32"/>
          <w:szCs w:val="32"/>
        </w:rPr>
        <w:t>表人亲</w:t>
      </w:r>
      <w:r>
        <w:rPr>
          <w:rFonts w:hint="eastAsia" w:ascii="仿宋_GB2312" w:hAnsi="仿宋_GB2312" w:eastAsia="仿宋_GB2312" w:cs="仿宋_GB2312"/>
          <w:spacing w:val="12"/>
          <w:sz w:val="32"/>
          <w:szCs w:val="32"/>
        </w:rPr>
        <w:t>笔签字，除应说明需要质疑的内容外，还应提供能够</w:t>
      </w:r>
      <w:r>
        <w:rPr>
          <w:rFonts w:hint="eastAsia" w:ascii="仿宋_GB2312" w:hAnsi="仿宋_GB2312" w:eastAsia="仿宋_GB2312" w:cs="仿宋_GB2312"/>
          <w:spacing w:val="11"/>
          <w:sz w:val="32"/>
          <w:szCs w:val="32"/>
        </w:rPr>
        <w:t>证明质疑内</w:t>
      </w:r>
      <w:r>
        <w:rPr>
          <w:rFonts w:hint="eastAsia" w:ascii="仿宋_GB2312" w:hAnsi="仿宋_GB2312" w:eastAsia="仿宋_GB2312" w:cs="仿宋_GB2312"/>
          <w:spacing w:val="12"/>
          <w:sz w:val="32"/>
          <w:szCs w:val="32"/>
        </w:rPr>
        <w:t>容的相关书面证据。质疑函应内容真实，证据</w:t>
      </w:r>
      <w:r>
        <w:rPr>
          <w:rFonts w:hint="eastAsia" w:ascii="仿宋_GB2312" w:hAnsi="仿宋_GB2312" w:eastAsia="仿宋_GB2312" w:cs="仿宋_GB2312"/>
          <w:spacing w:val="11"/>
          <w:sz w:val="32"/>
          <w:szCs w:val="32"/>
        </w:rPr>
        <w:t>充分，不得进行恶意质疑。由法定代表人递交质疑函时，提供法定代表人身份证复</w:t>
      </w:r>
      <w:r>
        <w:rPr>
          <w:rFonts w:hint="eastAsia" w:ascii="仿宋_GB2312" w:hAnsi="仿宋_GB2312" w:eastAsia="仿宋_GB2312" w:cs="仿宋_GB2312"/>
          <w:spacing w:val="9"/>
          <w:sz w:val="32"/>
          <w:szCs w:val="32"/>
        </w:rPr>
        <w:t>印件；由授权投标人递交质疑函时，还须提供法人投标授权函和</w:t>
      </w:r>
      <w:r>
        <w:rPr>
          <w:rFonts w:hint="eastAsia" w:ascii="仿宋_GB2312" w:hAnsi="仿宋_GB2312" w:eastAsia="仿宋_GB2312" w:cs="仿宋_GB2312"/>
          <w:spacing w:val="12"/>
          <w:sz w:val="32"/>
          <w:szCs w:val="32"/>
        </w:rPr>
        <w:t>质疑授权函（均为原件）及被授权投标人的身份证复印件</w:t>
      </w:r>
      <w:r>
        <w:rPr>
          <w:rFonts w:hint="eastAsia" w:ascii="仿宋_GB2312" w:hAnsi="仿宋_GB2312" w:eastAsia="仿宋_GB2312" w:cs="仿宋_GB2312"/>
          <w:spacing w:val="11"/>
          <w:sz w:val="32"/>
          <w:szCs w:val="32"/>
        </w:rPr>
        <w:t>。身份</w:t>
      </w:r>
      <w:r>
        <w:rPr>
          <w:rFonts w:hint="eastAsia" w:ascii="仿宋_GB2312" w:hAnsi="仿宋_GB2312" w:eastAsia="仿宋_GB2312" w:cs="仿宋_GB2312"/>
          <w:spacing w:val="12"/>
          <w:sz w:val="32"/>
          <w:szCs w:val="32"/>
        </w:rPr>
        <w:t>证复印件须正反面清晰、有效，并要求由该身份证持有人</w:t>
      </w:r>
      <w:r>
        <w:rPr>
          <w:rFonts w:hint="eastAsia" w:ascii="仿宋_GB2312" w:hAnsi="仿宋_GB2312" w:eastAsia="仿宋_GB2312" w:cs="仿宋_GB2312"/>
          <w:spacing w:val="11"/>
          <w:sz w:val="32"/>
          <w:szCs w:val="32"/>
        </w:rPr>
        <w:t>在复印</w:t>
      </w:r>
      <w:r>
        <w:rPr>
          <w:rFonts w:hint="eastAsia" w:ascii="仿宋_GB2312" w:hAnsi="仿宋_GB2312" w:eastAsia="仿宋_GB2312" w:cs="仿宋_GB2312"/>
          <w:spacing w:val="12"/>
          <w:sz w:val="32"/>
          <w:szCs w:val="32"/>
        </w:rPr>
        <w:t>件正反面非空白位置注明“该复印件用于在</w:t>
      </w:r>
      <w:r>
        <w:rPr>
          <w:rFonts w:hint="eastAsia" w:ascii="仿宋_GB2312" w:hAnsi="仿宋_GB2312" w:eastAsia="仿宋_GB2312" w:cs="仿宋_GB2312"/>
          <w:spacing w:val="12"/>
          <w:sz w:val="32"/>
          <w:szCs w:val="32"/>
          <w:u w:val="single" w:color="auto"/>
          <w:lang w:eastAsia="zh-CN"/>
        </w:rPr>
        <w:t>办公区域物业承包权项目</w:t>
      </w:r>
      <w:r>
        <w:rPr>
          <w:rFonts w:hint="eastAsia" w:ascii="仿宋_GB2312" w:hAnsi="仿宋_GB2312" w:eastAsia="仿宋_GB2312" w:cs="仿宋_GB2312"/>
          <w:spacing w:val="10"/>
          <w:sz w:val="32"/>
          <w:szCs w:val="32"/>
        </w:rPr>
        <w:t>”字样，并由身份证持有人签字确认。上</w:t>
      </w:r>
      <w:r>
        <w:rPr>
          <w:rFonts w:hint="eastAsia" w:ascii="仿宋_GB2312" w:hAnsi="仿宋_GB2312" w:eastAsia="仿宋_GB2312" w:cs="仿宋_GB2312"/>
          <w:spacing w:val="7"/>
          <w:sz w:val="32"/>
          <w:szCs w:val="32"/>
        </w:rPr>
        <w:t>述资料均须加盖公章。</w:t>
      </w:r>
    </w:p>
    <w:p w14:paraId="49235B6D">
      <w:pPr>
        <w:keepNext w:val="0"/>
        <w:keepLines w:val="0"/>
        <w:pageBreakBefore w:val="0"/>
        <w:overflowPunct/>
        <w:bidi w:val="0"/>
        <w:spacing w:line="560" w:lineRule="exact"/>
        <w:ind w:right="80" w:firstLine="651"/>
        <w:jc w:val="both"/>
        <w:rPr>
          <w:rFonts w:hint="eastAsia" w:ascii="仿宋_GB2312" w:hAnsi="仿宋_GB2312" w:eastAsia="仿宋_GB2312" w:cs="仿宋_GB2312"/>
          <w:spacing w:val="12"/>
          <w:sz w:val="32"/>
          <w:szCs w:val="32"/>
        </w:rPr>
      </w:pPr>
      <w:r>
        <w:rPr>
          <w:rFonts w:hint="eastAsia" w:ascii="仿宋_GB2312" w:hAnsi="仿宋_GB2312" w:eastAsia="仿宋_GB2312" w:cs="仿宋_GB2312"/>
          <w:spacing w:val="11"/>
          <w:sz w:val="32"/>
          <w:szCs w:val="32"/>
        </w:rPr>
        <w:t>公共资源交易中心应在受理投标人的书面质疑后，根据质疑</w:t>
      </w:r>
      <w:r>
        <w:rPr>
          <w:rFonts w:hint="eastAsia" w:ascii="仿宋_GB2312" w:hAnsi="仿宋_GB2312" w:eastAsia="仿宋_GB2312" w:cs="仿宋_GB2312"/>
          <w:spacing w:val="13"/>
          <w:sz w:val="32"/>
          <w:szCs w:val="32"/>
        </w:rPr>
        <w:t xml:space="preserve"> </w:t>
      </w:r>
      <w:r>
        <w:rPr>
          <w:rFonts w:hint="eastAsia" w:ascii="仿宋_GB2312" w:hAnsi="仿宋_GB2312" w:eastAsia="仿宋_GB2312" w:cs="仿宋_GB2312"/>
          <w:spacing w:val="12"/>
          <w:sz w:val="32"/>
          <w:szCs w:val="32"/>
        </w:rPr>
        <w:t>函的具体内容及时向递交质疑函的投标人作出答复或不予</w:t>
      </w:r>
      <w:r>
        <w:rPr>
          <w:rFonts w:hint="eastAsia" w:ascii="仿宋_GB2312" w:hAnsi="仿宋_GB2312" w:eastAsia="仿宋_GB2312" w:cs="仿宋_GB2312"/>
          <w:spacing w:val="11"/>
          <w:sz w:val="32"/>
          <w:szCs w:val="32"/>
        </w:rPr>
        <w:t>答复，</w:t>
      </w:r>
      <w:r>
        <w:rPr>
          <w:rFonts w:hint="eastAsia" w:ascii="仿宋_GB2312" w:hAnsi="仿宋_GB2312" w:eastAsia="仿宋_GB2312" w:cs="仿宋_GB2312"/>
          <w:spacing w:val="12"/>
          <w:sz w:val="32"/>
          <w:szCs w:val="32"/>
        </w:rPr>
        <w:t>答复内容不得涉及商业秘密。作出答复的以书面形式通知</w:t>
      </w:r>
      <w:r>
        <w:rPr>
          <w:rFonts w:hint="eastAsia" w:ascii="仿宋_GB2312" w:hAnsi="仿宋_GB2312" w:eastAsia="仿宋_GB2312" w:cs="仿宋_GB2312"/>
          <w:spacing w:val="11"/>
          <w:sz w:val="32"/>
          <w:szCs w:val="32"/>
        </w:rPr>
        <w:t>递交质</w:t>
      </w:r>
      <w:r>
        <w:rPr>
          <w:rFonts w:hint="eastAsia" w:ascii="仿宋_GB2312" w:hAnsi="仿宋_GB2312" w:eastAsia="仿宋_GB2312" w:cs="仿宋_GB2312"/>
          <w:spacing w:val="12"/>
          <w:sz w:val="32"/>
          <w:szCs w:val="32"/>
        </w:rPr>
        <w:t>疑的投标人和其他有关投标人，或在新疆政府采购网</w:t>
      </w:r>
      <w:r>
        <w:rPr>
          <w:rFonts w:hint="eastAsia" w:ascii="仿宋_GB2312" w:hAnsi="仿宋_GB2312" w:eastAsia="仿宋_GB2312" w:cs="仿宋_GB2312"/>
          <w:spacing w:val="11"/>
          <w:sz w:val="32"/>
          <w:szCs w:val="32"/>
        </w:rPr>
        <w:t>和阿克苏地</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spacing w:val="12"/>
          <w:sz w:val="32"/>
          <w:szCs w:val="32"/>
        </w:rPr>
        <w:t>区行政公署网采购专栏上予以公告。递交质疑的投标</w:t>
      </w:r>
      <w:r>
        <w:rPr>
          <w:rFonts w:hint="eastAsia" w:ascii="仿宋_GB2312" w:hAnsi="仿宋_GB2312" w:eastAsia="仿宋_GB2312" w:cs="仿宋_GB2312"/>
          <w:spacing w:val="11"/>
          <w:sz w:val="32"/>
          <w:szCs w:val="32"/>
        </w:rPr>
        <w:t>人和其他有</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spacing w:val="12"/>
          <w:sz w:val="32"/>
          <w:szCs w:val="32"/>
        </w:rPr>
        <w:t>关投标人在被告知、收到上述公告、通知或答疑书后，应</w:t>
      </w:r>
      <w:r>
        <w:rPr>
          <w:rFonts w:hint="eastAsia" w:ascii="仿宋_GB2312" w:hAnsi="仿宋_GB2312" w:eastAsia="仿宋_GB2312" w:cs="仿宋_GB2312"/>
          <w:spacing w:val="11"/>
          <w:sz w:val="32"/>
          <w:szCs w:val="32"/>
        </w:rPr>
        <w:t>立即向</w:t>
      </w:r>
      <w:r>
        <w:rPr>
          <w:rFonts w:hint="eastAsia" w:ascii="仿宋_GB2312" w:hAnsi="仿宋_GB2312" w:eastAsia="仿宋_GB2312" w:cs="仿宋_GB2312"/>
          <w:spacing w:val="12"/>
          <w:sz w:val="32"/>
          <w:szCs w:val="32"/>
        </w:rPr>
        <w:t>采购人及公共资源交易中心回函确认。未确认情况应</w:t>
      </w:r>
      <w:r>
        <w:rPr>
          <w:rFonts w:hint="eastAsia" w:ascii="仿宋_GB2312" w:hAnsi="仿宋_GB2312" w:eastAsia="仿宋_GB2312" w:cs="仿宋_GB2312"/>
          <w:spacing w:val="11"/>
          <w:sz w:val="32"/>
          <w:szCs w:val="32"/>
        </w:rPr>
        <w:t>当视为对质</w:t>
      </w:r>
      <w:r>
        <w:rPr>
          <w:rFonts w:hint="eastAsia" w:ascii="仿宋_GB2312" w:hAnsi="仿宋_GB2312" w:eastAsia="仿宋_GB2312" w:cs="仿宋_GB2312"/>
          <w:spacing w:val="8"/>
          <w:sz w:val="32"/>
          <w:szCs w:val="32"/>
        </w:rPr>
        <w:t>疑答复的知晓，也将</w:t>
      </w:r>
      <w:r>
        <w:rPr>
          <w:rFonts w:hint="eastAsia" w:ascii="仿宋_GB2312" w:hAnsi="仿宋_GB2312" w:eastAsia="仿宋_GB2312" w:cs="仿宋_GB2312"/>
          <w:spacing w:val="12"/>
          <w:sz w:val="32"/>
          <w:szCs w:val="32"/>
        </w:rPr>
        <w:t>视为对质疑答复内容接受的默认。</w:t>
      </w:r>
    </w:p>
    <w:p w14:paraId="3664C4DC">
      <w:pPr>
        <w:keepNext w:val="0"/>
        <w:keepLines w:val="0"/>
        <w:pageBreakBefore w:val="0"/>
        <w:overflowPunct/>
        <w:bidi w:val="0"/>
        <w:spacing w:line="560" w:lineRule="exact"/>
        <w:ind w:right="80" w:firstLine="651"/>
        <w:jc w:val="both"/>
        <w:rPr>
          <w:rFonts w:hint="eastAsia" w:ascii="仿宋_GB2312" w:hAnsi="仿宋_GB2312" w:eastAsia="仿宋_GB2312" w:cs="仿宋_GB2312"/>
          <w:b/>
          <w:bCs/>
          <w:spacing w:val="12"/>
          <w:sz w:val="32"/>
          <w:szCs w:val="32"/>
        </w:rPr>
      </w:pPr>
      <w:r>
        <w:rPr>
          <w:rFonts w:hint="eastAsia" w:ascii="仿宋_GB2312" w:hAnsi="仿宋_GB2312" w:eastAsia="仿宋_GB2312" w:cs="仿宋_GB2312"/>
          <w:b/>
          <w:bCs/>
          <w:spacing w:val="12"/>
          <w:sz w:val="32"/>
          <w:szCs w:val="32"/>
        </w:rPr>
        <w:t>4、澄清或质疑不予受理的情况，有下列情形之一的，属于无效质疑，被质疑人不予受理，由此产生的影响由投标人自行承担：</w:t>
      </w:r>
    </w:p>
    <w:p w14:paraId="12E5FE5B">
      <w:pPr>
        <w:keepNext w:val="0"/>
        <w:keepLines w:val="0"/>
        <w:pageBreakBefore w:val="0"/>
        <w:overflowPunct/>
        <w:bidi w:val="0"/>
        <w:spacing w:line="560" w:lineRule="exact"/>
        <w:ind w:right="80" w:firstLine="651"/>
        <w:jc w:val="both"/>
        <w:rPr>
          <w:rFonts w:hint="eastAsia" w:ascii="仿宋_GB2312" w:hAnsi="仿宋_GB2312" w:eastAsia="仿宋_GB2312" w:cs="仿宋_GB2312"/>
          <w:spacing w:val="12"/>
          <w:sz w:val="32"/>
          <w:szCs w:val="32"/>
        </w:rPr>
      </w:pPr>
      <w:r>
        <w:rPr>
          <w:rFonts w:hint="eastAsia" w:ascii="仿宋_GB2312" w:hAnsi="仿宋_GB2312" w:eastAsia="仿宋_GB2312" w:cs="仿宋_GB2312"/>
          <w:spacing w:val="12"/>
          <w:sz w:val="32"/>
          <w:szCs w:val="32"/>
        </w:rPr>
        <w:t>(一)不是参与该政府采购项目供应商的 ;</w:t>
      </w:r>
    </w:p>
    <w:p w14:paraId="67C0F8EA">
      <w:pPr>
        <w:keepNext w:val="0"/>
        <w:keepLines w:val="0"/>
        <w:pageBreakBefore w:val="0"/>
        <w:overflowPunct/>
        <w:bidi w:val="0"/>
        <w:spacing w:line="560" w:lineRule="exact"/>
        <w:ind w:right="80" w:firstLine="651"/>
        <w:jc w:val="both"/>
        <w:rPr>
          <w:rFonts w:hint="eastAsia" w:ascii="仿宋_GB2312" w:hAnsi="仿宋_GB2312" w:eastAsia="仿宋_GB2312" w:cs="仿宋_GB2312"/>
          <w:spacing w:val="12"/>
          <w:sz w:val="32"/>
          <w:szCs w:val="32"/>
        </w:rPr>
      </w:pPr>
      <w:r>
        <w:rPr>
          <w:rFonts w:hint="eastAsia" w:ascii="仿宋_GB2312" w:hAnsi="仿宋_GB2312" w:eastAsia="仿宋_GB2312" w:cs="仿宋_GB2312"/>
          <w:spacing w:val="12"/>
          <w:sz w:val="32"/>
          <w:szCs w:val="32"/>
        </w:rPr>
        <w:t>(二)被质疑人为采购人或政府采购代理机构之外的；</w:t>
      </w:r>
    </w:p>
    <w:p w14:paraId="0B5AF0C5">
      <w:pPr>
        <w:keepNext w:val="0"/>
        <w:keepLines w:val="0"/>
        <w:pageBreakBefore w:val="0"/>
        <w:widowControl/>
        <w:kinsoku/>
        <w:wordWrap w:val="0"/>
        <w:overflowPunct/>
        <w:topLinePunct/>
        <w:autoSpaceDE/>
        <w:autoSpaceDN/>
        <w:bidi w:val="0"/>
        <w:adjustRightInd w:val="0"/>
        <w:snapToGrid w:val="0"/>
        <w:spacing w:line="560" w:lineRule="exact"/>
        <w:ind w:right="79" w:firstLine="652"/>
        <w:jc w:val="both"/>
        <w:textAlignment w:val="baseline"/>
        <w:rPr>
          <w:rFonts w:hint="eastAsia" w:ascii="仿宋_GB2312" w:hAnsi="仿宋_GB2312" w:eastAsia="仿宋_GB2312" w:cs="仿宋_GB2312"/>
          <w:spacing w:val="12"/>
          <w:sz w:val="32"/>
          <w:szCs w:val="32"/>
        </w:rPr>
      </w:pPr>
      <w:r>
        <w:rPr>
          <w:rFonts w:hint="eastAsia" w:ascii="仿宋_GB2312" w:hAnsi="仿宋_GB2312" w:eastAsia="仿宋_GB2312" w:cs="仿宋_GB2312"/>
          <w:spacing w:val="12"/>
          <w:sz w:val="32"/>
          <w:szCs w:val="32"/>
        </w:rPr>
        <w:t>(三)所有质疑事项超过质疑有效期的；</w:t>
      </w:r>
    </w:p>
    <w:p w14:paraId="3C35701A">
      <w:pPr>
        <w:keepNext w:val="0"/>
        <w:keepLines w:val="0"/>
        <w:pageBreakBefore w:val="0"/>
        <w:widowControl/>
        <w:kinsoku/>
        <w:wordWrap w:val="0"/>
        <w:overflowPunct/>
        <w:topLinePunct/>
        <w:autoSpaceDE/>
        <w:autoSpaceDN/>
        <w:bidi w:val="0"/>
        <w:adjustRightInd w:val="0"/>
        <w:snapToGrid w:val="0"/>
        <w:spacing w:line="560" w:lineRule="exact"/>
        <w:ind w:right="79" w:firstLine="652"/>
        <w:jc w:val="both"/>
        <w:textAlignment w:val="baseline"/>
        <w:rPr>
          <w:rFonts w:hint="eastAsia"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(四)以传真、电子邮件等方式递交的非原件形式的质疑；</w:t>
      </w:r>
    </w:p>
    <w:p w14:paraId="51F01599">
      <w:pPr>
        <w:keepNext w:val="0"/>
        <w:keepLines w:val="0"/>
        <w:pageBreakBefore w:val="0"/>
        <w:overflowPunct/>
        <w:bidi w:val="0"/>
        <w:spacing w:line="560" w:lineRule="exact"/>
        <w:ind w:left="698"/>
        <w:jc w:val="both"/>
        <w:rPr>
          <w:rFonts w:hint="eastAsia" w:ascii="仿宋_GB2312" w:hAnsi="仿宋_GB2312" w:eastAsia="仿宋_GB2312" w:cs="仿宋_GB2312"/>
          <w:spacing w:val="5"/>
          <w:sz w:val="32"/>
          <w:szCs w:val="32"/>
        </w:rPr>
      </w:pPr>
      <w:r>
        <w:rPr>
          <w:rFonts w:hint="eastAsia" w:ascii="仿宋_GB2312" w:hAnsi="仿宋_GB2312" w:eastAsia="仿宋_GB2312" w:cs="仿宋_GB2312"/>
          <w:spacing w:val="5"/>
          <w:sz w:val="32"/>
          <w:szCs w:val="32"/>
        </w:rPr>
        <w:t>(五)未按上述规定递交澄清或质疑函的；</w:t>
      </w:r>
    </w:p>
    <w:p w14:paraId="73732EEA">
      <w:pPr>
        <w:keepNext w:val="0"/>
        <w:keepLines w:val="0"/>
        <w:pageBreakBefore w:val="0"/>
        <w:overflowPunct/>
        <w:bidi w:val="0"/>
        <w:spacing w:line="560" w:lineRule="exact"/>
        <w:ind w:left="698"/>
        <w:jc w:val="both"/>
        <w:rPr>
          <w:rFonts w:hint="eastAsia" w:ascii="仿宋_GB2312" w:hAnsi="仿宋_GB2312" w:eastAsia="仿宋_GB2312" w:cs="仿宋_GB2312"/>
          <w:sz w:val="32"/>
          <w:szCs w:val="32"/>
        </w:rPr>
      </w:pPr>
      <w:r>
        <w:rPr>
          <w:rFonts w:hint="eastAsia" w:ascii="仿宋_GB2312" w:hAnsi="仿宋_GB2312" w:eastAsia="仿宋_GB2312" w:cs="仿宋_GB2312"/>
          <w:spacing w:val="4"/>
          <w:sz w:val="32"/>
          <w:szCs w:val="32"/>
        </w:rPr>
        <w:t>(六)其它不符合受理条件的情形。</w:t>
      </w:r>
    </w:p>
    <w:p w14:paraId="1ED8FCCE">
      <w:pPr>
        <w:keepNext w:val="0"/>
        <w:keepLines w:val="0"/>
        <w:pageBreakBefore w:val="0"/>
        <w:overflowPunct/>
        <w:bidi w:val="0"/>
        <w:spacing w:line="560" w:lineRule="exact"/>
        <w:ind w:left="648"/>
        <w:jc w:val="both"/>
        <w:rPr>
          <w:rFonts w:hint="eastAsia" w:ascii="仿宋_GB2312" w:hAnsi="仿宋_GB2312" w:eastAsia="仿宋_GB2312" w:cs="仿宋_GB2312"/>
          <w:sz w:val="32"/>
          <w:szCs w:val="32"/>
        </w:rPr>
      </w:pPr>
      <w:r>
        <w:rPr>
          <w:rFonts w:hint="eastAsia" w:ascii="仿宋_GB2312" w:hAnsi="仿宋_GB2312" w:eastAsia="仿宋_GB2312" w:cs="仿宋_GB2312"/>
          <w:spacing w:val="4"/>
          <w:sz w:val="32"/>
          <w:szCs w:val="32"/>
          <w14:textOutline w14:w="5793" w14:cap="sq" w14:cmpd="sng">
            <w14:solidFill>
              <w14:srgbClr w14:val="000000"/>
            </w14:solidFill>
            <w14:prstDash w14:val="solid"/>
            <w14:bevel/>
          </w14:textOutline>
        </w:rPr>
        <w:t>5、其他</w:t>
      </w:r>
    </w:p>
    <w:p w14:paraId="7C5A5A8B">
      <w:pPr>
        <w:keepNext w:val="0"/>
        <w:keepLines w:val="0"/>
        <w:pageBreakBefore w:val="0"/>
        <w:overflowPunct/>
        <w:bidi w:val="0"/>
        <w:spacing w:line="560" w:lineRule="exact"/>
        <w:ind w:left="642"/>
        <w:jc w:val="both"/>
        <w:rPr>
          <w:rFonts w:hint="eastAsia" w:ascii="仿宋_GB2312" w:hAnsi="仿宋_GB2312" w:eastAsia="仿宋_GB2312" w:cs="仿宋_GB2312"/>
          <w:spacing w:val="9"/>
          <w:sz w:val="32"/>
          <w:szCs w:val="32"/>
          <w:lang w:eastAsia="zh-CN"/>
        </w:rPr>
      </w:pPr>
      <w:r>
        <w:rPr>
          <w:rFonts w:hint="eastAsia" w:ascii="仿宋_GB2312" w:hAnsi="仿宋_GB2312" w:eastAsia="仿宋_GB2312" w:cs="仿宋_GB2312"/>
          <w:spacing w:val="9"/>
          <w:sz w:val="32"/>
          <w:szCs w:val="32"/>
        </w:rPr>
        <w:t>澄清或质疑函递交</w:t>
      </w:r>
      <w:r>
        <w:rPr>
          <w:rFonts w:hint="eastAsia" w:ascii="仿宋_GB2312" w:hAnsi="仿宋_GB2312" w:eastAsia="仿宋_GB2312" w:cs="仿宋_GB2312"/>
          <w:spacing w:val="9"/>
          <w:sz w:val="32"/>
          <w:szCs w:val="32"/>
          <w:lang w:eastAsia="zh-CN"/>
        </w:rPr>
        <w:t>方式：</w:t>
      </w:r>
    </w:p>
    <w:p w14:paraId="1B2F68F9">
      <w:pPr>
        <w:keepNext w:val="0"/>
        <w:keepLines w:val="0"/>
        <w:pageBreakBefore w:val="0"/>
        <w:overflowPunct/>
        <w:bidi w:val="0"/>
        <w:spacing w:line="560" w:lineRule="exact"/>
        <w:ind w:left="642"/>
        <w:jc w:val="both"/>
        <w:rPr>
          <w:rFonts w:hint="eastAsia" w:ascii="仿宋_GB2312" w:hAnsi="仿宋_GB2312" w:eastAsia="仿宋_GB2312" w:cs="仿宋_GB2312"/>
          <w:spacing w:val="9"/>
          <w:sz w:val="32"/>
          <w:szCs w:val="32"/>
        </w:rPr>
      </w:pPr>
      <w:r>
        <w:rPr>
          <w:rFonts w:hint="eastAsia" w:ascii="仿宋_GB2312" w:hAnsi="仿宋_GB2312" w:eastAsia="仿宋_GB2312" w:cs="仿宋_GB2312"/>
          <w:spacing w:val="9"/>
          <w:sz w:val="32"/>
          <w:szCs w:val="32"/>
        </w:rPr>
        <w:t>交易中心及采购人只接收以纸质原件形式送达的质疑。</w:t>
      </w:r>
    </w:p>
    <w:p w14:paraId="06CD2505">
      <w:pPr>
        <w:keepNext w:val="0"/>
        <w:keepLines w:val="0"/>
        <w:pageBreakBefore w:val="0"/>
        <w:overflowPunct/>
        <w:bidi w:val="0"/>
        <w:spacing w:line="560" w:lineRule="exact"/>
        <w:ind w:left="642"/>
        <w:jc w:val="both"/>
        <w:rPr>
          <w:rFonts w:hint="eastAsia" w:ascii="仿宋_GB2312" w:hAnsi="仿宋_GB2312" w:eastAsia="仿宋_GB2312" w:cs="仿宋_GB2312"/>
          <w:spacing w:val="9"/>
          <w:sz w:val="32"/>
          <w:szCs w:val="32"/>
          <w:lang w:eastAsia="zh-CN"/>
        </w:rPr>
      </w:pPr>
      <w:r>
        <w:rPr>
          <w:rFonts w:hint="eastAsia" w:ascii="仿宋_GB2312" w:hAnsi="仿宋_GB2312" w:eastAsia="仿宋_GB2312" w:cs="仿宋_GB2312"/>
          <w:spacing w:val="9"/>
          <w:sz w:val="32"/>
          <w:szCs w:val="32"/>
        </w:rPr>
        <w:t>质疑接收人：</w:t>
      </w:r>
      <w:r>
        <w:rPr>
          <w:rFonts w:hint="eastAsia" w:ascii="仿宋_GB2312" w:hAnsi="仿宋_GB2312" w:eastAsia="仿宋_GB2312" w:cs="仿宋_GB2312"/>
          <w:spacing w:val="9"/>
          <w:sz w:val="32"/>
          <w:szCs w:val="32"/>
          <w:lang w:eastAsia="zh-CN"/>
        </w:rPr>
        <w:t>阿克苏市</w:t>
      </w:r>
      <w:r>
        <w:rPr>
          <w:rFonts w:hint="eastAsia" w:ascii="仿宋_GB2312" w:hAnsi="仿宋_GB2312" w:eastAsia="仿宋_GB2312" w:cs="仿宋_GB2312"/>
          <w:spacing w:val="9"/>
          <w:sz w:val="32"/>
          <w:szCs w:val="32"/>
        </w:rPr>
        <w:t>公共资源交易中心</w:t>
      </w:r>
    </w:p>
    <w:p w14:paraId="2971C389">
      <w:pPr>
        <w:keepNext w:val="0"/>
        <w:keepLines w:val="0"/>
        <w:pageBreakBefore w:val="0"/>
        <w:overflowPunct/>
        <w:bidi w:val="0"/>
        <w:spacing w:line="560" w:lineRule="exact"/>
        <w:ind w:left="642"/>
        <w:jc w:val="both"/>
        <w:rPr>
          <w:rFonts w:hint="eastAsia" w:ascii="仿宋_GB2312" w:hAnsi="仿宋_GB2312" w:eastAsia="仿宋_GB2312" w:cs="仿宋_GB2312"/>
          <w:spacing w:val="9"/>
          <w:sz w:val="32"/>
          <w:szCs w:val="32"/>
          <w:lang w:eastAsia="zh-CN"/>
        </w:rPr>
      </w:pPr>
      <w:r>
        <w:rPr>
          <w:rFonts w:hint="eastAsia" w:ascii="仿宋_GB2312" w:hAnsi="仿宋_GB2312" w:eastAsia="仿宋_GB2312" w:cs="仿宋_GB2312"/>
          <w:spacing w:val="9"/>
          <w:sz w:val="32"/>
          <w:szCs w:val="32"/>
        </w:rPr>
        <w:t>联系地址</w:t>
      </w:r>
      <w:r>
        <w:rPr>
          <w:rFonts w:hint="eastAsia" w:ascii="仿宋_GB2312" w:hAnsi="仿宋_GB2312" w:eastAsia="仿宋_GB2312" w:cs="仿宋_GB2312"/>
          <w:spacing w:val="9"/>
          <w:sz w:val="32"/>
          <w:szCs w:val="32"/>
          <w:lang w:eastAsia="zh-CN"/>
        </w:rPr>
        <w:t>：阿克苏市市民服务中心一号楼4楼（公共资源交易中心）</w:t>
      </w:r>
    </w:p>
    <w:p w14:paraId="037F613E">
      <w:pPr>
        <w:keepNext w:val="0"/>
        <w:keepLines w:val="0"/>
        <w:pageBreakBefore w:val="0"/>
        <w:overflowPunct/>
        <w:bidi w:val="0"/>
        <w:spacing w:line="560" w:lineRule="exact"/>
        <w:ind w:left="643"/>
        <w:jc w:val="both"/>
        <w:rPr>
          <w:rFonts w:hint="eastAsia" w:ascii="仿宋_GB2312" w:hAnsi="仿宋_GB2312" w:eastAsia="仿宋_GB2312" w:cs="仿宋_GB2312"/>
          <w:spacing w:val="5"/>
          <w:sz w:val="32"/>
          <w:szCs w:val="32"/>
        </w:rPr>
      </w:pPr>
      <w:r>
        <w:rPr>
          <w:rFonts w:hint="eastAsia" w:ascii="仿宋_GB2312" w:hAnsi="仿宋_GB2312" w:eastAsia="仿宋_GB2312" w:cs="仿宋_GB2312"/>
          <w:spacing w:val="5"/>
          <w:sz w:val="32"/>
          <w:szCs w:val="32"/>
        </w:rPr>
        <w:t>联系电话：0997-2282002</w:t>
      </w:r>
    </w:p>
    <w:p w14:paraId="140A6A10">
      <w:pPr>
        <w:keepNext w:val="0"/>
        <w:keepLines w:val="0"/>
        <w:pageBreakBefore w:val="0"/>
        <w:overflowPunct/>
        <w:bidi w:val="0"/>
        <w:spacing w:line="560" w:lineRule="exact"/>
        <w:ind w:left="643"/>
        <w:jc w:val="both"/>
        <w:rPr>
          <w:rFonts w:hint="eastAsia" w:ascii="仿宋_GB2312" w:hAnsi="仿宋_GB2312" w:eastAsia="仿宋_GB2312" w:cs="仿宋_GB2312"/>
          <w:spacing w:val="5"/>
          <w:sz w:val="32"/>
          <w:szCs w:val="32"/>
        </w:rPr>
      </w:pPr>
    </w:p>
    <w:p w14:paraId="004E27C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left="6" w:leftChars="0" w:right="107" w:rightChars="0" w:firstLine="638" w:firstLineChars="0"/>
        <w:jc w:val="both"/>
        <w:textAlignment w:val="baseline"/>
        <w:rPr>
          <w:rFonts w:hint="eastAsia" w:ascii="楷体_GB2312" w:hAnsi="楷体_GB2312" w:eastAsia="楷体_GB2312" w:cs="楷体_GB2312"/>
          <w:b/>
          <w:bCs/>
          <w:spacing w:val="12"/>
          <w:sz w:val="32"/>
          <w:szCs w:val="32"/>
        </w:rPr>
      </w:pPr>
      <w:r>
        <w:rPr>
          <w:rFonts w:hint="eastAsia" w:ascii="楷体_GB2312" w:hAnsi="楷体_GB2312" w:eastAsia="楷体_GB2312" w:cs="楷体_GB2312"/>
          <w:b/>
          <w:bCs/>
          <w:spacing w:val="12"/>
          <w:sz w:val="32"/>
          <w:szCs w:val="32"/>
        </w:rPr>
        <w:t>（三）公开招标文件的修改</w:t>
      </w:r>
    </w:p>
    <w:p w14:paraId="3FA366D2">
      <w:pPr>
        <w:keepNext w:val="0"/>
        <w:keepLines w:val="0"/>
        <w:pageBreakBefore w:val="0"/>
        <w:overflowPunct/>
        <w:bidi w:val="0"/>
        <w:spacing w:line="560" w:lineRule="exact"/>
        <w:ind w:firstLine="665"/>
        <w:jc w:val="both"/>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1、在投标截止日前的任何时候，无论出于何种原因，公</w:t>
      </w:r>
      <w:r>
        <w:rPr>
          <w:rFonts w:hint="eastAsia" w:ascii="仿宋_GB2312" w:hAnsi="仿宋_GB2312" w:eastAsia="仿宋_GB2312" w:cs="仿宋_GB2312"/>
          <w:spacing w:val="4"/>
          <w:sz w:val="32"/>
          <w:szCs w:val="32"/>
        </w:rPr>
        <w:t>共资</w:t>
      </w:r>
      <w:r>
        <w:rPr>
          <w:rFonts w:hint="eastAsia" w:ascii="仿宋_GB2312" w:hAnsi="仿宋_GB2312" w:eastAsia="仿宋_GB2312" w:cs="仿宋_GB2312"/>
          <w:spacing w:val="12"/>
          <w:sz w:val="32"/>
          <w:szCs w:val="32"/>
        </w:rPr>
        <w:t>源交易中心可主动地或在解答投标人提出的问题时对</w:t>
      </w:r>
      <w:r>
        <w:rPr>
          <w:rFonts w:hint="eastAsia" w:ascii="仿宋_GB2312" w:hAnsi="仿宋_GB2312" w:eastAsia="仿宋_GB2312" w:cs="仿宋_GB2312"/>
          <w:spacing w:val="11"/>
          <w:sz w:val="32"/>
          <w:szCs w:val="32"/>
        </w:rPr>
        <w:t>公开招标文</w:t>
      </w:r>
      <w:r>
        <w:rPr>
          <w:rFonts w:hint="eastAsia" w:ascii="仿宋_GB2312" w:hAnsi="仿宋_GB2312" w:eastAsia="仿宋_GB2312" w:cs="仿宋_GB2312"/>
          <w:spacing w:val="9"/>
          <w:sz w:val="32"/>
          <w:szCs w:val="32"/>
        </w:rPr>
        <w:t>件进行修改，据此发出的补遗书将构成公开招标文件的一部分。</w:t>
      </w:r>
    </w:p>
    <w:p w14:paraId="3E4CC765">
      <w:pPr>
        <w:keepNext w:val="0"/>
        <w:keepLines w:val="0"/>
        <w:pageBreakBefore w:val="0"/>
        <w:overflowPunct/>
        <w:bidi w:val="0"/>
        <w:spacing w:line="560" w:lineRule="exact"/>
        <w:ind w:firstLine="645"/>
        <w:jc w:val="both"/>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2、公开招标文件的修改将在新疆政府采购网及阿克苏地区行</w:t>
      </w:r>
      <w:r>
        <w:rPr>
          <w:rFonts w:hint="eastAsia" w:ascii="仿宋_GB2312" w:hAnsi="仿宋_GB2312" w:eastAsia="仿宋_GB2312" w:cs="仿宋_GB2312"/>
          <w:spacing w:val="12"/>
          <w:sz w:val="32"/>
          <w:szCs w:val="32"/>
        </w:rPr>
        <w:t>政公署网以变更通知的形式予以公布或以书面形式通知所</w:t>
      </w:r>
      <w:r>
        <w:rPr>
          <w:rFonts w:hint="eastAsia" w:ascii="仿宋_GB2312" w:hAnsi="仿宋_GB2312" w:eastAsia="仿宋_GB2312" w:cs="仿宋_GB2312"/>
          <w:spacing w:val="11"/>
          <w:sz w:val="32"/>
          <w:szCs w:val="32"/>
        </w:rPr>
        <w:t>有获取</w:t>
      </w:r>
      <w:r>
        <w:rPr>
          <w:rFonts w:hint="eastAsia" w:ascii="仿宋_GB2312" w:hAnsi="仿宋_GB2312" w:eastAsia="仿宋_GB2312" w:cs="仿宋_GB2312"/>
          <w:spacing w:val="12"/>
          <w:sz w:val="32"/>
          <w:szCs w:val="32"/>
        </w:rPr>
        <w:t>公开招标文件的投标人，公共资源交易中心可以酌情</w:t>
      </w:r>
      <w:r>
        <w:rPr>
          <w:rFonts w:hint="eastAsia" w:ascii="仿宋_GB2312" w:hAnsi="仿宋_GB2312" w:eastAsia="仿宋_GB2312" w:cs="仿宋_GB2312"/>
          <w:spacing w:val="11"/>
          <w:sz w:val="32"/>
          <w:szCs w:val="32"/>
        </w:rPr>
        <w:t>延长投标日</w:t>
      </w:r>
      <w:r>
        <w:rPr>
          <w:rFonts w:hint="eastAsia" w:ascii="仿宋_GB2312" w:hAnsi="仿宋_GB2312" w:eastAsia="仿宋_GB2312" w:cs="仿宋_GB2312"/>
          <w:spacing w:val="-4"/>
          <w:sz w:val="32"/>
          <w:szCs w:val="32"/>
        </w:rPr>
        <w:t>期。</w:t>
      </w:r>
    </w:p>
    <w:p w14:paraId="37A6B9C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left="6" w:leftChars="0" w:right="107" w:rightChars="0" w:firstLine="638" w:firstLineChars="0"/>
        <w:jc w:val="both"/>
        <w:textAlignment w:val="baseline"/>
        <w:rPr>
          <w:rFonts w:hint="eastAsia" w:ascii="楷体_GB2312" w:hAnsi="楷体_GB2312" w:eastAsia="楷体_GB2312" w:cs="楷体_GB2312"/>
          <w:b/>
          <w:bCs/>
          <w:spacing w:val="12"/>
          <w:sz w:val="32"/>
          <w:szCs w:val="32"/>
        </w:rPr>
      </w:pPr>
      <w:r>
        <w:rPr>
          <w:rFonts w:hint="eastAsia" w:ascii="楷体_GB2312" w:hAnsi="楷体_GB2312" w:eastAsia="楷体_GB2312" w:cs="楷体_GB2312"/>
          <w:b/>
          <w:bCs/>
          <w:spacing w:val="12"/>
          <w:sz w:val="32"/>
          <w:szCs w:val="32"/>
        </w:rPr>
        <w:t>（四）投标人的风险</w:t>
      </w:r>
    </w:p>
    <w:p w14:paraId="42DF7727">
      <w:pPr>
        <w:keepNext w:val="0"/>
        <w:keepLines w:val="0"/>
        <w:pageBreakBefore w:val="0"/>
        <w:overflowPunct/>
        <w:bidi w:val="0"/>
        <w:spacing w:line="560" w:lineRule="exact"/>
        <w:ind w:firstLine="645"/>
        <w:jc w:val="both"/>
        <w:rPr>
          <w:rFonts w:hint="eastAsia" w:ascii="仿宋_GB2312" w:hAnsi="仿宋_GB2312" w:eastAsia="仿宋_GB2312" w:cs="仿宋_GB2312"/>
          <w:spacing w:val="5"/>
          <w:sz w:val="32"/>
          <w:szCs w:val="32"/>
        </w:rPr>
      </w:pPr>
      <w:r>
        <w:rPr>
          <w:rFonts w:hint="eastAsia" w:ascii="仿宋_GB2312" w:hAnsi="仿宋_GB2312" w:eastAsia="仿宋_GB2312" w:cs="仿宋_GB2312"/>
          <w:spacing w:val="5"/>
          <w:sz w:val="32"/>
          <w:szCs w:val="32"/>
        </w:rPr>
        <w:t>投标人没有按照公开招标文件要求提供全部资料，或者投标人没有对公开招标文件在各方面作出实质性响应是投标人的风险，并可能导致其投标被拒绝。</w:t>
      </w:r>
    </w:p>
    <w:p w14:paraId="4CC479D2">
      <w:pPr>
        <w:keepNext w:val="0"/>
        <w:keepLines w:val="0"/>
        <w:pageBreakBefore w:val="0"/>
        <w:overflowPunct/>
        <w:bidi w:val="0"/>
        <w:spacing w:line="560" w:lineRule="exact"/>
        <w:rPr>
          <w:rFonts w:ascii="Times New Roman" w:hAnsi="Times New Roman" w:eastAsia="Times New Roman" w:cs="Times New Roman"/>
          <w:sz w:val="32"/>
          <w:szCs w:val="32"/>
        </w:rPr>
        <w:sectPr>
          <w:pgSz w:w="11905" w:h="16838"/>
          <w:pgMar w:top="1196" w:right="1417" w:bottom="1196" w:left="1417" w:header="567" w:footer="567" w:gutter="0"/>
          <w:pgNumType w:fmt="decimal"/>
          <w:cols w:space="0" w:num="1"/>
          <w:rtlGutter w:val="0"/>
          <w:docGrid w:linePitch="0" w:charSpace="0"/>
        </w:sectPr>
      </w:pPr>
    </w:p>
    <w:p w14:paraId="68C8F126">
      <w:pPr>
        <w:keepNext w:val="0"/>
        <w:keepLines w:val="0"/>
        <w:pageBreakBefore w:val="0"/>
        <w:overflowPunct/>
        <w:bidi w:val="0"/>
        <w:spacing w:line="560" w:lineRule="exact"/>
        <w:ind w:left="2889"/>
        <w:outlineLvl w:val="0"/>
        <w:rPr>
          <w:rFonts w:ascii="宋体" w:hAnsi="宋体" w:eastAsia="宋体" w:cs="宋体"/>
          <w:sz w:val="32"/>
          <w:szCs w:val="32"/>
        </w:rPr>
      </w:pPr>
      <w:r>
        <w:rPr>
          <w:rFonts w:ascii="宋体" w:hAnsi="宋体" w:eastAsia="宋体" w:cs="宋体"/>
          <w:spacing w:val="8"/>
          <w:sz w:val="32"/>
          <w:szCs w:val="32"/>
          <w14:textOutline w14:w="6537" w14:cap="sq" w14:cmpd="sng">
            <w14:solidFill>
              <w14:srgbClr w14:val="000000"/>
            </w14:solidFill>
            <w14:prstDash w14:val="solid"/>
            <w14:bevel/>
          </w14:textOutline>
        </w:rPr>
        <w:t>第三部分</w:t>
      </w:r>
      <w:r>
        <w:rPr>
          <w:rFonts w:ascii="宋体" w:hAnsi="宋体" w:eastAsia="宋体" w:cs="宋体"/>
          <w:spacing w:val="8"/>
          <w:sz w:val="32"/>
          <w:szCs w:val="32"/>
        </w:rPr>
        <w:t xml:space="preserve">  </w:t>
      </w:r>
      <w:r>
        <w:rPr>
          <w:rFonts w:ascii="宋体" w:hAnsi="宋体" w:eastAsia="宋体" w:cs="宋体"/>
          <w:spacing w:val="8"/>
          <w:sz w:val="32"/>
          <w:szCs w:val="32"/>
          <w14:textOutline w14:w="6537" w14:cap="sq" w14:cmpd="sng">
            <w14:solidFill>
              <w14:srgbClr w14:val="000000"/>
            </w14:solidFill>
            <w14:prstDash w14:val="solid"/>
            <w14:bevel/>
          </w14:textOutline>
        </w:rPr>
        <w:t>采购需求</w:t>
      </w:r>
    </w:p>
    <w:p w14:paraId="4A8D2869">
      <w:pPr>
        <w:pStyle w:val="8"/>
        <w:keepNext w:val="0"/>
        <w:keepLines w:val="0"/>
        <w:pageBreakBefore w:val="0"/>
        <w:overflowPunct/>
        <w:bidi w:val="0"/>
        <w:spacing w:line="560" w:lineRule="exact"/>
        <w:rPr>
          <w:sz w:val="32"/>
          <w:szCs w:val="32"/>
        </w:rPr>
      </w:pPr>
    </w:p>
    <w:p w14:paraId="4310F514">
      <w:pPr>
        <w:keepNext w:val="0"/>
        <w:keepLines w:val="0"/>
        <w:widowControl w:val="0"/>
        <w:numPr>
          <w:ilvl w:val="0"/>
          <w:numId w:val="0"/>
        </w:numPr>
        <w:kinsoku/>
        <w:autoSpaceDE/>
        <w:autoSpaceDN/>
        <w:adjustRightInd/>
        <w:spacing w:line="300" w:lineRule="auto"/>
        <w:ind w:firstLine="422" w:firstLineChars="200"/>
        <w:jc w:val="both"/>
        <w:textAlignment w:val="auto"/>
        <w:rPr>
          <w:rFonts w:hint="eastAsia" w:ascii="Calibri" w:hAnsi="Calibri" w:eastAsia="宋体" w:cs="Calibri"/>
          <w:b/>
          <w:bCs/>
          <w:snapToGrid/>
          <w:kern w:val="2"/>
          <w:szCs w:val="32"/>
          <w:highlight w:val="none"/>
          <w:lang w:eastAsia="zh-CN"/>
        </w:rPr>
      </w:pPr>
      <w:bookmarkStart w:id="8" w:name="_Toc17312"/>
      <w:bookmarkStart w:id="9" w:name="_Toc2486"/>
      <w:bookmarkStart w:id="10" w:name="_Toc5112"/>
      <w:r>
        <w:rPr>
          <w:rFonts w:hint="eastAsia" w:ascii="Calibri" w:hAnsi="Calibri" w:eastAsia="宋体" w:cs="Calibri"/>
          <w:b/>
          <w:bCs/>
          <w:snapToGrid/>
          <w:kern w:val="2"/>
          <w:szCs w:val="32"/>
          <w:highlight w:val="none"/>
          <w:lang w:eastAsia="zh-CN"/>
        </w:rPr>
        <w:t>1</w:t>
      </w:r>
      <w:r>
        <w:rPr>
          <w:rFonts w:hint="eastAsia" w:ascii="Calibri" w:hAnsi="Calibri" w:eastAsia="宋体" w:cs="Calibri"/>
          <w:b/>
          <w:bCs/>
          <w:snapToGrid/>
          <w:kern w:val="2"/>
          <w:szCs w:val="32"/>
          <w:highlight w:val="none"/>
          <w:lang w:val="en-US" w:eastAsia="zh-CN"/>
        </w:rPr>
        <w:t>.</w:t>
      </w:r>
      <w:r>
        <w:rPr>
          <w:rFonts w:hint="eastAsia" w:ascii="Calibri" w:hAnsi="Calibri" w:eastAsia="宋体" w:cs="Calibri"/>
          <w:b/>
          <w:bCs/>
          <w:snapToGrid/>
          <w:kern w:val="2"/>
          <w:szCs w:val="32"/>
          <w:highlight w:val="none"/>
          <w:lang w:eastAsia="zh-CN"/>
        </w:rPr>
        <w:t>项目基本情况</w:t>
      </w:r>
      <w:bookmarkEnd w:id="8"/>
    </w:p>
    <w:p w14:paraId="625F94EE">
      <w:pPr>
        <w:keepNext/>
        <w:keepLines/>
        <w:widowControl w:val="0"/>
        <w:snapToGrid w:val="0"/>
        <w:spacing w:line="300" w:lineRule="auto"/>
        <w:ind w:firstLine="422" w:firstLineChars="200"/>
        <w:jc w:val="both"/>
        <w:outlineLvl w:val="1"/>
        <w:rPr>
          <w:rFonts w:hint="default" w:ascii="Calibri" w:hAnsi="Calibri" w:eastAsia="宋体" w:cs="Calibri"/>
          <w:b/>
          <w:bCs/>
          <w:kern w:val="2"/>
          <w:sz w:val="21"/>
          <w:szCs w:val="32"/>
          <w:lang w:val="en-US" w:eastAsia="zh-CN" w:bidi="ar-SA"/>
        </w:rPr>
      </w:pPr>
    </w:p>
    <w:p w14:paraId="59A44513">
      <w:pPr>
        <w:pStyle w:val="4"/>
        <w:kinsoku/>
        <w:adjustRightInd/>
        <w:textAlignment w:val="auto"/>
        <w:rPr>
          <w:rFonts w:hint="default"/>
          <w:snapToGrid/>
          <w:highlight w:val="none"/>
        </w:rPr>
      </w:pPr>
      <w:r>
        <w:rPr>
          <w:rFonts w:hint="default"/>
          <w:snapToGrid/>
          <w:highlight w:val="none"/>
        </w:rPr>
        <w:t>1.1物业</w:t>
      </w:r>
      <w:r>
        <w:rPr>
          <w:rFonts w:hint="default"/>
          <w:snapToGrid/>
          <w:highlight w:val="none"/>
          <w:lang w:val="en-US" w:eastAsia="zh-CN"/>
        </w:rPr>
        <w:t>情况</w:t>
      </w:r>
    </w:p>
    <w:tbl>
      <w:tblPr>
        <w:tblStyle w:val="19"/>
        <w:tblW w:w="394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76"/>
        <w:gridCol w:w="3850"/>
      </w:tblGrid>
      <w:tr w14:paraId="23BBB1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476" w:type="dxa"/>
            <w:noWrap w:val="0"/>
            <w:vAlign w:val="center"/>
          </w:tcPr>
          <w:p w14:paraId="6AC99EF2">
            <w:pPr>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宋体" w:cs="Calibri"/>
                <w:snapToGrid/>
                <w:color w:val="auto"/>
                <w:kern w:val="2"/>
                <w:szCs w:val="21"/>
                <w:highlight w:val="none"/>
                <w:lang w:eastAsia="zh-CN"/>
              </w:rPr>
            </w:pPr>
            <w:r>
              <w:rPr>
                <w:rFonts w:hint="default" w:ascii="Calibri" w:hAnsi="Calibri" w:eastAsia="宋体" w:cs="Calibri"/>
                <w:snapToGrid/>
                <w:kern w:val="2"/>
                <w:highlight w:val="none"/>
                <w:lang w:eastAsia="zh-CN"/>
              </w:rPr>
              <w:t>物业名称</w:t>
            </w:r>
          </w:p>
        </w:tc>
        <w:tc>
          <w:tcPr>
            <w:tcW w:w="3850" w:type="dxa"/>
            <w:noWrap w:val="0"/>
            <w:vAlign w:val="center"/>
          </w:tcPr>
          <w:p w14:paraId="67A0F74A">
            <w:pPr>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宋体" w:cs="Calibri"/>
                <w:snapToGrid/>
                <w:kern w:val="2"/>
                <w:highlight w:val="none"/>
                <w:lang w:eastAsia="zh-CN"/>
              </w:rPr>
            </w:pPr>
            <w:r>
              <w:rPr>
                <w:rFonts w:hint="default" w:ascii="Calibri" w:hAnsi="Calibri" w:eastAsia="宋体" w:cs="Calibri"/>
                <w:snapToGrid/>
                <w:kern w:val="2"/>
                <w:highlight w:val="none"/>
                <w:lang w:eastAsia="zh-CN"/>
              </w:rPr>
              <w:t>物业地址</w:t>
            </w:r>
          </w:p>
        </w:tc>
      </w:tr>
      <w:tr w14:paraId="37551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476" w:type="dxa"/>
            <w:noWrap w:val="0"/>
            <w:vAlign w:val="center"/>
          </w:tcPr>
          <w:p w14:paraId="0BE7C63E">
            <w:pPr>
              <w:pageBreakBefore w:val="0"/>
              <w:widowControl w:val="0"/>
              <w:kinsoku/>
              <w:wordWrap/>
              <w:overflowPunct/>
              <w:topLinePunct w:val="0"/>
              <w:autoSpaceDE/>
              <w:autoSpaceDN/>
              <w:bidi w:val="0"/>
              <w:adjustRightInd/>
              <w:snapToGrid w:val="0"/>
              <w:spacing w:line="300" w:lineRule="auto"/>
              <w:jc w:val="both"/>
              <w:textAlignment w:val="auto"/>
              <w:rPr>
                <w:rFonts w:hint="eastAsia" w:ascii="Calibri" w:hAnsi="Calibri" w:eastAsia="宋体" w:cs="Calibri"/>
                <w:snapToGrid/>
                <w:kern w:val="2"/>
                <w:highlight w:val="none"/>
                <w:lang w:eastAsia="zh-CN"/>
              </w:rPr>
            </w:pPr>
            <w:r>
              <w:rPr>
                <w:rFonts w:hint="default" w:ascii="Calibri" w:hAnsi="Calibri" w:eastAsia="宋体" w:cs="Calibri"/>
                <w:snapToGrid/>
                <w:kern w:val="2"/>
                <w:highlight w:val="none"/>
                <w:lang w:eastAsia="zh-CN"/>
              </w:rPr>
              <w:t>物业名称</w:t>
            </w:r>
            <w:r>
              <w:rPr>
                <w:rFonts w:hint="eastAsia" w:ascii="Calibri" w:hAnsi="Calibri" w:eastAsia="宋体" w:cs="Calibri"/>
                <w:snapToGrid/>
                <w:kern w:val="2"/>
                <w:highlight w:val="none"/>
                <w:lang w:val="en-US" w:eastAsia="zh-CN"/>
              </w:rPr>
              <w:t>1</w:t>
            </w:r>
            <w:r>
              <w:rPr>
                <w:rFonts w:hint="eastAsia" w:ascii="Calibri" w:hAnsi="Calibri" w:eastAsia="宋体" w:cs="Calibri"/>
                <w:snapToGrid/>
                <w:kern w:val="2"/>
                <w:highlight w:val="none"/>
                <w:lang w:eastAsia="zh-CN"/>
              </w:rPr>
              <w:t>：</w:t>
            </w:r>
            <w:r>
              <w:rPr>
                <w:rFonts w:hint="eastAsia" w:ascii="Calibri" w:hAnsi="Calibri" w:eastAsia="宋体" w:cs="Calibri"/>
                <w:snapToGrid/>
                <w:kern w:val="2"/>
                <w:highlight w:val="none"/>
                <w:lang w:val="en-US" w:eastAsia="zh-CN"/>
              </w:rPr>
              <w:t>阿克苏市综合办公区</w:t>
            </w:r>
          </w:p>
        </w:tc>
        <w:tc>
          <w:tcPr>
            <w:tcW w:w="3850" w:type="dxa"/>
            <w:noWrap w:val="0"/>
            <w:vAlign w:val="center"/>
          </w:tcPr>
          <w:p w14:paraId="2A98FA2D">
            <w:pPr>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宋体" w:cs="Calibri"/>
                <w:snapToGrid/>
                <w:kern w:val="2"/>
                <w:highlight w:val="none"/>
                <w:lang w:val="en-US" w:eastAsia="zh-CN"/>
              </w:rPr>
            </w:pPr>
            <w:r>
              <w:rPr>
                <w:rFonts w:hint="eastAsia" w:ascii="Calibri" w:hAnsi="Calibri" w:eastAsia="宋体" w:cs="Calibri"/>
                <w:snapToGrid/>
                <w:kern w:val="2"/>
                <w:highlight w:val="none"/>
                <w:lang w:eastAsia="zh-CN"/>
              </w:rPr>
              <w:t>阿克苏市</w:t>
            </w:r>
            <w:r>
              <w:rPr>
                <w:rFonts w:hint="eastAsia" w:ascii="Calibri" w:hAnsi="Calibri" w:eastAsia="宋体" w:cs="Calibri"/>
                <w:snapToGrid/>
                <w:kern w:val="2"/>
                <w:highlight w:val="none"/>
                <w:lang w:val="en-US" w:eastAsia="zh-CN"/>
              </w:rPr>
              <w:t>北京路67号</w:t>
            </w:r>
          </w:p>
        </w:tc>
      </w:tr>
      <w:tr w14:paraId="283ED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476" w:type="dxa"/>
            <w:noWrap w:val="0"/>
            <w:vAlign w:val="center"/>
          </w:tcPr>
          <w:p w14:paraId="194D7516">
            <w:pPr>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宋体" w:cs="Calibri"/>
                <w:snapToGrid/>
                <w:kern w:val="2"/>
                <w:highlight w:val="none"/>
                <w:lang w:eastAsia="zh-CN"/>
              </w:rPr>
            </w:pPr>
            <w:r>
              <w:rPr>
                <w:rFonts w:hint="default" w:ascii="Calibri" w:hAnsi="Calibri" w:eastAsia="宋体" w:cs="Calibri"/>
                <w:snapToGrid/>
                <w:kern w:val="2"/>
                <w:highlight w:val="none"/>
                <w:lang w:eastAsia="zh-CN"/>
              </w:rPr>
              <w:t>物业名称</w:t>
            </w:r>
            <w:r>
              <w:rPr>
                <w:rFonts w:hint="eastAsia" w:ascii="Calibri" w:hAnsi="Calibri" w:eastAsia="宋体" w:cs="Calibri"/>
                <w:snapToGrid/>
                <w:kern w:val="2"/>
                <w:highlight w:val="none"/>
                <w:lang w:val="en-US" w:eastAsia="zh-CN"/>
              </w:rPr>
              <w:t>2</w:t>
            </w:r>
            <w:r>
              <w:rPr>
                <w:rFonts w:hint="eastAsia" w:ascii="Calibri" w:hAnsi="Calibri" w:eastAsia="宋体" w:cs="Calibri"/>
                <w:snapToGrid/>
                <w:kern w:val="2"/>
                <w:highlight w:val="none"/>
                <w:lang w:eastAsia="zh-CN"/>
              </w:rPr>
              <w:t>：</w:t>
            </w:r>
            <w:r>
              <w:rPr>
                <w:rFonts w:hint="eastAsia" w:ascii="Calibri" w:hAnsi="Calibri" w:eastAsia="宋体" w:cs="Calibri"/>
                <w:snapToGrid/>
                <w:kern w:val="2"/>
                <w:highlight w:val="none"/>
                <w:lang w:val="en-US" w:eastAsia="zh-CN"/>
              </w:rPr>
              <w:t>市为民服务中心</w:t>
            </w:r>
          </w:p>
        </w:tc>
        <w:tc>
          <w:tcPr>
            <w:tcW w:w="3850" w:type="dxa"/>
            <w:noWrap w:val="0"/>
            <w:vAlign w:val="center"/>
          </w:tcPr>
          <w:p w14:paraId="2FCD0988">
            <w:pPr>
              <w:pageBreakBefore w:val="0"/>
              <w:widowControl w:val="0"/>
              <w:kinsoku/>
              <w:wordWrap/>
              <w:overflowPunct/>
              <w:topLinePunct w:val="0"/>
              <w:autoSpaceDE/>
              <w:autoSpaceDN/>
              <w:bidi w:val="0"/>
              <w:adjustRightInd/>
              <w:snapToGrid w:val="0"/>
              <w:spacing w:line="300" w:lineRule="auto"/>
              <w:jc w:val="both"/>
              <w:textAlignment w:val="auto"/>
              <w:rPr>
                <w:rFonts w:hint="eastAsia"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阿克苏市国泰路多浪二期</w:t>
            </w:r>
          </w:p>
        </w:tc>
      </w:tr>
      <w:tr w14:paraId="5DAC8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476" w:type="dxa"/>
            <w:noWrap w:val="0"/>
            <w:vAlign w:val="center"/>
          </w:tcPr>
          <w:p w14:paraId="6E2EA1FB">
            <w:pPr>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宋体" w:cs="Calibri"/>
                <w:snapToGrid/>
                <w:kern w:val="2"/>
                <w:highlight w:val="none"/>
                <w:lang w:eastAsia="zh-CN"/>
              </w:rPr>
            </w:pPr>
            <w:r>
              <w:rPr>
                <w:rFonts w:hint="default" w:ascii="Calibri" w:hAnsi="Calibri" w:eastAsia="宋体" w:cs="Calibri"/>
                <w:snapToGrid/>
                <w:kern w:val="2"/>
                <w:highlight w:val="none"/>
                <w:lang w:eastAsia="zh-CN"/>
              </w:rPr>
              <w:t>物业名称</w:t>
            </w:r>
            <w:r>
              <w:rPr>
                <w:rFonts w:hint="eastAsia" w:ascii="Calibri" w:hAnsi="Calibri" w:eastAsia="宋体" w:cs="Calibri"/>
                <w:snapToGrid/>
                <w:kern w:val="2"/>
                <w:highlight w:val="none"/>
                <w:lang w:val="en-US" w:eastAsia="zh-CN"/>
              </w:rPr>
              <w:t>3</w:t>
            </w:r>
            <w:r>
              <w:rPr>
                <w:rFonts w:hint="eastAsia" w:ascii="Calibri" w:hAnsi="Calibri" w:eastAsia="宋体" w:cs="Calibri"/>
                <w:snapToGrid/>
                <w:kern w:val="2"/>
                <w:highlight w:val="none"/>
                <w:lang w:eastAsia="zh-CN"/>
              </w:rPr>
              <w:t>：</w:t>
            </w:r>
            <w:r>
              <w:rPr>
                <w:rFonts w:hint="eastAsia" w:ascii="Calibri" w:hAnsi="Calibri" w:eastAsia="宋体" w:cs="Calibri"/>
                <w:snapToGrid/>
                <w:kern w:val="2"/>
                <w:highlight w:val="none"/>
                <w:lang w:val="en-US" w:eastAsia="zh-CN"/>
              </w:rPr>
              <w:t>市委党校办公楼</w:t>
            </w:r>
          </w:p>
        </w:tc>
        <w:tc>
          <w:tcPr>
            <w:tcW w:w="3850" w:type="dxa"/>
            <w:noWrap w:val="0"/>
            <w:vAlign w:val="center"/>
          </w:tcPr>
          <w:p w14:paraId="34B38FD4">
            <w:pPr>
              <w:pageBreakBefore w:val="0"/>
              <w:widowControl w:val="0"/>
              <w:kinsoku/>
              <w:wordWrap/>
              <w:overflowPunct/>
              <w:topLinePunct w:val="0"/>
              <w:autoSpaceDE/>
              <w:autoSpaceDN/>
              <w:bidi w:val="0"/>
              <w:adjustRightInd/>
              <w:snapToGrid w:val="0"/>
              <w:spacing w:line="300" w:lineRule="auto"/>
              <w:jc w:val="both"/>
              <w:textAlignment w:val="auto"/>
              <w:rPr>
                <w:rFonts w:hint="eastAsia"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阿克苏市红桥路努尔巴格社区前程路10号</w:t>
            </w:r>
          </w:p>
        </w:tc>
      </w:tr>
    </w:tbl>
    <w:p w14:paraId="632D2CD0">
      <w:pPr>
        <w:pStyle w:val="4"/>
        <w:kinsoku/>
        <w:adjustRightInd/>
        <w:textAlignment w:val="auto"/>
        <w:rPr>
          <w:rFonts w:hint="eastAsia" w:ascii="Calibri" w:hAnsi="Calibri" w:cs="Calibri"/>
          <w:snapToGrid/>
          <w:color w:val="auto"/>
          <w:kern w:val="2"/>
          <w:sz w:val="21"/>
          <w:szCs w:val="21"/>
          <w:highlight w:val="none"/>
          <w:u w:val="none"/>
          <w:lang w:val="en-US" w:eastAsia="zh-CN" w:bidi="ar-SA"/>
        </w:rPr>
      </w:pPr>
    </w:p>
    <w:p w14:paraId="6425268C">
      <w:pPr>
        <w:keepNext/>
        <w:keepLines/>
        <w:widowControl w:val="0"/>
        <w:snapToGrid w:val="0"/>
        <w:spacing w:line="300" w:lineRule="auto"/>
        <w:ind w:firstLine="422" w:firstLineChars="200"/>
        <w:jc w:val="both"/>
        <w:outlineLvl w:val="1"/>
        <w:rPr>
          <w:rFonts w:hint="eastAsia" w:ascii="Calibri" w:hAnsi="Calibri" w:eastAsia="宋体" w:cs="Calibri"/>
          <w:b/>
          <w:bCs/>
          <w:color w:val="auto"/>
          <w:kern w:val="2"/>
          <w:sz w:val="21"/>
          <w:szCs w:val="21"/>
          <w:highlight w:val="none"/>
          <w:u w:val="none"/>
          <w:lang w:val="en-US" w:eastAsia="zh-CN" w:bidi="ar-SA"/>
        </w:rPr>
      </w:pPr>
      <w:r>
        <w:rPr>
          <w:rFonts w:hint="eastAsia" w:ascii="Calibri" w:hAnsi="Calibri" w:eastAsia="宋体" w:cs="Calibri"/>
          <w:b/>
          <w:bCs/>
          <w:color w:val="auto"/>
          <w:kern w:val="2"/>
          <w:sz w:val="21"/>
          <w:szCs w:val="21"/>
          <w:highlight w:val="none"/>
          <w:u w:val="none"/>
          <w:lang w:val="en-US" w:eastAsia="zh-CN" w:bidi="ar-SA"/>
        </w:rPr>
        <w:t>1.2采购人提供供应商使用的场地、设施、设备、材料等</w:t>
      </w:r>
    </w:p>
    <w:p w14:paraId="27E3B45B">
      <w:pPr>
        <w:pageBreakBefore w:val="0"/>
        <w:widowControl w:val="0"/>
        <w:kinsoku/>
        <w:wordWrap/>
        <w:overflowPunct/>
        <w:topLinePunct w:val="0"/>
        <w:autoSpaceDE/>
        <w:autoSpaceDN/>
        <w:bidi w:val="0"/>
        <w:adjustRightInd/>
        <w:snapToGrid w:val="0"/>
        <w:spacing w:line="300" w:lineRule="auto"/>
        <w:ind w:firstLine="420" w:firstLineChars="200"/>
        <w:jc w:val="both"/>
        <w:textAlignment w:val="auto"/>
        <w:outlineLvl w:val="9"/>
        <w:rPr>
          <w:rFonts w:hint="eastAsia" w:ascii="Calibri" w:hAnsi="Calibri" w:eastAsia="宋体" w:cs="Calibri"/>
          <w:snapToGrid/>
          <w:color w:val="auto"/>
          <w:kern w:val="2"/>
          <w:sz w:val="21"/>
          <w:szCs w:val="21"/>
          <w:highlight w:val="none"/>
          <w:u w:val="none"/>
          <w:lang w:val="en-US" w:eastAsia="zh-CN" w:bidi="ar-SA"/>
        </w:rPr>
      </w:pPr>
      <w:r>
        <w:rPr>
          <w:rFonts w:hint="eastAsia" w:ascii="Calibri" w:hAnsi="Calibri" w:eastAsia="宋体" w:cs="Calibri"/>
          <w:snapToGrid/>
          <w:color w:val="auto"/>
          <w:kern w:val="2"/>
          <w:sz w:val="21"/>
          <w:szCs w:val="21"/>
          <w:highlight w:val="none"/>
          <w:u w:val="none"/>
          <w:lang w:val="en-US" w:eastAsia="zh-CN" w:bidi="ar-SA"/>
        </w:rPr>
        <w:t>（1）采购人可提供办公室及库房；</w:t>
      </w:r>
    </w:p>
    <w:p w14:paraId="20A98C68">
      <w:pPr>
        <w:pageBreakBefore w:val="0"/>
        <w:widowControl w:val="0"/>
        <w:kinsoku/>
        <w:wordWrap/>
        <w:overflowPunct/>
        <w:topLinePunct w:val="0"/>
        <w:autoSpaceDE/>
        <w:autoSpaceDN/>
        <w:bidi w:val="0"/>
        <w:adjustRightInd/>
        <w:snapToGrid w:val="0"/>
        <w:spacing w:line="300" w:lineRule="auto"/>
        <w:ind w:firstLine="420" w:firstLineChars="200"/>
        <w:jc w:val="both"/>
        <w:textAlignment w:val="auto"/>
        <w:outlineLvl w:val="9"/>
        <w:rPr>
          <w:rFonts w:hint="eastAsia" w:ascii="Calibri" w:hAnsi="Calibri" w:eastAsia="宋体" w:cs="Calibri"/>
          <w:snapToGrid/>
          <w:color w:val="auto"/>
          <w:kern w:val="2"/>
          <w:sz w:val="21"/>
          <w:szCs w:val="21"/>
          <w:highlight w:val="none"/>
          <w:u w:val="none"/>
          <w:lang w:val="en-US" w:eastAsia="zh-CN" w:bidi="ar-SA"/>
        </w:rPr>
      </w:pPr>
      <w:r>
        <w:rPr>
          <w:rFonts w:hint="eastAsia" w:ascii="Calibri" w:hAnsi="Calibri" w:eastAsia="宋体" w:cs="Calibri"/>
          <w:snapToGrid/>
          <w:color w:val="auto"/>
          <w:kern w:val="2"/>
          <w:sz w:val="21"/>
          <w:szCs w:val="21"/>
          <w:highlight w:val="none"/>
          <w:u w:val="none"/>
          <w:lang w:val="en-US" w:eastAsia="zh-CN" w:bidi="ar-SA"/>
        </w:rPr>
        <w:t>（2）采购人可提供食堂，餐费由供应商承担，采购人可提供部分餐补；</w:t>
      </w:r>
    </w:p>
    <w:p w14:paraId="446A80B3">
      <w:pPr>
        <w:pageBreakBefore w:val="0"/>
        <w:widowControl w:val="0"/>
        <w:kinsoku/>
        <w:wordWrap/>
        <w:overflowPunct/>
        <w:topLinePunct w:val="0"/>
        <w:autoSpaceDE/>
        <w:autoSpaceDN/>
        <w:bidi w:val="0"/>
        <w:adjustRightInd/>
        <w:snapToGrid w:val="0"/>
        <w:spacing w:line="300" w:lineRule="auto"/>
        <w:ind w:firstLine="420" w:firstLineChars="200"/>
        <w:jc w:val="both"/>
        <w:textAlignment w:val="auto"/>
        <w:outlineLvl w:val="9"/>
        <w:rPr>
          <w:rFonts w:hint="eastAsia" w:ascii="Calibri" w:hAnsi="Calibri" w:eastAsia="宋体" w:cs="Calibri"/>
          <w:snapToGrid/>
          <w:color w:val="000000"/>
          <w:kern w:val="2"/>
          <w:highlight w:val="none"/>
          <w:lang w:val="en-US" w:eastAsia="zh-CN"/>
        </w:rPr>
      </w:pPr>
      <w:r>
        <w:rPr>
          <w:rFonts w:hint="eastAsia" w:ascii="Calibri" w:hAnsi="Calibri" w:eastAsia="宋体" w:cs="Calibri"/>
          <w:snapToGrid/>
          <w:color w:val="auto"/>
          <w:kern w:val="2"/>
          <w:sz w:val="21"/>
          <w:szCs w:val="21"/>
          <w:highlight w:val="none"/>
          <w:u w:val="none"/>
          <w:lang w:val="en-US" w:eastAsia="zh-CN" w:bidi="ar-SA"/>
        </w:rPr>
        <w:t>（3）采购人可提供</w:t>
      </w:r>
      <w:r>
        <w:rPr>
          <w:rFonts w:hint="eastAsia" w:ascii="Calibri" w:hAnsi="Calibri" w:eastAsia="宋体" w:cs="Calibri"/>
          <w:snapToGrid/>
          <w:kern w:val="2"/>
          <w:highlight w:val="none"/>
          <w:lang w:val="en-US" w:eastAsia="zh-CN"/>
        </w:rPr>
        <w:t>零星维修材料等；</w:t>
      </w:r>
    </w:p>
    <w:p w14:paraId="78E920F9">
      <w:pPr>
        <w:pageBreakBefore w:val="0"/>
        <w:widowControl w:val="0"/>
        <w:kinsoku/>
        <w:wordWrap/>
        <w:overflowPunct/>
        <w:topLinePunct w:val="0"/>
        <w:autoSpaceDE/>
        <w:autoSpaceDN/>
        <w:bidi w:val="0"/>
        <w:adjustRightInd/>
        <w:snapToGrid w:val="0"/>
        <w:spacing w:line="300" w:lineRule="auto"/>
        <w:ind w:firstLine="420" w:firstLineChars="200"/>
        <w:jc w:val="both"/>
        <w:textAlignment w:val="auto"/>
        <w:outlineLvl w:val="9"/>
        <w:rPr>
          <w:rFonts w:hint="eastAsia" w:ascii="Calibri" w:hAnsi="Calibri" w:eastAsia="宋体" w:cs="Calibri"/>
          <w:snapToGrid/>
          <w:color w:val="000000"/>
          <w:kern w:val="2"/>
          <w:highlight w:val="none"/>
          <w:lang w:val="en-US" w:eastAsia="zh-CN"/>
        </w:rPr>
      </w:pPr>
      <w:r>
        <w:rPr>
          <w:rFonts w:hint="eastAsia" w:ascii="Calibri" w:hAnsi="Calibri" w:eastAsia="宋体" w:cs="Calibri"/>
          <w:snapToGrid/>
          <w:color w:val="000000"/>
          <w:kern w:val="2"/>
          <w:highlight w:val="none"/>
          <w:lang w:val="en-US" w:eastAsia="zh-CN"/>
        </w:rPr>
        <w:t>（4）</w:t>
      </w:r>
      <w:r>
        <w:rPr>
          <w:rFonts w:hint="eastAsia" w:ascii="Calibri" w:hAnsi="Calibri" w:eastAsia="宋体" w:cs="Calibri"/>
          <w:snapToGrid/>
          <w:color w:val="000000"/>
          <w:kern w:val="2"/>
          <w:sz w:val="21"/>
          <w:szCs w:val="21"/>
          <w:highlight w:val="none"/>
          <w:u w:val="none"/>
          <w:lang w:val="en-US" w:eastAsia="zh-CN" w:bidi="ar-SA"/>
        </w:rPr>
        <w:t>采购人可提供的低值</w:t>
      </w:r>
      <w:r>
        <w:rPr>
          <w:rFonts w:hint="eastAsia" w:ascii="Calibri" w:hAnsi="Calibri" w:eastAsia="宋体" w:cs="Calibri"/>
          <w:snapToGrid/>
          <w:color w:val="000000"/>
          <w:kern w:val="2"/>
          <w:highlight w:val="none"/>
          <w:lang w:val="en-US" w:eastAsia="zh-CN"/>
        </w:rPr>
        <w:t>易耗品：保洁工具及相关耗材，维修工具及相关耗材等物资由采购方提供。</w:t>
      </w:r>
    </w:p>
    <w:p w14:paraId="329F6480">
      <w:pPr>
        <w:pageBreakBefore w:val="0"/>
        <w:widowControl w:val="0"/>
        <w:kinsoku/>
        <w:wordWrap/>
        <w:overflowPunct/>
        <w:topLinePunct w:val="0"/>
        <w:autoSpaceDE/>
        <w:autoSpaceDN/>
        <w:bidi w:val="0"/>
        <w:adjustRightInd/>
        <w:snapToGrid w:val="0"/>
        <w:spacing w:line="300" w:lineRule="auto"/>
        <w:ind w:firstLine="420" w:firstLineChars="200"/>
        <w:jc w:val="both"/>
        <w:textAlignment w:val="auto"/>
        <w:outlineLvl w:val="9"/>
        <w:rPr>
          <w:rFonts w:hint="default"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（5）</w:t>
      </w:r>
      <w:r>
        <w:rPr>
          <w:rFonts w:hint="eastAsia" w:ascii="Calibri" w:hAnsi="Calibri" w:eastAsia="宋体" w:cs="Calibri"/>
          <w:snapToGrid/>
          <w:color w:val="auto"/>
          <w:kern w:val="2"/>
          <w:sz w:val="21"/>
          <w:szCs w:val="21"/>
          <w:highlight w:val="none"/>
          <w:u w:val="none"/>
          <w:lang w:val="en-US" w:eastAsia="zh-CN" w:bidi="ar-SA"/>
        </w:rPr>
        <w:t>采购人可提供的</w:t>
      </w:r>
      <w:r>
        <w:rPr>
          <w:rFonts w:hint="default" w:ascii="Calibri" w:hAnsi="Calibri" w:eastAsia="宋体" w:cs="Calibri"/>
          <w:snapToGrid/>
          <w:kern w:val="2"/>
          <w:highlight w:val="none"/>
          <w:lang w:val="en-US" w:eastAsia="zh-CN"/>
        </w:rPr>
        <w:t>客耗</w:t>
      </w:r>
      <w:r>
        <w:rPr>
          <w:rFonts w:hint="eastAsia" w:ascii="Calibri" w:hAnsi="Calibri" w:eastAsia="宋体" w:cs="Calibri"/>
          <w:snapToGrid/>
          <w:kern w:val="2"/>
          <w:highlight w:val="none"/>
          <w:lang w:val="en-US" w:eastAsia="zh-CN"/>
        </w:rPr>
        <w:t>品：包括</w:t>
      </w:r>
      <w:r>
        <w:rPr>
          <w:rFonts w:hint="default" w:ascii="Calibri" w:hAnsi="Calibri" w:eastAsia="宋体" w:cs="Calibri"/>
          <w:snapToGrid/>
          <w:color w:val="auto"/>
          <w:kern w:val="0"/>
          <w:highlight w:val="none"/>
          <w:u w:val="none"/>
          <w:lang w:val="en-US" w:eastAsia="zh-CN" w:bidi="ar"/>
        </w:rPr>
        <w:t>厕纸、洗手液、擦手纸</w:t>
      </w:r>
      <w:r>
        <w:rPr>
          <w:rFonts w:hint="eastAsia" w:ascii="Calibri" w:hAnsi="Calibri" w:eastAsia="宋体" w:cs="Calibri"/>
          <w:snapToGrid/>
          <w:color w:val="auto"/>
          <w:kern w:val="0"/>
          <w:highlight w:val="none"/>
          <w:u w:val="none"/>
          <w:lang w:val="en-US" w:eastAsia="zh-CN" w:bidi="ar"/>
        </w:rPr>
        <w:t>等</w:t>
      </w:r>
      <w:r>
        <w:rPr>
          <w:rFonts w:hint="eastAsia" w:ascii="Calibri" w:hAnsi="Calibri" w:eastAsia="宋体" w:cs="Calibri"/>
          <w:snapToGrid/>
          <w:kern w:val="2"/>
          <w:highlight w:val="none"/>
          <w:lang w:val="en-US" w:eastAsia="zh-CN"/>
        </w:rPr>
        <w:t>；</w:t>
      </w:r>
    </w:p>
    <w:p w14:paraId="15D889E5">
      <w:pPr>
        <w:keepNext/>
        <w:keepLines/>
        <w:widowControl w:val="0"/>
        <w:bidi w:val="0"/>
        <w:snapToGrid w:val="0"/>
        <w:spacing w:line="300" w:lineRule="auto"/>
        <w:ind w:firstLine="422" w:firstLineChars="200"/>
        <w:jc w:val="both"/>
        <w:outlineLvl w:val="1"/>
        <w:rPr>
          <w:rFonts w:hint="eastAsia" w:ascii="Calibri" w:hAnsi="Calibri" w:eastAsia="宋体" w:cs="Calibri"/>
          <w:b/>
          <w:bCs/>
          <w:kern w:val="2"/>
          <w:sz w:val="21"/>
          <w:szCs w:val="32"/>
          <w:highlight w:val="none"/>
          <w:lang w:val="en-US" w:eastAsia="zh-CN" w:bidi="ar-SA"/>
        </w:rPr>
      </w:pPr>
    </w:p>
    <w:p w14:paraId="343A59DF">
      <w:pPr>
        <w:keepNext/>
        <w:keepLines/>
        <w:widowControl w:val="0"/>
        <w:bidi w:val="0"/>
        <w:snapToGrid w:val="0"/>
        <w:spacing w:line="300" w:lineRule="auto"/>
        <w:ind w:firstLine="422" w:firstLineChars="200"/>
        <w:jc w:val="both"/>
        <w:outlineLvl w:val="1"/>
        <w:rPr>
          <w:rFonts w:hint="default" w:ascii="Calibri" w:hAnsi="Calibri" w:eastAsia="宋体" w:cs="Times New Roman"/>
          <w:b/>
          <w:bCs/>
          <w:kern w:val="2"/>
          <w:sz w:val="21"/>
          <w:szCs w:val="32"/>
          <w:highlight w:val="none"/>
          <w:lang w:val="en-US" w:eastAsia="zh-CN" w:bidi="ar-SA"/>
        </w:rPr>
      </w:pPr>
      <w:r>
        <w:rPr>
          <w:rFonts w:hint="eastAsia" w:ascii="Calibri" w:hAnsi="Calibri" w:eastAsia="宋体" w:cs="Calibri"/>
          <w:b/>
          <w:bCs/>
          <w:kern w:val="2"/>
          <w:sz w:val="21"/>
          <w:szCs w:val="32"/>
          <w:highlight w:val="none"/>
          <w:lang w:val="en-US" w:eastAsia="zh-CN" w:bidi="ar-SA"/>
        </w:rPr>
        <w:t>2.物业服务范围</w:t>
      </w:r>
    </w:p>
    <w:p w14:paraId="1B92C9EC">
      <w:pPr>
        <w:pStyle w:val="4"/>
        <w:kinsoku/>
        <w:adjustRightInd/>
        <w:textAlignment w:val="auto"/>
        <w:rPr>
          <w:rFonts w:hint="eastAsia"/>
          <w:snapToGrid/>
          <w:highlight w:val="none"/>
          <w:lang w:val="en-US" w:eastAsia="zh-CN"/>
        </w:rPr>
      </w:pPr>
    </w:p>
    <w:p w14:paraId="2A27BC61">
      <w:pPr>
        <w:pStyle w:val="4"/>
        <w:kinsoku/>
        <w:adjustRightInd/>
        <w:textAlignment w:val="auto"/>
        <w:rPr>
          <w:rFonts w:hint="eastAsia" w:eastAsia="宋体" w:cs="Times New Roman"/>
          <w:snapToGrid/>
          <w:highlight w:val="none"/>
          <w:lang w:val="en-US" w:eastAsia="zh-CN"/>
        </w:rPr>
      </w:pPr>
      <w:r>
        <w:rPr>
          <w:rFonts w:hint="eastAsia"/>
          <w:snapToGrid/>
          <w:highlight w:val="none"/>
          <w:lang w:val="en-US" w:eastAsia="zh-CN"/>
        </w:rPr>
        <w:t>【物业名称1】</w:t>
      </w:r>
    </w:p>
    <w:p w14:paraId="0F91B0EF">
      <w:pPr>
        <w:pStyle w:val="4"/>
        <w:kinsoku/>
        <w:bidi w:val="0"/>
        <w:adjustRightInd/>
        <w:textAlignment w:val="auto"/>
        <w:rPr>
          <w:rFonts w:hint="default"/>
          <w:snapToGrid/>
          <w:highlight w:val="none"/>
          <w:lang w:val="en-US" w:eastAsia="zh-CN"/>
        </w:rPr>
      </w:pPr>
      <w:r>
        <w:rPr>
          <w:rFonts w:hint="eastAsia"/>
          <w:snapToGrid/>
          <w:highlight w:val="none"/>
          <w:lang w:val="en-US" w:eastAsia="zh-CN"/>
        </w:rPr>
        <w:t>（1）物业管理（建筑物）</w:t>
      </w:r>
    </w:p>
    <w:tbl>
      <w:tblPr>
        <w:tblStyle w:val="1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8"/>
        <w:gridCol w:w="1556"/>
        <w:gridCol w:w="4313"/>
        <w:gridCol w:w="2671"/>
      </w:tblGrid>
      <w:tr w14:paraId="07259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613" w:type="dxa"/>
            <w:gridSpan w:val="2"/>
            <w:noWrap w:val="0"/>
            <w:vAlign w:val="center"/>
          </w:tcPr>
          <w:p w14:paraId="6216BB48">
            <w:pPr>
              <w:pageBreakBefore w:val="0"/>
              <w:widowControl w:val="0"/>
              <w:kinsoku/>
              <w:wordWrap/>
              <w:overflowPunct/>
              <w:topLinePunct w:val="0"/>
              <w:autoSpaceDE/>
              <w:autoSpaceDN/>
              <w:bidi w:val="0"/>
              <w:adjustRightInd/>
              <w:snapToGrid w:val="0"/>
              <w:spacing w:line="300" w:lineRule="auto"/>
              <w:jc w:val="center"/>
              <w:textAlignment w:val="auto"/>
              <w:rPr>
                <w:rFonts w:hint="default" w:ascii="Calibri" w:hAnsi="Calibri" w:eastAsia="宋体" w:cs="Calibri"/>
                <w:b/>
                <w:bCs/>
                <w:snapToGrid/>
                <w:color w:val="auto"/>
                <w:kern w:val="2"/>
                <w:szCs w:val="21"/>
                <w:highlight w:val="none"/>
                <w:lang w:eastAsia="zh-CN"/>
              </w:rPr>
            </w:pPr>
            <w:r>
              <w:rPr>
                <w:rFonts w:hint="eastAsia" w:ascii="Calibri" w:hAnsi="Calibri" w:eastAsia="宋体" w:cs="Calibri"/>
                <w:b/>
                <w:bCs/>
                <w:snapToGrid/>
                <w:kern w:val="2"/>
                <w:highlight w:val="none"/>
                <w:lang w:val="en-US" w:eastAsia="zh-CN"/>
              </w:rPr>
              <w:t>名称</w:t>
            </w:r>
          </w:p>
        </w:tc>
        <w:tc>
          <w:tcPr>
            <w:tcW w:w="6761" w:type="dxa"/>
            <w:noWrap w:val="0"/>
            <w:vAlign w:val="center"/>
          </w:tcPr>
          <w:p w14:paraId="15D3EBFF">
            <w:pPr>
              <w:pageBreakBefore w:val="0"/>
              <w:widowControl w:val="0"/>
              <w:kinsoku/>
              <w:wordWrap/>
              <w:overflowPunct/>
              <w:topLinePunct w:val="0"/>
              <w:autoSpaceDE/>
              <w:autoSpaceDN/>
              <w:bidi w:val="0"/>
              <w:adjustRightInd/>
              <w:snapToGrid w:val="0"/>
              <w:spacing w:line="300" w:lineRule="auto"/>
              <w:jc w:val="center"/>
              <w:textAlignment w:val="auto"/>
              <w:rPr>
                <w:rFonts w:hint="eastAsia" w:ascii="Calibri" w:hAnsi="Calibri" w:eastAsia="宋体" w:cs="Calibri"/>
                <w:b/>
                <w:bCs/>
                <w:snapToGrid/>
                <w:color w:val="auto"/>
                <w:kern w:val="2"/>
                <w:szCs w:val="21"/>
                <w:highlight w:val="none"/>
                <w:lang w:eastAsia="zh-CN"/>
              </w:rPr>
            </w:pPr>
            <w:r>
              <w:rPr>
                <w:rFonts w:hint="default" w:ascii="Calibri" w:hAnsi="Calibri" w:eastAsia="宋体" w:cs="Calibri"/>
                <w:b/>
                <w:bCs/>
                <w:snapToGrid/>
                <w:kern w:val="2"/>
                <w:highlight w:val="none"/>
                <w:lang w:eastAsia="zh-CN"/>
              </w:rPr>
              <w:t>明细</w:t>
            </w:r>
          </w:p>
        </w:tc>
        <w:tc>
          <w:tcPr>
            <w:tcW w:w="4186" w:type="dxa"/>
            <w:noWrap w:val="0"/>
            <w:vAlign w:val="center"/>
          </w:tcPr>
          <w:p w14:paraId="1A62F49C">
            <w:pPr>
              <w:pageBreakBefore w:val="0"/>
              <w:widowControl w:val="0"/>
              <w:kinsoku/>
              <w:wordWrap/>
              <w:overflowPunct/>
              <w:topLinePunct w:val="0"/>
              <w:autoSpaceDE/>
              <w:autoSpaceDN/>
              <w:bidi w:val="0"/>
              <w:adjustRightInd/>
              <w:snapToGrid w:val="0"/>
              <w:spacing w:line="300" w:lineRule="auto"/>
              <w:jc w:val="center"/>
              <w:textAlignment w:val="auto"/>
              <w:rPr>
                <w:rFonts w:hint="default" w:ascii="Calibri" w:hAnsi="Calibri" w:eastAsia="宋体" w:cs="Calibri"/>
                <w:b/>
                <w:bCs/>
                <w:snapToGrid/>
                <w:kern w:val="2"/>
                <w:highlight w:val="none"/>
                <w:lang w:val="en-US" w:eastAsia="zh-CN"/>
              </w:rPr>
            </w:pPr>
            <w:r>
              <w:rPr>
                <w:rFonts w:hint="eastAsia" w:ascii="Calibri" w:hAnsi="Calibri" w:eastAsia="宋体" w:cs="Calibri"/>
                <w:b/>
                <w:bCs/>
                <w:snapToGrid/>
                <w:kern w:val="2"/>
                <w:highlight w:val="none"/>
                <w:lang w:val="en-US" w:eastAsia="zh-CN"/>
              </w:rPr>
              <w:t>服务内容及标准</w:t>
            </w:r>
          </w:p>
        </w:tc>
      </w:tr>
      <w:tr w14:paraId="4E647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613" w:type="dxa"/>
            <w:gridSpan w:val="2"/>
            <w:noWrap w:val="0"/>
            <w:vAlign w:val="center"/>
          </w:tcPr>
          <w:p w14:paraId="3078A590">
            <w:pPr>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宋体" w:cs="Calibri"/>
                <w:snapToGrid/>
                <w:color w:val="auto"/>
                <w:kern w:val="2"/>
                <w:szCs w:val="21"/>
                <w:highlight w:val="none"/>
                <w:lang w:eastAsia="zh-CN"/>
              </w:rPr>
            </w:pPr>
            <w:r>
              <w:rPr>
                <w:rFonts w:hint="eastAsia" w:ascii="Calibri" w:hAnsi="Calibri" w:eastAsia="宋体" w:cs="Calibri"/>
                <w:snapToGrid/>
                <w:kern w:val="2"/>
                <w:highlight w:val="none"/>
                <w:lang w:val="en-US" w:eastAsia="zh-CN"/>
              </w:rPr>
              <w:t>建筑1名称：阿克苏市综合办公区</w:t>
            </w:r>
          </w:p>
        </w:tc>
        <w:tc>
          <w:tcPr>
            <w:tcW w:w="6761" w:type="dxa"/>
            <w:noWrap w:val="0"/>
            <w:vAlign w:val="center"/>
          </w:tcPr>
          <w:p w14:paraId="58680337">
            <w:pPr>
              <w:pageBreakBefore w:val="0"/>
              <w:widowControl w:val="0"/>
              <w:kinsoku/>
              <w:wordWrap/>
              <w:overflowPunct/>
              <w:topLinePunct w:val="0"/>
              <w:autoSpaceDE/>
              <w:autoSpaceDN/>
              <w:bidi w:val="0"/>
              <w:adjustRightInd/>
              <w:snapToGrid w:val="0"/>
              <w:spacing w:line="300" w:lineRule="auto"/>
              <w:jc w:val="both"/>
              <w:textAlignment w:val="auto"/>
              <w:rPr>
                <w:rFonts w:hint="eastAsia" w:ascii="楷体" w:hAnsi="楷体" w:eastAsia="楷体" w:cs="楷体"/>
                <w:snapToGrid/>
                <w:kern w:val="2"/>
                <w:highlight w:val="none"/>
                <w:lang w:val="en-US" w:eastAsia="zh-CN"/>
              </w:rPr>
            </w:pPr>
            <w:r>
              <w:rPr>
                <w:rFonts w:hint="eastAsia" w:ascii="楷体" w:hAnsi="楷体" w:eastAsia="楷体" w:cs="楷体"/>
                <w:snapToGrid/>
                <w:kern w:val="2"/>
                <w:highlight w:val="none"/>
                <w:lang w:val="en-US" w:eastAsia="zh-CN"/>
              </w:rPr>
              <w:t>1号办公楼、2号办公楼、3号办公楼、4号办公楼、5号办公楼、6号办公楼、7号干部周转宿舍楼、8号办公楼、9号异地领导干部周转楼、周转房(小二楼10套)、食堂、运动馆、值班室（东、南门）、综合服务店、梧桐公寓、9号办公楼、10号办公楼、11号办公楼、职工之家、公物仓（总监控室、文印室）</w:t>
            </w:r>
          </w:p>
        </w:tc>
        <w:tc>
          <w:tcPr>
            <w:tcW w:w="4186" w:type="dxa"/>
            <w:noWrap w:val="0"/>
            <w:vAlign w:val="center"/>
          </w:tcPr>
          <w:p w14:paraId="0D38EEFF">
            <w:pPr>
              <w:pageBreakBefore w:val="0"/>
              <w:widowControl w:val="0"/>
              <w:kinsoku/>
              <w:wordWrap/>
              <w:overflowPunct/>
              <w:topLinePunct w:val="0"/>
              <w:autoSpaceDE/>
              <w:autoSpaceDN/>
              <w:bidi w:val="0"/>
              <w:adjustRightInd/>
              <w:snapToGrid w:val="0"/>
              <w:spacing w:line="300" w:lineRule="auto"/>
              <w:jc w:val="both"/>
              <w:textAlignment w:val="auto"/>
              <w:rPr>
                <w:rFonts w:hint="eastAsia" w:ascii="楷体" w:hAnsi="楷体" w:eastAsia="楷体" w:cs="楷体"/>
                <w:snapToGrid/>
                <w:kern w:val="2"/>
                <w:highlight w:val="none"/>
                <w:lang w:val="en-US" w:eastAsia="zh-CN"/>
              </w:rPr>
            </w:pPr>
          </w:p>
        </w:tc>
      </w:tr>
      <w:tr w14:paraId="1EE53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613" w:type="dxa"/>
            <w:gridSpan w:val="2"/>
            <w:noWrap w:val="0"/>
            <w:vAlign w:val="center"/>
          </w:tcPr>
          <w:p w14:paraId="0CD181EE">
            <w:pPr>
              <w:pageBreakBefore w:val="0"/>
              <w:widowControl w:val="0"/>
              <w:kinsoku/>
              <w:wordWrap/>
              <w:overflowPunct/>
              <w:topLinePunct w:val="0"/>
              <w:autoSpaceDE/>
              <w:autoSpaceDN/>
              <w:bidi w:val="0"/>
              <w:adjustRightInd/>
              <w:snapToGrid w:val="0"/>
              <w:spacing w:line="300" w:lineRule="auto"/>
              <w:jc w:val="both"/>
              <w:textAlignment w:val="auto"/>
              <w:rPr>
                <w:rFonts w:hint="eastAsia"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建筑2名称：市为民服务中心</w:t>
            </w:r>
          </w:p>
        </w:tc>
        <w:tc>
          <w:tcPr>
            <w:tcW w:w="6761" w:type="dxa"/>
            <w:noWrap w:val="0"/>
            <w:vAlign w:val="center"/>
          </w:tcPr>
          <w:p w14:paraId="233F91A3">
            <w:pPr>
              <w:pageBreakBefore w:val="0"/>
              <w:widowControl w:val="0"/>
              <w:kinsoku/>
              <w:wordWrap/>
              <w:overflowPunct/>
              <w:topLinePunct w:val="0"/>
              <w:autoSpaceDE/>
              <w:autoSpaceDN/>
              <w:bidi w:val="0"/>
              <w:adjustRightInd/>
              <w:snapToGrid w:val="0"/>
              <w:spacing w:line="300" w:lineRule="auto"/>
              <w:jc w:val="both"/>
              <w:textAlignment w:val="auto"/>
              <w:rPr>
                <w:rFonts w:hint="default" w:ascii="楷体" w:hAnsi="楷体" w:eastAsia="楷体" w:cs="楷体"/>
                <w:snapToGrid/>
                <w:kern w:val="2"/>
                <w:highlight w:val="none"/>
                <w:lang w:val="en-US" w:eastAsia="zh-CN"/>
              </w:rPr>
            </w:pPr>
            <w:r>
              <w:rPr>
                <w:rFonts w:hint="eastAsia" w:ascii="楷体" w:hAnsi="楷体" w:eastAsia="楷体" w:cs="楷体"/>
                <w:snapToGrid/>
                <w:kern w:val="2"/>
                <w:highlight w:val="none"/>
                <w:lang w:val="en-US" w:eastAsia="zh-CN"/>
              </w:rPr>
              <w:t>办公楼</w:t>
            </w:r>
          </w:p>
        </w:tc>
        <w:tc>
          <w:tcPr>
            <w:tcW w:w="4186" w:type="dxa"/>
            <w:noWrap w:val="0"/>
            <w:vAlign w:val="center"/>
          </w:tcPr>
          <w:p w14:paraId="3CEC33A2">
            <w:pPr>
              <w:pageBreakBefore w:val="0"/>
              <w:widowControl w:val="0"/>
              <w:kinsoku/>
              <w:wordWrap/>
              <w:overflowPunct/>
              <w:topLinePunct w:val="0"/>
              <w:autoSpaceDE/>
              <w:autoSpaceDN/>
              <w:bidi w:val="0"/>
              <w:adjustRightInd/>
              <w:snapToGrid w:val="0"/>
              <w:spacing w:line="300" w:lineRule="auto"/>
              <w:jc w:val="both"/>
              <w:textAlignment w:val="auto"/>
              <w:rPr>
                <w:rFonts w:hint="eastAsia" w:ascii="楷体" w:hAnsi="楷体" w:eastAsia="楷体" w:cs="楷体"/>
                <w:snapToGrid/>
                <w:kern w:val="2"/>
                <w:highlight w:val="none"/>
                <w:lang w:val="en-US" w:eastAsia="zh-CN"/>
              </w:rPr>
            </w:pPr>
          </w:p>
        </w:tc>
      </w:tr>
      <w:tr w14:paraId="72A73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613" w:type="dxa"/>
            <w:gridSpan w:val="2"/>
            <w:noWrap w:val="0"/>
            <w:vAlign w:val="center"/>
          </w:tcPr>
          <w:p w14:paraId="35DA8295">
            <w:pPr>
              <w:pageBreakBefore w:val="0"/>
              <w:widowControl w:val="0"/>
              <w:kinsoku/>
              <w:wordWrap/>
              <w:overflowPunct/>
              <w:topLinePunct w:val="0"/>
              <w:autoSpaceDE/>
              <w:autoSpaceDN/>
              <w:bidi w:val="0"/>
              <w:adjustRightInd/>
              <w:snapToGrid w:val="0"/>
              <w:spacing w:line="300" w:lineRule="auto"/>
              <w:jc w:val="both"/>
              <w:textAlignment w:val="auto"/>
              <w:rPr>
                <w:rFonts w:hint="eastAsia"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建筑3名称：市委党校办公楼</w:t>
            </w:r>
          </w:p>
        </w:tc>
        <w:tc>
          <w:tcPr>
            <w:tcW w:w="6761" w:type="dxa"/>
            <w:noWrap w:val="0"/>
            <w:vAlign w:val="center"/>
          </w:tcPr>
          <w:p w14:paraId="4EDF4D82">
            <w:pPr>
              <w:pageBreakBefore w:val="0"/>
              <w:widowControl w:val="0"/>
              <w:kinsoku/>
              <w:wordWrap/>
              <w:overflowPunct/>
              <w:topLinePunct w:val="0"/>
              <w:autoSpaceDE/>
              <w:autoSpaceDN/>
              <w:bidi w:val="0"/>
              <w:adjustRightInd/>
              <w:snapToGrid w:val="0"/>
              <w:spacing w:line="300" w:lineRule="auto"/>
              <w:jc w:val="both"/>
              <w:textAlignment w:val="auto"/>
              <w:rPr>
                <w:rFonts w:hint="default" w:ascii="楷体" w:hAnsi="楷体" w:eastAsia="楷体" w:cs="楷体"/>
                <w:snapToGrid/>
                <w:kern w:val="2"/>
                <w:highlight w:val="none"/>
                <w:lang w:val="en-US" w:eastAsia="zh-CN"/>
              </w:rPr>
            </w:pPr>
            <w:r>
              <w:rPr>
                <w:rFonts w:hint="eastAsia" w:ascii="楷体" w:hAnsi="楷体" w:eastAsia="楷体" w:cs="楷体"/>
                <w:snapToGrid/>
                <w:kern w:val="2"/>
                <w:highlight w:val="none"/>
                <w:lang w:val="en-US" w:eastAsia="zh-CN"/>
              </w:rPr>
              <w:t>办公楼</w:t>
            </w:r>
          </w:p>
        </w:tc>
        <w:tc>
          <w:tcPr>
            <w:tcW w:w="4186" w:type="dxa"/>
            <w:noWrap w:val="0"/>
            <w:vAlign w:val="center"/>
          </w:tcPr>
          <w:p w14:paraId="31173B59">
            <w:pPr>
              <w:pageBreakBefore w:val="0"/>
              <w:widowControl w:val="0"/>
              <w:kinsoku/>
              <w:wordWrap/>
              <w:overflowPunct/>
              <w:topLinePunct w:val="0"/>
              <w:autoSpaceDE/>
              <w:autoSpaceDN/>
              <w:bidi w:val="0"/>
              <w:adjustRightInd/>
              <w:snapToGrid w:val="0"/>
              <w:spacing w:line="300" w:lineRule="auto"/>
              <w:jc w:val="both"/>
              <w:textAlignment w:val="auto"/>
              <w:rPr>
                <w:rFonts w:hint="eastAsia" w:ascii="楷体" w:hAnsi="楷体" w:eastAsia="楷体" w:cs="楷体"/>
                <w:snapToGrid/>
                <w:kern w:val="2"/>
                <w:highlight w:val="none"/>
                <w:lang w:val="en-US" w:eastAsia="zh-CN"/>
              </w:rPr>
            </w:pPr>
          </w:p>
        </w:tc>
      </w:tr>
      <w:tr w14:paraId="1CE84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73" w:type="dxa"/>
            <w:vMerge w:val="restart"/>
            <w:noWrap w:val="0"/>
            <w:vAlign w:val="center"/>
          </w:tcPr>
          <w:p w14:paraId="0BE22D23">
            <w:pPr>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宋体" w:cs="Calibri"/>
                <w:snapToGrid/>
                <w:color w:val="auto"/>
                <w:kern w:val="2"/>
                <w:szCs w:val="21"/>
                <w:highlight w:val="none"/>
                <w:lang w:eastAsia="zh-CN"/>
              </w:rPr>
            </w:pPr>
            <w:r>
              <w:rPr>
                <w:rFonts w:hint="eastAsia" w:ascii="Calibri" w:hAnsi="Calibri" w:eastAsia="宋体" w:cs="Calibri"/>
                <w:snapToGrid/>
                <w:kern w:val="2"/>
                <w:highlight w:val="none"/>
                <w:lang w:val="en-US" w:eastAsia="zh-CN"/>
              </w:rPr>
              <w:t>总面积</w:t>
            </w:r>
          </w:p>
        </w:tc>
        <w:tc>
          <w:tcPr>
            <w:tcW w:w="2440" w:type="dxa"/>
            <w:noWrap w:val="0"/>
            <w:vAlign w:val="center"/>
          </w:tcPr>
          <w:p w14:paraId="30903BE9">
            <w:pPr>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宋体" w:cs="Calibri"/>
                <w:snapToGrid/>
                <w:color w:val="auto"/>
                <w:kern w:val="2"/>
                <w:sz w:val="21"/>
                <w:szCs w:val="21"/>
                <w:highlight w:val="none"/>
                <w:lang w:val="en-US" w:eastAsia="zh-CN" w:bidi="ar-SA"/>
              </w:rPr>
            </w:pPr>
            <w:r>
              <w:rPr>
                <w:rFonts w:hint="default" w:ascii="Calibri" w:hAnsi="Calibri" w:eastAsia="宋体" w:cs="Calibri"/>
                <w:snapToGrid/>
                <w:kern w:val="2"/>
                <w:highlight w:val="none"/>
                <w:lang w:eastAsia="zh-CN"/>
              </w:rPr>
              <w:t>建筑面积（㎡）</w:t>
            </w:r>
          </w:p>
        </w:tc>
        <w:tc>
          <w:tcPr>
            <w:tcW w:w="6761" w:type="dxa"/>
            <w:noWrap w:val="0"/>
            <w:vAlign w:val="center"/>
          </w:tcPr>
          <w:p w14:paraId="015C6488">
            <w:pPr>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宋体" w:cs="Calibri"/>
                <w:snapToGrid/>
                <w:color w:val="auto"/>
                <w:kern w:val="2"/>
                <w:sz w:val="21"/>
                <w:szCs w:val="21"/>
                <w:highlight w:val="none"/>
                <w:lang w:val="en-US" w:eastAsia="zh-CN" w:bidi="ar-SA"/>
              </w:rPr>
            </w:pPr>
            <w:r>
              <w:rPr>
                <w:rFonts w:hint="default" w:ascii="Calibri" w:hAnsi="Calibri" w:eastAsia="宋体" w:cs="Calibri"/>
                <w:snapToGrid/>
                <w:color w:val="auto"/>
                <w:kern w:val="2"/>
                <w:sz w:val="21"/>
                <w:szCs w:val="21"/>
                <w:highlight w:val="none"/>
                <w:lang w:val="en-US" w:eastAsia="zh-CN" w:bidi="ar-SA"/>
              </w:rPr>
              <w:t>82550.36㎡</w:t>
            </w:r>
          </w:p>
        </w:tc>
        <w:tc>
          <w:tcPr>
            <w:tcW w:w="4186" w:type="dxa"/>
            <w:noWrap w:val="0"/>
            <w:vAlign w:val="center"/>
          </w:tcPr>
          <w:p w14:paraId="5471A5A2">
            <w:pPr>
              <w:pageBreakBefore w:val="0"/>
              <w:widowControl w:val="0"/>
              <w:kinsoku/>
              <w:wordWrap/>
              <w:overflowPunct/>
              <w:topLinePunct w:val="0"/>
              <w:autoSpaceDE/>
              <w:autoSpaceDN/>
              <w:bidi w:val="0"/>
              <w:adjustRightInd/>
              <w:snapToGrid w:val="0"/>
              <w:spacing w:line="300" w:lineRule="auto"/>
              <w:jc w:val="both"/>
              <w:textAlignment w:val="auto"/>
              <w:rPr>
                <w:rFonts w:hint="default" w:ascii="楷体" w:hAnsi="楷体" w:eastAsia="楷体" w:cs="楷体"/>
                <w:snapToGrid/>
                <w:kern w:val="2"/>
                <w:highlight w:val="none"/>
                <w:lang w:val="en-US" w:eastAsia="zh-CN"/>
              </w:rPr>
            </w:pPr>
            <w:r>
              <w:rPr>
                <w:rFonts w:hint="eastAsia" w:ascii="Calibri" w:hAnsi="Calibri" w:eastAsia="宋体" w:cs="Calibri"/>
                <w:snapToGrid/>
                <w:color w:val="auto"/>
                <w:kern w:val="2"/>
                <w:highlight w:val="none"/>
                <w:lang w:val="en-US" w:eastAsia="zh-CN"/>
              </w:rPr>
              <w:t>见“3.6保安服务”</w:t>
            </w:r>
          </w:p>
        </w:tc>
      </w:tr>
      <w:tr w14:paraId="3F10D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73" w:type="dxa"/>
            <w:vMerge w:val="continue"/>
            <w:noWrap w:val="0"/>
            <w:vAlign w:val="center"/>
          </w:tcPr>
          <w:p w14:paraId="6526285A">
            <w:pPr>
              <w:pageBreakBefore w:val="0"/>
              <w:widowControl w:val="0"/>
              <w:kinsoku/>
              <w:wordWrap/>
              <w:overflowPunct/>
              <w:topLinePunct w:val="0"/>
              <w:autoSpaceDE/>
              <w:autoSpaceDN/>
              <w:bidi w:val="0"/>
              <w:adjustRightInd/>
              <w:snapToGrid w:val="0"/>
              <w:spacing w:line="300" w:lineRule="auto"/>
              <w:ind w:left="0" w:firstLine="0" w:firstLineChars="0"/>
              <w:jc w:val="center"/>
              <w:textAlignment w:val="auto"/>
              <w:rPr>
                <w:rFonts w:hint="default" w:ascii="Calibri" w:hAnsi="Calibri" w:eastAsia="宋体" w:cs="Calibri"/>
                <w:snapToGrid/>
                <w:color w:val="auto"/>
                <w:kern w:val="2"/>
                <w:szCs w:val="21"/>
                <w:highlight w:val="none"/>
                <w:lang w:eastAsia="zh-CN"/>
              </w:rPr>
            </w:pPr>
          </w:p>
        </w:tc>
        <w:tc>
          <w:tcPr>
            <w:tcW w:w="2440" w:type="dxa"/>
            <w:noWrap w:val="0"/>
            <w:vAlign w:val="center"/>
          </w:tcPr>
          <w:p w14:paraId="092A3357">
            <w:pPr>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宋体" w:cs="Calibri"/>
                <w:snapToGrid/>
                <w:color w:val="auto"/>
                <w:kern w:val="2"/>
                <w:sz w:val="21"/>
                <w:szCs w:val="21"/>
                <w:highlight w:val="none"/>
                <w:lang w:val="en-US" w:eastAsia="zh-CN" w:bidi="ar-SA"/>
              </w:rPr>
            </w:pPr>
            <w:r>
              <w:rPr>
                <w:rFonts w:hint="default" w:ascii="Calibri" w:hAnsi="Calibri" w:eastAsia="宋体" w:cs="Calibri"/>
                <w:snapToGrid/>
                <w:kern w:val="2"/>
                <w:highlight w:val="none"/>
                <w:lang w:eastAsia="zh-CN"/>
              </w:rPr>
              <w:t>需保洁面积（㎡）</w:t>
            </w:r>
          </w:p>
        </w:tc>
        <w:tc>
          <w:tcPr>
            <w:tcW w:w="6761" w:type="dxa"/>
            <w:noWrap w:val="0"/>
            <w:vAlign w:val="center"/>
          </w:tcPr>
          <w:p w14:paraId="52C52D1A">
            <w:pPr>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宋体" w:cs="Calibri"/>
                <w:snapToGrid/>
                <w:color w:val="auto"/>
                <w:kern w:val="2"/>
                <w:sz w:val="21"/>
                <w:szCs w:val="21"/>
                <w:highlight w:val="none"/>
                <w:lang w:val="en-US" w:eastAsia="zh-CN" w:bidi="ar-SA"/>
              </w:rPr>
            </w:pPr>
            <w:r>
              <w:rPr>
                <w:rFonts w:hint="default" w:ascii="Calibri" w:hAnsi="Calibri" w:eastAsia="宋体" w:cs="Calibri"/>
                <w:snapToGrid/>
                <w:color w:val="auto"/>
                <w:kern w:val="2"/>
                <w:sz w:val="21"/>
                <w:szCs w:val="21"/>
                <w:highlight w:val="none"/>
                <w:lang w:val="en-US" w:eastAsia="zh-CN" w:bidi="ar-SA"/>
              </w:rPr>
              <w:t>82550.36㎡</w:t>
            </w:r>
          </w:p>
        </w:tc>
        <w:tc>
          <w:tcPr>
            <w:tcW w:w="4186" w:type="dxa"/>
            <w:noWrap w:val="0"/>
            <w:vAlign w:val="center"/>
          </w:tcPr>
          <w:p w14:paraId="7DB9FA61">
            <w:pPr>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宋体" w:cs="Calibri"/>
                <w:snapToGrid/>
                <w:color w:val="auto"/>
                <w:kern w:val="2"/>
                <w:sz w:val="21"/>
                <w:szCs w:val="21"/>
                <w:highlight w:val="none"/>
                <w:lang w:val="en-US" w:eastAsia="zh-CN" w:bidi="ar-SA"/>
              </w:rPr>
            </w:pPr>
            <w:r>
              <w:rPr>
                <w:rFonts w:hint="eastAsia" w:ascii="Calibri" w:hAnsi="Calibri" w:eastAsia="宋体" w:cs="Calibri"/>
                <w:snapToGrid/>
                <w:color w:val="auto"/>
                <w:kern w:val="2"/>
                <w:sz w:val="21"/>
                <w:szCs w:val="21"/>
                <w:highlight w:val="none"/>
                <w:lang w:val="en-US" w:eastAsia="zh-CN" w:bidi="ar-SA"/>
              </w:rPr>
              <w:t>见“3.4保洁服务”</w:t>
            </w:r>
          </w:p>
        </w:tc>
      </w:tr>
      <w:tr w14:paraId="371E0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73" w:type="dxa"/>
            <w:vMerge w:val="restart"/>
            <w:noWrap w:val="0"/>
            <w:vAlign w:val="center"/>
          </w:tcPr>
          <w:p w14:paraId="64FC14F8">
            <w:pPr>
              <w:pageBreakBefore w:val="0"/>
              <w:widowControl w:val="0"/>
              <w:kinsoku/>
              <w:wordWrap/>
              <w:overflowPunct/>
              <w:topLinePunct w:val="0"/>
              <w:autoSpaceDE/>
              <w:autoSpaceDN/>
              <w:bidi w:val="0"/>
              <w:adjustRightInd/>
              <w:snapToGrid w:val="0"/>
              <w:spacing w:line="300" w:lineRule="auto"/>
              <w:jc w:val="both"/>
              <w:textAlignment w:val="auto"/>
              <w:rPr>
                <w:rFonts w:hint="eastAsia"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会议室</w:t>
            </w:r>
          </w:p>
        </w:tc>
        <w:tc>
          <w:tcPr>
            <w:tcW w:w="2440" w:type="dxa"/>
            <w:noWrap w:val="0"/>
            <w:vAlign w:val="center"/>
          </w:tcPr>
          <w:p w14:paraId="5344AC8A">
            <w:pPr>
              <w:pageBreakBefore w:val="0"/>
              <w:widowControl w:val="0"/>
              <w:kinsoku/>
              <w:wordWrap/>
              <w:overflowPunct/>
              <w:topLinePunct w:val="0"/>
              <w:autoSpaceDE/>
              <w:autoSpaceDN/>
              <w:bidi w:val="0"/>
              <w:adjustRightInd/>
              <w:snapToGrid w:val="0"/>
              <w:spacing w:line="300" w:lineRule="auto"/>
              <w:jc w:val="both"/>
              <w:textAlignment w:val="auto"/>
              <w:rPr>
                <w:rFonts w:hint="eastAsia" w:ascii="Calibri" w:hAnsi="Calibri" w:eastAsia="宋体" w:cs="Calibri"/>
                <w:snapToGrid/>
                <w:color w:val="auto"/>
                <w:kern w:val="2"/>
                <w:sz w:val="21"/>
                <w:szCs w:val="21"/>
                <w:highlight w:val="none"/>
                <w:lang w:val="en-US" w:eastAsia="zh-CN" w:bidi="ar-SA"/>
              </w:rPr>
            </w:pPr>
            <w:r>
              <w:rPr>
                <w:rFonts w:hint="eastAsia" w:ascii="Calibri" w:hAnsi="Calibri" w:eastAsia="宋体" w:cs="Calibri"/>
                <w:snapToGrid/>
                <w:kern w:val="2"/>
                <w:highlight w:val="none"/>
                <w:lang w:val="en-US" w:eastAsia="zh-CN"/>
              </w:rPr>
              <w:t>室内</w:t>
            </w:r>
            <w:r>
              <w:rPr>
                <w:rFonts w:hint="default" w:ascii="Calibri" w:hAnsi="Calibri" w:eastAsia="宋体" w:cs="Calibri"/>
                <w:snapToGrid/>
                <w:kern w:val="2"/>
                <w:highlight w:val="none"/>
                <w:lang w:eastAsia="zh-CN"/>
              </w:rPr>
              <w:t>设施</w:t>
            </w:r>
            <w:r>
              <w:rPr>
                <w:rFonts w:hint="eastAsia" w:ascii="Calibri" w:hAnsi="Calibri" w:eastAsia="宋体" w:cs="Calibri"/>
                <w:snapToGrid/>
                <w:kern w:val="2"/>
                <w:highlight w:val="none"/>
                <w:lang w:val="en-US" w:eastAsia="zh-CN"/>
              </w:rPr>
              <w:t>说明</w:t>
            </w:r>
          </w:p>
        </w:tc>
        <w:tc>
          <w:tcPr>
            <w:tcW w:w="6761" w:type="dxa"/>
            <w:noWrap w:val="0"/>
            <w:vAlign w:val="center"/>
          </w:tcPr>
          <w:p w14:paraId="76654E63">
            <w:pPr>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宋体" w:cs="Calibri"/>
                <w:snapToGrid/>
                <w:color w:val="auto"/>
                <w:kern w:val="2"/>
                <w:sz w:val="21"/>
                <w:szCs w:val="21"/>
                <w:highlight w:val="none"/>
                <w:lang w:val="en-US" w:eastAsia="zh-CN" w:bidi="ar-SA"/>
              </w:rPr>
            </w:pPr>
            <w:r>
              <w:rPr>
                <w:rFonts w:hint="eastAsia" w:ascii="楷体" w:hAnsi="楷体" w:eastAsia="楷体" w:cs="楷体"/>
                <w:snapToGrid/>
                <w:kern w:val="2"/>
                <w:highlight w:val="none"/>
                <w:lang w:val="en-US" w:eastAsia="zh-CN"/>
              </w:rPr>
              <w:t>会议桌、会议椅、投影机、话筒等相关设施</w:t>
            </w:r>
          </w:p>
        </w:tc>
        <w:tc>
          <w:tcPr>
            <w:tcW w:w="4186" w:type="dxa"/>
            <w:noWrap w:val="0"/>
            <w:vAlign w:val="center"/>
          </w:tcPr>
          <w:p w14:paraId="2F442C23">
            <w:pPr>
              <w:pageBreakBefore w:val="0"/>
              <w:widowControl w:val="0"/>
              <w:kinsoku/>
              <w:wordWrap/>
              <w:overflowPunct/>
              <w:topLinePunct w:val="0"/>
              <w:autoSpaceDE/>
              <w:autoSpaceDN/>
              <w:bidi w:val="0"/>
              <w:adjustRightInd/>
              <w:snapToGrid w:val="0"/>
              <w:spacing w:line="300" w:lineRule="auto"/>
              <w:jc w:val="both"/>
              <w:textAlignment w:val="auto"/>
              <w:rPr>
                <w:rFonts w:hint="eastAsia" w:ascii="Calibri" w:hAnsi="Calibri" w:eastAsia="宋体" w:cs="Calibri"/>
                <w:snapToGrid/>
                <w:color w:val="auto"/>
                <w:kern w:val="2"/>
                <w:highlight w:val="none"/>
                <w:lang w:val="en-US" w:eastAsia="zh-CN"/>
              </w:rPr>
            </w:pPr>
            <w:r>
              <w:rPr>
                <w:rFonts w:hint="eastAsia" w:ascii="Calibri" w:hAnsi="Calibri" w:eastAsia="宋体" w:cs="Calibri"/>
                <w:snapToGrid/>
                <w:color w:val="auto"/>
                <w:kern w:val="2"/>
                <w:sz w:val="21"/>
                <w:szCs w:val="21"/>
                <w:highlight w:val="none"/>
                <w:lang w:val="en-US" w:eastAsia="zh-CN" w:bidi="ar-SA"/>
              </w:rPr>
              <w:t>见“3.2房屋维护服务”“3.4保洁服务”“3.7会议服务”</w:t>
            </w:r>
          </w:p>
        </w:tc>
      </w:tr>
      <w:tr w14:paraId="6692F6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73" w:type="dxa"/>
            <w:vMerge w:val="continue"/>
            <w:noWrap w:val="0"/>
            <w:vAlign w:val="center"/>
          </w:tcPr>
          <w:p w14:paraId="4A49221C">
            <w:pPr>
              <w:pageBreakBefore w:val="0"/>
              <w:widowControl w:val="0"/>
              <w:kinsoku/>
              <w:wordWrap/>
              <w:overflowPunct/>
              <w:topLinePunct w:val="0"/>
              <w:autoSpaceDE/>
              <w:autoSpaceDN/>
              <w:bidi w:val="0"/>
              <w:adjustRightInd/>
              <w:snapToGrid w:val="0"/>
              <w:spacing w:line="300" w:lineRule="auto"/>
              <w:ind w:left="0" w:firstLine="0" w:firstLineChars="0"/>
              <w:jc w:val="center"/>
              <w:textAlignment w:val="auto"/>
              <w:rPr>
                <w:rFonts w:hint="default" w:ascii="Calibri" w:hAnsi="Calibri" w:eastAsia="宋体" w:cs="Calibri"/>
                <w:snapToGrid/>
                <w:color w:val="auto"/>
                <w:kern w:val="2"/>
                <w:szCs w:val="21"/>
                <w:highlight w:val="none"/>
                <w:lang w:eastAsia="zh-CN"/>
              </w:rPr>
            </w:pPr>
          </w:p>
        </w:tc>
        <w:tc>
          <w:tcPr>
            <w:tcW w:w="2440" w:type="dxa"/>
            <w:noWrap w:val="0"/>
            <w:vAlign w:val="center"/>
          </w:tcPr>
          <w:p w14:paraId="226E4050">
            <w:pPr>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宋体" w:cs="Calibri"/>
                <w:snapToGrid/>
                <w:color w:val="auto"/>
                <w:kern w:val="2"/>
                <w:szCs w:val="21"/>
                <w:highlight w:val="none"/>
                <w:lang w:val="en-US" w:eastAsia="zh-CN"/>
              </w:rPr>
            </w:pPr>
            <w:r>
              <w:rPr>
                <w:rFonts w:hint="eastAsia" w:ascii="Calibri" w:hAnsi="Calibri" w:eastAsia="宋体" w:cs="Calibri"/>
                <w:snapToGrid/>
                <w:color w:val="auto"/>
                <w:kern w:val="2"/>
                <w:szCs w:val="21"/>
                <w:highlight w:val="none"/>
                <w:lang w:val="en-US" w:eastAsia="zh-CN"/>
              </w:rPr>
              <w:t>会议室数量</w:t>
            </w:r>
            <w:r>
              <w:rPr>
                <w:rFonts w:hint="eastAsia" w:ascii="Calibri" w:hAnsi="Calibri" w:eastAsia="宋体" w:cs="Calibri"/>
                <w:snapToGrid/>
                <w:kern w:val="2"/>
                <w:highlight w:val="none"/>
                <w:lang w:val="en-US" w:eastAsia="zh-CN"/>
              </w:rPr>
              <w:t>（个）</w:t>
            </w:r>
            <w:r>
              <w:rPr>
                <w:rFonts w:hint="eastAsia" w:ascii="Calibri" w:hAnsi="Calibri" w:eastAsia="宋体" w:cs="Calibri"/>
                <w:snapToGrid/>
                <w:color w:val="auto"/>
                <w:kern w:val="2"/>
                <w:szCs w:val="21"/>
                <w:highlight w:val="none"/>
                <w:lang w:val="en-US" w:eastAsia="zh-CN"/>
              </w:rPr>
              <w:t>及总面积</w:t>
            </w:r>
            <w:r>
              <w:rPr>
                <w:rFonts w:hint="default" w:ascii="Calibri" w:hAnsi="Calibri" w:eastAsia="宋体" w:cs="Calibri"/>
                <w:snapToGrid/>
                <w:kern w:val="2"/>
                <w:highlight w:val="none"/>
                <w:lang w:eastAsia="zh-CN"/>
              </w:rPr>
              <w:t>（㎡）</w:t>
            </w:r>
          </w:p>
        </w:tc>
        <w:tc>
          <w:tcPr>
            <w:tcW w:w="6761" w:type="dxa"/>
            <w:noWrap w:val="0"/>
            <w:vAlign w:val="center"/>
          </w:tcPr>
          <w:p w14:paraId="17FF52F7">
            <w:pPr>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宋体" w:cs="Calibri"/>
                <w:snapToGrid/>
                <w:color w:val="auto"/>
                <w:kern w:val="2"/>
                <w:szCs w:val="21"/>
                <w:highlight w:val="none"/>
                <w:lang w:val="en-US" w:eastAsia="zh-CN"/>
              </w:rPr>
            </w:pPr>
            <w:r>
              <w:rPr>
                <w:rFonts w:hint="eastAsia" w:ascii="楷体" w:hAnsi="楷体" w:eastAsia="楷体" w:cs="楷体"/>
                <w:snapToGrid/>
                <w:kern w:val="2"/>
                <w:highlight w:val="none"/>
                <w:lang w:val="en-US" w:eastAsia="zh-CN"/>
              </w:rPr>
              <w:t>12个会议室，面积约2000㎡</w:t>
            </w:r>
          </w:p>
        </w:tc>
        <w:tc>
          <w:tcPr>
            <w:tcW w:w="4186" w:type="dxa"/>
            <w:noWrap w:val="0"/>
            <w:vAlign w:val="center"/>
          </w:tcPr>
          <w:p w14:paraId="2996EE46">
            <w:pPr>
              <w:pageBreakBefore w:val="0"/>
              <w:widowControl w:val="0"/>
              <w:kinsoku/>
              <w:wordWrap/>
              <w:overflowPunct/>
              <w:topLinePunct w:val="0"/>
              <w:autoSpaceDE/>
              <w:autoSpaceDN/>
              <w:bidi w:val="0"/>
              <w:adjustRightInd/>
              <w:snapToGrid w:val="0"/>
              <w:spacing w:line="300" w:lineRule="auto"/>
              <w:jc w:val="both"/>
              <w:textAlignment w:val="auto"/>
              <w:rPr>
                <w:rFonts w:hint="eastAsia" w:ascii="Calibri" w:hAnsi="Calibri" w:eastAsia="宋体" w:cs="Calibri"/>
                <w:snapToGrid/>
                <w:color w:val="auto"/>
                <w:kern w:val="2"/>
                <w:highlight w:val="none"/>
                <w:lang w:val="en-US" w:eastAsia="zh-CN"/>
              </w:rPr>
            </w:pPr>
            <w:r>
              <w:rPr>
                <w:rFonts w:hint="eastAsia" w:ascii="Calibri" w:hAnsi="Calibri" w:eastAsia="宋体" w:cs="Calibri"/>
                <w:snapToGrid/>
                <w:color w:val="auto"/>
                <w:kern w:val="2"/>
                <w:sz w:val="21"/>
                <w:szCs w:val="21"/>
                <w:highlight w:val="none"/>
                <w:lang w:val="en-US" w:eastAsia="zh-CN" w:bidi="ar-SA"/>
              </w:rPr>
              <w:t>见“3.4保洁服务”“3.7会议服务”</w:t>
            </w:r>
          </w:p>
        </w:tc>
      </w:tr>
      <w:tr w14:paraId="253C7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73" w:type="dxa"/>
            <w:vMerge w:val="restart"/>
            <w:noWrap w:val="0"/>
            <w:vAlign w:val="center"/>
          </w:tcPr>
          <w:p w14:paraId="5E915B17">
            <w:pPr>
              <w:pageBreakBefore w:val="0"/>
              <w:widowControl w:val="0"/>
              <w:kinsoku/>
              <w:wordWrap/>
              <w:overflowPunct/>
              <w:topLinePunct w:val="0"/>
              <w:autoSpaceDE/>
              <w:autoSpaceDN/>
              <w:bidi w:val="0"/>
              <w:adjustRightInd/>
              <w:snapToGrid w:val="0"/>
              <w:spacing w:line="300" w:lineRule="auto"/>
              <w:ind w:left="0" w:firstLine="0" w:firstLineChars="0"/>
              <w:jc w:val="left"/>
              <w:textAlignment w:val="auto"/>
              <w:rPr>
                <w:rFonts w:hint="eastAsia" w:ascii="Calibri" w:hAnsi="Calibri" w:eastAsia="宋体" w:cs="Calibri"/>
                <w:snapToGrid/>
                <w:color w:val="auto"/>
                <w:kern w:val="2"/>
                <w:szCs w:val="21"/>
                <w:highlight w:val="none"/>
                <w:lang w:val="en-US" w:eastAsia="zh-CN"/>
              </w:rPr>
            </w:pPr>
            <w:r>
              <w:rPr>
                <w:rFonts w:hint="eastAsia" w:ascii="Calibri" w:hAnsi="Calibri" w:eastAsia="宋体" w:cs="Calibri"/>
                <w:snapToGrid/>
                <w:color w:val="auto"/>
                <w:kern w:val="2"/>
                <w:szCs w:val="21"/>
                <w:highlight w:val="none"/>
                <w:lang w:val="en-US" w:eastAsia="zh-CN"/>
              </w:rPr>
              <w:t>报告厅</w:t>
            </w:r>
          </w:p>
        </w:tc>
        <w:tc>
          <w:tcPr>
            <w:tcW w:w="2440" w:type="dxa"/>
            <w:noWrap w:val="0"/>
            <w:vAlign w:val="center"/>
          </w:tcPr>
          <w:p w14:paraId="5C716DD6">
            <w:pPr>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宋体" w:cs="Calibri"/>
                <w:snapToGrid/>
                <w:color w:val="auto"/>
                <w:kern w:val="2"/>
                <w:sz w:val="21"/>
                <w:szCs w:val="21"/>
                <w:highlight w:val="none"/>
                <w:lang w:val="en-US" w:eastAsia="zh-CN" w:bidi="ar-SA"/>
              </w:rPr>
            </w:pPr>
            <w:r>
              <w:rPr>
                <w:rFonts w:hint="eastAsia" w:ascii="Calibri" w:hAnsi="Calibri" w:eastAsia="宋体" w:cs="Calibri"/>
                <w:snapToGrid/>
                <w:kern w:val="2"/>
                <w:highlight w:val="none"/>
                <w:lang w:val="en-US" w:eastAsia="zh-CN"/>
              </w:rPr>
              <w:t>室内</w:t>
            </w:r>
            <w:r>
              <w:rPr>
                <w:rFonts w:hint="default" w:ascii="Calibri" w:hAnsi="Calibri" w:eastAsia="宋体" w:cs="Calibri"/>
                <w:snapToGrid/>
                <w:kern w:val="2"/>
                <w:highlight w:val="none"/>
                <w:lang w:eastAsia="zh-CN"/>
              </w:rPr>
              <w:t>设施</w:t>
            </w:r>
            <w:r>
              <w:rPr>
                <w:rFonts w:hint="eastAsia" w:ascii="Calibri" w:hAnsi="Calibri" w:eastAsia="宋体" w:cs="Calibri"/>
                <w:snapToGrid/>
                <w:kern w:val="2"/>
                <w:highlight w:val="none"/>
                <w:lang w:val="en-US" w:eastAsia="zh-CN"/>
              </w:rPr>
              <w:t>说明</w:t>
            </w:r>
          </w:p>
        </w:tc>
        <w:tc>
          <w:tcPr>
            <w:tcW w:w="6761" w:type="dxa"/>
            <w:noWrap w:val="0"/>
            <w:vAlign w:val="center"/>
          </w:tcPr>
          <w:p w14:paraId="5591224E">
            <w:pPr>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宋体" w:cs="Calibri"/>
                <w:snapToGrid/>
                <w:color w:val="auto"/>
                <w:kern w:val="2"/>
                <w:sz w:val="21"/>
                <w:szCs w:val="21"/>
                <w:highlight w:val="none"/>
                <w:lang w:val="en-US" w:eastAsia="zh-CN" w:bidi="ar-SA"/>
              </w:rPr>
            </w:pPr>
            <w:r>
              <w:rPr>
                <w:rFonts w:hint="eastAsia" w:ascii="楷体" w:hAnsi="楷体" w:eastAsia="楷体" w:cs="楷体"/>
                <w:snapToGrid/>
                <w:kern w:val="2"/>
                <w:highlight w:val="none"/>
                <w:lang w:val="en-US" w:eastAsia="zh-CN"/>
              </w:rPr>
              <w:t>会议桌、会议椅、投影机、话筒等</w:t>
            </w:r>
          </w:p>
        </w:tc>
        <w:tc>
          <w:tcPr>
            <w:tcW w:w="4186" w:type="dxa"/>
            <w:noWrap w:val="0"/>
            <w:vAlign w:val="center"/>
          </w:tcPr>
          <w:p w14:paraId="1A92D129">
            <w:pPr>
              <w:pageBreakBefore w:val="0"/>
              <w:widowControl w:val="0"/>
              <w:kinsoku/>
              <w:wordWrap/>
              <w:overflowPunct/>
              <w:topLinePunct w:val="0"/>
              <w:autoSpaceDE/>
              <w:autoSpaceDN/>
              <w:bidi w:val="0"/>
              <w:adjustRightInd/>
              <w:snapToGrid w:val="0"/>
              <w:spacing w:line="300" w:lineRule="auto"/>
              <w:jc w:val="both"/>
              <w:textAlignment w:val="auto"/>
              <w:rPr>
                <w:rFonts w:hint="eastAsia" w:ascii="Calibri" w:hAnsi="Calibri" w:eastAsia="宋体" w:cs="Calibri"/>
                <w:snapToGrid/>
                <w:color w:val="auto"/>
                <w:kern w:val="2"/>
                <w:highlight w:val="none"/>
                <w:lang w:val="en-US" w:eastAsia="zh-CN"/>
              </w:rPr>
            </w:pPr>
            <w:r>
              <w:rPr>
                <w:rFonts w:hint="eastAsia" w:ascii="Calibri" w:hAnsi="Calibri" w:eastAsia="宋体" w:cs="Calibri"/>
                <w:snapToGrid/>
                <w:color w:val="auto"/>
                <w:kern w:val="2"/>
                <w:sz w:val="21"/>
                <w:szCs w:val="21"/>
                <w:highlight w:val="none"/>
                <w:lang w:val="en-US" w:eastAsia="zh-CN" w:bidi="ar-SA"/>
              </w:rPr>
              <w:t>见“3.4保洁服务”“3.7会议服务”</w:t>
            </w:r>
          </w:p>
        </w:tc>
      </w:tr>
      <w:tr w14:paraId="5853A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73" w:type="dxa"/>
            <w:vMerge w:val="continue"/>
            <w:noWrap w:val="0"/>
            <w:vAlign w:val="center"/>
          </w:tcPr>
          <w:p w14:paraId="0444FEB2">
            <w:pPr>
              <w:pageBreakBefore w:val="0"/>
              <w:widowControl w:val="0"/>
              <w:kinsoku/>
              <w:wordWrap/>
              <w:overflowPunct/>
              <w:topLinePunct w:val="0"/>
              <w:autoSpaceDE/>
              <w:autoSpaceDN/>
              <w:bidi w:val="0"/>
              <w:adjustRightInd/>
              <w:snapToGrid w:val="0"/>
              <w:spacing w:line="300" w:lineRule="auto"/>
              <w:ind w:left="0" w:firstLine="0" w:firstLineChars="0"/>
              <w:jc w:val="center"/>
              <w:textAlignment w:val="auto"/>
              <w:rPr>
                <w:rFonts w:hint="default" w:ascii="Calibri" w:hAnsi="Calibri" w:eastAsia="宋体" w:cs="Calibri"/>
                <w:snapToGrid/>
                <w:color w:val="auto"/>
                <w:kern w:val="2"/>
                <w:szCs w:val="21"/>
                <w:highlight w:val="none"/>
                <w:lang w:eastAsia="zh-CN"/>
              </w:rPr>
            </w:pPr>
          </w:p>
        </w:tc>
        <w:tc>
          <w:tcPr>
            <w:tcW w:w="2440" w:type="dxa"/>
            <w:noWrap w:val="0"/>
            <w:vAlign w:val="center"/>
          </w:tcPr>
          <w:p w14:paraId="485535B9">
            <w:pPr>
              <w:pageBreakBefore w:val="0"/>
              <w:widowControl w:val="0"/>
              <w:kinsoku/>
              <w:wordWrap/>
              <w:overflowPunct/>
              <w:topLinePunct w:val="0"/>
              <w:autoSpaceDE/>
              <w:autoSpaceDN/>
              <w:bidi w:val="0"/>
              <w:adjustRightInd/>
              <w:snapToGrid w:val="0"/>
              <w:spacing w:line="300" w:lineRule="auto"/>
              <w:jc w:val="both"/>
              <w:textAlignment w:val="auto"/>
              <w:rPr>
                <w:rFonts w:hint="eastAsia" w:ascii="Calibri" w:hAnsi="Calibri" w:eastAsia="宋体" w:cs="Calibri"/>
                <w:snapToGrid/>
                <w:kern w:val="2"/>
                <w:highlight w:val="none"/>
                <w:lang w:val="en-US" w:eastAsia="zh-CN"/>
              </w:rPr>
            </w:pPr>
            <w:r>
              <w:rPr>
                <w:rFonts w:hint="eastAsia" w:ascii="Calibri" w:hAnsi="Calibri" w:eastAsia="宋体" w:cs="Calibri"/>
                <w:snapToGrid/>
                <w:color w:val="auto"/>
                <w:kern w:val="2"/>
                <w:szCs w:val="21"/>
                <w:highlight w:val="none"/>
                <w:lang w:val="en-US" w:eastAsia="zh-CN"/>
              </w:rPr>
              <w:t>报告厅数量</w:t>
            </w:r>
            <w:r>
              <w:rPr>
                <w:rFonts w:hint="eastAsia" w:ascii="Calibri" w:hAnsi="Calibri" w:eastAsia="宋体" w:cs="Calibri"/>
                <w:snapToGrid/>
                <w:kern w:val="2"/>
                <w:highlight w:val="none"/>
                <w:lang w:val="en-US" w:eastAsia="zh-CN"/>
              </w:rPr>
              <w:t>（个）</w:t>
            </w:r>
            <w:r>
              <w:rPr>
                <w:rFonts w:hint="eastAsia" w:ascii="Calibri" w:hAnsi="Calibri" w:eastAsia="宋体" w:cs="Calibri"/>
                <w:snapToGrid/>
                <w:color w:val="auto"/>
                <w:kern w:val="2"/>
                <w:szCs w:val="21"/>
                <w:highlight w:val="none"/>
                <w:lang w:val="en-US" w:eastAsia="zh-CN"/>
              </w:rPr>
              <w:t>及总面积</w:t>
            </w:r>
            <w:r>
              <w:rPr>
                <w:rFonts w:hint="default" w:ascii="Calibri" w:hAnsi="Calibri" w:eastAsia="宋体" w:cs="Calibri"/>
                <w:snapToGrid/>
                <w:kern w:val="2"/>
                <w:highlight w:val="none"/>
                <w:lang w:eastAsia="zh-CN"/>
              </w:rPr>
              <w:t>（㎡）</w:t>
            </w:r>
          </w:p>
        </w:tc>
        <w:tc>
          <w:tcPr>
            <w:tcW w:w="6761" w:type="dxa"/>
            <w:noWrap w:val="0"/>
            <w:vAlign w:val="center"/>
          </w:tcPr>
          <w:p w14:paraId="211780AA">
            <w:pPr>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宋体" w:cs="Calibri"/>
                <w:snapToGrid/>
                <w:kern w:val="2"/>
                <w:highlight w:val="none"/>
                <w:lang w:val="en-US" w:eastAsia="zh-CN"/>
              </w:rPr>
            </w:pPr>
            <w:r>
              <w:rPr>
                <w:rFonts w:hint="eastAsia" w:ascii="楷体" w:hAnsi="楷体" w:eastAsia="楷体" w:cs="楷体"/>
                <w:snapToGrid/>
                <w:kern w:val="2"/>
                <w:highlight w:val="none"/>
                <w:lang w:val="en-US" w:eastAsia="zh-CN"/>
              </w:rPr>
              <w:t>1个报告厅，约700㎡</w:t>
            </w:r>
          </w:p>
        </w:tc>
        <w:tc>
          <w:tcPr>
            <w:tcW w:w="4186" w:type="dxa"/>
            <w:noWrap w:val="0"/>
            <w:vAlign w:val="center"/>
          </w:tcPr>
          <w:p w14:paraId="68518FF7">
            <w:pPr>
              <w:pageBreakBefore w:val="0"/>
              <w:widowControl w:val="0"/>
              <w:kinsoku/>
              <w:wordWrap/>
              <w:overflowPunct/>
              <w:topLinePunct w:val="0"/>
              <w:autoSpaceDE/>
              <w:autoSpaceDN/>
              <w:bidi w:val="0"/>
              <w:adjustRightInd/>
              <w:snapToGrid w:val="0"/>
              <w:spacing w:line="300" w:lineRule="auto"/>
              <w:jc w:val="both"/>
              <w:textAlignment w:val="auto"/>
              <w:rPr>
                <w:rFonts w:hint="eastAsia" w:ascii="Calibri" w:hAnsi="Calibri" w:eastAsia="宋体" w:cs="Calibri"/>
                <w:snapToGrid/>
                <w:color w:val="auto"/>
                <w:kern w:val="2"/>
                <w:highlight w:val="none"/>
                <w:lang w:val="en-US" w:eastAsia="zh-CN"/>
              </w:rPr>
            </w:pPr>
            <w:r>
              <w:rPr>
                <w:rFonts w:hint="eastAsia" w:ascii="Calibri" w:hAnsi="Calibri" w:eastAsia="宋体" w:cs="Calibri"/>
                <w:snapToGrid/>
                <w:color w:val="auto"/>
                <w:kern w:val="2"/>
                <w:sz w:val="21"/>
                <w:szCs w:val="21"/>
                <w:highlight w:val="none"/>
                <w:lang w:val="en-US" w:eastAsia="zh-CN" w:bidi="ar-SA"/>
              </w:rPr>
              <w:t>见“3.4保洁服务”“3.7会议服务”</w:t>
            </w:r>
          </w:p>
        </w:tc>
      </w:tr>
      <w:tr w14:paraId="0E416F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73" w:type="dxa"/>
            <w:noWrap w:val="0"/>
            <w:vAlign w:val="center"/>
          </w:tcPr>
          <w:p w14:paraId="7AB53298">
            <w:pPr>
              <w:pageBreakBefore w:val="0"/>
              <w:widowControl w:val="0"/>
              <w:kinsoku/>
              <w:wordWrap/>
              <w:overflowPunct/>
              <w:topLinePunct w:val="0"/>
              <w:autoSpaceDE/>
              <w:autoSpaceDN/>
              <w:bidi w:val="0"/>
              <w:adjustRightInd/>
              <w:snapToGrid w:val="0"/>
              <w:spacing w:line="300" w:lineRule="auto"/>
              <w:ind w:left="0" w:firstLine="0" w:firstLineChars="0"/>
              <w:jc w:val="both"/>
              <w:textAlignment w:val="auto"/>
              <w:rPr>
                <w:rFonts w:hint="default" w:ascii="Calibri" w:hAnsi="Calibri" w:eastAsia="宋体" w:cs="Calibri"/>
                <w:snapToGrid/>
                <w:color w:val="auto"/>
                <w:kern w:val="2"/>
                <w:szCs w:val="21"/>
                <w:highlight w:val="none"/>
                <w:lang w:val="en-US" w:eastAsia="zh-CN"/>
              </w:rPr>
            </w:pPr>
            <w:r>
              <w:rPr>
                <w:rFonts w:hint="eastAsia" w:ascii="Calibri" w:hAnsi="Calibri" w:eastAsia="宋体" w:cs="Calibri"/>
                <w:snapToGrid/>
                <w:color w:val="auto"/>
                <w:kern w:val="2"/>
                <w:szCs w:val="21"/>
                <w:highlight w:val="none"/>
                <w:lang w:val="en-US" w:eastAsia="zh-CN"/>
              </w:rPr>
              <w:t>卫生间</w:t>
            </w:r>
          </w:p>
        </w:tc>
        <w:tc>
          <w:tcPr>
            <w:tcW w:w="2440" w:type="dxa"/>
            <w:noWrap w:val="0"/>
            <w:vAlign w:val="center"/>
          </w:tcPr>
          <w:p w14:paraId="22638CD0">
            <w:pPr>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宋体" w:cs="Calibri"/>
                <w:snapToGrid/>
                <w:color w:val="auto"/>
                <w:kern w:val="2"/>
                <w:sz w:val="21"/>
                <w:szCs w:val="21"/>
                <w:highlight w:val="none"/>
                <w:lang w:val="en-US" w:eastAsia="zh-CN" w:bidi="ar-SA"/>
              </w:rPr>
            </w:pPr>
            <w:r>
              <w:rPr>
                <w:rFonts w:hint="eastAsia" w:ascii="Calibri" w:hAnsi="Calibri" w:eastAsia="宋体" w:cs="Calibri"/>
                <w:snapToGrid/>
                <w:kern w:val="2"/>
                <w:highlight w:val="none"/>
                <w:lang w:val="en-US" w:eastAsia="zh-CN"/>
              </w:rPr>
              <w:t>卫生间</w:t>
            </w:r>
            <w:r>
              <w:rPr>
                <w:rFonts w:hint="eastAsia" w:ascii="Calibri" w:hAnsi="Calibri" w:eastAsia="宋体" w:cs="Calibri"/>
                <w:snapToGrid/>
                <w:color w:val="auto"/>
                <w:kern w:val="2"/>
                <w:szCs w:val="21"/>
                <w:highlight w:val="none"/>
                <w:lang w:val="en-US" w:eastAsia="zh-CN"/>
              </w:rPr>
              <w:t>数量</w:t>
            </w:r>
            <w:r>
              <w:rPr>
                <w:rFonts w:hint="eastAsia" w:ascii="Calibri" w:hAnsi="Calibri" w:eastAsia="宋体" w:cs="Calibri"/>
                <w:snapToGrid/>
                <w:kern w:val="2"/>
                <w:highlight w:val="none"/>
                <w:lang w:val="en-US" w:eastAsia="zh-CN"/>
              </w:rPr>
              <w:t>（个）</w:t>
            </w:r>
            <w:r>
              <w:rPr>
                <w:rFonts w:hint="eastAsia" w:ascii="Calibri" w:hAnsi="Calibri" w:eastAsia="宋体" w:cs="Calibri"/>
                <w:snapToGrid/>
                <w:color w:val="auto"/>
                <w:kern w:val="2"/>
                <w:szCs w:val="21"/>
                <w:highlight w:val="none"/>
                <w:lang w:val="en-US" w:eastAsia="zh-CN"/>
              </w:rPr>
              <w:t>及总面积</w:t>
            </w:r>
            <w:r>
              <w:rPr>
                <w:rFonts w:hint="default" w:ascii="Calibri" w:hAnsi="Calibri" w:eastAsia="宋体" w:cs="Calibri"/>
                <w:snapToGrid/>
                <w:kern w:val="2"/>
                <w:highlight w:val="none"/>
                <w:lang w:eastAsia="zh-CN"/>
              </w:rPr>
              <w:t>（㎡）</w:t>
            </w:r>
          </w:p>
        </w:tc>
        <w:tc>
          <w:tcPr>
            <w:tcW w:w="6761" w:type="dxa"/>
            <w:noWrap w:val="0"/>
            <w:vAlign w:val="center"/>
          </w:tcPr>
          <w:p w14:paraId="115B4462">
            <w:pPr>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宋体" w:cs="Calibri"/>
                <w:snapToGrid/>
                <w:color w:val="auto"/>
                <w:kern w:val="2"/>
                <w:sz w:val="21"/>
                <w:szCs w:val="21"/>
                <w:highlight w:val="none"/>
                <w:lang w:val="en-US" w:eastAsia="zh-CN" w:bidi="ar-SA"/>
              </w:rPr>
            </w:pPr>
            <w:r>
              <w:rPr>
                <w:rFonts w:hint="eastAsia" w:ascii="楷体" w:hAnsi="楷体" w:eastAsia="楷体" w:cs="楷体"/>
                <w:snapToGrid/>
                <w:kern w:val="2"/>
                <w:highlight w:val="none"/>
                <w:lang w:val="en-US" w:eastAsia="zh-CN"/>
              </w:rPr>
              <w:t>260个，面积约5200㎡</w:t>
            </w:r>
          </w:p>
        </w:tc>
        <w:tc>
          <w:tcPr>
            <w:tcW w:w="4186" w:type="dxa"/>
            <w:noWrap w:val="0"/>
            <w:vAlign w:val="center"/>
          </w:tcPr>
          <w:p w14:paraId="17BB3A10">
            <w:pPr>
              <w:pageBreakBefore w:val="0"/>
              <w:widowControl w:val="0"/>
              <w:kinsoku/>
              <w:wordWrap/>
              <w:overflowPunct/>
              <w:topLinePunct w:val="0"/>
              <w:autoSpaceDE/>
              <w:autoSpaceDN/>
              <w:bidi w:val="0"/>
              <w:adjustRightInd/>
              <w:snapToGrid w:val="0"/>
              <w:spacing w:line="300" w:lineRule="auto"/>
              <w:jc w:val="both"/>
              <w:textAlignment w:val="auto"/>
              <w:rPr>
                <w:rFonts w:hint="eastAsia" w:ascii="Calibri" w:hAnsi="Calibri" w:eastAsia="宋体" w:cs="Calibri"/>
                <w:snapToGrid/>
                <w:color w:val="auto"/>
                <w:kern w:val="2"/>
                <w:highlight w:val="none"/>
                <w:lang w:val="en-US" w:eastAsia="zh-CN"/>
              </w:rPr>
            </w:pPr>
            <w:r>
              <w:rPr>
                <w:rFonts w:hint="eastAsia" w:ascii="Calibri" w:hAnsi="Calibri" w:eastAsia="宋体" w:cs="Calibri"/>
                <w:snapToGrid/>
                <w:color w:val="auto"/>
                <w:kern w:val="2"/>
                <w:sz w:val="21"/>
                <w:szCs w:val="21"/>
                <w:highlight w:val="none"/>
                <w:lang w:val="en-US" w:eastAsia="zh-CN" w:bidi="ar-SA"/>
              </w:rPr>
              <w:t>见“3.4保洁服务”</w:t>
            </w:r>
          </w:p>
        </w:tc>
      </w:tr>
      <w:tr w14:paraId="2869C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73" w:type="dxa"/>
            <w:noWrap w:val="0"/>
            <w:vAlign w:val="center"/>
          </w:tcPr>
          <w:p w14:paraId="0C099464">
            <w:pPr>
              <w:pageBreakBefore w:val="0"/>
              <w:widowControl w:val="0"/>
              <w:kinsoku/>
              <w:wordWrap/>
              <w:overflowPunct/>
              <w:topLinePunct w:val="0"/>
              <w:autoSpaceDE/>
              <w:autoSpaceDN/>
              <w:bidi w:val="0"/>
              <w:adjustRightInd/>
              <w:snapToGrid w:val="0"/>
              <w:spacing w:line="300" w:lineRule="auto"/>
              <w:ind w:left="0" w:firstLine="0" w:firstLineChars="0"/>
              <w:jc w:val="both"/>
              <w:textAlignment w:val="auto"/>
              <w:rPr>
                <w:rFonts w:hint="default" w:ascii="Calibri" w:hAnsi="Calibri" w:eastAsia="宋体" w:cs="Calibri"/>
                <w:snapToGrid/>
                <w:color w:val="auto"/>
                <w:kern w:val="2"/>
                <w:szCs w:val="21"/>
                <w:highlight w:val="none"/>
                <w:lang w:val="en-US" w:eastAsia="zh-CN"/>
              </w:rPr>
            </w:pPr>
            <w:r>
              <w:rPr>
                <w:rFonts w:hint="eastAsia" w:ascii="Calibri" w:hAnsi="Calibri" w:eastAsia="宋体" w:cs="Calibri"/>
                <w:snapToGrid/>
                <w:color w:val="auto"/>
                <w:kern w:val="2"/>
                <w:szCs w:val="21"/>
                <w:highlight w:val="none"/>
                <w:lang w:val="en-US" w:eastAsia="zh-CN"/>
              </w:rPr>
              <w:t>垃圾存放点</w:t>
            </w:r>
          </w:p>
        </w:tc>
        <w:tc>
          <w:tcPr>
            <w:tcW w:w="2440" w:type="dxa"/>
            <w:noWrap w:val="0"/>
            <w:vAlign w:val="center"/>
          </w:tcPr>
          <w:p w14:paraId="7A1D5082">
            <w:pPr>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宋体" w:cs="Calibri"/>
                <w:snapToGrid/>
                <w:kern w:val="2"/>
                <w:sz w:val="21"/>
                <w:szCs w:val="24"/>
                <w:highlight w:val="none"/>
                <w:lang w:val="en-US" w:eastAsia="zh-CN" w:bidi="ar-SA"/>
              </w:rPr>
            </w:pPr>
            <w:r>
              <w:rPr>
                <w:rFonts w:hint="eastAsia" w:ascii="Calibri" w:hAnsi="Calibri" w:eastAsia="宋体" w:cs="Calibri"/>
                <w:snapToGrid/>
                <w:kern w:val="2"/>
                <w:highlight w:val="none"/>
                <w:lang w:val="en-US" w:eastAsia="zh-CN"/>
              </w:rPr>
              <w:t>各垃圾存放点位置、</w:t>
            </w:r>
            <w:r>
              <w:rPr>
                <w:rFonts w:hint="default" w:ascii="Calibri" w:hAnsi="Calibri" w:eastAsia="宋体" w:cs="Calibri"/>
                <w:snapToGrid/>
                <w:kern w:val="2"/>
                <w:highlight w:val="none"/>
                <w:lang w:eastAsia="zh-CN"/>
              </w:rPr>
              <w:t>面积（㎡）</w:t>
            </w:r>
            <w:r>
              <w:rPr>
                <w:rFonts w:hint="eastAsia" w:ascii="Calibri" w:hAnsi="Calibri" w:eastAsia="宋体" w:cs="Calibri"/>
                <w:snapToGrid/>
                <w:kern w:val="2"/>
                <w:highlight w:val="none"/>
                <w:lang w:val="en-US" w:eastAsia="zh-CN"/>
              </w:rPr>
              <w:t>及数量（个）</w:t>
            </w:r>
          </w:p>
        </w:tc>
        <w:tc>
          <w:tcPr>
            <w:tcW w:w="6761" w:type="dxa"/>
            <w:noWrap w:val="0"/>
            <w:vAlign w:val="center"/>
          </w:tcPr>
          <w:p w14:paraId="72EA293F">
            <w:pPr>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宋体" w:cs="Calibri"/>
                <w:snapToGrid/>
                <w:kern w:val="2"/>
                <w:sz w:val="21"/>
                <w:szCs w:val="24"/>
                <w:highlight w:val="none"/>
                <w:lang w:val="en-US" w:eastAsia="zh-CN" w:bidi="ar-SA"/>
              </w:rPr>
            </w:pPr>
            <w:r>
              <w:rPr>
                <w:rFonts w:hint="default" w:ascii="Calibri" w:hAnsi="Calibri" w:eastAsia="宋体" w:cs="Calibri"/>
                <w:snapToGrid/>
                <w:kern w:val="2"/>
                <w:sz w:val="21"/>
                <w:szCs w:val="24"/>
                <w:highlight w:val="none"/>
                <w:lang w:val="en-US" w:eastAsia="zh-CN" w:bidi="ar-SA"/>
              </w:rPr>
              <w:t>垃圾存放点为</w:t>
            </w:r>
            <w:r>
              <w:rPr>
                <w:rFonts w:hint="eastAsia" w:ascii="Calibri" w:hAnsi="Calibri" w:eastAsia="宋体" w:cs="Calibri"/>
                <w:snapToGrid/>
                <w:kern w:val="2"/>
                <w:sz w:val="21"/>
                <w:szCs w:val="24"/>
                <w:highlight w:val="none"/>
                <w:lang w:val="en-US" w:eastAsia="zh-CN" w:bidi="ar-SA"/>
              </w:rPr>
              <w:t>室外垃圾存放处，数量8个</w:t>
            </w:r>
          </w:p>
        </w:tc>
        <w:tc>
          <w:tcPr>
            <w:tcW w:w="4186" w:type="dxa"/>
            <w:noWrap w:val="0"/>
            <w:vAlign w:val="center"/>
          </w:tcPr>
          <w:p w14:paraId="2BAE9BE4">
            <w:pPr>
              <w:pageBreakBefore w:val="0"/>
              <w:widowControl w:val="0"/>
              <w:kinsoku/>
              <w:wordWrap/>
              <w:overflowPunct/>
              <w:topLinePunct w:val="0"/>
              <w:autoSpaceDE/>
              <w:autoSpaceDN/>
              <w:bidi w:val="0"/>
              <w:adjustRightInd/>
              <w:snapToGrid w:val="0"/>
              <w:spacing w:line="300" w:lineRule="auto"/>
              <w:jc w:val="both"/>
              <w:textAlignment w:val="auto"/>
              <w:rPr>
                <w:rFonts w:hint="eastAsia" w:ascii="Calibri" w:hAnsi="Calibri" w:eastAsia="宋体" w:cs="Calibri"/>
                <w:snapToGrid/>
                <w:color w:val="auto"/>
                <w:kern w:val="2"/>
                <w:highlight w:val="none"/>
                <w:lang w:val="en-US" w:eastAsia="zh-CN"/>
              </w:rPr>
            </w:pPr>
            <w:r>
              <w:rPr>
                <w:rFonts w:hint="eastAsia" w:ascii="Calibri" w:hAnsi="Calibri" w:eastAsia="宋体" w:cs="Calibri"/>
                <w:snapToGrid/>
                <w:color w:val="auto"/>
                <w:kern w:val="2"/>
                <w:sz w:val="21"/>
                <w:szCs w:val="21"/>
                <w:highlight w:val="none"/>
                <w:lang w:val="en-US" w:eastAsia="zh-CN" w:bidi="ar-SA"/>
              </w:rPr>
              <w:t>见“3.4保洁服务”</w:t>
            </w:r>
          </w:p>
        </w:tc>
      </w:tr>
      <w:tr w14:paraId="2514F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73" w:type="dxa"/>
            <w:vMerge w:val="restart"/>
            <w:noWrap w:val="0"/>
            <w:vAlign w:val="center"/>
          </w:tcPr>
          <w:p w14:paraId="565AFA21">
            <w:pPr>
              <w:pageBreakBefore w:val="0"/>
              <w:widowControl w:val="0"/>
              <w:kinsoku/>
              <w:wordWrap/>
              <w:overflowPunct/>
              <w:topLinePunct w:val="0"/>
              <w:autoSpaceDE/>
              <w:autoSpaceDN/>
              <w:bidi w:val="0"/>
              <w:adjustRightInd/>
              <w:snapToGrid w:val="0"/>
              <w:spacing w:line="300" w:lineRule="auto"/>
              <w:ind w:left="0" w:firstLine="0" w:firstLineChars="0"/>
              <w:jc w:val="both"/>
              <w:textAlignment w:val="auto"/>
              <w:rPr>
                <w:rFonts w:hint="eastAsia" w:ascii="Calibri" w:hAnsi="Calibri" w:eastAsia="宋体" w:cs="Calibri"/>
                <w:snapToGrid/>
                <w:color w:val="auto"/>
                <w:kern w:val="2"/>
                <w:szCs w:val="21"/>
                <w:highlight w:val="none"/>
                <w:lang w:val="en-US" w:eastAsia="zh-CN"/>
              </w:rPr>
            </w:pPr>
            <w:r>
              <w:rPr>
                <w:rFonts w:hint="default" w:ascii="Calibri" w:hAnsi="Calibri" w:eastAsia="宋体" w:cs="Calibri"/>
                <w:snapToGrid/>
                <w:kern w:val="2"/>
                <w:highlight w:val="none"/>
                <w:lang w:eastAsia="zh-CN"/>
              </w:rPr>
              <w:t>车位数</w:t>
            </w:r>
          </w:p>
        </w:tc>
        <w:tc>
          <w:tcPr>
            <w:tcW w:w="2440" w:type="dxa"/>
            <w:noWrap w:val="0"/>
            <w:vAlign w:val="center"/>
          </w:tcPr>
          <w:p w14:paraId="186C4D36">
            <w:pPr>
              <w:pageBreakBefore w:val="0"/>
              <w:widowControl w:val="0"/>
              <w:kinsoku/>
              <w:wordWrap/>
              <w:overflowPunct/>
              <w:topLinePunct w:val="0"/>
              <w:autoSpaceDE/>
              <w:autoSpaceDN/>
              <w:bidi w:val="0"/>
              <w:adjustRightInd/>
              <w:snapToGrid w:val="0"/>
              <w:spacing w:line="300" w:lineRule="auto"/>
              <w:ind w:left="0" w:leftChars="0" w:firstLine="0" w:firstLineChars="0"/>
              <w:jc w:val="both"/>
              <w:textAlignment w:val="auto"/>
              <w:rPr>
                <w:rFonts w:hint="eastAsia" w:ascii="Calibri" w:hAnsi="Calibri" w:eastAsia="宋体" w:cs="Calibri"/>
                <w:snapToGrid/>
                <w:color w:val="auto"/>
                <w:kern w:val="2"/>
                <w:sz w:val="21"/>
                <w:szCs w:val="21"/>
                <w:highlight w:val="none"/>
                <w:lang w:val="en-US" w:eastAsia="zh-CN" w:bidi="ar-SA"/>
              </w:rPr>
            </w:pPr>
            <w:r>
              <w:rPr>
                <w:rFonts w:hint="default" w:ascii="Calibri" w:hAnsi="Calibri" w:eastAsia="宋体" w:cs="Calibri"/>
                <w:snapToGrid/>
                <w:kern w:val="2"/>
                <w:highlight w:val="none"/>
                <w:lang w:eastAsia="zh-CN"/>
              </w:rPr>
              <w:t>地下车位数</w:t>
            </w:r>
          </w:p>
        </w:tc>
        <w:tc>
          <w:tcPr>
            <w:tcW w:w="6761" w:type="dxa"/>
            <w:noWrap w:val="0"/>
            <w:vAlign w:val="center"/>
          </w:tcPr>
          <w:p w14:paraId="49ED53CC">
            <w:pPr>
              <w:pageBreakBefore w:val="0"/>
              <w:widowControl w:val="0"/>
              <w:kinsoku/>
              <w:wordWrap/>
              <w:overflowPunct/>
              <w:topLinePunct w:val="0"/>
              <w:autoSpaceDE/>
              <w:autoSpaceDN/>
              <w:bidi w:val="0"/>
              <w:adjustRightInd/>
              <w:snapToGrid w:val="0"/>
              <w:spacing w:line="300" w:lineRule="auto"/>
              <w:jc w:val="both"/>
              <w:textAlignment w:val="auto"/>
              <w:rPr>
                <w:rFonts w:hint="eastAsia" w:ascii="楷体" w:hAnsi="楷体" w:eastAsia="楷体" w:cs="楷体"/>
                <w:snapToGrid/>
                <w:kern w:val="2"/>
                <w:sz w:val="21"/>
                <w:szCs w:val="21"/>
                <w:highlight w:val="none"/>
                <w:lang w:val="en-US" w:eastAsia="zh-CN" w:bidi="ar-SA"/>
              </w:rPr>
            </w:pPr>
            <w:r>
              <w:rPr>
                <w:rFonts w:hint="eastAsia" w:ascii="楷体" w:hAnsi="楷体" w:eastAsia="楷体" w:cs="楷体"/>
                <w:snapToGrid/>
                <w:kern w:val="2"/>
                <w:highlight w:val="none"/>
                <w:lang w:val="en-US" w:eastAsia="zh-CN"/>
              </w:rPr>
              <w:t>150个</w:t>
            </w:r>
            <w:r>
              <w:rPr>
                <w:rFonts w:hint="eastAsia" w:ascii="楷体" w:hAnsi="楷体" w:eastAsia="楷体" w:cs="楷体"/>
                <w:b w:val="0"/>
                <w:bCs w:val="0"/>
                <w:snapToGrid/>
                <w:kern w:val="2"/>
                <w:highlight w:val="none"/>
                <w:lang w:val="en-US" w:eastAsia="zh-CN"/>
              </w:rPr>
              <w:t>（其中充电桩车位数量0个）</w:t>
            </w:r>
          </w:p>
        </w:tc>
        <w:tc>
          <w:tcPr>
            <w:tcW w:w="4186" w:type="dxa"/>
            <w:noWrap w:val="0"/>
            <w:vAlign w:val="center"/>
          </w:tcPr>
          <w:p w14:paraId="00148C63">
            <w:pPr>
              <w:pageBreakBefore w:val="0"/>
              <w:widowControl w:val="0"/>
              <w:kinsoku/>
              <w:wordWrap/>
              <w:overflowPunct/>
              <w:topLinePunct w:val="0"/>
              <w:autoSpaceDE/>
              <w:autoSpaceDN/>
              <w:bidi w:val="0"/>
              <w:adjustRightInd/>
              <w:snapToGrid w:val="0"/>
              <w:spacing w:line="300" w:lineRule="auto"/>
              <w:jc w:val="both"/>
              <w:textAlignment w:val="auto"/>
              <w:rPr>
                <w:rFonts w:hint="eastAsia" w:ascii="Calibri" w:hAnsi="Calibri" w:eastAsia="宋体" w:cs="Calibri"/>
                <w:snapToGrid/>
                <w:color w:val="auto"/>
                <w:kern w:val="2"/>
                <w:highlight w:val="none"/>
                <w:lang w:val="en-US" w:eastAsia="zh-CN"/>
              </w:rPr>
            </w:pPr>
            <w:r>
              <w:rPr>
                <w:rFonts w:hint="eastAsia" w:ascii="Calibri" w:hAnsi="Calibri" w:eastAsia="宋体" w:cs="Calibri"/>
                <w:snapToGrid/>
                <w:color w:val="auto"/>
                <w:kern w:val="2"/>
                <w:highlight w:val="none"/>
                <w:lang w:val="en-US" w:eastAsia="zh-CN"/>
              </w:rPr>
              <w:t>见“3.6保安服务”</w:t>
            </w:r>
          </w:p>
        </w:tc>
      </w:tr>
      <w:tr w14:paraId="4A17E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73" w:type="dxa"/>
            <w:vMerge w:val="continue"/>
            <w:noWrap w:val="0"/>
            <w:vAlign w:val="center"/>
          </w:tcPr>
          <w:p w14:paraId="1C368275">
            <w:pPr>
              <w:pageBreakBefore w:val="0"/>
              <w:widowControl w:val="0"/>
              <w:kinsoku/>
              <w:wordWrap/>
              <w:overflowPunct/>
              <w:topLinePunct w:val="0"/>
              <w:autoSpaceDE/>
              <w:autoSpaceDN/>
              <w:bidi w:val="0"/>
              <w:adjustRightInd/>
              <w:snapToGrid w:val="0"/>
              <w:spacing w:line="300" w:lineRule="auto"/>
              <w:ind w:left="0" w:firstLine="0" w:firstLineChars="0"/>
              <w:jc w:val="both"/>
              <w:textAlignment w:val="auto"/>
              <w:rPr>
                <w:rFonts w:hint="eastAsia" w:ascii="Calibri" w:hAnsi="Calibri" w:eastAsia="宋体" w:cs="Calibri"/>
                <w:snapToGrid/>
                <w:color w:val="auto"/>
                <w:kern w:val="2"/>
                <w:szCs w:val="21"/>
                <w:highlight w:val="none"/>
                <w:lang w:val="en-US" w:eastAsia="zh-CN"/>
              </w:rPr>
            </w:pPr>
          </w:p>
        </w:tc>
        <w:tc>
          <w:tcPr>
            <w:tcW w:w="2440" w:type="dxa"/>
            <w:noWrap w:val="0"/>
            <w:vAlign w:val="center"/>
          </w:tcPr>
          <w:p w14:paraId="47535320">
            <w:pPr>
              <w:pageBreakBefore w:val="0"/>
              <w:widowControl w:val="0"/>
              <w:kinsoku/>
              <w:wordWrap/>
              <w:overflowPunct/>
              <w:topLinePunct w:val="0"/>
              <w:autoSpaceDE/>
              <w:autoSpaceDN/>
              <w:bidi w:val="0"/>
              <w:adjustRightInd/>
              <w:snapToGrid w:val="0"/>
              <w:spacing w:line="300" w:lineRule="auto"/>
              <w:ind w:left="0" w:leftChars="0" w:firstLine="0" w:firstLineChars="0"/>
              <w:jc w:val="both"/>
              <w:textAlignment w:val="auto"/>
              <w:rPr>
                <w:rFonts w:hint="eastAsia" w:ascii="Calibri" w:hAnsi="Calibri" w:eastAsia="宋体" w:cs="Calibri"/>
                <w:snapToGrid/>
                <w:color w:val="auto"/>
                <w:kern w:val="2"/>
                <w:sz w:val="21"/>
                <w:szCs w:val="21"/>
                <w:highlight w:val="none"/>
                <w:lang w:val="en-US" w:eastAsia="zh-CN" w:bidi="ar-SA"/>
              </w:rPr>
            </w:pPr>
            <w:r>
              <w:rPr>
                <w:rFonts w:hint="default" w:ascii="Calibri" w:hAnsi="Calibri" w:eastAsia="宋体" w:cs="Calibri"/>
                <w:snapToGrid/>
                <w:kern w:val="2"/>
                <w:highlight w:val="none"/>
                <w:lang w:eastAsia="zh-CN"/>
              </w:rPr>
              <w:t>地面车位数</w:t>
            </w:r>
          </w:p>
        </w:tc>
        <w:tc>
          <w:tcPr>
            <w:tcW w:w="6761" w:type="dxa"/>
            <w:noWrap w:val="0"/>
            <w:vAlign w:val="center"/>
          </w:tcPr>
          <w:p w14:paraId="7E9854A0">
            <w:pPr>
              <w:pageBreakBefore w:val="0"/>
              <w:widowControl w:val="0"/>
              <w:kinsoku/>
              <w:wordWrap/>
              <w:overflowPunct/>
              <w:topLinePunct w:val="0"/>
              <w:autoSpaceDE/>
              <w:autoSpaceDN/>
              <w:bidi w:val="0"/>
              <w:adjustRightInd/>
              <w:snapToGrid w:val="0"/>
              <w:spacing w:line="300" w:lineRule="auto"/>
              <w:jc w:val="both"/>
              <w:textAlignment w:val="auto"/>
              <w:rPr>
                <w:rFonts w:hint="eastAsia" w:ascii="楷体" w:hAnsi="楷体" w:eastAsia="楷体" w:cs="楷体"/>
                <w:snapToGrid/>
                <w:kern w:val="2"/>
                <w:sz w:val="21"/>
                <w:szCs w:val="21"/>
                <w:highlight w:val="none"/>
                <w:lang w:val="en-US" w:eastAsia="zh-CN" w:bidi="ar-SA"/>
              </w:rPr>
            </w:pPr>
            <w:r>
              <w:rPr>
                <w:rFonts w:hint="eastAsia" w:ascii="楷体" w:hAnsi="楷体" w:eastAsia="楷体" w:cs="楷体"/>
                <w:b w:val="0"/>
                <w:bCs w:val="0"/>
                <w:snapToGrid/>
                <w:kern w:val="2"/>
                <w:highlight w:val="none"/>
                <w:lang w:val="en-US" w:eastAsia="zh-CN"/>
              </w:rPr>
              <w:t>约2200个（其中充电桩车位数量400个）</w:t>
            </w:r>
          </w:p>
        </w:tc>
        <w:tc>
          <w:tcPr>
            <w:tcW w:w="4186" w:type="dxa"/>
            <w:noWrap w:val="0"/>
            <w:vAlign w:val="center"/>
          </w:tcPr>
          <w:p w14:paraId="7C2C562A">
            <w:pPr>
              <w:pageBreakBefore w:val="0"/>
              <w:widowControl w:val="0"/>
              <w:kinsoku/>
              <w:wordWrap/>
              <w:overflowPunct/>
              <w:topLinePunct w:val="0"/>
              <w:autoSpaceDE/>
              <w:autoSpaceDN/>
              <w:bidi w:val="0"/>
              <w:adjustRightInd/>
              <w:snapToGrid w:val="0"/>
              <w:spacing w:line="300" w:lineRule="auto"/>
              <w:jc w:val="both"/>
              <w:textAlignment w:val="auto"/>
              <w:rPr>
                <w:rFonts w:hint="eastAsia" w:ascii="Calibri" w:hAnsi="Calibri" w:eastAsia="宋体" w:cs="Calibri"/>
                <w:snapToGrid/>
                <w:color w:val="auto"/>
                <w:kern w:val="2"/>
                <w:highlight w:val="none"/>
                <w:lang w:val="en-US" w:eastAsia="zh-CN"/>
              </w:rPr>
            </w:pPr>
            <w:r>
              <w:rPr>
                <w:rFonts w:hint="eastAsia" w:ascii="Calibri" w:hAnsi="Calibri" w:eastAsia="宋体" w:cs="Calibri"/>
                <w:snapToGrid/>
                <w:color w:val="auto"/>
                <w:kern w:val="2"/>
                <w:highlight w:val="none"/>
                <w:lang w:val="en-US" w:eastAsia="zh-CN"/>
              </w:rPr>
              <w:t>见“3.6保安服务”</w:t>
            </w:r>
          </w:p>
        </w:tc>
      </w:tr>
      <w:tr w14:paraId="11960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73" w:type="dxa"/>
            <w:vMerge w:val="restart"/>
            <w:noWrap w:val="0"/>
            <w:vAlign w:val="center"/>
          </w:tcPr>
          <w:p w14:paraId="0F438926">
            <w:pPr>
              <w:pageBreakBefore w:val="0"/>
              <w:widowControl w:val="0"/>
              <w:kinsoku/>
              <w:wordWrap/>
              <w:overflowPunct/>
              <w:topLinePunct w:val="0"/>
              <w:autoSpaceDE/>
              <w:autoSpaceDN/>
              <w:bidi w:val="0"/>
              <w:adjustRightInd/>
              <w:snapToGrid w:val="0"/>
              <w:spacing w:line="300" w:lineRule="auto"/>
              <w:ind w:left="0" w:firstLine="0" w:firstLineChars="0"/>
              <w:jc w:val="both"/>
              <w:textAlignment w:val="auto"/>
              <w:rPr>
                <w:rFonts w:hint="default" w:ascii="Calibri" w:hAnsi="Calibri" w:eastAsia="宋体" w:cs="Calibri"/>
                <w:snapToGrid/>
                <w:kern w:val="2"/>
                <w:highlight w:val="none"/>
                <w:lang w:eastAsia="zh-CN"/>
              </w:rPr>
            </w:pPr>
            <w:r>
              <w:rPr>
                <w:rFonts w:hint="default" w:ascii="Calibri" w:hAnsi="Calibri" w:eastAsia="宋体" w:cs="Calibri"/>
                <w:snapToGrid/>
                <w:kern w:val="2"/>
                <w:highlight w:val="none"/>
                <w:lang w:val="en-US" w:eastAsia="zh-CN"/>
              </w:rPr>
              <w:t>车行/人行口</w:t>
            </w:r>
          </w:p>
        </w:tc>
        <w:tc>
          <w:tcPr>
            <w:tcW w:w="2440" w:type="dxa"/>
            <w:noWrap w:val="0"/>
            <w:vAlign w:val="center"/>
          </w:tcPr>
          <w:p w14:paraId="4BBC4FE3">
            <w:pPr>
              <w:pageBreakBefore w:val="0"/>
              <w:widowControl w:val="0"/>
              <w:kinsoku/>
              <w:wordWrap/>
              <w:overflowPunct/>
              <w:topLinePunct w:val="0"/>
              <w:autoSpaceDE/>
              <w:autoSpaceDN/>
              <w:bidi w:val="0"/>
              <w:adjustRightInd/>
              <w:snapToGrid w:val="0"/>
              <w:spacing w:line="300" w:lineRule="auto"/>
              <w:ind w:left="0" w:leftChars="0" w:firstLine="0" w:firstLineChars="0"/>
              <w:jc w:val="both"/>
              <w:textAlignment w:val="auto"/>
              <w:rPr>
                <w:rFonts w:hint="eastAsia" w:ascii="Calibri" w:hAnsi="Calibri" w:eastAsia="宋体" w:cs="Calibri"/>
                <w:snapToGrid/>
                <w:kern w:val="2"/>
                <w:sz w:val="21"/>
                <w:szCs w:val="24"/>
                <w:highlight w:val="none"/>
                <w:lang w:val="en-US" w:eastAsia="zh-CN" w:bidi="ar-SA"/>
              </w:rPr>
            </w:pPr>
            <w:r>
              <w:rPr>
                <w:rFonts w:hint="default" w:ascii="Calibri" w:hAnsi="Calibri" w:eastAsia="宋体" w:cs="Calibri"/>
                <w:snapToGrid/>
                <w:kern w:val="2"/>
                <w:highlight w:val="none"/>
                <w:lang w:val="en-US" w:eastAsia="zh-CN"/>
              </w:rPr>
              <w:t>车行</w:t>
            </w:r>
            <w:r>
              <w:rPr>
                <w:rFonts w:hint="eastAsia" w:ascii="Calibri" w:hAnsi="Calibri" w:eastAsia="宋体" w:cs="Calibri"/>
                <w:snapToGrid/>
                <w:kern w:val="2"/>
                <w:highlight w:val="none"/>
                <w:lang w:val="en-US" w:eastAsia="zh-CN"/>
              </w:rPr>
              <w:t>口</w:t>
            </w:r>
          </w:p>
        </w:tc>
        <w:tc>
          <w:tcPr>
            <w:tcW w:w="6761" w:type="dxa"/>
            <w:noWrap w:val="0"/>
            <w:vAlign w:val="center"/>
          </w:tcPr>
          <w:p w14:paraId="1D2EF36E">
            <w:pPr>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宋体" w:cs="Calibri"/>
                <w:snapToGrid/>
                <w:kern w:val="2"/>
                <w:sz w:val="21"/>
                <w:szCs w:val="24"/>
                <w:highlight w:val="none"/>
                <w:lang w:val="en-US" w:eastAsia="zh-CN" w:bidi="ar-SA"/>
              </w:rPr>
            </w:pPr>
            <w:r>
              <w:rPr>
                <w:rFonts w:hint="eastAsia" w:ascii="楷体" w:hAnsi="楷体" w:eastAsia="楷体" w:cs="楷体"/>
                <w:snapToGrid/>
                <w:kern w:val="2"/>
                <w:highlight w:val="none"/>
                <w:lang w:val="en-US" w:eastAsia="zh-CN"/>
              </w:rPr>
              <w:t>8</w:t>
            </w:r>
          </w:p>
        </w:tc>
        <w:tc>
          <w:tcPr>
            <w:tcW w:w="4186" w:type="dxa"/>
            <w:noWrap w:val="0"/>
            <w:vAlign w:val="center"/>
          </w:tcPr>
          <w:p w14:paraId="3BFC5FC3">
            <w:pPr>
              <w:pageBreakBefore w:val="0"/>
              <w:widowControl w:val="0"/>
              <w:kinsoku/>
              <w:wordWrap/>
              <w:overflowPunct/>
              <w:topLinePunct w:val="0"/>
              <w:autoSpaceDE/>
              <w:autoSpaceDN/>
              <w:bidi w:val="0"/>
              <w:adjustRightInd/>
              <w:snapToGrid w:val="0"/>
              <w:spacing w:line="300" w:lineRule="auto"/>
              <w:jc w:val="both"/>
              <w:textAlignment w:val="auto"/>
              <w:rPr>
                <w:rFonts w:hint="eastAsia" w:ascii="Calibri" w:hAnsi="Calibri" w:eastAsia="宋体" w:cs="Calibri"/>
                <w:snapToGrid/>
                <w:color w:val="auto"/>
                <w:kern w:val="2"/>
                <w:highlight w:val="none"/>
                <w:lang w:val="en-US" w:eastAsia="zh-CN"/>
              </w:rPr>
            </w:pPr>
            <w:r>
              <w:rPr>
                <w:rFonts w:hint="eastAsia" w:ascii="Calibri" w:hAnsi="Calibri" w:eastAsia="宋体" w:cs="Calibri"/>
                <w:snapToGrid/>
                <w:color w:val="auto"/>
                <w:kern w:val="2"/>
                <w:highlight w:val="none"/>
                <w:lang w:val="en-US" w:eastAsia="zh-CN"/>
              </w:rPr>
              <w:t>见“3.6保安服务”</w:t>
            </w:r>
          </w:p>
        </w:tc>
      </w:tr>
      <w:tr w14:paraId="3776A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73" w:type="dxa"/>
            <w:vMerge w:val="continue"/>
            <w:noWrap w:val="0"/>
            <w:vAlign w:val="center"/>
          </w:tcPr>
          <w:p w14:paraId="1320517E">
            <w:pPr>
              <w:pageBreakBefore w:val="0"/>
              <w:widowControl w:val="0"/>
              <w:kinsoku/>
              <w:wordWrap/>
              <w:overflowPunct/>
              <w:topLinePunct w:val="0"/>
              <w:autoSpaceDE/>
              <w:autoSpaceDN/>
              <w:bidi w:val="0"/>
              <w:adjustRightInd/>
              <w:snapToGrid w:val="0"/>
              <w:spacing w:line="300" w:lineRule="auto"/>
              <w:ind w:left="0" w:firstLine="0" w:firstLineChars="0"/>
              <w:jc w:val="both"/>
              <w:textAlignment w:val="auto"/>
              <w:rPr>
                <w:rFonts w:hint="default" w:ascii="Calibri" w:hAnsi="Calibri" w:eastAsia="宋体" w:cs="Calibri"/>
                <w:snapToGrid/>
                <w:kern w:val="2"/>
                <w:highlight w:val="none"/>
                <w:lang w:val="en-US" w:eastAsia="zh-CN"/>
              </w:rPr>
            </w:pPr>
          </w:p>
        </w:tc>
        <w:tc>
          <w:tcPr>
            <w:tcW w:w="2440" w:type="dxa"/>
            <w:noWrap w:val="0"/>
            <w:vAlign w:val="center"/>
          </w:tcPr>
          <w:p w14:paraId="1F7644FB">
            <w:pPr>
              <w:pageBreakBefore w:val="0"/>
              <w:widowControl w:val="0"/>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r>
              <w:rPr>
                <w:rFonts w:hint="default" w:ascii="Calibri" w:hAnsi="Calibri" w:eastAsia="宋体" w:cs="Calibri"/>
                <w:snapToGrid/>
                <w:kern w:val="2"/>
                <w:highlight w:val="none"/>
                <w:lang w:val="en-US" w:eastAsia="zh-CN"/>
              </w:rPr>
              <w:t>人行口</w:t>
            </w:r>
          </w:p>
        </w:tc>
        <w:tc>
          <w:tcPr>
            <w:tcW w:w="6761" w:type="dxa"/>
            <w:noWrap w:val="0"/>
            <w:vAlign w:val="center"/>
          </w:tcPr>
          <w:p w14:paraId="66C17954">
            <w:pPr>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宋体" w:cs="Calibri"/>
                <w:snapToGrid/>
                <w:kern w:val="2"/>
                <w:sz w:val="21"/>
                <w:szCs w:val="24"/>
                <w:highlight w:val="none"/>
                <w:lang w:val="en-US" w:eastAsia="zh-CN" w:bidi="ar-SA"/>
              </w:rPr>
            </w:pPr>
            <w:r>
              <w:rPr>
                <w:rFonts w:hint="eastAsia" w:ascii="Calibri" w:hAnsi="Calibri" w:eastAsia="宋体" w:cs="Calibri"/>
                <w:snapToGrid/>
                <w:kern w:val="2"/>
                <w:sz w:val="21"/>
                <w:szCs w:val="24"/>
                <w:highlight w:val="none"/>
                <w:lang w:val="en-US" w:eastAsia="zh-CN" w:bidi="ar-SA"/>
              </w:rPr>
              <w:t>8</w:t>
            </w:r>
          </w:p>
        </w:tc>
        <w:tc>
          <w:tcPr>
            <w:tcW w:w="4186" w:type="dxa"/>
            <w:noWrap w:val="0"/>
            <w:vAlign w:val="center"/>
          </w:tcPr>
          <w:p w14:paraId="51B380DE">
            <w:pPr>
              <w:pageBreakBefore w:val="0"/>
              <w:widowControl w:val="0"/>
              <w:kinsoku/>
              <w:wordWrap/>
              <w:overflowPunct/>
              <w:topLinePunct w:val="0"/>
              <w:autoSpaceDE/>
              <w:autoSpaceDN/>
              <w:bidi w:val="0"/>
              <w:adjustRightInd/>
              <w:snapToGrid w:val="0"/>
              <w:spacing w:line="300" w:lineRule="auto"/>
              <w:jc w:val="both"/>
              <w:textAlignment w:val="auto"/>
              <w:rPr>
                <w:rFonts w:hint="eastAsia" w:ascii="Calibri" w:hAnsi="Calibri" w:eastAsia="宋体" w:cs="Calibri"/>
                <w:snapToGrid/>
                <w:color w:val="auto"/>
                <w:kern w:val="2"/>
                <w:highlight w:val="none"/>
                <w:lang w:val="en-US" w:eastAsia="zh-CN"/>
              </w:rPr>
            </w:pPr>
            <w:r>
              <w:rPr>
                <w:rFonts w:hint="eastAsia" w:ascii="Calibri" w:hAnsi="Calibri" w:eastAsia="宋体" w:cs="Calibri"/>
                <w:snapToGrid/>
                <w:color w:val="auto"/>
                <w:kern w:val="2"/>
                <w:highlight w:val="none"/>
                <w:lang w:val="en-US" w:eastAsia="zh-CN"/>
              </w:rPr>
              <w:t>见“3.6保安服务”</w:t>
            </w:r>
          </w:p>
        </w:tc>
      </w:tr>
    </w:tbl>
    <w:p w14:paraId="699BCBF0">
      <w:pPr>
        <w:pageBreakBefore w:val="0"/>
        <w:widowControl/>
        <w:kinsoku/>
        <w:wordWrap/>
        <w:overflowPunct/>
        <w:topLinePunct w:val="0"/>
        <w:autoSpaceDE/>
        <w:autoSpaceDN/>
        <w:bidi w:val="0"/>
        <w:adjustRightInd/>
        <w:snapToGrid w:val="0"/>
        <w:spacing w:line="300" w:lineRule="auto"/>
        <w:ind w:left="0" w:firstLine="840" w:firstLineChars="400"/>
        <w:jc w:val="left"/>
        <w:textAlignment w:val="auto"/>
        <w:rPr>
          <w:rFonts w:hint="default" w:ascii="楷体" w:hAnsi="楷体" w:eastAsia="楷体" w:cs="楷体"/>
          <w:snapToGrid/>
          <w:color w:val="auto"/>
          <w:kern w:val="2"/>
          <w:sz w:val="21"/>
          <w:szCs w:val="21"/>
          <w:highlight w:val="none"/>
          <w:u w:val="none"/>
          <w:lang w:val="en-US" w:eastAsia="zh-CN" w:bidi="ar-SA"/>
        </w:rPr>
      </w:pPr>
    </w:p>
    <w:p w14:paraId="2D9275C4">
      <w:pPr>
        <w:pStyle w:val="4"/>
        <w:kinsoku/>
        <w:bidi w:val="0"/>
        <w:adjustRightInd/>
        <w:textAlignment w:val="auto"/>
        <w:rPr>
          <w:rFonts w:hint="eastAsia"/>
          <w:snapToGrid/>
          <w:highlight w:val="none"/>
          <w:lang w:val="en-US" w:eastAsia="zh-CN"/>
        </w:rPr>
      </w:pPr>
    </w:p>
    <w:p w14:paraId="77CFDFE2">
      <w:pPr>
        <w:pStyle w:val="4"/>
        <w:kinsoku/>
        <w:bidi w:val="0"/>
        <w:adjustRightInd/>
        <w:textAlignment w:val="auto"/>
        <w:rPr>
          <w:rFonts w:hint="eastAsia"/>
          <w:snapToGrid/>
          <w:highlight w:val="none"/>
          <w:lang w:val="en-US" w:eastAsia="zh-CN"/>
        </w:rPr>
      </w:pPr>
      <w:r>
        <w:rPr>
          <w:rFonts w:hint="eastAsia"/>
          <w:snapToGrid/>
          <w:highlight w:val="none"/>
          <w:lang w:val="en-US" w:eastAsia="zh-CN"/>
        </w:rPr>
        <w:t>（2）物业管理（室外）</w:t>
      </w:r>
    </w:p>
    <w:tbl>
      <w:tblPr>
        <w:tblStyle w:val="19"/>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34"/>
        <w:gridCol w:w="3395"/>
        <w:gridCol w:w="4152"/>
      </w:tblGrid>
      <w:tr w14:paraId="18596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34" w:type="dxa"/>
            <w:noWrap w:val="0"/>
            <w:vAlign w:val="center"/>
          </w:tcPr>
          <w:p w14:paraId="52D73924">
            <w:pPr>
              <w:pageBreakBefore w:val="0"/>
              <w:widowControl w:val="0"/>
              <w:kinsoku/>
              <w:wordWrap/>
              <w:overflowPunct/>
              <w:topLinePunct w:val="0"/>
              <w:autoSpaceDE/>
              <w:autoSpaceDN/>
              <w:bidi w:val="0"/>
              <w:adjustRightInd/>
              <w:snapToGrid w:val="0"/>
              <w:spacing w:line="300" w:lineRule="auto"/>
              <w:jc w:val="center"/>
              <w:textAlignment w:val="auto"/>
              <w:rPr>
                <w:rFonts w:hint="eastAsia" w:ascii="Calibri" w:hAnsi="Calibri" w:eastAsia="宋体" w:cs="Calibri"/>
                <w:b/>
                <w:bCs/>
                <w:snapToGrid/>
                <w:color w:val="auto"/>
                <w:kern w:val="2"/>
                <w:sz w:val="21"/>
                <w:szCs w:val="21"/>
                <w:highlight w:val="none"/>
                <w:lang w:val="en-US" w:eastAsia="zh-CN" w:bidi="ar-SA"/>
              </w:rPr>
            </w:pPr>
            <w:r>
              <w:rPr>
                <w:rFonts w:hint="eastAsia" w:ascii="Calibri" w:hAnsi="Calibri" w:eastAsia="宋体" w:cs="Calibri"/>
                <w:b/>
                <w:bCs/>
                <w:snapToGrid/>
                <w:kern w:val="2"/>
                <w:highlight w:val="none"/>
                <w:lang w:val="en-US" w:eastAsia="zh-CN"/>
              </w:rPr>
              <w:t>名称</w:t>
            </w:r>
          </w:p>
        </w:tc>
        <w:tc>
          <w:tcPr>
            <w:tcW w:w="3396" w:type="dxa"/>
            <w:noWrap w:val="0"/>
            <w:vAlign w:val="center"/>
          </w:tcPr>
          <w:p w14:paraId="0977BB45">
            <w:pPr>
              <w:pageBreakBefore w:val="0"/>
              <w:widowControl w:val="0"/>
              <w:kinsoku/>
              <w:wordWrap/>
              <w:overflowPunct/>
              <w:topLinePunct w:val="0"/>
              <w:autoSpaceDE/>
              <w:autoSpaceDN/>
              <w:bidi w:val="0"/>
              <w:adjustRightInd/>
              <w:snapToGrid w:val="0"/>
              <w:spacing w:line="300" w:lineRule="auto"/>
              <w:jc w:val="center"/>
              <w:textAlignment w:val="auto"/>
              <w:rPr>
                <w:rFonts w:hint="eastAsia" w:ascii="Calibri" w:hAnsi="Calibri" w:eastAsia="宋体" w:cs="Calibri"/>
                <w:b/>
                <w:bCs/>
                <w:snapToGrid/>
                <w:color w:val="auto"/>
                <w:kern w:val="2"/>
                <w:sz w:val="21"/>
                <w:szCs w:val="21"/>
                <w:highlight w:val="none"/>
                <w:lang w:val="en-US" w:eastAsia="zh-CN" w:bidi="ar-SA"/>
              </w:rPr>
            </w:pPr>
            <w:r>
              <w:rPr>
                <w:rFonts w:hint="default" w:ascii="Calibri" w:hAnsi="Calibri" w:eastAsia="宋体" w:cs="Calibri"/>
                <w:b/>
                <w:bCs/>
                <w:snapToGrid/>
                <w:kern w:val="2"/>
                <w:highlight w:val="none"/>
                <w:lang w:eastAsia="zh-CN"/>
              </w:rPr>
              <w:t>明细</w:t>
            </w:r>
          </w:p>
        </w:tc>
        <w:tc>
          <w:tcPr>
            <w:tcW w:w="4153" w:type="dxa"/>
            <w:noWrap w:val="0"/>
            <w:vAlign w:val="center"/>
          </w:tcPr>
          <w:p w14:paraId="2CC84C70">
            <w:pPr>
              <w:pageBreakBefore w:val="0"/>
              <w:widowControl w:val="0"/>
              <w:kinsoku/>
              <w:wordWrap/>
              <w:overflowPunct/>
              <w:topLinePunct w:val="0"/>
              <w:autoSpaceDE/>
              <w:autoSpaceDN/>
              <w:bidi w:val="0"/>
              <w:adjustRightInd/>
              <w:snapToGrid w:val="0"/>
              <w:spacing w:line="300" w:lineRule="auto"/>
              <w:jc w:val="center"/>
              <w:textAlignment w:val="auto"/>
              <w:rPr>
                <w:rFonts w:hint="default" w:ascii="Calibri" w:hAnsi="Calibri" w:eastAsia="宋体" w:cs="Calibri"/>
                <w:b/>
                <w:bCs/>
                <w:snapToGrid/>
                <w:kern w:val="2"/>
                <w:highlight w:val="none"/>
                <w:lang w:eastAsia="zh-CN"/>
              </w:rPr>
            </w:pPr>
            <w:r>
              <w:rPr>
                <w:rFonts w:hint="eastAsia" w:ascii="Calibri" w:hAnsi="Calibri" w:eastAsia="宋体" w:cs="Calibri"/>
                <w:b/>
                <w:bCs/>
                <w:snapToGrid/>
                <w:kern w:val="2"/>
                <w:highlight w:val="none"/>
                <w:lang w:val="en-US" w:eastAsia="zh-CN"/>
              </w:rPr>
              <w:t>服务内容及标准</w:t>
            </w:r>
          </w:p>
        </w:tc>
      </w:tr>
      <w:tr w14:paraId="19D07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34" w:type="dxa"/>
            <w:noWrap w:val="0"/>
            <w:vAlign w:val="center"/>
          </w:tcPr>
          <w:p w14:paraId="313E8AD4">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室外面积</w:t>
            </w:r>
          </w:p>
        </w:tc>
        <w:tc>
          <w:tcPr>
            <w:tcW w:w="3396" w:type="dxa"/>
            <w:noWrap w:val="0"/>
            <w:vAlign w:val="center"/>
          </w:tcPr>
          <w:p w14:paraId="56DE35EF">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楷体" w:hAnsi="楷体" w:eastAsia="楷体" w:cs="楷体"/>
                <w:snapToGrid/>
                <w:kern w:val="2"/>
                <w:highlight w:val="none"/>
                <w:lang w:val="en-US" w:eastAsia="zh-CN"/>
              </w:rPr>
              <w:t>188482.5㎡</w:t>
            </w:r>
          </w:p>
        </w:tc>
        <w:tc>
          <w:tcPr>
            <w:tcW w:w="4153" w:type="dxa"/>
            <w:noWrap w:val="0"/>
            <w:vAlign w:val="center"/>
          </w:tcPr>
          <w:p w14:paraId="48AA0A8E">
            <w:pPr>
              <w:widowControl w:val="0"/>
              <w:kinsoku/>
              <w:autoSpaceDE/>
              <w:autoSpaceDN/>
              <w:adjustRightInd/>
              <w:spacing w:line="300" w:lineRule="auto"/>
              <w:jc w:val="both"/>
              <w:textAlignment w:val="auto"/>
              <w:rPr>
                <w:rFonts w:hint="eastAsia" w:ascii="Calibri" w:hAnsi="Calibri" w:eastAsia="宋体" w:cs="Calibri"/>
                <w:snapToGrid/>
                <w:color w:val="auto"/>
                <w:kern w:val="2"/>
                <w:highlight w:val="none"/>
                <w:lang w:val="en-US" w:eastAsia="zh-CN"/>
              </w:rPr>
            </w:pPr>
            <w:r>
              <w:rPr>
                <w:rFonts w:hint="eastAsia" w:ascii="Calibri" w:hAnsi="Calibri" w:eastAsia="宋体" w:cs="Calibri"/>
                <w:snapToGrid/>
                <w:color w:val="auto"/>
                <w:kern w:val="2"/>
                <w:sz w:val="21"/>
                <w:szCs w:val="21"/>
                <w:highlight w:val="none"/>
                <w:lang w:val="en-US" w:eastAsia="zh-CN" w:bidi="ar-SA"/>
              </w:rPr>
              <w:t>见“3.4保洁服务”</w:t>
            </w:r>
            <w:r>
              <w:rPr>
                <w:rFonts w:hint="eastAsia" w:ascii="Calibri" w:hAnsi="Calibri" w:eastAsia="宋体" w:cs="Calibri"/>
                <w:snapToGrid/>
                <w:color w:val="auto"/>
                <w:kern w:val="2"/>
                <w:highlight w:val="none"/>
                <w:lang w:val="en-US" w:eastAsia="zh-CN"/>
              </w:rPr>
              <w:t>“3.6保安服务”</w:t>
            </w:r>
          </w:p>
        </w:tc>
      </w:tr>
      <w:tr w14:paraId="360ED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34" w:type="dxa"/>
            <w:noWrap w:val="0"/>
            <w:vAlign w:val="center"/>
          </w:tcPr>
          <w:p w14:paraId="430E29EF">
            <w:pPr>
              <w:widowControl w:val="0"/>
              <w:kinsoku/>
              <w:autoSpaceDE/>
              <w:autoSpaceDN/>
              <w:adjustRightInd/>
              <w:spacing w:line="300" w:lineRule="auto"/>
              <w:jc w:val="both"/>
              <w:textAlignment w:val="auto"/>
              <w:rPr>
                <w:rFonts w:hint="eastAsia" w:ascii="Calibri" w:hAnsi="Calibri" w:eastAsia="宋体" w:cs="Calibri"/>
                <w:snapToGrid/>
                <w:kern w:val="2"/>
                <w:highlight w:val="none"/>
                <w:vertAlign w:val="baseline"/>
                <w:lang w:val="en-US" w:eastAsia="zh-CN"/>
              </w:rPr>
            </w:pPr>
            <w:r>
              <w:rPr>
                <w:rFonts w:hint="default" w:ascii="Calibri" w:hAnsi="Calibri" w:eastAsia="宋体" w:cs="Calibri"/>
                <w:snapToGrid/>
                <w:kern w:val="2"/>
                <w:highlight w:val="none"/>
                <w:lang w:eastAsia="zh-CN"/>
              </w:rPr>
              <w:t>绿化</w:t>
            </w:r>
          </w:p>
        </w:tc>
        <w:tc>
          <w:tcPr>
            <w:tcW w:w="3396" w:type="dxa"/>
            <w:noWrap w:val="0"/>
            <w:vAlign w:val="center"/>
          </w:tcPr>
          <w:p w14:paraId="0072F2E0">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楷体" w:hAnsi="楷体" w:eastAsia="楷体" w:cs="楷体"/>
                <w:snapToGrid/>
                <w:kern w:val="2"/>
                <w:highlight w:val="none"/>
                <w:lang w:val="en-US" w:eastAsia="zh-CN"/>
              </w:rPr>
              <w:t>6000㎡</w:t>
            </w:r>
          </w:p>
        </w:tc>
        <w:tc>
          <w:tcPr>
            <w:tcW w:w="4153" w:type="dxa"/>
            <w:noWrap w:val="0"/>
            <w:vAlign w:val="center"/>
          </w:tcPr>
          <w:p w14:paraId="2A4EE8C9">
            <w:pPr>
              <w:widowControl w:val="0"/>
              <w:kinsoku/>
              <w:autoSpaceDE/>
              <w:autoSpaceDN/>
              <w:adjustRightInd/>
              <w:spacing w:line="300" w:lineRule="auto"/>
              <w:jc w:val="both"/>
              <w:textAlignment w:val="auto"/>
              <w:rPr>
                <w:rFonts w:hint="eastAsia" w:ascii="Calibri" w:hAnsi="Calibri" w:eastAsia="宋体" w:cs="Calibri"/>
                <w:snapToGrid/>
                <w:color w:val="auto"/>
                <w:kern w:val="2"/>
                <w:highlight w:val="none"/>
                <w:lang w:val="en-US" w:eastAsia="zh-CN"/>
              </w:rPr>
            </w:pPr>
            <w:r>
              <w:rPr>
                <w:rFonts w:hint="eastAsia" w:ascii="Calibri" w:hAnsi="Calibri" w:eastAsia="宋体" w:cs="Calibri"/>
                <w:snapToGrid/>
                <w:color w:val="auto"/>
                <w:kern w:val="2"/>
                <w:sz w:val="21"/>
                <w:szCs w:val="21"/>
                <w:highlight w:val="none"/>
                <w:lang w:val="en-US" w:eastAsia="zh-CN" w:bidi="ar-SA"/>
              </w:rPr>
              <w:t>见“3.4保洁服务”“3.5绿化服务”</w:t>
            </w:r>
          </w:p>
        </w:tc>
      </w:tr>
      <w:tr w14:paraId="4B2CE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34" w:type="dxa"/>
            <w:noWrap w:val="0"/>
            <w:vAlign w:val="center"/>
          </w:tcPr>
          <w:p w14:paraId="6A6C0545">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广场</w:t>
            </w:r>
          </w:p>
        </w:tc>
        <w:tc>
          <w:tcPr>
            <w:tcW w:w="3396" w:type="dxa"/>
            <w:noWrap w:val="0"/>
            <w:vAlign w:val="center"/>
          </w:tcPr>
          <w:p w14:paraId="5AA50536">
            <w:pPr>
              <w:widowControl w:val="0"/>
              <w:kinsoku/>
              <w:autoSpaceDE/>
              <w:autoSpaceDN/>
              <w:adjustRightInd/>
              <w:spacing w:line="300" w:lineRule="auto"/>
              <w:jc w:val="both"/>
              <w:textAlignment w:val="auto"/>
              <w:rPr>
                <w:rFonts w:hint="eastAsia"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98299.07㎡</w:t>
            </w:r>
          </w:p>
        </w:tc>
        <w:tc>
          <w:tcPr>
            <w:tcW w:w="4153" w:type="dxa"/>
            <w:noWrap w:val="0"/>
            <w:vAlign w:val="center"/>
          </w:tcPr>
          <w:p w14:paraId="14854D19">
            <w:pPr>
              <w:widowControl w:val="0"/>
              <w:kinsoku/>
              <w:autoSpaceDE/>
              <w:autoSpaceDN/>
              <w:adjustRightInd/>
              <w:spacing w:line="300" w:lineRule="auto"/>
              <w:jc w:val="both"/>
              <w:textAlignment w:val="auto"/>
              <w:rPr>
                <w:rFonts w:hint="eastAsia" w:ascii="Calibri" w:hAnsi="Calibri" w:eastAsia="宋体" w:cs="Calibri"/>
                <w:snapToGrid/>
                <w:color w:val="auto"/>
                <w:kern w:val="2"/>
                <w:highlight w:val="none"/>
                <w:lang w:val="en-US" w:eastAsia="zh-CN"/>
              </w:rPr>
            </w:pPr>
            <w:r>
              <w:rPr>
                <w:rFonts w:hint="eastAsia" w:ascii="Calibri" w:hAnsi="Calibri" w:eastAsia="宋体" w:cs="Calibri"/>
                <w:snapToGrid/>
                <w:color w:val="auto"/>
                <w:kern w:val="2"/>
                <w:sz w:val="21"/>
                <w:szCs w:val="21"/>
                <w:highlight w:val="none"/>
                <w:lang w:val="en-US" w:eastAsia="zh-CN" w:bidi="ar-SA"/>
              </w:rPr>
              <w:t>见“3.4保洁服务”</w:t>
            </w:r>
            <w:r>
              <w:rPr>
                <w:rFonts w:hint="eastAsia" w:ascii="Calibri" w:hAnsi="Calibri" w:eastAsia="宋体" w:cs="Calibri"/>
                <w:snapToGrid/>
                <w:color w:val="auto"/>
                <w:kern w:val="2"/>
                <w:highlight w:val="none"/>
                <w:lang w:val="en-US" w:eastAsia="zh-CN"/>
              </w:rPr>
              <w:t>“3.6保安服务”</w:t>
            </w:r>
          </w:p>
        </w:tc>
      </w:tr>
      <w:tr w14:paraId="07C24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34" w:type="dxa"/>
            <w:noWrap w:val="0"/>
            <w:vAlign w:val="center"/>
          </w:tcPr>
          <w:p w14:paraId="69827E7B">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路灯、草坪灯、音箱</w:t>
            </w:r>
          </w:p>
        </w:tc>
        <w:tc>
          <w:tcPr>
            <w:tcW w:w="3396" w:type="dxa"/>
            <w:noWrap w:val="0"/>
            <w:vAlign w:val="center"/>
          </w:tcPr>
          <w:p w14:paraId="3A4FC776">
            <w:pPr>
              <w:widowControl w:val="0"/>
              <w:kinsoku/>
              <w:autoSpaceDE/>
              <w:autoSpaceDN/>
              <w:adjustRightInd/>
              <w:spacing w:line="300" w:lineRule="auto"/>
              <w:jc w:val="both"/>
              <w:textAlignment w:val="auto"/>
              <w:rPr>
                <w:rFonts w:hint="eastAsia" w:ascii="Calibri" w:hAnsi="Calibri" w:eastAsia="宋体" w:cs="Calibri"/>
                <w:snapToGrid/>
                <w:kern w:val="2"/>
                <w:highlight w:val="none"/>
                <w:vertAlign w:val="baseline"/>
                <w:lang w:val="en-US" w:eastAsia="zh-CN"/>
              </w:rPr>
            </w:pPr>
            <w:r>
              <w:rPr>
                <w:rFonts w:hint="eastAsia" w:ascii="楷体" w:hAnsi="楷体" w:eastAsia="楷体" w:cs="楷体"/>
                <w:snapToGrid/>
                <w:kern w:val="2"/>
                <w:highlight w:val="none"/>
                <w:lang w:val="en-US" w:eastAsia="zh-CN"/>
              </w:rPr>
              <w:t>/</w:t>
            </w:r>
          </w:p>
        </w:tc>
        <w:tc>
          <w:tcPr>
            <w:tcW w:w="4153" w:type="dxa"/>
            <w:noWrap w:val="0"/>
            <w:vAlign w:val="center"/>
          </w:tcPr>
          <w:p w14:paraId="71B9910C">
            <w:pPr>
              <w:widowControl w:val="0"/>
              <w:kinsoku/>
              <w:autoSpaceDE/>
              <w:autoSpaceDN/>
              <w:adjustRightInd/>
              <w:spacing w:line="300" w:lineRule="auto"/>
              <w:jc w:val="both"/>
              <w:textAlignment w:val="auto"/>
              <w:rPr>
                <w:rFonts w:hint="eastAsia" w:ascii="Calibri" w:hAnsi="Calibri" w:eastAsia="宋体" w:cs="Calibri"/>
                <w:snapToGrid/>
                <w:color w:val="auto"/>
                <w:kern w:val="2"/>
                <w:highlight w:val="none"/>
                <w:lang w:val="en-US" w:eastAsia="zh-CN"/>
              </w:rPr>
            </w:pPr>
            <w:r>
              <w:rPr>
                <w:rFonts w:hint="eastAsia" w:ascii="Calibri" w:hAnsi="Calibri" w:eastAsia="宋体" w:cs="Calibri"/>
                <w:snapToGrid/>
                <w:color w:val="auto"/>
                <w:kern w:val="2"/>
                <w:sz w:val="21"/>
                <w:szCs w:val="21"/>
                <w:highlight w:val="none"/>
                <w:lang w:val="en-US" w:eastAsia="zh-CN" w:bidi="ar-SA"/>
              </w:rPr>
              <w:t>见“3.4保洁服务”</w:t>
            </w:r>
            <w:r>
              <w:rPr>
                <w:rFonts w:hint="eastAsia" w:ascii="Calibri" w:hAnsi="Calibri" w:eastAsia="宋体" w:cs="Calibri"/>
                <w:snapToGrid/>
                <w:color w:val="auto"/>
                <w:kern w:val="2"/>
                <w:highlight w:val="none"/>
                <w:lang w:val="en-US" w:eastAsia="zh-CN"/>
              </w:rPr>
              <w:t>“3.3公用设施设备维护服务”</w:t>
            </w:r>
          </w:p>
        </w:tc>
      </w:tr>
      <w:tr w14:paraId="63274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34" w:type="dxa"/>
            <w:noWrap w:val="0"/>
            <w:vAlign w:val="center"/>
          </w:tcPr>
          <w:p w14:paraId="362EEA73">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消防栓</w:t>
            </w:r>
          </w:p>
        </w:tc>
        <w:tc>
          <w:tcPr>
            <w:tcW w:w="3396" w:type="dxa"/>
            <w:noWrap w:val="0"/>
            <w:vAlign w:val="center"/>
          </w:tcPr>
          <w:p w14:paraId="5F56EC76">
            <w:pPr>
              <w:widowControl w:val="0"/>
              <w:kinsoku/>
              <w:autoSpaceDE/>
              <w:autoSpaceDN/>
              <w:adjustRightInd/>
              <w:spacing w:line="300" w:lineRule="auto"/>
              <w:jc w:val="both"/>
              <w:textAlignment w:val="auto"/>
              <w:rPr>
                <w:rFonts w:hint="eastAsia" w:ascii="Calibri" w:hAnsi="Calibri" w:eastAsia="宋体" w:cs="Calibri"/>
                <w:snapToGrid/>
                <w:kern w:val="2"/>
                <w:highlight w:val="none"/>
                <w:vertAlign w:val="baseline"/>
                <w:lang w:val="en-US" w:eastAsia="zh-CN"/>
              </w:rPr>
            </w:pPr>
            <w:r>
              <w:rPr>
                <w:rFonts w:hint="eastAsia" w:ascii="楷体" w:hAnsi="楷体" w:eastAsia="楷体" w:cs="楷体"/>
                <w:snapToGrid/>
                <w:kern w:val="2"/>
                <w:highlight w:val="none"/>
                <w:lang w:val="en-US" w:eastAsia="zh-CN"/>
              </w:rPr>
              <w:t>/</w:t>
            </w:r>
          </w:p>
        </w:tc>
        <w:tc>
          <w:tcPr>
            <w:tcW w:w="4153" w:type="dxa"/>
            <w:noWrap w:val="0"/>
            <w:vAlign w:val="center"/>
          </w:tcPr>
          <w:p w14:paraId="4BCAC0C6">
            <w:pPr>
              <w:widowControl w:val="0"/>
              <w:kinsoku/>
              <w:autoSpaceDE/>
              <w:autoSpaceDN/>
              <w:adjustRightInd/>
              <w:spacing w:line="300" w:lineRule="auto"/>
              <w:jc w:val="both"/>
              <w:textAlignment w:val="auto"/>
              <w:rPr>
                <w:rFonts w:hint="eastAsia" w:ascii="Calibri" w:hAnsi="Calibri" w:eastAsia="宋体" w:cs="Calibri"/>
                <w:snapToGrid/>
                <w:color w:val="auto"/>
                <w:kern w:val="2"/>
                <w:highlight w:val="none"/>
                <w:lang w:val="en-US" w:eastAsia="zh-CN"/>
              </w:rPr>
            </w:pPr>
            <w:r>
              <w:rPr>
                <w:rFonts w:hint="eastAsia" w:ascii="Calibri" w:hAnsi="Calibri" w:eastAsia="宋体" w:cs="Calibri"/>
                <w:snapToGrid/>
                <w:color w:val="auto"/>
                <w:kern w:val="2"/>
                <w:sz w:val="21"/>
                <w:szCs w:val="21"/>
                <w:highlight w:val="none"/>
                <w:lang w:val="en-US" w:eastAsia="zh-CN" w:bidi="ar-SA"/>
              </w:rPr>
              <w:t>见“3.4保洁服务”</w:t>
            </w:r>
            <w:r>
              <w:rPr>
                <w:rFonts w:hint="eastAsia" w:ascii="Calibri" w:hAnsi="Calibri" w:eastAsia="宋体" w:cs="Calibri"/>
                <w:snapToGrid/>
                <w:color w:val="auto"/>
                <w:kern w:val="2"/>
                <w:highlight w:val="none"/>
                <w:lang w:val="en-US" w:eastAsia="zh-CN"/>
              </w:rPr>
              <w:t>“3.3公用设施设备维护服务”</w:t>
            </w:r>
          </w:p>
        </w:tc>
      </w:tr>
      <w:tr w14:paraId="6C2D9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34" w:type="dxa"/>
            <w:noWrap w:val="0"/>
            <w:vAlign w:val="center"/>
          </w:tcPr>
          <w:p w14:paraId="104AA59F">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垃圾箱</w:t>
            </w:r>
          </w:p>
        </w:tc>
        <w:tc>
          <w:tcPr>
            <w:tcW w:w="3396" w:type="dxa"/>
            <w:noWrap w:val="0"/>
            <w:vAlign w:val="center"/>
          </w:tcPr>
          <w:p w14:paraId="2463981D">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楷体" w:hAnsi="楷体" w:eastAsia="楷体" w:cs="楷体"/>
                <w:snapToGrid/>
                <w:kern w:val="2"/>
                <w:highlight w:val="none"/>
                <w:lang w:val="en-US" w:eastAsia="zh-CN"/>
              </w:rPr>
              <w:t>200个</w:t>
            </w:r>
          </w:p>
        </w:tc>
        <w:tc>
          <w:tcPr>
            <w:tcW w:w="4153" w:type="dxa"/>
            <w:noWrap w:val="0"/>
            <w:vAlign w:val="center"/>
          </w:tcPr>
          <w:p w14:paraId="28652BA8">
            <w:pPr>
              <w:widowControl w:val="0"/>
              <w:kinsoku/>
              <w:autoSpaceDE/>
              <w:autoSpaceDN/>
              <w:adjustRightInd/>
              <w:spacing w:line="300" w:lineRule="auto"/>
              <w:jc w:val="both"/>
              <w:textAlignment w:val="auto"/>
              <w:rPr>
                <w:rFonts w:hint="eastAsia" w:ascii="Calibri" w:hAnsi="Calibri" w:eastAsia="宋体" w:cs="Calibri"/>
                <w:snapToGrid/>
                <w:color w:val="auto"/>
                <w:kern w:val="2"/>
                <w:highlight w:val="none"/>
                <w:lang w:val="en-US" w:eastAsia="zh-CN"/>
              </w:rPr>
            </w:pPr>
            <w:r>
              <w:rPr>
                <w:rFonts w:hint="eastAsia" w:ascii="Calibri" w:hAnsi="Calibri" w:eastAsia="宋体" w:cs="Calibri"/>
                <w:snapToGrid/>
                <w:color w:val="auto"/>
                <w:kern w:val="2"/>
                <w:sz w:val="21"/>
                <w:szCs w:val="21"/>
                <w:highlight w:val="none"/>
                <w:lang w:val="en-US" w:eastAsia="zh-CN" w:bidi="ar-SA"/>
              </w:rPr>
              <w:t>见“3.4保洁服务”</w:t>
            </w:r>
          </w:p>
        </w:tc>
      </w:tr>
      <w:tr w14:paraId="44859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34" w:type="dxa"/>
            <w:noWrap w:val="0"/>
            <w:vAlign w:val="center"/>
          </w:tcPr>
          <w:p w14:paraId="7B7D4BE3">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室外配电箱</w:t>
            </w:r>
          </w:p>
        </w:tc>
        <w:tc>
          <w:tcPr>
            <w:tcW w:w="3396" w:type="dxa"/>
            <w:noWrap w:val="0"/>
            <w:vAlign w:val="center"/>
          </w:tcPr>
          <w:p w14:paraId="0CF0CF86">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楷体" w:hAnsi="楷体" w:eastAsia="楷体" w:cs="楷体"/>
                <w:snapToGrid/>
                <w:kern w:val="2"/>
                <w:highlight w:val="none"/>
                <w:lang w:val="en-US" w:eastAsia="zh-CN"/>
              </w:rPr>
              <w:t>15个</w:t>
            </w:r>
          </w:p>
        </w:tc>
        <w:tc>
          <w:tcPr>
            <w:tcW w:w="4153" w:type="dxa"/>
            <w:noWrap w:val="0"/>
            <w:vAlign w:val="center"/>
          </w:tcPr>
          <w:p w14:paraId="4921D48F">
            <w:pPr>
              <w:widowControl w:val="0"/>
              <w:kinsoku/>
              <w:autoSpaceDE/>
              <w:autoSpaceDN/>
              <w:adjustRightInd/>
              <w:spacing w:line="300" w:lineRule="auto"/>
              <w:jc w:val="both"/>
              <w:textAlignment w:val="auto"/>
              <w:rPr>
                <w:rFonts w:hint="eastAsia" w:ascii="Calibri" w:hAnsi="Calibri" w:eastAsia="宋体" w:cs="Calibri"/>
                <w:snapToGrid/>
                <w:color w:val="auto"/>
                <w:kern w:val="2"/>
                <w:highlight w:val="none"/>
                <w:lang w:val="en-US" w:eastAsia="zh-CN"/>
              </w:rPr>
            </w:pPr>
            <w:r>
              <w:rPr>
                <w:rFonts w:hint="eastAsia" w:ascii="Calibri" w:hAnsi="Calibri" w:eastAsia="宋体" w:cs="Calibri"/>
                <w:snapToGrid/>
                <w:color w:val="auto"/>
                <w:kern w:val="2"/>
                <w:sz w:val="21"/>
                <w:szCs w:val="21"/>
                <w:highlight w:val="none"/>
                <w:lang w:val="en-US" w:eastAsia="zh-CN" w:bidi="ar-SA"/>
              </w:rPr>
              <w:t>见“3.4保洁服务”</w:t>
            </w:r>
            <w:r>
              <w:rPr>
                <w:rFonts w:hint="eastAsia" w:ascii="Calibri" w:hAnsi="Calibri" w:eastAsia="宋体" w:cs="Calibri"/>
                <w:snapToGrid/>
                <w:color w:val="auto"/>
                <w:kern w:val="2"/>
                <w:highlight w:val="none"/>
                <w:lang w:val="en-US" w:eastAsia="zh-CN"/>
              </w:rPr>
              <w:t>“3.3公用设施设备维护服务”</w:t>
            </w:r>
          </w:p>
        </w:tc>
      </w:tr>
      <w:tr w14:paraId="2A36E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34" w:type="dxa"/>
            <w:noWrap w:val="0"/>
            <w:vAlign w:val="center"/>
          </w:tcPr>
          <w:p w14:paraId="3F689083">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门前三包</w:t>
            </w:r>
          </w:p>
        </w:tc>
        <w:tc>
          <w:tcPr>
            <w:tcW w:w="3396" w:type="dxa"/>
            <w:noWrap w:val="0"/>
            <w:vAlign w:val="center"/>
          </w:tcPr>
          <w:p w14:paraId="5A72CF96">
            <w:pPr>
              <w:widowControl w:val="0"/>
              <w:kinsoku/>
              <w:autoSpaceDE/>
              <w:autoSpaceDN/>
              <w:adjustRightInd/>
              <w:spacing w:line="300" w:lineRule="auto"/>
              <w:jc w:val="both"/>
              <w:textAlignment w:val="auto"/>
              <w:rPr>
                <w:rFonts w:hint="eastAsia" w:ascii="Calibri" w:hAnsi="Calibri" w:eastAsia="宋体" w:cs="Calibri"/>
                <w:snapToGrid/>
                <w:kern w:val="2"/>
                <w:highlight w:val="none"/>
                <w:vertAlign w:val="baseline"/>
                <w:lang w:val="en-US" w:eastAsia="zh-CN"/>
              </w:rPr>
            </w:pPr>
            <w:r>
              <w:rPr>
                <w:rFonts w:hint="eastAsia" w:ascii="Times New Roman" w:hAnsi="Calibri" w:eastAsia="宋体" w:cs="Calibri"/>
                <w:snapToGrid/>
                <w:kern w:val="2"/>
                <w:highlight w:val="none"/>
                <w:vertAlign w:val="baseline"/>
                <w:lang w:val="en-US" w:eastAsia="zh-CN"/>
              </w:rPr>
              <w:t>98299.07㎡</w:t>
            </w:r>
          </w:p>
        </w:tc>
        <w:tc>
          <w:tcPr>
            <w:tcW w:w="4153" w:type="dxa"/>
            <w:noWrap w:val="0"/>
            <w:vAlign w:val="center"/>
          </w:tcPr>
          <w:p w14:paraId="7B8910E2">
            <w:pPr>
              <w:widowControl w:val="0"/>
              <w:kinsoku/>
              <w:autoSpaceDE/>
              <w:autoSpaceDN/>
              <w:adjustRightInd/>
              <w:spacing w:line="300" w:lineRule="auto"/>
              <w:jc w:val="both"/>
              <w:textAlignment w:val="auto"/>
              <w:rPr>
                <w:rFonts w:hint="eastAsia" w:ascii="Calibri" w:hAnsi="Calibri" w:eastAsia="宋体" w:cs="Calibri"/>
                <w:snapToGrid/>
                <w:color w:val="auto"/>
                <w:kern w:val="2"/>
                <w:highlight w:val="none"/>
                <w:lang w:val="en-US" w:eastAsia="zh-CN"/>
              </w:rPr>
            </w:pPr>
            <w:r>
              <w:rPr>
                <w:rFonts w:hint="eastAsia" w:ascii="Calibri" w:hAnsi="Calibri" w:eastAsia="宋体" w:cs="Calibri"/>
                <w:snapToGrid/>
                <w:color w:val="auto"/>
                <w:kern w:val="2"/>
                <w:sz w:val="21"/>
                <w:szCs w:val="21"/>
                <w:highlight w:val="none"/>
                <w:lang w:val="en-US" w:eastAsia="zh-CN" w:bidi="ar-SA"/>
              </w:rPr>
              <w:t>见“3.4保洁服务”</w:t>
            </w:r>
          </w:p>
        </w:tc>
      </w:tr>
      <w:tr w14:paraId="5FC97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34" w:type="dxa"/>
            <w:noWrap w:val="0"/>
            <w:vAlign w:val="center"/>
          </w:tcPr>
          <w:p w14:paraId="1AB18E57">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露台</w:t>
            </w:r>
          </w:p>
        </w:tc>
        <w:tc>
          <w:tcPr>
            <w:tcW w:w="3396" w:type="dxa"/>
            <w:noWrap w:val="0"/>
            <w:vAlign w:val="center"/>
          </w:tcPr>
          <w:p w14:paraId="487B78A9">
            <w:pPr>
              <w:widowControl w:val="0"/>
              <w:kinsoku/>
              <w:autoSpaceDE/>
              <w:autoSpaceDN/>
              <w:adjustRightInd/>
              <w:spacing w:line="300" w:lineRule="auto"/>
              <w:jc w:val="both"/>
              <w:textAlignment w:val="auto"/>
              <w:rPr>
                <w:rFonts w:hint="eastAsia" w:ascii="Calibri" w:hAnsi="Calibri" w:eastAsia="宋体" w:cs="Calibri"/>
                <w:snapToGrid/>
                <w:kern w:val="2"/>
                <w:highlight w:val="none"/>
                <w:vertAlign w:val="baseline"/>
                <w:lang w:val="en-US" w:eastAsia="zh-CN"/>
              </w:rPr>
            </w:pPr>
            <w:r>
              <w:rPr>
                <w:rFonts w:hint="eastAsia" w:ascii="楷体" w:hAnsi="楷体" w:eastAsia="楷体" w:cs="楷体"/>
                <w:snapToGrid/>
                <w:kern w:val="2"/>
                <w:highlight w:val="none"/>
                <w:lang w:val="en-US" w:eastAsia="zh-CN"/>
              </w:rPr>
              <w:t>/</w:t>
            </w:r>
          </w:p>
        </w:tc>
        <w:tc>
          <w:tcPr>
            <w:tcW w:w="4153" w:type="dxa"/>
            <w:noWrap w:val="0"/>
            <w:vAlign w:val="center"/>
          </w:tcPr>
          <w:p w14:paraId="5C9438D1">
            <w:pPr>
              <w:widowControl w:val="0"/>
              <w:kinsoku/>
              <w:autoSpaceDE/>
              <w:autoSpaceDN/>
              <w:adjustRightInd/>
              <w:spacing w:line="300" w:lineRule="auto"/>
              <w:jc w:val="both"/>
              <w:textAlignment w:val="auto"/>
              <w:rPr>
                <w:rFonts w:hint="eastAsia" w:ascii="Calibri" w:hAnsi="Calibri" w:eastAsia="宋体" w:cs="Calibri"/>
                <w:snapToGrid/>
                <w:color w:val="auto"/>
                <w:kern w:val="2"/>
                <w:highlight w:val="none"/>
                <w:lang w:val="en-US" w:eastAsia="zh-CN"/>
              </w:rPr>
            </w:pPr>
            <w:r>
              <w:rPr>
                <w:rFonts w:hint="eastAsia" w:ascii="Calibri" w:hAnsi="Calibri" w:eastAsia="宋体" w:cs="Calibri"/>
                <w:snapToGrid/>
                <w:color w:val="auto"/>
                <w:kern w:val="2"/>
                <w:sz w:val="21"/>
                <w:szCs w:val="21"/>
                <w:highlight w:val="none"/>
                <w:lang w:val="en-US" w:eastAsia="zh-CN" w:bidi="ar-SA"/>
              </w:rPr>
              <w:t>见“3.2房屋维护服务”“3.4保洁服务”</w:t>
            </w:r>
          </w:p>
        </w:tc>
      </w:tr>
      <w:tr w14:paraId="305D4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34" w:type="dxa"/>
            <w:noWrap w:val="0"/>
            <w:vAlign w:val="center"/>
          </w:tcPr>
          <w:p w14:paraId="40D237E8">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监控</w:t>
            </w:r>
          </w:p>
        </w:tc>
        <w:tc>
          <w:tcPr>
            <w:tcW w:w="3396" w:type="dxa"/>
            <w:noWrap w:val="0"/>
            <w:vAlign w:val="center"/>
          </w:tcPr>
          <w:p w14:paraId="5C48AA7D">
            <w:pPr>
              <w:widowControl w:val="0"/>
              <w:kinsoku/>
              <w:autoSpaceDE/>
              <w:autoSpaceDN/>
              <w:adjustRightInd/>
              <w:spacing w:line="300" w:lineRule="auto"/>
              <w:jc w:val="both"/>
              <w:textAlignment w:val="auto"/>
              <w:rPr>
                <w:rFonts w:hint="eastAsia" w:ascii="Calibri" w:hAnsi="Calibri" w:eastAsia="宋体" w:cs="Calibri"/>
                <w:snapToGrid/>
                <w:kern w:val="2"/>
                <w:highlight w:val="none"/>
                <w:vertAlign w:val="baseline"/>
                <w:lang w:val="en-US" w:eastAsia="zh-CN"/>
              </w:rPr>
            </w:pPr>
            <w:r>
              <w:rPr>
                <w:rFonts w:hint="eastAsia" w:ascii="楷体" w:hAnsi="楷体" w:eastAsia="楷体" w:cs="楷体"/>
                <w:snapToGrid/>
                <w:kern w:val="2"/>
                <w:highlight w:val="none"/>
                <w:lang w:val="en-US" w:eastAsia="zh-CN"/>
              </w:rPr>
              <w:t>/</w:t>
            </w:r>
          </w:p>
        </w:tc>
        <w:tc>
          <w:tcPr>
            <w:tcW w:w="4153" w:type="dxa"/>
            <w:noWrap w:val="0"/>
            <w:vAlign w:val="center"/>
          </w:tcPr>
          <w:p w14:paraId="31C33C84">
            <w:pPr>
              <w:widowControl w:val="0"/>
              <w:kinsoku/>
              <w:autoSpaceDE/>
              <w:autoSpaceDN/>
              <w:adjustRightInd/>
              <w:spacing w:line="300" w:lineRule="auto"/>
              <w:jc w:val="both"/>
              <w:textAlignment w:val="auto"/>
              <w:rPr>
                <w:rFonts w:hint="eastAsia" w:ascii="Calibri" w:hAnsi="Calibri" w:eastAsia="宋体" w:cs="Calibri"/>
                <w:snapToGrid/>
                <w:color w:val="auto"/>
                <w:kern w:val="2"/>
                <w:highlight w:val="none"/>
                <w:lang w:val="en-US" w:eastAsia="zh-CN"/>
              </w:rPr>
            </w:pPr>
            <w:r>
              <w:rPr>
                <w:rFonts w:hint="eastAsia" w:ascii="Calibri" w:hAnsi="Calibri" w:eastAsia="宋体" w:cs="Calibri"/>
                <w:snapToGrid/>
                <w:color w:val="auto"/>
                <w:kern w:val="2"/>
                <w:sz w:val="21"/>
                <w:szCs w:val="21"/>
                <w:highlight w:val="none"/>
                <w:lang w:val="en-US" w:eastAsia="zh-CN" w:bidi="ar-SA"/>
              </w:rPr>
              <w:t>见“3.4保洁服务”</w:t>
            </w:r>
            <w:r>
              <w:rPr>
                <w:rFonts w:hint="eastAsia" w:ascii="Calibri" w:hAnsi="Calibri" w:eastAsia="宋体" w:cs="Calibri"/>
                <w:snapToGrid/>
                <w:color w:val="auto"/>
                <w:kern w:val="2"/>
                <w:highlight w:val="none"/>
                <w:lang w:val="en-US" w:eastAsia="zh-CN"/>
              </w:rPr>
              <w:t>“3.3公用设施设备维护服务”</w:t>
            </w:r>
          </w:p>
        </w:tc>
      </w:tr>
      <w:tr w14:paraId="55D7B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34" w:type="dxa"/>
            <w:noWrap w:val="0"/>
            <w:vAlign w:val="center"/>
          </w:tcPr>
          <w:p w14:paraId="5C31BF38">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指示牌、显示屏</w:t>
            </w:r>
          </w:p>
        </w:tc>
        <w:tc>
          <w:tcPr>
            <w:tcW w:w="3396" w:type="dxa"/>
            <w:noWrap w:val="0"/>
            <w:vAlign w:val="center"/>
          </w:tcPr>
          <w:p w14:paraId="0C911D61">
            <w:pPr>
              <w:widowControl w:val="0"/>
              <w:kinsoku/>
              <w:autoSpaceDE/>
              <w:autoSpaceDN/>
              <w:adjustRightInd/>
              <w:spacing w:line="300" w:lineRule="auto"/>
              <w:jc w:val="both"/>
              <w:textAlignment w:val="auto"/>
              <w:rPr>
                <w:rFonts w:hint="eastAsia" w:ascii="Calibri" w:hAnsi="Calibri" w:eastAsia="宋体" w:cs="Calibri"/>
                <w:snapToGrid/>
                <w:kern w:val="2"/>
                <w:highlight w:val="none"/>
                <w:vertAlign w:val="baseline"/>
                <w:lang w:val="en-US" w:eastAsia="zh-CN"/>
              </w:rPr>
            </w:pPr>
            <w:r>
              <w:rPr>
                <w:rFonts w:hint="eastAsia" w:ascii="楷体" w:hAnsi="楷体" w:eastAsia="楷体" w:cs="楷体"/>
                <w:snapToGrid/>
                <w:kern w:val="2"/>
                <w:highlight w:val="none"/>
                <w:lang w:val="en-US" w:eastAsia="zh-CN"/>
              </w:rPr>
              <w:t>/</w:t>
            </w:r>
          </w:p>
        </w:tc>
        <w:tc>
          <w:tcPr>
            <w:tcW w:w="4153" w:type="dxa"/>
            <w:noWrap w:val="0"/>
            <w:vAlign w:val="center"/>
          </w:tcPr>
          <w:p w14:paraId="445B2251">
            <w:pPr>
              <w:widowControl w:val="0"/>
              <w:kinsoku/>
              <w:autoSpaceDE/>
              <w:autoSpaceDN/>
              <w:adjustRightInd/>
              <w:spacing w:line="300" w:lineRule="auto"/>
              <w:jc w:val="both"/>
              <w:textAlignment w:val="auto"/>
              <w:rPr>
                <w:rFonts w:hint="eastAsia" w:ascii="Calibri" w:hAnsi="Calibri" w:eastAsia="宋体" w:cs="Calibri"/>
                <w:snapToGrid/>
                <w:color w:val="auto"/>
                <w:kern w:val="2"/>
                <w:highlight w:val="none"/>
                <w:lang w:val="en-US" w:eastAsia="zh-CN"/>
              </w:rPr>
            </w:pPr>
            <w:r>
              <w:rPr>
                <w:rFonts w:hint="eastAsia" w:ascii="Calibri" w:hAnsi="Calibri" w:eastAsia="宋体" w:cs="Calibri"/>
                <w:snapToGrid/>
                <w:color w:val="auto"/>
                <w:kern w:val="2"/>
                <w:sz w:val="21"/>
                <w:szCs w:val="21"/>
                <w:highlight w:val="none"/>
                <w:lang w:val="en-US" w:eastAsia="zh-CN" w:bidi="ar-SA"/>
              </w:rPr>
              <w:t>见“3.4保洁服务”</w:t>
            </w:r>
            <w:r>
              <w:rPr>
                <w:rFonts w:hint="eastAsia" w:ascii="Calibri" w:hAnsi="Calibri" w:eastAsia="宋体" w:cs="Calibri"/>
                <w:snapToGrid/>
                <w:color w:val="auto"/>
                <w:kern w:val="2"/>
                <w:highlight w:val="none"/>
                <w:lang w:val="en-US" w:eastAsia="zh-CN"/>
              </w:rPr>
              <w:t>“3.3公用设施设备维护服务”</w:t>
            </w:r>
          </w:p>
        </w:tc>
      </w:tr>
    </w:tbl>
    <w:p w14:paraId="26F2D804">
      <w:pPr>
        <w:pageBreakBefore w:val="0"/>
        <w:widowControl/>
        <w:kinsoku/>
        <w:wordWrap/>
        <w:overflowPunct/>
        <w:topLinePunct w:val="0"/>
        <w:autoSpaceDE/>
        <w:autoSpaceDN/>
        <w:bidi w:val="0"/>
        <w:adjustRightInd/>
        <w:snapToGrid w:val="0"/>
        <w:spacing w:line="300" w:lineRule="auto"/>
        <w:jc w:val="left"/>
        <w:textAlignment w:val="auto"/>
        <w:rPr>
          <w:rFonts w:hint="eastAsia" w:ascii="楷体" w:hAnsi="楷体" w:eastAsia="楷体" w:cs="楷体"/>
          <w:snapToGrid/>
          <w:color w:val="auto"/>
          <w:kern w:val="2"/>
          <w:sz w:val="21"/>
          <w:szCs w:val="21"/>
          <w:highlight w:val="none"/>
          <w:u w:val="none"/>
          <w:lang w:val="en-US" w:eastAsia="zh-CN" w:bidi="ar-SA"/>
        </w:rPr>
      </w:pPr>
    </w:p>
    <w:p w14:paraId="1F819A74">
      <w:pPr>
        <w:keepNext/>
        <w:keepLines/>
        <w:widowControl w:val="0"/>
        <w:bidi w:val="0"/>
        <w:snapToGrid w:val="0"/>
        <w:spacing w:line="300" w:lineRule="auto"/>
        <w:ind w:firstLine="422" w:firstLineChars="200"/>
        <w:jc w:val="both"/>
        <w:outlineLvl w:val="1"/>
        <w:rPr>
          <w:rFonts w:hint="default" w:ascii="Calibri" w:hAnsi="Calibri" w:eastAsia="宋体" w:cs="Calibri"/>
          <w:b/>
          <w:bCs/>
          <w:kern w:val="2"/>
          <w:sz w:val="21"/>
          <w:szCs w:val="32"/>
          <w:highlight w:val="none"/>
          <w:lang w:val="en-US" w:eastAsia="zh-CN" w:bidi="ar-SA"/>
        </w:rPr>
      </w:pPr>
    </w:p>
    <w:p w14:paraId="1732458E">
      <w:pPr>
        <w:keepNext/>
        <w:keepLines/>
        <w:widowControl w:val="0"/>
        <w:bidi w:val="0"/>
        <w:snapToGrid w:val="0"/>
        <w:spacing w:line="300" w:lineRule="auto"/>
        <w:ind w:firstLine="422" w:firstLineChars="200"/>
        <w:jc w:val="both"/>
        <w:outlineLvl w:val="1"/>
        <w:rPr>
          <w:rFonts w:hint="default" w:ascii="Calibri" w:hAnsi="Calibri" w:eastAsia="宋体" w:cs="Calibri"/>
          <w:b/>
          <w:bCs/>
          <w:kern w:val="2"/>
          <w:sz w:val="21"/>
          <w:szCs w:val="32"/>
          <w:highlight w:val="none"/>
          <w:lang w:val="en-US" w:eastAsia="zh-CN" w:bidi="ar-SA"/>
        </w:rPr>
      </w:pPr>
      <w:r>
        <w:rPr>
          <w:rFonts w:hint="eastAsia" w:ascii="Calibri" w:hAnsi="Calibri" w:eastAsia="宋体" w:cs="Calibri"/>
          <w:b/>
          <w:bCs/>
          <w:kern w:val="2"/>
          <w:sz w:val="21"/>
          <w:szCs w:val="32"/>
          <w:highlight w:val="none"/>
          <w:lang w:val="en-US" w:eastAsia="zh-CN" w:bidi="ar-SA"/>
        </w:rPr>
        <w:t>3.物业管理服务内容及标准</w:t>
      </w:r>
    </w:p>
    <w:p w14:paraId="06D9F7B6">
      <w:pPr>
        <w:pageBreakBefore w:val="0"/>
        <w:widowControl w:val="0"/>
        <w:kinsoku/>
        <w:wordWrap/>
        <w:overflowPunct/>
        <w:topLinePunct w:val="0"/>
        <w:autoSpaceDE/>
        <w:autoSpaceDN/>
        <w:bidi w:val="0"/>
        <w:adjustRightInd/>
        <w:snapToGrid w:val="0"/>
        <w:spacing w:line="300" w:lineRule="auto"/>
        <w:ind w:firstLine="420" w:firstLineChars="200"/>
        <w:jc w:val="both"/>
        <w:textAlignment w:val="auto"/>
        <w:outlineLvl w:val="9"/>
        <w:rPr>
          <w:rFonts w:hint="eastAsia" w:ascii="Calibri" w:hAnsi="Calibri" w:eastAsia="宋体" w:cs="Calibri"/>
          <w:snapToGrid/>
          <w:color w:val="auto"/>
          <w:kern w:val="2"/>
          <w:sz w:val="21"/>
          <w:szCs w:val="21"/>
          <w:highlight w:val="none"/>
          <w:u w:val="none"/>
          <w:lang w:val="en-US" w:eastAsia="zh-CN" w:bidi="ar-SA"/>
        </w:rPr>
      </w:pPr>
    </w:p>
    <w:bookmarkEnd w:id="9"/>
    <w:bookmarkEnd w:id="10"/>
    <w:p w14:paraId="629AC870">
      <w:pPr>
        <w:pStyle w:val="4"/>
        <w:kinsoku/>
        <w:adjustRightInd/>
        <w:textAlignment w:val="auto"/>
        <w:rPr>
          <w:rFonts w:hint="eastAsia" w:eastAsia="宋体" w:cs="Times New Roman"/>
          <w:snapToGrid/>
          <w:kern w:val="2"/>
          <w:szCs w:val="20"/>
          <w:highlight w:val="none"/>
          <w:lang w:val="en-US" w:eastAsia="zh-CN" w:bidi="ar"/>
        </w:rPr>
      </w:pPr>
      <w:bookmarkStart w:id="11" w:name="_Toc10498"/>
      <w:bookmarkStart w:id="12" w:name="_Toc26156"/>
      <w:bookmarkStart w:id="13" w:name="_Toc26485"/>
      <w:r>
        <w:rPr>
          <w:rFonts w:hint="eastAsia"/>
          <w:snapToGrid/>
          <w:highlight w:val="none"/>
          <w:lang w:val="en-US" w:eastAsia="zh-CN"/>
        </w:rPr>
        <w:t>3.</w:t>
      </w:r>
      <w:bookmarkEnd w:id="11"/>
      <w:bookmarkEnd w:id="12"/>
      <w:bookmarkEnd w:id="13"/>
      <w:r>
        <w:rPr>
          <w:rFonts w:hint="eastAsia" w:cs="Times New Roman"/>
          <w:snapToGrid/>
          <w:kern w:val="2"/>
          <w:szCs w:val="20"/>
          <w:highlight w:val="none"/>
          <w:lang w:val="en-US" w:eastAsia="zh-CN" w:bidi="ar"/>
        </w:rPr>
        <w:t>1</w:t>
      </w:r>
      <w:r>
        <w:rPr>
          <w:rFonts w:hint="eastAsia" w:eastAsia="宋体" w:cs="Times New Roman"/>
          <w:snapToGrid/>
          <w:kern w:val="2"/>
          <w:szCs w:val="20"/>
          <w:highlight w:val="none"/>
          <w:lang w:val="en-US" w:eastAsia="zh-CN" w:bidi="ar"/>
        </w:rPr>
        <w:t>基本服务</w:t>
      </w:r>
    </w:p>
    <w:tbl>
      <w:tblPr>
        <w:tblStyle w:val="19"/>
        <w:tblW w:w="49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2104"/>
        <w:gridCol w:w="6388"/>
      </w:tblGrid>
      <w:tr w14:paraId="15587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noWrap w:val="0"/>
            <w:vAlign w:val="center"/>
          </w:tcPr>
          <w:p w14:paraId="56526D1D">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
                <w:bCs/>
                <w:snapToGrid/>
                <w:color w:val="auto"/>
                <w:kern w:val="0"/>
                <w:szCs w:val="21"/>
                <w:highlight w:val="none"/>
                <w:lang w:val="en-US" w:eastAsia="zh-CN"/>
              </w:rPr>
            </w:pPr>
            <w:r>
              <w:rPr>
                <w:rFonts w:hint="default" w:ascii="Calibri" w:hAnsi="Calibri" w:eastAsia="宋体" w:cs="Calibri"/>
                <w:b/>
                <w:bCs/>
                <w:snapToGrid/>
                <w:color w:val="auto"/>
                <w:kern w:val="0"/>
                <w:szCs w:val="21"/>
                <w:highlight w:val="none"/>
                <w:lang w:val="en-US" w:eastAsia="zh-CN"/>
              </w:rPr>
              <w:t>序号</w:t>
            </w:r>
          </w:p>
        </w:tc>
        <w:tc>
          <w:tcPr>
            <w:tcW w:w="3297" w:type="dxa"/>
            <w:noWrap w:val="0"/>
            <w:vAlign w:val="center"/>
          </w:tcPr>
          <w:p w14:paraId="70CEBFD4">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
                <w:bCs/>
                <w:snapToGrid/>
                <w:color w:val="auto"/>
                <w:kern w:val="0"/>
                <w:szCs w:val="21"/>
                <w:highlight w:val="none"/>
                <w:lang w:eastAsia="zh-CN"/>
              </w:rPr>
            </w:pPr>
            <w:r>
              <w:rPr>
                <w:rFonts w:hint="default" w:ascii="Calibri" w:hAnsi="Calibri" w:eastAsia="宋体" w:cs="Calibri"/>
                <w:b/>
                <w:bCs/>
                <w:snapToGrid/>
                <w:color w:val="auto"/>
                <w:kern w:val="0"/>
                <w:szCs w:val="21"/>
                <w:highlight w:val="none"/>
                <w:lang w:eastAsia="zh-CN"/>
              </w:rPr>
              <w:t>服务内容</w:t>
            </w:r>
          </w:p>
        </w:tc>
        <w:tc>
          <w:tcPr>
            <w:tcW w:w="10016" w:type="dxa"/>
            <w:noWrap w:val="0"/>
            <w:vAlign w:val="center"/>
          </w:tcPr>
          <w:p w14:paraId="6BCA7E2F">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
                <w:bCs/>
                <w:snapToGrid/>
                <w:color w:val="auto"/>
                <w:kern w:val="0"/>
                <w:szCs w:val="21"/>
                <w:highlight w:val="none"/>
                <w:lang w:val="en-US" w:eastAsia="zh-CN"/>
              </w:rPr>
            </w:pPr>
            <w:r>
              <w:rPr>
                <w:rFonts w:hint="default" w:ascii="Calibri" w:hAnsi="Calibri" w:eastAsia="宋体" w:cs="Calibri"/>
                <w:b/>
                <w:bCs/>
                <w:snapToGrid/>
                <w:color w:val="auto"/>
                <w:kern w:val="0"/>
                <w:szCs w:val="21"/>
                <w:highlight w:val="none"/>
                <w:lang w:val="en-US" w:eastAsia="zh-CN"/>
              </w:rPr>
              <w:t>服务标准</w:t>
            </w:r>
          </w:p>
        </w:tc>
      </w:tr>
      <w:tr w14:paraId="324DB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trPr>
        <w:tc>
          <w:tcPr>
            <w:tcW w:w="1230" w:type="dxa"/>
            <w:noWrap w:val="0"/>
            <w:vAlign w:val="center"/>
          </w:tcPr>
          <w:p w14:paraId="28D405FC">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r>
              <w:rPr>
                <w:rFonts w:hint="default" w:ascii="Calibri" w:hAnsi="Calibri" w:eastAsia="宋体" w:cs="Calibri"/>
                <w:snapToGrid/>
                <w:kern w:val="2"/>
                <w:highlight w:val="none"/>
                <w:lang w:val="en-US" w:eastAsia="zh-CN"/>
              </w:rPr>
              <w:t>1</w:t>
            </w:r>
          </w:p>
        </w:tc>
        <w:tc>
          <w:tcPr>
            <w:tcW w:w="3297" w:type="dxa"/>
            <w:noWrap w:val="0"/>
            <w:vAlign w:val="center"/>
          </w:tcPr>
          <w:p w14:paraId="2152CC61">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r>
              <w:rPr>
                <w:rFonts w:hint="default" w:ascii="Calibri" w:hAnsi="Calibri" w:eastAsia="宋体" w:cs="Calibri"/>
                <w:snapToGrid/>
                <w:kern w:val="2"/>
                <w:highlight w:val="none"/>
                <w:lang w:val="en-US" w:eastAsia="zh-CN"/>
              </w:rPr>
              <w:t>目标与责任</w:t>
            </w:r>
          </w:p>
        </w:tc>
        <w:tc>
          <w:tcPr>
            <w:tcW w:w="10016" w:type="dxa"/>
            <w:noWrap w:val="0"/>
            <w:vAlign w:val="center"/>
          </w:tcPr>
          <w:p w14:paraId="2F5885A7">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（1）</w:t>
            </w:r>
            <w:r>
              <w:rPr>
                <w:rFonts w:hint="default" w:ascii="Calibri" w:hAnsi="Calibri" w:eastAsia="宋体" w:cs="Calibri"/>
                <w:b w:val="0"/>
                <w:bCs w:val="0"/>
                <w:snapToGrid/>
                <w:color w:val="auto"/>
                <w:kern w:val="0"/>
                <w:szCs w:val="21"/>
                <w:highlight w:val="none"/>
                <w:lang w:val="en-US" w:eastAsia="zh-CN"/>
              </w:rPr>
              <w:t>结合采购人要求及物业服务实际情况，制定年度管理目标，明确责任分工，并制定配套实施方案。</w:t>
            </w:r>
          </w:p>
        </w:tc>
      </w:tr>
      <w:tr w14:paraId="10A43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restart"/>
            <w:noWrap w:val="0"/>
            <w:vAlign w:val="center"/>
          </w:tcPr>
          <w:p w14:paraId="1CB68F32">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r>
              <w:rPr>
                <w:rFonts w:hint="default" w:ascii="Calibri" w:hAnsi="Calibri" w:eastAsia="宋体" w:cs="Calibri"/>
                <w:snapToGrid/>
                <w:kern w:val="2"/>
                <w:highlight w:val="none"/>
                <w:lang w:val="en-US" w:eastAsia="zh-CN"/>
              </w:rPr>
              <w:t>2</w:t>
            </w:r>
          </w:p>
        </w:tc>
        <w:tc>
          <w:tcPr>
            <w:tcW w:w="3297" w:type="dxa"/>
            <w:vMerge w:val="restart"/>
            <w:noWrap w:val="0"/>
            <w:vAlign w:val="center"/>
          </w:tcPr>
          <w:p w14:paraId="5C1A4220">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r>
              <w:rPr>
                <w:rFonts w:hint="default" w:ascii="Calibri" w:hAnsi="Calibri" w:eastAsia="宋体" w:cs="Calibri"/>
                <w:snapToGrid/>
                <w:kern w:val="2"/>
                <w:highlight w:val="none"/>
                <w:lang w:val="en-US" w:eastAsia="zh-CN"/>
              </w:rPr>
              <w:t>服务人员要求</w:t>
            </w:r>
          </w:p>
        </w:tc>
        <w:tc>
          <w:tcPr>
            <w:tcW w:w="10016" w:type="dxa"/>
            <w:noWrap w:val="0"/>
            <w:vAlign w:val="center"/>
          </w:tcPr>
          <w:p w14:paraId="18130A9D">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（1）</w:t>
            </w:r>
            <w:r>
              <w:rPr>
                <w:rFonts w:hint="default" w:ascii="Calibri" w:hAnsi="Calibri" w:eastAsia="宋体" w:cs="Calibri"/>
                <w:b w:val="0"/>
                <w:bCs w:val="0"/>
                <w:snapToGrid/>
                <w:color w:val="auto"/>
                <w:kern w:val="0"/>
                <w:szCs w:val="21"/>
                <w:highlight w:val="none"/>
                <w:lang w:val="en-US" w:eastAsia="zh-CN"/>
              </w:rPr>
              <w:t>每季度至少开展1次岗位技能、职业素质、服务知识、客户文化、绿色节能环保等教育培训，并进行适当形式的考核。</w:t>
            </w:r>
          </w:p>
        </w:tc>
      </w:tr>
      <w:tr w14:paraId="1B264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noWrap w:val="0"/>
            <w:vAlign w:val="center"/>
          </w:tcPr>
          <w:p w14:paraId="1838E525">
            <w:pPr>
              <w:widowControl w:val="0"/>
              <w:kinsoku/>
              <w:autoSpaceDE/>
              <w:autoSpaceDN/>
              <w:bidi w:val="0"/>
              <w:adjustRightInd/>
              <w:spacing w:line="300" w:lineRule="auto"/>
              <w:jc w:val="center"/>
              <w:textAlignment w:val="auto"/>
              <w:rPr>
                <w:rFonts w:hint="default" w:ascii="Calibri" w:hAnsi="Calibri" w:eastAsia="宋体" w:cs="Calibri"/>
                <w:snapToGrid/>
                <w:kern w:val="2"/>
                <w:highlight w:val="none"/>
                <w:lang w:val="en-US" w:eastAsia="zh-CN"/>
              </w:rPr>
            </w:pPr>
          </w:p>
        </w:tc>
        <w:tc>
          <w:tcPr>
            <w:tcW w:w="3297" w:type="dxa"/>
            <w:vMerge w:val="continue"/>
            <w:noWrap w:val="0"/>
            <w:vAlign w:val="center"/>
          </w:tcPr>
          <w:p w14:paraId="63DDF805">
            <w:pPr>
              <w:widowControl w:val="0"/>
              <w:kinsoku/>
              <w:autoSpaceDE/>
              <w:autoSpaceDN/>
              <w:bidi w:val="0"/>
              <w:adjustRightInd/>
              <w:spacing w:line="300" w:lineRule="auto"/>
              <w:jc w:val="both"/>
              <w:textAlignment w:val="auto"/>
              <w:rPr>
                <w:rFonts w:hint="default" w:ascii="Calibri" w:hAnsi="Calibri" w:eastAsia="宋体" w:cs="Calibri"/>
                <w:snapToGrid/>
                <w:kern w:val="2"/>
                <w:highlight w:val="none"/>
                <w:lang w:val="en-US" w:eastAsia="zh-CN"/>
              </w:rPr>
            </w:pPr>
          </w:p>
        </w:tc>
        <w:tc>
          <w:tcPr>
            <w:tcW w:w="10016" w:type="dxa"/>
            <w:noWrap w:val="0"/>
            <w:vAlign w:val="center"/>
          </w:tcPr>
          <w:p w14:paraId="0785676E">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（2）</w:t>
            </w:r>
            <w:r>
              <w:rPr>
                <w:rFonts w:hint="default" w:ascii="Calibri" w:hAnsi="Calibri" w:eastAsia="宋体" w:cs="Calibri"/>
                <w:b w:val="0"/>
                <w:bCs w:val="0"/>
                <w:snapToGrid/>
                <w:color w:val="auto"/>
                <w:kern w:val="0"/>
                <w:szCs w:val="21"/>
                <w:highlight w:val="none"/>
                <w:lang w:val="en-US" w:eastAsia="zh-CN"/>
              </w:rPr>
              <w:t>根据采购人要求对服务人员进行从业资格审查，审查结果向采购人报备。</w:t>
            </w:r>
          </w:p>
        </w:tc>
      </w:tr>
      <w:tr w14:paraId="00F47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noWrap w:val="0"/>
            <w:vAlign w:val="center"/>
          </w:tcPr>
          <w:p w14:paraId="0E75ECD0">
            <w:pPr>
              <w:widowControl w:val="0"/>
              <w:kinsoku/>
              <w:autoSpaceDE/>
              <w:autoSpaceDN/>
              <w:bidi w:val="0"/>
              <w:adjustRightInd/>
              <w:spacing w:line="300" w:lineRule="auto"/>
              <w:jc w:val="center"/>
              <w:textAlignment w:val="auto"/>
              <w:rPr>
                <w:rFonts w:hint="default" w:ascii="Calibri" w:hAnsi="Calibri" w:eastAsia="宋体" w:cs="Calibri"/>
                <w:snapToGrid/>
                <w:kern w:val="2"/>
                <w:highlight w:val="none"/>
                <w:lang w:val="en-US" w:eastAsia="zh-CN"/>
              </w:rPr>
            </w:pPr>
          </w:p>
        </w:tc>
        <w:tc>
          <w:tcPr>
            <w:tcW w:w="3297" w:type="dxa"/>
            <w:vMerge w:val="continue"/>
            <w:noWrap w:val="0"/>
            <w:vAlign w:val="center"/>
          </w:tcPr>
          <w:p w14:paraId="2E7CBC79">
            <w:pPr>
              <w:widowControl w:val="0"/>
              <w:kinsoku/>
              <w:autoSpaceDE/>
              <w:autoSpaceDN/>
              <w:bidi w:val="0"/>
              <w:adjustRightInd/>
              <w:spacing w:line="300" w:lineRule="auto"/>
              <w:jc w:val="both"/>
              <w:textAlignment w:val="auto"/>
              <w:rPr>
                <w:rFonts w:hint="default" w:ascii="Calibri" w:hAnsi="Calibri" w:eastAsia="宋体" w:cs="Calibri"/>
                <w:snapToGrid/>
                <w:kern w:val="2"/>
                <w:highlight w:val="none"/>
                <w:lang w:val="en-US" w:eastAsia="zh-CN"/>
              </w:rPr>
            </w:pPr>
          </w:p>
        </w:tc>
        <w:tc>
          <w:tcPr>
            <w:tcW w:w="10016" w:type="dxa"/>
            <w:noWrap w:val="0"/>
            <w:vAlign w:val="center"/>
          </w:tcPr>
          <w:p w14:paraId="423F0899">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（3）</w:t>
            </w:r>
            <w:r>
              <w:rPr>
                <w:rFonts w:hint="default" w:ascii="Calibri" w:hAnsi="Calibri" w:eastAsia="宋体" w:cs="Calibri"/>
                <w:bCs/>
                <w:snapToGrid/>
                <w:color w:val="auto"/>
                <w:kern w:val="2"/>
                <w:szCs w:val="21"/>
                <w:highlight w:val="none"/>
                <w:lang w:val="en-US" w:eastAsia="zh-CN"/>
              </w:rPr>
              <w:t>服务人员的年龄、学历、工作经验及资格条件</w:t>
            </w:r>
            <w:r>
              <w:rPr>
                <w:rFonts w:hint="eastAsia" w:ascii="Calibri" w:hAnsi="Calibri" w:eastAsia="宋体" w:cs="Calibri"/>
                <w:bCs/>
                <w:snapToGrid/>
                <w:color w:val="auto"/>
                <w:kern w:val="2"/>
                <w:szCs w:val="21"/>
                <w:highlight w:val="none"/>
                <w:lang w:val="en-US" w:eastAsia="zh-CN"/>
              </w:rPr>
              <w:t>应当</w:t>
            </w:r>
            <w:r>
              <w:rPr>
                <w:rFonts w:hint="default" w:ascii="Calibri" w:hAnsi="Calibri" w:eastAsia="宋体" w:cs="Calibri"/>
                <w:bCs/>
                <w:snapToGrid/>
                <w:color w:val="auto"/>
                <w:kern w:val="2"/>
                <w:szCs w:val="21"/>
                <w:highlight w:val="none"/>
                <w:lang w:val="en-US" w:eastAsia="zh-CN"/>
              </w:rPr>
              <w:t>与所在岗位能力要求相匹配，到岗前</w:t>
            </w:r>
            <w:r>
              <w:rPr>
                <w:rFonts w:hint="eastAsia" w:ascii="Calibri" w:hAnsi="Calibri" w:eastAsia="宋体" w:cs="Calibri"/>
                <w:bCs/>
                <w:snapToGrid/>
                <w:color w:val="auto"/>
                <w:kern w:val="2"/>
                <w:szCs w:val="21"/>
                <w:highlight w:val="none"/>
                <w:lang w:val="en-US" w:eastAsia="zh-CN"/>
              </w:rPr>
              <w:t>应当</w:t>
            </w:r>
            <w:r>
              <w:rPr>
                <w:rFonts w:hint="default" w:ascii="Calibri" w:hAnsi="Calibri" w:eastAsia="宋体" w:cs="Calibri"/>
                <w:bCs/>
                <w:snapToGrid/>
                <w:color w:val="auto"/>
                <w:kern w:val="2"/>
                <w:szCs w:val="21"/>
                <w:highlight w:val="none"/>
                <w:lang w:val="en-US" w:eastAsia="zh-CN"/>
              </w:rPr>
              <w:t>经过必要的岗前培训以达到岗位能力要求，国家、行业规定应</w:t>
            </w:r>
            <w:r>
              <w:rPr>
                <w:rFonts w:hint="eastAsia" w:ascii="Calibri" w:hAnsi="Calibri" w:eastAsia="宋体" w:cs="Calibri"/>
                <w:bCs/>
                <w:snapToGrid/>
                <w:color w:val="auto"/>
                <w:kern w:val="2"/>
                <w:szCs w:val="21"/>
                <w:highlight w:val="none"/>
                <w:lang w:val="en-US" w:eastAsia="zh-CN"/>
              </w:rPr>
              <w:t>当</w:t>
            </w:r>
            <w:r>
              <w:rPr>
                <w:rFonts w:hint="default" w:ascii="Calibri" w:hAnsi="Calibri" w:eastAsia="宋体" w:cs="Calibri"/>
                <w:bCs/>
                <w:snapToGrid/>
                <w:color w:val="auto"/>
                <w:kern w:val="2"/>
                <w:szCs w:val="21"/>
                <w:highlight w:val="none"/>
                <w:lang w:val="en-US" w:eastAsia="zh-CN"/>
              </w:rPr>
              <w:t>取得职业资格证书或特种作业证书的，应</w:t>
            </w:r>
            <w:r>
              <w:rPr>
                <w:rFonts w:hint="eastAsia" w:ascii="Calibri" w:hAnsi="Calibri" w:eastAsia="宋体" w:cs="Calibri"/>
                <w:bCs/>
                <w:snapToGrid/>
                <w:color w:val="auto"/>
                <w:kern w:val="2"/>
                <w:szCs w:val="21"/>
                <w:highlight w:val="none"/>
                <w:lang w:val="en-US" w:eastAsia="zh-CN"/>
              </w:rPr>
              <w:t>当</w:t>
            </w:r>
            <w:r>
              <w:rPr>
                <w:rFonts w:hint="default" w:ascii="Calibri" w:hAnsi="Calibri" w:eastAsia="宋体" w:cs="Calibri"/>
                <w:bCs/>
                <w:snapToGrid/>
                <w:color w:val="auto"/>
                <w:kern w:val="2"/>
                <w:szCs w:val="21"/>
                <w:highlight w:val="none"/>
                <w:lang w:val="en-US" w:eastAsia="zh-CN"/>
              </w:rPr>
              <w:t>按规定持证上岗。</w:t>
            </w:r>
          </w:p>
        </w:tc>
      </w:tr>
      <w:tr w14:paraId="00021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noWrap w:val="0"/>
            <w:vAlign w:val="center"/>
          </w:tcPr>
          <w:p w14:paraId="5E247A45">
            <w:pPr>
              <w:widowControl w:val="0"/>
              <w:kinsoku/>
              <w:autoSpaceDE/>
              <w:autoSpaceDN/>
              <w:bidi w:val="0"/>
              <w:adjustRightInd/>
              <w:spacing w:line="300" w:lineRule="auto"/>
              <w:jc w:val="center"/>
              <w:textAlignment w:val="auto"/>
              <w:rPr>
                <w:rFonts w:hint="default" w:ascii="Calibri" w:hAnsi="Calibri" w:eastAsia="宋体" w:cs="Calibri"/>
                <w:snapToGrid/>
                <w:kern w:val="2"/>
                <w:highlight w:val="none"/>
                <w:lang w:val="en-US" w:eastAsia="zh-CN"/>
              </w:rPr>
            </w:pPr>
          </w:p>
        </w:tc>
        <w:tc>
          <w:tcPr>
            <w:tcW w:w="3297" w:type="dxa"/>
            <w:vMerge w:val="continue"/>
            <w:noWrap w:val="0"/>
            <w:vAlign w:val="center"/>
          </w:tcPr>
          <w:p w14:paraId="5B517AAE">
            <w:pPr>
              <w:widowControl w:val="0"/>
              <w:kinsoku/>
              <w:autoSpaceDE/>
              <w:autoSpaceDN/>
              <w:bidi w:val="0"/>
              <w:adjustRightInd/>
              <w:spacing w:line="300" w:lineRule="auto"/>
              <w:jc w:val="both"/>
              <w:textAlignment w:val="auto"/>
              <w:rPr>
                <w:rFonts w:hint="default" w:ascii="Calibri" w:hAnsi="Calibri" w:eastAsia="宋体" w:cs="Calibri"/>
                <w:snapToGrid/>
                <w:kern w:val="2"/>
                <w:highlight w:val="none"/>
                <w:lang w:val="en-US" w:eastAsia="zh-CN"/>
              </w:rPr>
            </w:pPr>
          </w:p>
        </w:tc>
        <w:tc>
          <w:tcPr>
            <w:tcW w:w="10016" w:type="dxa"/>
            <w:noWrap w:val="0"/>
            <w:vAlign w:val="center"/>
          </w:tcPr>
          <w:p w14:paraId="45118B36">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（4）</w:t>
            </w:r>
            <w:r>
              <w:rPr>
                <w:rFonts w:hint="default" w:ascii="Calibri" w:hAnsi="Calibri" w:eastAsia="宋体" w:cs="Calibri"/>
                <w:bCs/>
                <w:snapToGrid/>
                <w:color w:val="auto"/>
                <w:kern w:val="2"/>
                <w:szCs w:val="21"/>
                <w:highlight w:val="none"/>
                <w:lang w:val="en-US" w:eastAsia="zh-CN"/>
              </w:rPr>
              <w:t>如采购人认为服务人员不适应岗位要求或存在其他影响工作的，可要求供应商进行</w:t>
            </w:r>
            <w:r>
              <w:rPr>
                <w:rFonts w:hint="eastAsia" w:ascii="Calibri" w:hAnsi="Calibri" w:eastAsia="宋体" w:cs="Calibri"/>
                <w:bCs/>
                <w:snapToGrid/>
                <w:color w:val="auto"/>
                <w:kern w:val="2"/>
                <w:szCs w:val="21"/>
                <w:highlight w:val="none"/>
                <w:lang w:val="en-US" w:eastAsia="zh-CN"/>
              </w:rPr>
              <w:t>调换</w:t>
            </w:r>
            <w:r>
              <w:rPr>
                <w:rFonts w:hint="default" w:ascii="Calibri" w:hAnsi="Calibri" w:eastAsia="宋体" w:cs="Calibri"/>
                <w:bCs/>
                <w:snapToGrid/>
                <w:color w:val="auto"/>
                <w:kern w:val="2"/>
                <w:szCs w:val="21"/>
                <w:highlight w:val="none"/>
                <w:lang w:val="en-US" w:eastAsia="zh-CN"/>
              </w:rPr>
              <w:t>。如因供应商原因对服务人员进行</w:t>
            </w:r>
            <w:r>
              <w:rPr>
                <w:rFonts w:hint="eastAsia" w:ascii="Calibri" w:hAnsi="Calibri" w:eastAsia="宋体" w:cs="Calibri"/>
                <w:bCs/>
                <w:snapToGrid/>
                <w:color w:val="auto"/>
                <w:kern w:val="2"/>
                <w:szCs w:val="21"/>
                <w:highlight w:val="none"/>
                <w:lang w:val="en-US" w:eastAsia="zh-CN"/>
              </w:rPr>
              <w:t>调换</w:t>
            </w:r>
            <w:r>
              <w:rPr>
                <w:rFonts w:hint="default" w:ascii="Calibri" w:hAnsi="Calibri" w:eastAsia="宋体" w:cs="Calibri"/>
                <w:bCs/>
                <w:snapToGrid/>
                <w:color w:val="auto"/>
                <w:kern w:val="2"/>
                <w:szCs w:val="21"/>
                <w:highlight w:val="none"/>
                <w:lang w:val="en-US" w:eastAsia="zh-CN"/>
              </w:rPr>
              <w:t>，</w:t>
            </w:r>
            <w:r>
              <w:rPr>
                <w:rFonts w:hint="eastAsia" w:ascii="Calibri" w:hAnsi="Calibri" w:eastAsia="宋体" w:cs="Calibri"/>
                <w:bCs/>
                <w:snapToGrid/>
                <w:color w:val="auto"/>
                <w:kern w:val="2"/>
                <w:szCs w:val="21"/>
                <w:highlight w:val="none"/>
                <w:lang w:val="en-US" w:eastAsia="zh-CN"/>
              </w:rPr>
              <w:t>应当</w:t>
            </w:r>
            <w:r>
              <w:rPr>
                <w:rFonts w:hint="default" w:ascii="Calibri" w:hAnsi="Calibri" w:eastAsia="宋体" w:cs="Calibri"/>
                <w:bCs/>
                <w:snapToGrid/>
                <w:color w:val="auto"/>
                <w:kern w:val="2"/>
                <w:szCs w:val="21"/>
                <w:highlight w:val="none"/>
                <w:lang w:val="en-US" w:eastAsia="zh-CN"/>
              </w:rPr>
              <w:t>经采购人同意，更换比例不得超过本项目服务人员总数的20%。本项目服务人员不得在其他项目兼职。</w:t>
            </w:r>
          </w:p>
        </w:tc>
      </w:tr>
      <w:tr w14:paraId="05BFD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noWrap w:val="0"/>
            <w:vAlign w:val="center"/>
          </w:tcPr>
          <w:p w14:paraId="3EA5E6AC">
            <w:pPr>
              <w:widowControl w:val="0"/>
              <w:kinsoku/>
              <w:autoSpaceDE/>
              <w:autoSpaceDN/>
              <w:bidi w:val="0"/>
              <w:adjustRightInd/>
              <w:spacing w:line="300" w:lineRule="auto"/>
              <w:jc w:val="center"/>
              <w:textAlignment w:val="auto"/>
              <w:rPr>
                <w:rFonts w:hint="default" w:ascii="Calibri" w:hAnsi="Calibri" w:eastAsia="宋体" w:cs="Calibri"/>
                <w:snapToGrid/>
                <w:kern w:val="2"/>
                <w:highlight w:val="none"/>
                <w:lang w:val="en-US" w:eastAsia="zh-CN"/>
              </w:rPr>
            </w:pPr>
          </w:p>
        </w:tc>
        <w:tc>
          <w:tcPr>
            <w:tcW w:w="3297" w:type="dxa"/>
            <w:vMerge w:val="continue"/>
            <w:noWrap w:val="0"/>
            <w:vAlign w:val="center"/>
          </w:tcPr>
          <w:p w14:paraId="68C9A9E6">
            <w:pPr>
              <w:widowControl w:val="0"/>
              <w:kinsoku/>
              <w:autoSpaceDE/>
              <w:autoSpaceDN/>
              <w:bidi w:val="0"/>
              <w:adjustRightInd/>
              <w:spacing w:line="300" w:lineRule="auto"/>
              <w:jc w:val="both"/>
              <w:textAlignment w:val="auto"/>
              <w:rPr>
                <w:rFonts w:hint="default" w:ascii="Calibri" w:hAnsi="Calibri" w:eastAsia="宋体" w:cs="Calibri"/>
                <w:snapToGrid/>
                <w:kern w:val="2"/>
                <w:highlight w:val="none"/>
                <w:lang w:val="en-US" w:eastAsia="zh-CN"/>
              </w:rPr>
            </w:pPr>
          </w:p>
        </w:tc>
        <w:tc>
          <w:tcPr>
            <w:tcW w:w="10016" w:type="dxa"/>
            <w:noWrap w:val="0"/>
            <w:vAlign w:val="center"/>
          </w:tcPr>
          <w:p w14:paraId="347D1216">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（5）</w:t>
            </w:r>
            <w:r>
              <w:rPr>
                <w:rFonts w:hint="default" w:ascii="Calibri" w:hAnsi="Calibri" w:eastAsia="宋体" w:cs="Calibri"/>
                <w:b w:val="0"/>
                <w:bCs w:val="0"/>
                <w:snapToGrid/>
                <w:color w:val="auto"/>
                <w:kern w:val="0"/>
                <w:szCs w:val="21"/>
                <w:highlight w:val="none"/>
                <w:lang w:val="en-US" w:eastAsia="zh-CN"/>
              </w:rPr>
              <w:t>着装</w:t>
            </w:r>
            <w:r>
              <w:rPr>
                <w:rFonts w:hint="eastAsia" w:ascii="Calibri" w:hAnsi="Calibri" w:eastAsia="宋体" w:cs="Calibri"/>
                <w:b w:val="0"/>
                <w:bCs w:val="0"/>
                <w:snapToGrid/>
                <w:color w:val="auto"/>
                <w:kern w:val="0"/>
                <w:szCs w:val="21"/>
                <w:highlight w:val="none"/>
                <w:lang w:val="en-US" w:eastAsia="zh-CN"/>
              </w:rPr>
              <w:t>分类</w:t>
            </w:r>
            <w:r>
              <w:rPr>
                <w:rFonts w:hint="default" w:ascii="Calibri" w:hAnsi="Calibri" w:eastAsia="宋体" w:cs="Calibri"/>
                <w:b w:val="0"/>
                <w:bCs w:val="0"/>
                <w:snapToGrid/>
                <w:color w:val="auto"/>
                <w:kern w:val="0"/>
                <w:szCs w:val="21"/>
                <w:highlight w:val="none"/>
                <w:lang w:val="en-US" w:eastAsia="zh-CN"/>
              </w:rPr>
              <w:t>统一，佩戴标识。仪容整洁、姿态端正、举止文明。用语文明礼貌，态度温和耐心。</w:t>
            </w:r>
          </w:p>
        </w:tc>
      </w:tr>
      <w:tr w14:paraId="1F810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restart"/>
            <w:noWrap w:val="0"/>
            <w:vAlign w:val="center"/>
          </w:tcPr>
          <w:p w14:paraId="11334301">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r>
              <w:rPr>
                <w:rFonts w:hint="default" w:ascii="Calibri" w:hAnsi="Calibri" w:eastAsia="宋体" w:cs="Calibri"/>
                <w:snapToGrid/>
                <w:kern w:val="2"/>
                <w:highlight w:val="none"/>
                <w:lang w:val="en-US" w:eastAsia="zh-CN"/>
              </w:rPr>
              <w:t>3</w:t>
            </w:r>
          </w:p>
        </w:tc>
        <w:tc>
          <w:tcPr>
            <w:tcW w:w="3297" w:type="dxa"/>
            <w:vMerge w:val="restart"/>
            <w:noWrap w:val="0"/>
            <w:vAlign w:val="center"/>
          </w:tcPr>
          <w:p w14:paraId="3429C38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r>
              <w:rPr>
                <w:rFonts w:hint="default" w:ascii="Calibri" w:hAnsi="Calibri" w:eastAsia="宋体" w:cs="Calibri"/>
                <w:snapToGrid/>
                <w:kern w:val="2"/>
                <w:highlight w:val="none"/>
                <w:lang w:val="en-US" w:eastAsia="zh-CN"/>
              </w:rPr>
              <w:t>保密和</w:t>
            </w:r>
            <w:r>
              <w:rPr>
                <w:rFonts w:hint="eastAsia" w:ascii="Calibri" w:hAnsi="Calibri" w:eastAsia="宋体" w:cs="Calibri"/>
                <w:snapToGrid/>
                <w:kern w:val="2"/>
                <w:highlight w:val="none"/>
                <w:lang w:val="en-US" w:eastAsia="zh-CN"/>
              </w:rPr>
              <w:t>思想政治</w:t>
            </w:r>
            <w:r>
              <w:rPr>
                <w:rFonts w:hint="default" w:ascii="Calibri" w:hAnsi="Calibri" w:eastAsia="宋体" w:cs="Calibri"/>
                <w:snapToGrid/>
                <w:kern w:val="2"/>
                <w:highlight w:val="none"/>
                <w:lang w:val="en-US" w:eastAsia="zh-CN"/>
              </w:rPr>
              <w:t>教育</w:t>
            </w:r>
          </w:p>
        </w:tc>
        <w:tc>
          <w:tcPr>
            <w:tcW w:w="10016" w:type="dxa"/>
            <w:noWrap w:val="0"/>
            <w:vAlign w:val="center"/>
          </w:tcPr>
          <w:p w14:paraId="6EC9A255">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（1）</w:t>
            </w:r>
            <w:r>
              <w:rPr>
                <w:rFonts w:hint="default" w:ascii="Calibri" w:hAnsi="Calibri" w:eastAsia="宋体" w:cs="Calibri"/>
                <w:b w:val="0"/>
                <w:bCs w:val="0"/>
                <w:snapToGrid/>
                <w:color w:val="auto"/>
                <w:kern w:val="0"/>
                <w:szCs w:val="21"/>
                <w:highlight w:val="none"/>
                <w:lang w:val="en-US" w:eastAsia="zh-CN"/>
              </w:rPr>
              <w:t>建立保密管理制度。制度内容应</w:t>
            </w:r>
            <w:r>
              <w:rPr>
                <w:rFonts w:hint="eastAsia" w:ascii="Calibri" w:hAnsi="Calibri" w:eastAsia="宋体" w:cs="Calibri"/>
                <w:b w:val="0"/>
                <w:bCs w:val="0"/>
                <w:snapToGrid/>
                <w:color w:val="auto"/>
                <w:kern w:val="0"/>
                <w:szCs w:val="21"/>
                <w:highlight w:val="none"/>
                <w:lang w:val="en-US" w:eastAsia="zh-CN"/>
              </w:rPr>
              <w:t>当</w:t>
            </w:r>
            <w:r>
              <w:rPr>
                <w:rFonts w:hint="default" w:ascii="Calibri" w:hAnsi="Calibri" w:eastAsia="宋体" w:cs="Calibri"/>
                <w:b w:val="0"/>
                <w:bCs w:val="0"/>
                <w:snapToGrid/>
                <w:color w:val="auto"/>
                <w:kern w:val="0"/>
                <w:szCs w:val="21"/>
                <w:highlight w:val="none"/>
                <w:lang w:val="en-US" w:eastAsia="zh-CN"/>
              </w:rPr>
              <w:t>包括但不限于：①明确重点要害岗位保密职责。②对涉密工作岗位的保密要求。</w:t>
            </w:r>
          </w:p>
        </w:tc>
      </w:tr>
      <w:tr w14:paraId="514E8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noWrap w:val="0"/>
            <w:vAlign w:val="center"/>
          </w:tcPr>
          <w:p w14:paraId="1E8B63AC">
            <w:pPr>
              <w:widowControl w:val="0"/>
              <w:kinsoku/>
              <w:autoSpaceDE/>
              <w:autoSpaceDN/>
              <w:bidi w:val="0"/>
              <w:adjustRightInd/>
              <w:spacing w:line="300" w:lineRule="auto"/>
              <w:jc w:val="center"/>
              <w:textAlignment w:val="auto"/>
              <w:rPr>
                <w:rFonts w:hint="default" w:ascii="Calibri" w:hAnsi="Calibri" w:eastAsia="宋体" w:cs="Calibri"/>
                <w:snapToGrid/>
                <w:kern w:val="2"/>
                <w:highlight w:val="none"/>
                <w:lang w:val="en-US" w:eastAsia="zh-CN"/>
              </w:rPr>
            </w:pPr>
          </w:p>
        </w:tc>
        <w:tc>
          <w:tcPr>
            <w:tcW w:w="3297" w:type="dxa"/>
            <w:vMerge w:val="continue"/>
            <w:noWrap w:val="0"/>
            <w:vAlign w:val="center"/>
          </w:tcPr>
          <w:p w14:paraId="0DB28E9D">
            <w:pPr>
              <w:widowControl w:val="0"/>
              <w:kinsoku/>
              <w:autoSpaceDE/>
              <w:autoSpaceDN/>
              <w:bidi w:val="0"/>
              <w:adjustRightInd/>
              <w:spacing w:line="300" w:lineRule="auto"/>
              <w:jc w:val="both"/>
              <w:textAlignment w:val="auto"/>
              <w:rPr>
                <w:rFonts w:hint="default" w:ascii="Calibri" w:hAnsi="Calibri" w:eastAsia="宋体" w:cs="Calibri"/>
                <w:snapToGrid/>
                <w:kern w:val="2"/>
                <w:highlight w:val="none"/>
                <w:lang w:val="en-US" w:eastAsia="zh-CN"/>
              </w:rPr>
            </w:pPr>
          </w:p>
        </w:tc>
        <w:tc>
          <w:tcPr>
            <w:tcW w:w="10016" w:type="dxa"/>
            <w:noWrap w:val="0"/>
            <w:vAlign w:val="center"/>
          </w:tcPr>
          <w:p w14:paraId="5D04829E">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（2）</w:t>
            </w:r>
            <w:r>
              <w:rPr>
                <w:rFonts w:hint="default" w:ascii="Calibri" w:hAnsi="Calibri" w:eastAsia="宋体" w:cs="Calibri"/>
                <w:b w:val="0"/>
                <w:bCs w:val="0"/>
                <w:snapToGrid/>
                <w:color w:val="auto"/>
                <w:kern w:val="0"/>
                <w:szCs w:val="21"/>
                <w:highlight w:val="none"/>
                <w:lang w:val="en-US" w:eastAsia="zh-CN"/>
              </w:rPr>
              <w:t>根据采购人要求与涉密工作岗位的服务人员签订保密协议。保密协议应</w:t>
            </w:r>
            <w:r>
              <w:rPr>
                <w:rFonts w:hint="eastAsia" w:ascii="Calibri" w:hAnsi="Calibri" w:eastAsia="宋体" w:cs="Calibri"/>
                <w:b w:val="0"/>
                <w:bCs w:val="0"/>
                <w:snapToGrid/>
                <w:color w:val="auto"/>
                <w:kern w:val="0"/>
                <w:szCs w:val="21"/>
                <w:highlight w:val="none"/>
                <w:lang w:val="en-US" w:eastAsia="zh-CN"/>
              </w:rPr>
              <w:t>当</w:t>
            </w:r>
            <w:r>
              <w:rPr>
                <w:rFonts w:hint="default" w:ascii="Calibri" w:hAnsi="Calibri" w:eastAsia="宋体" w:cs="Calibri"/>
                <w:b w:val="0"/>
                <w:bCs w:val="0"/>
                <w:snapToGrid/>
                <w:color w:val="auto"/>
                <w:kern w:val="0"/>
                <w:szCs w:val="21"/>
                <w:highlight w:val="none"/>
                <w:lang w:val="en-US" w:eastAsia="zh-CN"/>
              </w:rPr>
              <w:t>向采购人报备。</w:t>
            </w:r>
          </w:p>
        </w:tc>
      </w:tr>
      <w:tr w14:paraId="4240C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noWrap w:val="0"/>
            <w:vAlign w:val="center"/>
          </w:tcPr>
          <w:p w14:paraId="2F5612C7">
            <w:pPr>
              <w:widowControl w:val="0"/>
              <w:kinsoku/>
              <w:autoSpaceDE/>
              <w:autoSpaceDN/>
              <w:bidi w:val="0"/>
              <w:adjustRightInd/>
              <w:spacing w:line="300" w:lineRule="auto"/>
              <w:jc w:val="center"/>
              <w:textAlignment w:val="auto"/>
              <w:rPr>
                <w:rFonts w:hint="default" w:ascii="Calibri" w:hAnsi="Calibri" w:eastAsia="宋体" w:cs="Calibri"/>
                <w:snapToGrid/>
                <w:kern w:val="2"/>
                <w:highlight w:val="none"/>
                <w:lang w:val="en-US" w:eastAsia="zh-CN"/>
              </w:rPr>
            </w:pPr>
          </w:p>
        </w:tc>
        <w:tc>
          <w:tcPr>
            <w:tcW w:w="3297" w:type="dxa"/>
            <w:vMerge w:val="continue"/>
            <w:noWrap w:val="0"/>
            <w:vAlign w:val="center"/>
          </w:tcPr>
          <w:p w14:paraId="587F39ED">
            <w:pPr>
              <w:widowControl w:val="0"/>
              <w:kinsoku/>
              <w:autoSpaceDE/>
              <w:autoSpaceDN/>
              <w:bidi w:val="0"/>
              <w:adjustRightInd/>
              <w:spacing w:line="300" w:lineRule="auto"/>
              <w:jc w:val="both"/>
              <w:textAlignment w:val="auto"/>
              <w:rPr>
                <w:rFonts w:hint="default" w:ascii="Calibri" w:hAnsi="Calibri" w:eastAsia="宋体" w:cs="Calibri"/>
                <w:snapToGrid/>
                <w:kern w:val="2"/>
                <w:highlight w:val="none"/>
                <w:lang w:val="en-US" w:eastAsia="zh-CN"/>
              </w:rPr>
            </w:pPr>
          </w:p>
        </w:tc>
        <w:tc>
          <w:tcPr>
            <w:tcW w:w="10016" w:type="dxa"/>
            <w:noWrap w:val="0"/>
            <w:vAlign w:val="center"/>
          </w:tcPr>
          <w:p w14:paraId="11712ECC">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（3）</w:t>
            </w:r>
            <w:r>
              <w:rPr>
                <w:rFonts w:hint="default" w:ascii="Calibri" w:hAnsi="Calibri" w:eastAsia="宋体" w:cs="Calibri"/>
                <w:b w:val="0"/>
                <w:bCs w:val="0"/>
                <w:snapToGrid/>
                <w:color w:val="auto"/>
                <w:kern w:val="0"/>
                <w:szCs w:val="21"/>
                <w:highlight w:val="none"/>
                <w:lang w:val="en-US" w:eastAsia="zh-CN"/>
              </w:rPr>
              <w:t>每季度至少</w:t>
            </w:r>
            <w:r>
              <w:rPr>
                <w:rFonts w:hint="eastAsia" w:ascii="Calibri" w:hAnsi="Calibri" w:eastAsia="宋体" w:cs="Calibri"/>
                <w:b w:val="0"/>
                <w:bCs w:val="0"/>
                <w:snapToGrid/>
                <w:color w:val="auto"/>
                <w:kern w:val="0"/>
                <w:szCs w:val="21"/>
                <w:highlight w:val="none"/>
                <w:lang w:val="en-US" w:eastAsia="zh-CN"/>
              </w:rPr>
              <w:t>开展</w:t>
            </w:r>
            <w:r>
              <w:rPr>
                <w:rFonts w:hint="default" w:ascii="Calibri" w:hAnsi="Calibri" w:eastAsia="宋体" w:cs="Calibri"/>
                <w:b w:val="0"/>
                <w:bCs w:val="0"/>
                <w:snapToGrid/>
                <w:color w:val="auto"/>
                <w:kern w:val="0"/>
                <w:szCs w:val="21"/>
                <w:highlight w:val="none"/>
                <w:lang w:val="en-US" w:eastAsia="zh-CN"/>
              </w:rPr>
              <w:t>1次对服务人员进行保密、思想政治教育</w:t>
            </w:r>
            <w:r>
              <w:rPr>
                <w:rFonts w:hint="eastAsia" w:ascii="Calibri" w:hAnsi="Calibri" w:eastAsia="宋体" w:cs="Calibri"/>
                <w:b w:val="0"/>
                <w:bCs w:val="0"/>
                <w:snapToGrid/>
                <w:color w:val="auto"/>
                <w:kern w:val="0"/>
                <w:szCs w:val="21"/>
                <w:highlight w:val="none"/>
                <w:lang w:val="en-US" w:eastAsia="zh-CN"/>
              </w:rPr>
              <w:t>的</w:t>
            </w:r>
            <w:r>
              <w:rPr>
                <w:rFonts w:hint="default" w:ascii="Calibri" w:hAnsi="Calibri" w:eastAsia="宋体" w:cs="Calibri"/>
                <w:b w:val="0"/>
                <w:bCs w:val="0"/>
                <w:snapToGrid/>
                <w:color w:val="auto"/>
                <w:kern w:val="0"/>
                <w:szCs w:val="21"/>
                <w:highlight w:val="none"/>
                <w:lang w:val="en-US" w:eastAsia="zh-CN"/>
              </w:rPr>
              <w:t>培训，</w:t>
            </w:r>
            <w:r>
              <w:rPr>
                <w:rFonts w:hint="eastAsia" w:ascii="Calibri" w:hAnsi="Calibri" w:eastAsia="宋体" w:cs="Calibri"/>
                <w:b w:val="0"/>
                <w:bCs w:val="0"/>
                <w:snapToGrid/>
                <w:color w:val="auto"/>
                <w:kern w:val="0"/>
                <w:szCs w:val="21"/>
                <w:highlight w:val="none"/>
                <w:lang w:val="en-US" w:eastAsia="zh-CN"/>
              </w:rPr>
              <w:t>提高</w:t>
            </w:r>
            <w:r>
              <w:rPr>
                <w:rFonts w:hint="default" w:ascii="Calibri" w:hAnsi="Calibri" w:eastAsia="宋体" w:cs="Calibri"/>
                <w:b w:val="0"/>
                <w:bCs w:val="0"/>
                <w:snapToGrid/>
                <w:color w:val="auto"/>
                <w:kern w:val="0"/>
                <w:szCs w:val="21"/>
                <w:highlight w:val="none"/>
                <w:lang w:val="en-US" w:eastAsia="zh-CN"/>
              </w:rPr>
              <w:t>服务人员保密意识和思想政治意识。新入职员工应</w:t>
            </w:r>
            <w:r>
              <w:rPr>
                <w:rFonts w:hint="eastAsia" w:ascii="Calibri" w:hAnsi="Calibri" w:eastAsia="宋体" w:cs="Calibri"/>
                <w:b w:val="0"/>
                <w:bCs w:val="0"/>
                <w:snapToGrid/>
                <w:color w:val="auto"/>
                <w:kern w:val="0"/>
                <w:szCs w:val="21"/>
                <w:highlight w:val="none"/>
                <w:lang w:val="en-US" w:eastAsia="zh-CN"/>
              </w:rPr>
              <w:t>当</w:t>
            </w:r>
            <w:r>
              <w:rPr>
                <w:rFonts w:hint="default" w:ascii="Calibri" w:hAnsi="Calibri" w:eastAsia="宋体" w:cs="Calibri"/>
                <w:b w:val="0"/>
                <w:bCs w:val="0"/>
                <w:snapToGrid/>
                <w:color w:val="auto"/>
                <w:kern w:val="0"/>
                <w:szCs w:val="21"/>
                <w:highlight w:val="none"/>
                <w:lang w:val="en-US" w:eastAsia="zh-CN"/>
              </w:rPr>
              <w:t>接受保密、思想政治教育培训，进行必要的</w:t>
            </w:r>
            <w:r>
              <w:rPr>
                <w:rFonts w:hint="eastAsia" w:ascii="Calibri" w:hAnsi="Calibri" w:eastAsia="宋体" w:cs="Calibri"/>
                <w:b w:val="0"/>
                <w:bCs w:val="0"/>
                <w:snapToGrid/>
                <w:color w:val="auto"/>
                <w:kern w:val="0"/>
                <w:szCs w:val="21"/>
                <w:highlight w:val="none"/>
                <w:lang w:val="en-US" w:eastAsia="zh-CN"/>
              </w:rPr>
              <w:t>人员经历</w:t>
            </w:r>
            <w:r>
              <w:rPr>
                <w:rFonts w:hint="default" w:ascii="Calibri" w:hAnsi="Calibri" w:eastAsia="宋体" w:cs="Calibri"/>
                <w:b w:val="0"/>
                <w:bCs w:val="0"/>
                <w:snapToGrid/>
                <w:color w:val="auto"/>
                <w:kern w:val="0"/>
                <w:szCs w:val="21"/>
                <w:highlight w:val="none"/>
                <w:lang w:val="en-US" w:eastAsia="zh-CN"/>
              </w:rPr>
              <w:t>审查，合格后签订保密协议方可上岗。</w:t>
            </w:r>
          </w:p>
        </w:tc>
      </w:tr>
      <w:tr w14:paraId="39F13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noWrap w:val="0"/>
            <w:vAlign w:val="center"/>
          </w:tcPr>
          <w:p w14:paraId="411A0CC9">
            <w:pPr>
              <w:widowControl w:val="0"/>
              <w:kinsoku/>
              <w:autoSpaceDE/>
              <w:autoSpaceDN/>
              <w:bidi w:val="0"/>
              <w:adjustRightInd/>
              <w:spacing w:line="300" w:lineRule="auto"/>
              <w:jc w:val="center"/>
              <w:textAlignment w:val="auto"/>
              <w:rPr>
                <w:rFonts w:hint="default" w:ascii="Calibri" w:hAnsi="Calibri" w:eastAsia="宋体" w:cs="Calibri"/>
                <w:snapToGrid/>
                <w:kern w:val="2"/>
                <w:highlight w:val="none"/>
                <w:lang w:val="en-US" w:eastAsia="zh-CN"/>
              </w:rPr>
            </w:pPr>
          </w:p>
        </w:tc>
        <w:tc>
          <w:tcPr>
            <w:tcW w:w="3297" w:type="dxa"/>
            <w:vMerge w:val="continue"/>
            <w:noWrap w:val="0"/>
            <w:vAlign w:val="center"/>
          </w:tcPr>
          <w:p w14:paraId="0467236E">
            <w:pPr>
              <w:widowControl w:val="0"/>
              <w:kinsoku/>
              <w:autoSpaceDE/>
              <w:autoSpaceDN/>
              <w:bidi w:val="0"/>
              <w:adjustRightInd/>
              <w:spacing w:line="300" w:lineRule="auto"/>
              <w:jc w:val="both"/>
              <w:textAlignment w:val="auto"/>
              <w:rPr>
                <w:rFonts w:hint="default" w:ascii="Calibri" w:hAnsi="Calibri" w:eastAsia="宋体" w:cs="Calibri"/>
                <w:snapToGrid/>
                <w:kern w:val="2"/>
                <w:highlight w:val="none"/>
                <w:lang w:val="en-US" w:eastAsia="zh-CN"/>
              </w:rPr>
            </w:pPr>
          </w:p>
        </w:tc>
        <w:tc>
          <w:tcPr>
            <w:tcW w:w="10016" w:type="dxa"/>
            <w:noWrap w:val="0"/>
            <w:vAlign w:val="center"/>
          </w:tcPr>
          <w:p w14:paraId="23648FAE">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（4）</w:t>
            </w:r>
            <w:r>
              <w:rPr>
                <w:rFonts w:hint="default" w:ascii="Calibri" w:hAnsi="Calibri" w:eastAsia="宋体" w:cs="Calibri"/>
                <w:b w:val="0"/>
                <w:bCs w:val="0"/>
                <w:snapToGrid/>
                <w:color w:val="auto"/>
                <w:kern w:val="0"/>
                <w:szCs w:val="21"/>
                <w:highlight w:val="none"/>
                <w:lang w:val="en-US" w:eastAsia="zh-CN"/>
              </w:rPr>
              <w:t>发现服务人员</w:t>
            </w:r>
            <w:r>
              <w:rPr>
                <w:rFonts w:hint="eastAsia" w:ascii="Calibri" w:hAnsi="Calibri" w:eastAsia="宋体" w:cs="Calibri"/>
                <w:b w:val="0"/>
                <w:bCs w:val="0"/>
                <w:snapToGrid/>
                <w:color w:val="auto"/>
                <w:kern w:val="0"/>
                <w:szCs w:val="21"/>
                <w:highlight w:val="none"/>
                <w:lang w:val="en-US" w:eastAsia="zh-CN"/>
              </w:rPr>
              <w:t>违法违规或</w:t>
            </w:r>
            <w:r>
              <w:rPr>
                <w:rFonts w:hint="default" w:ascii="Calibri" w:hAnsi="Calibri" w:eastAsia="宋体" w:cs="Calibri"/>
                <w:b w:val="0"/>
                <w:bCs w:val="0"/>
                <w:snapToGrid/>
                <w:color w:val="auto"/>
                <w:kern w:val="0"/>
                <w:szCs w:val="21"/>
                <w:highlight w:val="none"/>
                <w:lang w:val="en-US" w:eastAsia="zh-CN"/>
              </w:rPr>
              <w:t>重大过失，及时报告采购人，并采取必要补救措施。</w:t>
            </w:r>
          </w:p>
        </w:tc>
      </w:tr>
      <w:tr w14:paraId="51C45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restart"/>
            <w:noWrap w:val="0"/>
            <w:vAlign w:val="center"/>
          </w:tcPr>
          <w:p w14:paraId="40A8FC7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r>
              <w:rPr>
                <w:rFonts w:hint="default" w:ascii="Calibri" w:hAnsi="Calibri" w:eastAsia="宋体" w:cs="Calibri"/>
                <w:snapToGrid/>
                <w:kern w:val="2"/>
                <w:highlight w:val="none"/>
                <w:lang w:val="en-US" w:eastAsia="zh-CN"/>
              </w:rPr>
              <w:t>4</w:t>
            </w:r>
          </w:p>
        </w:tc>
        <w:tc>
          <w:tcPr>
            <w:tcW w:w="3297" w:type="dxa"/>
            <w:vMerge w:val="restart"/>
            <w:noWrap w:val="0"/>
            <w:vAlign w:val="center"/>
          </w:tcPr>
          <w:p w14:paraId="372F8D1B">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r>
              <w:rPr>
                <w:rFonts w:hint="default" w:ascii="Calibri" w:hAnsi="Calibri" w:eastAsia="宋体" w:cs="Calibri"/>
                <w:snapToGrid/>
                <w:kern w:val="2"/>
                <w:highlight w:val="none"/>
                <w:lang w:val="en-US" w:eastAsia="zh-CN"/>
              </w:rPr>
              <w:t>档案管理</w:t>
            </w:r>
          </w:p>
        </w:tc>
        <w:tc>
          <w:tcPr>
            <w:tcW w:w="10016" w:type="dxa"/>
            <w:noWrap w:val="0"/>
            <w:vAlign w:val="center"/>
          </w:tcPr>
          <w:p w14:paraId="59D67FCB">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（1）</w:t>
            </w:r>
            <w:r>
              <w:rPr>
                <w:rFonts w:hint="default" w:ascii="Calibri" w:hAnsi="Calibri" w:eastAsia="宋体" w:cs="Calibri"/>
                <w:b w:val="0"/>
                <w:bCs w:val="0"/>
                <w:snapToGrid/>
                <w:color w:val="auto"/>
                <w:kern w:val="0"/>
                <w:szCs w:val="21"/>
                <w:highlight w:val="none"/>
                <w:lang w:val="en-US" w:eastAsia="zh-CN"/>
              </w:rPr>
              <w:t>建立物业信息，准确、及时地对文件资料和服务记录进行归档保存，并确保其物理安全。</w:t>
            </w:r>
          </w:p>
        </w:tc>
      </w:tr>
      <w:tr w14:paraId="2085B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noWrap w:val="0"/>
            <w:vAlign w:val="center"/>
          </w:tcPr>
          <w:p w14:paraId="637A0502">
            <w:pPr>
              <w:keepNext w:val="0"/>
              <w:keepLines w:val="0"/>
              <w:pageBreakBefore w:val="0"/>
              <w:widowControl/>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3297" w:type="dxa"/>
            <w:vMerge w:val="continue"/>
            <w:noWrap w:val="0"/>
            <w:vAlign w:val="center"/>
          </w:tcPr>
          <w:p w14:paraId="702C65A9">
            <w:pPr>
              <w:keepNext w:val="0"/>
              <w:keepLines w:val="0"/>
              <w:pageBreakBefore w:val="0"/>
              <w:widowControl/>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p>
        </w:tc>
        <w:tc>
          <w:tcPr>
            <w:tcW w:w="10016" w:type="dxa"/>
            <w:noWrap w:val="0"/>
            <w:vAlign w:val="center"/>
          </w:tcPr>
          <w:p w14:paraId="6C471D11">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（2）</w:t>
            </w:r>
            <w:r>
              <w:rPr>
                <w:rFonts w:hint="default" w:ascii="Calibri" w:hAnsi="Calibri" w:eastAsia="宋体" w:cs="Calibri"/>
                <w:b w:val="0"/>
                <w:bCs w:val="0"/>
                <w:snapToGrid/>
                <w:color w:val="auto"/>
                <w:kern w:val="0"/>
                <w:szCs w:val="21"/>
                <w:highlight w:val="none"/>
                <w:lang w:val="en-US" w:eastAsia="zh-CN"/>
              </w:rPr>
              <w:t>档案和记录齐全，包括但不限于：①</w:t>
            </w:r>
            <w:r>
              <w:rPr>
                <w:rFonts w:hint="eastAsia" w:ascii="Calibri" w:hAnsi="Calibri" w:eastAsia="宋体" w:cs="Calibri"/>
                <w:b w:val="0"/>
                <w:bCs w:val="0"/>
                <w:snapToGrid/>
                <w:color w:val="auto"/>
                <w:kern w:val="0"/>
                <w:szCs w:val="21"/>
                <w:highlight w:val="none"/>
                <w:lang w:val="en-US" w:eastAsia="zh-CN"/>
              </w:rPr>
              <w:t>采购人</w:t>
            </w:r>
            <w:r>
              <w:rPr>
                <w:rFonts w:hint="default" w:ascii="Calibri" w:hAnsi="Calibri" w:eastAsia="宋体" w:cs="Calibri"/>
                <w:b w:val="0"/>
                <w:bCs w:val="0"/>
                <w:snapToGrid/>
                <w:color w:val="auto"/>
                <w:kern w:val="0"/>
                <w:szCs w:val="21"/>
                <w:highlight w:val="none"/>
                <w:lang w:val="en-US" w:eastAsia="zh-CN"/>
              </w:rPr>
              <w:t>建议与投诉等。教育培训和考核记录。保密、思想政治教育培训记录。②房屋维护服务：房屋台账、使用说明、房屋装修、维保记录等。③</w:t>
            </w:r>
            <w:r>
              <w:rPr>
                <w:rFonts w:hint="eastAsia" w:ascii="Calibri" w:hAnsi="Calibri" w:eastAsia="宋体" w:cs="Calibri"/>
                <w:b w:val="0"/>
                <w:bCs w:val="0"/>
                <w:snapToGrid/>
                <w:color w:val="auto"/>
                <w:kern w:val="0"/>
                <w:szCs w:val="21"/>
                <w:highlight w:val="none"/>
                <w:lang w:val="en-US" w:eastAsia="zh-CN"/>
              </w:rPr>
              <w:t>公用设施</w:t>
            </w:r>
            <w:r>
              <w:rPr>
                <w:rFonts w:hint="default" w:ascii="Calibri" w:hAnsi="Calibri" w:eastAsia="宋体" w:cs="Calibri"/>
                <w:b w:val="0"/>
                <w:bCs w:val="0"/>
                <w:snapToGrid/>
                <w:color w:val="auto"/>
                <w:kern w:val="0"/>
                <w:szCs w:val="21"/>
                <w:highlight w:val="none"/>
                <w:lang w:val="en-US" w:eastAsia="zh-CN"/>
              </w:rPr>
              <w:t>设备维护服务：设备台账、设备卡、使用说明、维保记录</w:t>
            </w:r>
            <w:r>
              <w:rPr>
                <w:rFonts w:hint="eastAsia" w:ascii="Calibri" w:hAnsi="Calibri" w:eastAsia="宋体" w:cs="Calibri"/>
                <w:b w:val="0"/>
                <w:bCs w:val="0"/>
                <w:snapToGrid/>
                <w:color w:val="auto"/>
                <w:kern w:val="0"/>
                <w:szCs w:val="21"/>
                <w:highlight w:val="none"/>
                <w:lang w:val="en-US" w:eastAsia="zh-CN"/>
              </w:rPr>
              <w:t>、巡查记录、</w:t>
            </w:r>
            <w:r>
              <w:rPr>
                <w:rFonts w:hint="eastAsia" w:ascii="Calibri" w:hAnsi="Calibri" w:eastAsia="宋体" w:cs="Calibri"/>
                <w:snapToGrid/>
                <w:color w:val="auto"/>
                <w:kern w:val="0"/>
                <w:highlight w:val="none"/>
                <w:lang w:eastAsia="zh-CN"/>
              </w:rPr>
              <w:t>设施设备安全运行、设施设备定期巡检、维护保养、维修档案</w:t>
            </w:r>
            <w:r>
              <w:rPr>
                <w:rFonts w:hint="default" w:ascii="Calibri" w:hAnsi="Calibri" w:eastAsia="宋体" w:cs="Calibri"/>
                <w:b w:val="0"/>
                <w:bCs w:val="0"/>
                <w:snapToGrid/>
                <w:color w:val="auto"/>
                <w:kern w:val="0"/>
                <w:szCs w:val="21"/>
                <w:highlight w:val="none"/>
                <w:lang w:val="en-US" w:eastAsia="zh-CN"/>
              </w:rPr>
              <w:t>等。④</w:t>
            </w:r>
            <w:r>
              <w:rPr>
                <w:rFonts w:hint="eastAsia" w:ascii="Calibri" w:hAnsi="Calibri" w:eastAsia="宋体" w:cs="Calibri"/>
                <w:b w:val="0"/>
                <w:bCs w:val="0"/>
                <w:snapToGrid/>
                <w:color w:val="auto"/>
                <w:kern w:val="0"/>
                <w:szCs w:val="21"/>
                <w:highlight w:val="none"/>
                <w:lang w:val="en-US" w:eastAsia="zh-CN"/>
              </w:rPr>
              <w:t>保安服务</w:t>
            </w:r>
            <w:r>
              <w:rPr>
                <w:rFonts w:hint="default" w:ascii="Calibri" w:hAnsi="Calibri" w:eastAsia="宋体" w:cs="Calibri"/>
                <w:b w:val="0"/>
                <w:bCs w:val="0"/>
                <w:snapToGrid/>
                <w:color w:val="auto"/>
                <w:kern w:val="0"/>
                <w:szCs w:val="21"/>
                <w:highlight w:val="none"/>
                <w:lang w:val="en-US" w:eastAsia="zh-CN"/>
              </w:rPr>
              <w:t>：监控记录、突发事件演习与处置记录等。⑤保洁服务：工作日志、清洁检查表、用品清单、客户反馈表等。⑥绿化服务：绿化总平面图、清洁整改记录、消杀记录等。⑦其他：客户信息、财务明细、合同协议</w:t>
            </w:r>
            <w:r>
              <w:rPr>
                <w:rFonts w:hint="eastAsia" w:ascii="Calibri" w:hAnsi="Calibri" w:eastAsia="宋体" w:cs="Calibri"/>
                <w:b w:val="0"/>
                <w:bCs w:val="0"/>
                <w:snapToGrid/>
                <w:color w:val="auto"/>
                <w:kern w:val="0"/>
                <w:szCs w:val="21"/>
                <w:highlight w:val="none"/>
                <w:lang w:val="en-US" w:eastAsia="zh-CN"/>
              </w:rPr>
              <w:t>、信报信息登记、大件物品进出登记</w:t>
            </w:r>
            <w:r>
              <w:rPr>
                <w:rFonts w:hint="default" w:ascii="Calibri" w:hAnsi="Calibri" w:eastAsia="宋体" w:cs="Calibri"/>
                <w:b w:val="0"/>
                <w:bCs w:val="0"/>
                <w:snapToGrid/>
                <w:color w:val="auto"/>
                <w:kern w:val="0"/>
                <w:szCs w:val="21"/>
                <w:highlight w:val="none"/>
                <w:lang w:val="en-US" w:eastAsia="zh-CN"/>
              </w:rPr>
              <w:t>等。</w:t>
            </w:r>
          </w:p>
        </w:tc>
      </w:tr>
      <w:tr w14:paraId="55A62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noWrap w:val="0"/>
            <w:vAlign w:val="center"/>
          </w:tcPr>
          <w:p w14:paraId="772D870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Chars="0"/>
              <w:jc w:val="center"/>
              <w:textAlignment w:val="auto"/>
              <w:rPr>
                <w:rFonts w:hint="default" w:ascii="Calibri" w:hAnsi="Calibri" w:eastAsia="宋体" w:cs="Calibri"/>
                <w:snapToGrid/>
                <w:kern w:val="2"/>
                <w:highlight w:val="none"/>
                <w:lang w:val="en-US" w:eastAsia="zh-CN"/>
              </w:rPr>
            </w:pPr>
          </w:p>
        </w:tc>
        <w:tc>
          <w:tcPr>
            <w:tcW w:w="3297" w:type="dxa"/>
            <w:vMerge w:val="continue"/>
            <w:noWrap w:val="0"/>
            <w:vAlign w:val="center"/>
          </w:tcPr>
          <w:p w14:paraId="4913B4D0">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Chars="0"/>
              <w:jc w:val="both"/>
              <w:textAlignment w:val="auto"/>
              <w:rPr>
                <w:rFonts w:hint="default" w:ascii="Calibri" w:hAnsi="Calibri" w:eastAsia="宋体" w:cs="Calibri"/>
                <w:snapToGrid/>
                <w:kern w:val="2"/>
                <w:highlight w:val="none"/>
                <w:lang w:val="en-US" w:eastAsia="zh-CN"/>
              </w:rPr>
            </w:pPr>
          </w:p>
        </w:tc>
        <w:tc>
          <w:tcPr>
            <w:tcW w:w="10016" w:type="dxa"/>
            <w:noWrap w:val="0"/>
            <w:vAlign w:val="center"/>
          </w:tcPr>
          <w:p w14:paraId="497D428E">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（3）</w:t>
            </w:r>
            <w:r>
              <w:rPr>
                <w:rFonts w:hint="default" w:ascii="Calibri" w:hAnsi="Calibri" w:eastAsia="宋体" w:cs="Calibri"/>
                <w:b w:val="0"/>
                <w:bCs w:val="0"/>
                <w:snapToGrid/>
                <w:color w:val="auto"/>
                <w:kern w:val="0"/>
                <w:szCs w:val="21"/>
                <w:highlight w:val="none"/>
                <w:lang w:val="en-US" w:eastAsia="zh-CN"/>
              </w:rPr>
              <w:t>遵守采购人的信息、档案资料保密要求，未经许可，不得将</w:t>
            </w:r>
            <w:r>
              <w:rPr>
                <w:rFonts w:hint="eastAsia" w:ascii="Calibri" w:hAnsi="Calibri" w:eastAsia="宋体" w:cs="Calibri"/>
                <w:b w:val="0"/>
                <w:bCs w:val="0"/>
                <w:snapToGrid/>
                <w:color w:val="auto"/>
                <w:kern w:val="0"/>
                <w:szCs w:val="21"/>
                <w:highlight w:val="none"/>
                <w:lang w:val="en-US" w:eastAsia="zh-CN"/>
              </w:rPr>
              <w:t>建筑物平面图等</w:t>
            </w:r>
            <w:r>
              <w:rPr>
                <w:rFonts w:hint="default" w:ascii="Calibri" w:hAnsi="Calibri" w:eastAsia="宋体" w:cs="Calibri"/>
                <w:b w:val="0"/>
                <w:bCs w:val="0"/>
                <w:snapToGrid/>
                <w:color w:val="auto"/>
                <w:kern w:val="0"/>
                <w:szCs w:val="21"/>
                <w:highlight w:val="none"/>
                <w:lang w:val="en-US" w:eastAsia="zh-CN"/>
              </w:rPr>
              <w:t>资料转作其他用途</w:t>
            </w:r>
            <w:r>
              <w:rPr>
                <w:rFonts w:hint="eastAsia" w:ascii="Calibri" w:hAnsi="Calibri" w:eastAsia="宋体" w:cs="Calibri"/>
                <w:b w:val="0"/>
                <w:bCs w:val="0"/>
                <w:snapToGrid/>
                <w:color w:val="auto"/>
                <w:kern w:val="0"/>
                <w:szCs w:val="21"/>
                <w:highlight w:val="none"/>
                <w:lang w:val="en-US" w:eastAsia="zh-CN"/>
              </w:rPr>
              <w:t>或向其他单位、个人提供</w:t>
            </w:r>
            <w:r>
              <w:rPr>
                <w:rFonts w:hint="default" w:ascii="Calibri" w:hAnsi="Calibri" w:eastAsia="宋体" w:cs="Calibri"/>
                <w:b w:val="0"/>
                <w:bCs w:val="0"/>
                <w:snapToGrid/>
                <w:color w:val="auto"/>
                <w:kern w:val="0"/>
                <w:szCs w:val="21"/>
                <w:highlight w:val="none"/>
                <w:lang w:val="en-US" w:eastAsia="zh-CN"/>
              </w:rPr>
              <w:t>。</w:t>
            </w:r>
          </w:p>
        </w:tc>
      </w:tr>
      <w:tr w14:paraId="2BCCC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noWrap w:val="0"/>
            <w:vAlign w:val="center"/>
          </w:tcPr>
          <w:p w14:paraId="4A6C9744">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Chars="0"/>
              <w:jc w:val="center"/>
              <w:textAlignment w:val="auto"/>
              <w:rPr>
                <w:rFonts w:hint="default" w:ascii="Calibri" w:hAnsi="Calibri" w:eastAsia="宋体" w:cs="Calibri"/>
                <w:snapToGrid/>
                <w:kern w:val="2"/>
                <w:highlight w:val="none"/>
                <w:lang w:val="en-US" w:eastAsia="zh-CN"/>
              </w:rPr>
            </w:pPr>
          </w:p>
        </w:tc>
        <w:tc>
          <w:tcPr>
            <w:tcW w:w="3297" w:type="dxa"/>
            <w:vMerge w:val="continue"/>
            <w:noWrap w:val="0"/>
            <w:vAlign w:val="center"/>
          </w:tcPr>
          <w:p w14:paraId="0CC961FB">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Chars="0"/>
              <w:jc w:val="both"/>
              <w:textAlignment w:val="auto"/>
              <w:rPr>
                <w:rFonts w:hint="default" w:ascii="Calibri" w:hAnsi="Calibri" w:eastAsia="宋体" w:cs="Calibri"/>
                <w:snapToGrid/>
                <w:kern w:val="2"/>
                <w:highlight w:val="none"/>
                <w:lang w:val="en-US" w:eastAsia="zh-CN"/>
              </w:rPr>
            </w:pPr>
          </w:p>
        </w:tc>
        <w:tc>
          <w:tcPr>
            <w:tcW w:w="10016" w:type="dxa"/>
            <w:noWrap w:val="0"/>
            <w:vAlign w:val="center"/>
          </w:tcPr>
          <w:p w14:paraId="43A8C91D">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（4）履约结束后，相关资料交还采购人，采购人按政府采购相关规定存档。</w:t>
            </w:r>
          </w:p>
        </w:tc>
      </w:tr>
      <w:tr w14:paraId="58C4F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restart"/>
            <w:noWrap w:val="0"/>
            <w:vAlign w:val="center"/>
          </w:tcPr>
          <w:p w14:paraId="6C8126D0">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r>
              <w:rPr>
                <w:rFonts w:hint="default" w:ascii="Calibri" w:hAnsi="Calibri" w:eastAsia="宋体" w:cs="Calibri"/>
                <w:snapToGrid/>
                <w:kern w:val="2"/>
                <w:highlight w:val="none"/>
                <w:lang w:val="en-US" w:eastAsia="zh-CN"/>
              </w:rPr>
              <w:t>5</w:t>
            </w:r>
          </w:p>
        </w:tc>
        <w:tc>
          <w:tcPr>
            <w:tcW w:w="3297" w:type="dxa"/>
            <w:vMerge w:val="restart"/>
            <w:noWrap w:val="0"/>
            <w:vAlign w:val="center"/>
          </w:tcPr>
          <w:p w14:paraId="67C4875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r>
              <w:rPr>
                <w:rFonts w:hint="default" w:ascii="Calibri" w:hAnsi="Calibri" w:eastAsia="宋体" w:cs="Calibri"/>
                <w:snapToGrid/>
                <w:kern w:val="2"/>
                <w:highlight w:val="none"/>
                <w:lang w:val="en-US" w:eastAsia="zh-CN"/>
              </w:rPr>
              <w:t>分包供应商管理</w:t>
            </w:r>
          </w:p>
        </w:tc>
        <w:tc>
          <w:tcPr>
            <w:tcW w:w="10016" w:type="dxa"/>
            <w:noWrap w:val="0"/>
            <w:vAlign w:val="center"/>
          </w:tcPr>
          <w:p w14:paraId="3ABACC84">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（1）</w:t>
            </w:r>
            <w:r>
              <w:rPr>
                <w:rFonts w:hint="default" w:ascii="Calibri" w:hAnsi="Calibri" w:eastAsia="宋体" w:cs="Calibri"/>
                <w:b w:val="0"/>
                <w:bCs w:val="0"/>
                <w:snapToGrid/>
                <w:color w:val="auto"/>
                <w:kern w:val="0"/>
                <w:szCs w:val="21"/>
                <w:highlight w:val="none"/>
                <w:lang w:val="en-US" w:eastAsia="zh-CN"/>
              </w:rPr>
              <w:t>合理控制外包服务人员</w:t>
            </w:r>
            <w:r>
              <w:rPr>
                <w:rFonts w:hint="eastAsia" w:ascii="Calibri" w:hAnsi="Calibri" w:eastAsia="宋体" w:cs="Calibri"/>
                <w:b w:val="0"/>
                <w:bCs w:val="0"/>
                <w:snapToGrid/>
                <w:color w:val="auto"/>
                <w:kern w:val="0"/>
                <w:szCs w:val="21"/>
                <w:highlight w:val="none"/>
                <w:lang w:val="en-US" w:eastAsia="zh-CN"/>
              </w:rPr>
              <w:t>数量和</w:t>
            </w:r>
            <w:r>
              <w:rPr>
                <w:rFonts w:hint="default" w:ascii="Calibri" w:hAnsi="Calibri" w:eastAsia="宋体" w:cs="Calibri"/>
                <w:b w:val="0"/>
                <w:bCs w:val="0"/>
                <w:snapToGrid/>
                <w:color w:val="auto"/>
                <w:kern w:val="0"/>
                <w:szCs w:val="21"/>
                <w:highlight w:val="none"/>
                <w:lang w:val="en-US" w:eastAsia="zh-CN"/>
              </w:rPr>
              <w:t>流动率。</w:t>
            </w:r>
          </w:p>
        </w:tc>
      </w:tr>
      <w:tr w14:paraId="4C1CE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noWrap w:val="0"/>
            <w:vAlign w:val="center"/>
          </w:tcPr>
          <w:p w14:paraId="3E7FCD3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Chars="0"/>
              <w:jc w:val="center"/>
              <w:textAlignment w:val="auto"/>
              <w:rPr>
                <w:rFonts w:hint="default" w:ascii="Calibri" w:hAnsi="Calibri" w:eastAsia="宋体" w:cs="Calibri"/>
                <w:snapToGrid/>
                <w:kern w:val="2"/>
                <w:highlight w:val="none"/>
                <w:lang w:val="en-US" w:eastAsia="zh-CN"/>
              </w:rPr>
            </w:pPr>
          </w:p>
        </w:tc>
        <w:tc>
          <w:tcPr>
            <w:tcW w:w="3297" w:type="dxa"/>
            <w:vMerge w:val="continue"/>
            <w:noWrap w:val="0"/>
            <w:vAlign w:val="center"/>
          </w:tcPr>
          <w:p w14:paraId="061A21A9">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Chars="0"/>
              <w:jc w:val="both"/>
              <w:textAlignment w:val="auto"/>
              <w:rPr>
                <w:rFonts w:hint="default" w:ascii="Calibri" w:hAnsi="Calibri" w:eastAsia="宋体" w:cs="Calibri"/>
                <w:snapToGrid/>
                <w:kern w:val="2"/>
                <w:highlight w:val="none"/>
                <w:lang w:val="en-US" w:eastAsia="zh-CN"/>
              </w:rPr>
            </w:pPr>
          </w:p>
        </w:tc>
        <w:tc>
          <w:tcPr>
            <w:tcW w:w="10016" w:type="dxa"/>
            <w:noWrap w:val="0"/>
            <w:vAlign w:val="center"/>
          </w:tcPr>
          <w:p w14:paraId="2038F137">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（2）</w:t>
            </w:r>
            <w:r>
              <w:rPr>
                <w:rFonts w:hint="default" w:ascii="Calibri" w:hAnsi="Calibri" w:eastAsia="宋体" w:cs="Calibri"/>
                <w:b w:val="0"/>
                <w:bCs w:val="0"/>
                <w:snapToGrid/>
                <w:color w:val="auto"/>
                <w:kern w:val="0"/>
                <w:szCs w:val="21"/>
                <w:highlight w:val="none"/>
                <w:lang w:val="en-US" w:eastAsia="zh-CN"/>
              </w:rPr>
              <w:t>根据采购人要求明确对分包供应商的要求，确定工作流程。</w:t>
            </w:r>
          </w:p>
        </w:tc>
      </w:tr>
      <w:tr w14:paraId="0F9A8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noWrap w:val="0"/>
            <w:vAlign w:val="center"/>
          </w:tcPr>
          <w:p w14:paraId="18396DB3">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Chars="0"/>
              <w:jc w:val="center"/>
              <w:textAlignment w:val="auto"/>
              <w:rPr>
                <w:rFonts w:hint="default" w:ascii="Calibri" w:hAnsi="Calibri" w:eastAsia="宋体" w:cs="Calibri"/>
                <w:snapToGrid/>
                <w:kern w:val="2"/>
                <w:highlight w:val="none"/>
                <w:lang w:val="en-US" w:eastAsia="zh-CN"/>
              </w:rPr>
            </w:pPr>
          </w:p>
        </w:tc>
        <w:tc>
          <w:tcPr>
            <w:tcW w:w="3297" w:type="dxa"/>
            <w:vMerge w:val="continue"/>
            <w:noWrap w:val="0"/>
            <w:vAlign w:val="center"/>
          </w:tcPr>
          <w:p w14:paraId="4F99256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Chars="0"/>
              <w:jc w:val="both"/>
              <w:textAlignment w:val="auto"/>
              <w:rPr>
                <w:rFonts w:hint="default" w:ascii="Calibri" w:hAnsi="Calibri" w:eastAsia="宋体" w:cs="Calibri"/>
                <w:snapToGrid/>
                <w:kern w:val="2"/>
                <w:highlight w:val="none"/>
                <w:lang w:val="en-US" w:eastAsia="zh-CN"/>
              </w:rPr>
            </w:pPr>
          </w:p>
        </w:tc>
        <w:tc>
          <w:tcPr>
            <w:tcW w:w="10016" w:type="dxa"/>
            <w:noWrap w:val="0"/>
            <w:vAlign w:val="center"/>
          </w:tcPr>
          <w:p w14:paraId="15D9E8C9">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（3）</w:t>
            </w:r>
            <w:r>
              <w:rPr>
                <w:rFonts w:hint="default" w:ascii="Calibri" w:hAnsi="Calibri" w:eastAsia="宋体" w:cs="Calibri"/>
                <w:b w:val="0"/>
                <w:bCs w:val="0"/>
                <w:snapToGrid/>
                <w:color w:val="auto"/>
                <w:kern w:val="0"/>
                <w:szCs w:val="21"/>
                <w:highlight w:val="none"/>
                <w:lang w:val="en-US" w:eastAsia="zh-CN"/>
              </w:rPr>
              <w:t>明确安全管理责任和保密责任，签订安全管理责任书和保密责任书。</w:t>
            </w:r>
          </w:p>
        </w:tc>
      </w:tr>
      <w:tr w14:paraId="63176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noWrap w:val="0"/>
            <w:vAlign w:val="center"/>
          </w:tcPr>
          <w:p w14:paraId="0CE1EEE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Chars="0"/>
              <w:jc w:val="center"/>
              <w:textAlignment w:val="auto"/>
              <w:rPr>
                <w:rFonts w:hint="default" w:ascii="Calibri" w:hAnsi="Calibri" w:eastAsia="宋体" w:cs="Calibri"/>
                <w:snapToGrid/>
                <w:kern w:val="2"/>
                <w:highlight w:val="none"/>
                <w:lang w:val="en-US" w:eastAsia="zh-CN"/>
              </w:rPr>
            </w:pPr>
          </w:p>
        </w:tc>
        <w:tc>
          <w:tcPr>
            <w:tcW w:w="3297" w:type="dxa"/>
            <w:vMerge w:val="continue"/>
            <w:noWrap w:val="0"/>
            <w:vAlign w:val="center"/>
          </w:tcPr>
          <w:p w14:paraId="6E78AE19">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Chars="0"/>
              <w:jc w:val="both"/>
              <w:textAlignment w:val="auto"/>
              <w:rPr>
                <w:rFonts w:hint="default" w:ascii="Calibri" w:hAnsi="Calibri" w:eastAsia="宋体" w:cs="Calibri"/>
                <w:snapToGrid/>
                <w:kern w:val="2"/>
                <w:highlight w:val="none"/>
                <w:lang w:val="en-US" w:eastAsia="zh-CN"/>
              </w:rPr>
            </w:pPr>
          </w:p>
        </w:tc>
        <w:tc>
          <w:tcPr>
            <w:tcW w:w="10016" w:type="dxa"/>
            <w:noWrap w:val="0"/>
            <w:vAlign w:val="center"/>
          </w:tcPr>
          <w:p w14:paraId="549C931E">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（4）</w:t>
            </w:r>
            <w:r>
              <w:rPr>
                <w:rFonts w:hint="default" w:ascii="Calibri" w:hAnsi="Calibri" w:eastAsia="宋体" w:cs="Calibri"/>
                <w:b w:val="0"/>
                <w:bCs w:val="0"/>
                <w:snapToGrid/>
                <w:color w:val="auto"/>
                <w:kern w:val="0"/>
                <w:szCs w:val="21"/>
                <w:highlight w:val="none"/>
                <w:lang w:val="en-US" w:eastAsia="zh-CN"/>
              </w:rPr>
              <w:t>开展服务检查和监管，评估服务效果，必要时进行服务流程调整。</w:t>
            </w:r>
          </w:p>
        </w:tc>
      </w:tr>
      <w:tr w14:paraId="78A9C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noWrap w:val="0"/>
            <w:vAlign w:val="center"/>
          </w:tcPr>
          <w:p w14:paraId="54E8117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Chars="0"/>
              <w:jc w:val="center"/>
              <w:textAlignment w:val="auto"/>
              <w:rPr>
                <w:rFonts w:hint="default" w:ascii="Calibri" w:hAnsi="Calibri" w:eastAsia="宋体" w:cs="Calibri"/>
                <w:snapToGrid/>
                <w:kern w:val="2"/>
                <w:highlight w:val="none"/>
                <w:lang w:val="en-US" w:eastAsia="zh-CN"/>
              </w:rPr>
            </w:pPr>
          </w:p>
        </w:tc>
        <w:tc>
          <w:tcPr>
            <w:tcW w:w="3297" w:type="dxa"/>
            <w:vMerge w:val="continue"/>
            <w:noWrap w:val="0"/>
            <w:vAlign w:val="center"/>
          </w:tcPr>
          <w:p w14:paraId="6682ECB1">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Chars="0"/>
              <w:jc w:val="both"/>
              <w:textAlignment w:val="auto"/>
              <w:rPr>
                <w:rFonts w:hint="default" w:ascii="Calibri" w:hAnsi="Calibri" w:eastAsia="宋体" w:cs="Calibri"/>
                <w:snapToGrid/>
                <w:kern w:val="2"/>
                <w:highlight w:val="none"/>
                <w:lang w:val="en-US" w:eastAsia="zh-CN"/>
              </w:rPr>
            </w:pPr>
          </w:p>
        </w:tc>
        <w:tc>
          <w:tcPr>
            <w:tcW w:w="10016" w:type="dxa"/>
            <w:noWrap w:val="0"/>
            <w:vAlign w:val="center"/>
          </w:tcPr>
          <w:p w14:paraId="3CBCF04F">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（5）</w:t>
            </w:r>
            <w:r>
              <w:rPr>
                <w:rFonts w:hint="default" w:ascii="Calibri" w:hAnsi="Calibri" w:eastAsia="宋体" w:cs="Calibri"/>
                <w:b w:val="0"/>
                <w:bCs w:val="0"/>
                <w:snapToGrid/>
                <w:color w:val="auto"/>
                <w:kern w:val="0"/>
                <w:szCs w:val="21"/>
                <w:highlight w:val="none"/>
                <w:lang w:val="en-US" w:eastAsia="zh-CN"/>
              </w:rPr>
              <w:t>根据工作反馈意见与建议，持续提升服务品质。</w:t>
            </w:r>
          </w:p>
        </w:tc>
      </w:tr>
      <w:tr w14:paraId="47AE6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restart"/>
            <w:noWrap w:val="0"/>
            <w:vAlign w:val="center"/>
          </w:tcPr>
          <w:p w14:paraId="3375A9D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r>
              <w:rPr>
                <w:rFonts w:hint="default" w:ascii="Calibri" w:hAnsi="Calibri" w:eastAsia="宋体" w:cs="Calibri"/>
                <w:snapToGrid/>
                <w:kern w:val="2"/>
                <w:highlight w:val="none"/>
                <w:lang w:val="en-US" w:eastAsia="zh-CN"/>
              </w:rPr>
              <w:t>6</w:t>
            </w:r>
          </w:p>
          <w:p w14:paraId="71D19CA6">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3297" w:type="dxa"/>
            <w:vMerge w:val="restart"/>
            <w:noWrap w:val="0"/>
            <w:vAlign w:val="center"/>
          </w:tcPr>
          <w:p w14:paraId="719A7FFB">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r>
              <w:rPr>
                <w:rFonts w:hint="default" w:ascii="Calibri" w:hAnsi="Calibri" w:eastAsia="宋体" w:cs="Calibri"/>
                <w:snapToGrid/>
                <w:kern w:val="2"/>
                <w:highlight w:val="none"/>
                <w:lang w:val="en-US" w:eastAsia="zh-CN"/>
              </w:rPr>
              <w:t>服务改进</w:t>
            </w:r>
          </w:p>
          <w:p w14:paraId="22F83929">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p>
        </w:tc>
        <w:tc>
          <w:tcPr>
            <w:tcW w:w="10016" w:type="dxa"/>
            <w:noWrap w:val="0"/>
            <w:vAlign w:val="center"/>
          </w:tcPr>
          <w:p w14:paraId="0A746E42">
            <w:pPr>
              <w:keepNext w:val="0"/>
              <w:keepLines w:val="0"/>
              <w:pageBreakBefore w:val="0"/>
              <w:widowControl/>
              <w:kinsoku/>
              <w:wordWrap/>
              <w:overflowPunct/>
              <w:topLinePunct w:val="0"/>
              <w:autoSpaceDE/>
              <w:autoSpaceDN/>
              <w:bidi w:val="0"/>
              <w:adjustRightInd/>
              <w:snapToGrid w:val="0"/>
              <w:spacing w:line="300" w:lineRule="auto"/>
              <w:ind w:left="0" w:leftChars="0" w:firstLine="210" w:firstLineChars="100"/>
              <w:jc w:val="left"/>
              <w:textAlignment w:val="auto"/>
              <w:rPr>
                <w:rFonts w:hint="default" w:ascii="Calibri" w:hAnsi="Calibri" w:eastAsia="宋体" w:cs="Calibri"/>
                <w:b w:val="0"/>
                <w:bCs w:val="0"/>
                <w:snapToGrid/>
                <w:color w:val="auto"/>
                <w:kern w:val="0"/>
                <w:sz w:val="21"/>
                <w:szCs w:val="21"/>
                <w:highlight w:val="none"/>
                <w:lang w:val="en-US" w:eastAsia="zh-CN" w:bidi="ar-SA"/>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（1）</w:t>
            </w:r>
            <w:r>
              <w:rPr>
                <w:rFonts w:hint="default" w:ascii="Calibri" w:hAnsi="Calibri" w:eastAsia="宋体" w:cs="Calibri"/>
                <w:b w:val="0"/>
                <w:bCs w:val="0"/>
                <w:snapToGrid/>
                <w:color w:val="auto"/>
                <w:kern w:val="0"/>
                <w:szCs w:val="21"/>
                <w:highlight w:val="none"/>
                <w:lang w:val="en-US" w:eastAsia="zh-CN"/>
              </w:rPr>
              <w:t>明确负责人，定期对物业服务过程进行自查，结合反馈意见与评价结果采取改进措施，持续提升管理与服务水平。</w:t>
            </w:r>
          </w:p>
        </w:tc>
      </w:tr>
      <w:tr w14:paraId="64DB9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noWrap w:val="0"/>
            <w:vAlign w:val="center"/>
          </w:tcPr>
          <w:p w14:paraId="3902718F">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Chars="0"/>
              <w:jc w:val="center"/>
              <w:textAlignment w:val="auto"/>
              <w:rPr>
                <w:rFonts w:hint="default" w:ascii="Calibri" w:hAnsi="Calibri" w:eastAsia="宋体" w:cs="Calibri"/>
                <w:snapToGrid/>
                <w:kern w:val="2"/>
                <w:highlight w:val="none"/>
                <w:lang w:val="en-US" w:eastAsia="zh-CN"/>
              </w:rPr>
            </w:pPr>
          </w:p>
        </w:tc>
        <w:tc>
          <w:tcPr>
            <w:tcW w:w="3297" w:type="dxa"/>
            <w:vMerge w:val="continue"/>
            <w:noWrap w:val="0"/>
            <w:vAlign w:val="center"/>
          </w:tcPr>
          <w:p w14:paraId="4E833D0D">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Chars="0"/>
              <w:jc w:val="both"/>
              <w:textAlignment w:val="auto"/>
              <w:rPr>
                <w:rFonts w:hint="default" w:ascii="Calibri" w:hAnsi="Calibri" w:eastAsia="宋体" w:cs="Calibri"/>
                <w:snapToGrid/>
                <w:kern w:val="2"/>
                <w:highlight w:val="none"/>
                <w:lang w:val="en-US" w:eastAsia="zh-CN"/>
              </w:rPr>
            </w:pPr>
          </w:p>
        </w:tc>
        <w:tc>
          <w:tcPr>
            <w:tcW w:w="10016" w:type="dxa"/>
            <w:noWrap w:val="0"/>
            <w:vAlign w:val="center"/>
          </w:tcPr>
          <w:p w14:paraId="5E22A59F">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（2）</w:t>
            </w:r>
            <w:r>
              <w:rPr>
                <w:rFonts w:hint="default" w:ascii="Calibri" w:hAnsi="Calibri" w:eastAsia="宋体" w:cs="Calibri"/>
                <w:b w:val="0"/>
                <w:bCs w:val="0"/>
                <w:snapToGrid/>
                <w:color w:val="auto"/>
                <w:kern w:val="0"/>
                <w:szCs w:val="21"/>
                <w:highlight w:val="none"/>
                <w:lang w:val="en-US" w:eastAsia="zh-CN"/>
              </w:rPr>
              <w:t>对不合格服务进行控制，对不合格服务的原因进行识别和分析，及时采取纠正措施，消除不合格的原因，防止不合格再发生。</w:t>
            </w:r>
          </w:p>
        </w:tc>
      </w:tr>
      <w:tr w14:paraId="2A26C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noWrap w:val="0"/>
            <w:vAlign w:val="center"/>
          </w:tcPr>
          <w:p w14:paraId="434998D9">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3297" w:type="dxa"/>
            <w:vMerge w:val="continue"/>
            <w:noWrap w:val="0"/>
            <w:vAlign w:val="center"/>
          </w:tcPr>
          <w:p w14:paraId="1277B34A">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p>
        </w:tc>
        <w:tc>
          <w:tcPr>
            <w:tcW w:w="10016" w:type="dxa"/>
            <w:noWrap w:val="0"/>
            <w:vAlign w:val="center"/>
          </w:tcPr>
          <w:p w14:paraId="3C646623">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（3）</w:t>
            </w:r>
            <w:r>
              <w:rPr>
                <w:rFonts w:hint="default" w:ascii="Calibri" w:hAnsi="Calibri" w:eastAsia="宋体" w:cs="Calibri"/>
                <w:b w:val="0"/>
                <w:bCs w:val="0"/>
                <w:snapToGrid/>
                <w:color w:val="auto"/>
                <w:kern w:val="0"/>
                <w:szCs w:val="21"/>
                <w:highlight w:val="none"/>
                <w:lang w:val="en-US" w:eastAsia="zh-CN"/>
              </w:rPr>
              <w:t>需整改问题</w:t>
            </w:r>
            <w:r>
              <w:rPr>
                <w:rFonts w:hint="eastAsia" w:ascii="Calibri" w:hAnsi="Calibri" w:eastAsia="宋体" w:cs="Calibri"/>
                <w:b w:val="0"/>
                <w:bCs w:val="0"/>
                <w:snapToGrid/>
                <w:color w:val="auto"/>
                <w:kern w:val="0"/>
                <w:szCs w:val="21"/>
                <w:highlight w:val="none"/>
                <w:lang w:val="en-US" w:eastAsia="zh-CN"/>
              </w:rPr>
              <w:t>及时</w:t>
            </w:r>
            <w:r>
              <w:rPr>
                <w:rFonts w:hint="default" w:ascii="Calibri" w:hAnsi="Calibri" w:eastAsia="宋体" w:cs="Calibri"/>
                <w:b w:val="0"/>
                <w:bCs w:val="0"/>
                <w:snapToGrid/>
                <w:color w:val="auto"/>
                <w:kern w:val="0"/>
                <w:szCs w:val="21"/>
                <w:highlight w:val="none"/>
                <w:lang w:val="en-US" w:eastAsia="zh-CN"/>
              </w:rPr>
              <w:t>整改完成。</w:t>
            </w:r>
          </w:p>
        </w:tc>
      </w:tr>
      <w:tr w14:paraId="4E141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restart"/>
            <w:noWrap w:val="0"/>
            <w:vAlign w:val="center"/>
          </w:tcPr>
          <w:p w14:paraId="23EFE887">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7</w:t>
            </w:r>
          </w:p>
        </w:tc>
        <w:tc>
          <w:tcPr>
            <w:tcW w:w="3297" w:type="dxa"/>
            <w:vMerge w:val="restart"/>
            <w:noWrap w:val="0"/>
            <w:vAlign w:val="center"/>
          </w:tcPr>
          <w:p w14:paraId="7BCB0AF3">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r>
              <w:rPr>
                <w:rFonts w:hint="default" w:ascii="Calibri" w:hAnsi="Calibri" w:eastAsia="宋体" w:cs="Calibri"/>
                <w:snapToGrid/>
                <w:kern w:val="2"/>
                <w:highlight w:val="none"/>
                <w:lang w:eastAsia="zh-CN"/>
              </w:rPr>
              <w:t>重大活动后勤保障</w:t>
            </w:r>
          </w:p>
        </w:tc>
        <w:tc>
          <w:tcPr>
            <w:tcW w:w="10016" w:type="dxa"/>
            <w:noWrap w:val="0"/>
            <w:vAlign w:val="center"/>
          </w:tcPr>
          <w:p w14:paraId="43310C5B">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（1）</w:t>
            </w:r>
            <w:r>
              <w:rPr>
                <w:rFonts w:hint="default" w:ascii="Calibri" w:hAnsi="Calibri" w:eastAsia="宋体" w:cs="Calibri"/>
                <w:b w:val="0"/>
                <w:bCs w:val="0"/>
                <w:snapToGrid/>
                <w:color w:val="auto"/>
                <w:kern w:val="0"/>
                <w:szCs w:val="21"/>
                <w:highlight w:val="none"/>
                <w:lang w:val="en-US" w:eastAsia="zh-CN"/>
              </w:rPr>
              <w:t>制订流程。配合采购人制订重大活动后勤保障工作流程，需对任务进行详细了解，并根据工作安排制定详细的后勤保障计划。</w:t>
            </w:r>
          </w:p>
        </w:tc>
      </w:tr>
      <w:tr w14:paraId="21733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noWrap w:val="0"/>
            <w:vAlign w:val="center"/>
          </w:tcPr>
          <w:p w14:paraId="11D436A5">
            <w:pPr>
              <w:keepNext w:val="0"/>
              <w:keepLines w:val="0"/>
              <w:pageBreakBefore w:val="0"/>
              <w:widowControl/>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3297" w:type="dxa"/>
            <w:vMerge w:val="continue"/>
            <w:noWrap w:val="0"/>
            <w:vAlign w:val="center"/>
          </w:tcPr>
          <w:p w14:paraId="01A3837F">
            <w:pPr>
              <w:keepNext w:val="0"/>
              <w:keepLines w:val="0"/>
              <w:pageBreakBefore w:val="0"/>
              <w:widowControl/>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p>
        </w:tc>
        <w:tc>
          <w:tcPr>
            <w:tcW w:w="10016" w:type="dxa"/>
            <w:noWrap w:val="0"/>
            <w:vAlign w:val="center"/>
          </w:tcPr>
          <w:p w14:paraId="52808CAE">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（2）</w:t>
            </w:r>
            <w:r>
              <w:rPr>
                <w:rFonts w:hint="default" w:ascii="Calibri" w:hAnsi="Calibri" w:eastAsia="宋体" w:cs="Calibri"/>
                <w:b w:val="0"/>
                <w:bCs w:val="0"/>
                <w:snapToGrid/>
                <w:color w:val="auto"/>
                <w:kern w:val="0"/>
                <w:szCs w:val="21"/>
                <w:highlight w:val="none"/>
                <w:lang w:val="en-US" w:eastAsia="zh-CN"/>
              </w:rPr>
              <w:t>实施保障。按计划在关键区域和重点部位进行部署，确保任务顺利进行，对活动区域进行全面安全检查，发现并排除安全隐患，对车辆进行有序引导和管理，确保交通安全畅通，以礼貌、专业的态度对待来宾，展现良好形象。</w:t>
            </w:r>
          </w:p>
        </w:tc>
      </w:tr>
      <w:tr w14:paraId="64D0B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noWrap w:val="0"/>
            <w:vAlign w:val="center"/>
          </w:tcPr>
          <w:p w14:paraId="62750200">
            <w:pPr>
              <w:keepNext w:val="0"/>
              <w:keepLines w:val="0"/>
              <w:pageBreakBefore w:val="0"/>
              <w:widowControl/>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3297" w:type="dxa"/>
            <w:vMerge w:val="continue"/>
            <w:noWrap w:val="0"/>
            <w:vAlign w:val="center"/>
          </w:tcPr>
          <w:p w14:paraId="5B531AF6">
            <w:pPr>
              <w:keepNext w:val="0"/>
              <w:keepLines w:val="0"/>
              <w:pageBreakBefore w:val="0"/>
              <w:widowControl/>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p>
        </w:tc>
        <w:tc>
          <w:tcPr>
            <w:tcW w:w="10016" w:type="dxa"/>
            <w:noWrap w:val="0"/>
            <w:vAlign w:val="center"/>
          </w:tcPr>
          <w:p w14:paraId="7D4F1307">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（3）</w:t>
            </w:r>
            <w:r>
              <w:rPr>
                <w:rFonts w:hint="default" w:ascii="Calibri" w:hAnsi="Calibri" w:eastAsia="宋体" w:cs="Calibri"/>
                <w:b w:val="0"/>
                <w:bCs w:val="0"/>
                <w:snapToGrid/>
                <w:color w:val="auto"/>
                <w:kern w:val="0"/>
                <w:szCs w:val="21"/>
                <w:highlight w:val="none"/>
                <w:lang w:val="en-US" w:eastAsia="zh-CN"/>
              </w:rPr>
              <w:t>收尾工作。对现场进行检查，做好清理工作。</w:t>
            </w:r>
          </w:p>
        </w:tc>
      </w:tr>
      <w:tr w14:paraId="25AE2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restart"/>
            <w:noWrap w:val="0"/>
            <w:vAlign w:val="center"/>
          </w:tcPr>
          <w:p w14:paraId="5CD462C4">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color w:val="auto"/>
                <w:kern w:val="0"/>
                <w:szCs w:val="21"/>
                <w:highlight w:val="none"/>
                <w:lang w:val="en-US" w:eastAsia="zh-CN"/>
              </w:rPr>
            </w:pPr>
            <w:r>
              <w:rPr>
                <w:rFonts w:hint="eastAsia" w:ascii="Calibri" w:hAnsi="Calibri" w:eastAsia="宋体" w:cs="Calibri"/>
                <w:snapToGrid/>
                <w:color w:val="auto"/>
                <w:kern w:val="0"/>
                <w:szCs w:val="21"/>
                <w:highlight w:val="none"/>
                <w:lang w:val="en-US" w:eastAsia="zh-CN"/>
              </w:rPr>
              <w:t>8</w:t>
            </w:r>
          </w:p>
        </w:tc>
        <w:tc>
          <w:tcPr>
            <w:tcW w:w="3297" w:type="dxa"/>
            <w:vMerge w:val="restart"/>
            <w:noWrap w:val="0"/>
            <w:vAlign w:val="center"/>
          </w:tcPr>
          <w:p w14:paraId="48F4C486">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r>
              <w:rPr>
                <w:rFonts w:hint="default" w:ascii="Calibri" w:hAnsi="Calibri" w:eastAsia="宋体" w:cs="Calibri"/>
                <w:snapToGrid/>
                <w:color w:val="auto"/>
                <w:kern w:val="0"/>
                <w:szCs w:val="21"/>
                <w:highlight w:val="none"/>
                <w:lang w:val="en-US" w:eastAsia="zh-CN"/>
              </w:rPr>
              <w:t>应急保障预案</w:t>
            </w:r>
          </w:p>
        </w:tc>
        <w:tc>
          <w:tcPr>
            <w:tcW w:w="10016" w:type="dxa"/>
            <w:noWrap w:val="0"/>
            <w:vAlign w:val="center"/>
          </w:tcPr>
          <w:p w14:paraId="57698862">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snapToGrid/>
                <w:color w:val="auto"/>
                <w:kern w:val="2"/>
                <w:szCs w:val="21"/>
                <w:highlight w:val="none"/>
                <w:u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（1）</w:t>
            </w:r>
            <w:r>
              <w:rPr>
                <w:rFonts w:hint="default" w:ascii="Calibri" w:hAnsi="Calibri" w:eastAsia="宋体" w:cs="Calibri"/>
                <w:snapToGrid/>
                <w:color w:val="auto"/>
                <w:kern w:val="2"/>
                <w:szCs w:val="21"/>
                <w:highlight w:val="none"/>
                <w:u w:val="none"/>
                <w:lang w:val="en-US" w:eastAsia="zh-CN"/>
              </w:rPr>
              <w:t>重点区域及安全隐患排查。结合项目的实际情况，对重点部位及危险隐患进行排查，并建立清单/台账；应</w:t>
            </w:r>
            <w:r>
              <w:rPr>
                <w:rFonts w:hint="eastAsia" w:ascii="Calibri" w:hAnsi="Calibri" w:eastAsia="宋体" w:cs="Calibri"/>
                <w:snapToGrid/>
                <w:color w:val="auto"/>
                <w:kern w:val="2"/>
                <w:szCs w:val="21"/>
                <w:highlight w:val="none"/>
                <w:u w:val="none"/>
                <w:lang w:val="en-US" w:eastAsia="zh-CN"/>
              </w:rPr>
              <w:t>当</w:t>
            </w:r>
            <w:r>
              <w:rPr>
                <w:rFonts w:hint="default" w:ascii="Calibri" w:hAnsi="Calibri" w:eastAsia="宋体" w:cs="Calibri"/>
                <w:snapToGrid/>
                <w:color w:val="auto"/>
                <w:kern w:val="2"/>
                <w:szCs w:val="21"/>
                <w:highlight w:val="none"/>
                <w:u w:val="none"/>
                <w:lang w:val="en-US" w:eastAsia="zh-CN"/>
              </w:rPr>
              <w:t>对危险隐患进行风险分析，制定相应措施进行控制或整改并定期监控；随着设施设备、服务内容的变化，及时更新清单/台账，使风险隐患始终处于受控状态</w:t>
            </w:r>
            <w:r>
              <w:rPr>
                <w:rFonts w:hint="eastAsia" w:ascii="Calibri" w:hAnsi="Calibri" w:eastAsia="宋体" w:cs="Calibri"/>
                <w:snapToGrid/>
                <w:color w:val="auto"/>
                <w:kern w:val="2"/>
                <w:szCs w:val="21"/>
                <w:highlight w:val="none"/>
                <w:u w:val="none"/>
                <w:lang w:val="en-US" w:eastAsia="zh-CN"/>
              </w:rPr>
              <w:t>。</w:t>
            </w:r>
          </w:p>
        </w:tc>
      </w:tr>
      <w:tr w14:paraId="3E920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noWrap w:val="0"/>
            <w:vAlign w:val="center"/>
          </w:tcPr>
          <w:p w14:paraId="7403DC6B">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color w:val="auto"/>
                <w:kern w:val="0"/>
                <w:szCs w:val="21"/>
                <w:highlight w:val="none"/>
                <w:lang w:val="en-US" w:eastAsia="zh-CN"/>
              </w:rPr>
            </w:pPr>
          </w:p>
        </w:tc>
        <w:tc>
          <w:tcPr>
            <w:tcW w:w="3297" w:type="dxa"/>
            <w:vMerge w:val="continue"/>
            <w:noWrap w:val="0"/>
            <w:vAlign w:val="center"/>
          </w:tcPr>
          <w:p w14:paraId="60F6EE72">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color w:val="auto"/>
                <w:kern w:val="0"/>
                <w:szCs w:val="21"/>
                <w:highlight w:val="none"/>
                <w:lang w:val="en-US" w:eastAsia="zh-CN"/>
              </w:rPr>
            </w:pPr>
          </w:p>
        </w:tc>
        <w:tc>
          <w:tcPr>
            <w:tcW w:w="10016" w:type="dxa"/>
            <w:noWrap w:val="0"/>
            <w:vAlign w:val="center"/>
          </w:tcPr>
          <w:p w14:paraId="4CE3F1E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snapToGrid/>
                <w:color w:val="auto"/>
                <w:kern w:val="2"/>
                <w:szCs w:val="21"/>
                <w:highlight w:val="none"/>
                <w:u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（2）</w:t>
            </w:r>
            <w:r>
              <w:rPr>
                <w:rFonts w:hint="default" w:ascii="Calibri" w:hAnsi="Calibri" w:eastAsia="宋体" w:cs="Calibri"/>
                <w:snapToGrid/>
                <w:color w:val="auto"/>
                <w:kern w:val="2"/>
                <w:szCs w:val="21"/>
                <w:highlight w:val="none"/>
                <w:u w:val="none"/>
                <w:lang w:val="en-US" w:eastAsia="zh-CN"/>
              </w:rPr>
              <w:t>应急预案的建立。根据办公楼隐患排查的结果和实际情况，制定专项预案，包括但不限于：火情火警紧急处理应急预案、紧急疏散应急预案、</w:t>
            </w:r>
            <w:r>
              <w:rPr>
                <w:rFonts w:hint="eastAsia" w:ascii="Calibri" w:hAnsi="Calibri" w:eastAsia="宋体" w:cs="Calibri"/>
                <w:snapToGrid/>
                <w:color w:val="auto"/>
                <w:kern w:val="2"/>
                <w:szCs w:val="21"/>
                <w:highlight w:val="none"/>
                <w:u w:val="none"/>
                <w:lang w:val="en-US" w:eastAsia="zh-CN"/>
              </w:rPr>
              <w:t>停水</w:t>
            </w:r>
            <w:r>
              <w:rPr>
                <w:rFonts w:hint="default" w:ascii="Calibri" w:hAnsi="Calibri" w:eastAsia="宋体" w:cs="Calibri"/>
                <w:snapToGrid/>
                <w:color w:val="auto"/>
                <w:kern w:val="2"/>
                <w:szCs w:val="21"/>
                <w:highlight w:val="none"/>
                <w:u w:val="none"/>
                <w:lang w:val="en-US" w:eastAsia="zh-CN"/>
              </w:rPr>
              <w:t>停电应急预案、有限空间救援应急预案、高空作业救援应急预案、恶劣天气应对应急预案等</w:t>
            </w:r>
            <w:r>
              <w:rPr>
                <w:rFonts w:hint="eastAsia" w:ascii="Calibri" w:hAnsi="Calibri" w:eastAsia="宋体" w:cs="Calibri"/>
                <w:snapToGrid/>
                <w:color w:val="auto"/>
                <w:kern w:val="2"/>
                <w:szCs w:val="21"/>
                <w:highlight w:val="none"/>
                <w:u w:val="none"/>
                <w:lang w:val="en-US" w:eastAsia="zh-CN"/>
              </w:rPr>
              <w:t>。</w:t>
            </w:r>
          </w:p>
        </w:tc>
      </w:tr>
      <w:tr w14:paraId="41F47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noWrap w:val="0"/>
            <w:vAlign w:val="center"/>
          </w:tcPr>
          <w:p w14:paraId="3C215546">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color w:val="auto"/>
                <w:kern w:val="0"/>
                <w:szCs w:val="21"/>
                <w:highlight w:val="none"/>
                <w:lang w:val="en-US" w:eastAsia="zh-CN"/>
              </w:rPr>
            </w:pPr>
          </w:p>
        </w:tc>
        <w:tc>
          <w:tcPr>
            <w:tcW w:w="3297" w:type="dxa"/>
            <w:vMerge w:val="continue"/>
            <w:noWrap w:val="0"/>
            <w:vAlign w:val="center"/>
          </w:tcPr>
          <w:p w14:paraId="4DE92E7B">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color w:val="auto"/>
                <w:kern w:val="0"/>
                <w:szCs w:val="21"/>
                <w:highlight w:val="none"/>
                <w:lang w:val="en-US" w:eastAsia="zh-CN"/>
              </w:rPr>
            </w:pPr>
          </w:p>
        </w:tc>
        <w:tc>
          <w:tcPr>
            <w:tcW w:w="10016" w:type="dxa"/>
            <w:noWrap w:val="0"/>
            <w:vAlign w:val="center"/>
          </w:tcPr>
          <w:p w14:paraId="4C06E9BA">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snapToGrid/>
                <w:color w:val="auto"/>
                <w:kern w:val="2"/>
                <w:szCs w:val="21"/>
                <w:highlight w:val="none"/>
                <w:u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（3）</w:t>
            </w:r>
            <w:r>
              <w:rPr>
                <w:rFonts w:hint="default" w:ascii="Calibri" w:hAnsi="Calibri" w:eastAsia="宋体" w:cs="Calibri"/>
                <w:snapToGrid/>
                <w:color w:val="auto"/>
                <w:kern w:val="2"/>
                <w:szCs w:val="21"/>
                <w:highlight w:val="none"/>
                <w:u w:val="none"/>
                <w:lang w:val="en-US" w:eastAsia="zh-CN"/>
              </w:rPr>
              <w:t>应急预案的培训和演练。应急预案定期培训和演练，组织相关岗位每半年至少开展一次专项应急预案演练；留存培训及演练记录和影像资料，并对预案进行评价，确保与实际情况相结合</w:t>
            </w:r>
            <w:r>
              <w:rPr>
                <w:rFonts w:hint="eastAsia" w:ascii="Calibri" w:hAnsi="Calibri" w:eastAsia="宋体" w:cs="Calibri"/>
                <w:snapToGrid/>
                <w:color w:val="auto"/>
                <w:kern w:val="2"/>
                <w:szCs w:val="21"/>
                <w:highlight w:val="none"/>
                <w:u w:val="none"/>
                <w:lang w:val="en-US" w:eastAsia="zh-CN"/>
              </w:rPr>
              <w:t>。</w:t>
            </w:r>
          </w:p>
        </w:tc>
      </w:tr>
      <w:tr w14:paraId="512CE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noWrap w:val="0"/>
            <w:vAlign w:val="center"/>
          </w:tcPr>
          <w:p w14:paraId="65642D13">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color w:val="auto"/>
                <w:kern w:val="0"/>
                <w:szCs w:val="21"/>
                <w:highlight w:val="none"/>
                <w:lang w:val="en-US" w:eastAsia="zh-CN"/>
              </w:rPr>
            </w:pPr>
          </w:p>
        </w:tc>
        <w:tc>
          <w:tcPr>
            <w:tcW w:w="3297" w:type="dxa"/>
            <w:vMerge w:val="continue"/>
            <w:noWrap w:val="0"/>
            <w:vAlign w:val="center"/>
          </w:tcPr>
          <w:p w14:paraId="3B06177A">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p>
        </w:tc>
        <w:tc>
          <w:tcPr>
            <w:tcW w:w="10016" w:type="dxa"/>
            <w:noWrap w:val="0"/>
            <w:vAlign w:val="center"/>
          </w:tcPr>
          <w:p w14:paraId="0BB63B86">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（4）</w:t>
            </w:r>
            <w:r>
              <w:rPr>
                <w:rFonts w:hint="default" w:ascii="Calibri" w:hAnsi="Calibri" w:eastAsia="宋体" w:cs="Calibri"/>
                <w:snapToGrid/>
                <w:color w:val="auto"/>
                <w:kern w:val="2"/>
                <w:szCs w:val="21"/>
                <w:highlight w:val="none"/>
                <w:u w:val="none"/>
                <w:lang w:val="en-US" w:eastAsia="zh-CN"/>
              </w:rPr>
              <w:t>应急物资的管理。根据专项预案中的应对需要</w:t>
            </w:r>
            <w:r>
              <w:rPr>
                <w:rFonts w:hint="eastAsia" w:ascii="Calibri" w:hAnsi="Calibri" w:eastAsia="宋体" w:cs="Calibri"/>
                <w:snapToGrid/>
                <w:color w:val="auto"/>
                <w:kern w:val="2"/>
                <w:szCs w:val="21"/>
                <w:highlight w:val="none"/>
                <w:u w:val="none"/>
                <w:lang w:val="en-US" w:eastAsia="zh-CN"/>
              </w:rPr>
              <w:t>、</w:t>
            </w:r>
            <w:r>
              <w:rPr>
                <w:rFonts w:hint="default" w:ascii="Calibri" w:hAnsi="Calibri" w:eastAsia="宋体" w:cs="Calibri"/>
                <w:snapToGrid/>
                <w:color w:val="auto"/>
                <w:kern w:val="2"/>
                <w:szCs w:val="21"/>
                <w:highlight w:val="none"/>
                <w:u w:val="none"/>
                <w:lang w:val="en-US" w:eastAsia="zh-CN"/>
              </w:rPr>
              <w:t>必要的应急物资，建立清单或台账，并由专人定期对应急物资进行检查，</w:t>
            </w:r>
            <w:r>
              <w:rPr>
                <w:rFonts w:hint="eastAsia" w:ascii="Calibri" w:hAnsi="Calibri" w:eastAsia="宋体" w:cs="Calibri"/>
                <w:snapToGrid/>
                <w:color w:val="auto"/>
                <w:kern w:val="2"/>
                <w:szCs w:val="21"/>
                <w:highlight w:val="none"/>
                <w:u w:val="none"/>
                <w:lang w:val="en-US" w:eastAsia="zh-CN"/>
              </w:rPr>
              <w:t>如有应急物资不足，及时通知采购人购置齐全，</w:t>
            </w:r>
            <w:r>
              <w:rPr>
                <w:rFonts w:hint="default" w:ascii="Calibri" w:hAnsi="Calibri" w:eastAsia="宋体" w:cs="Calibri"/>
                <w:snapToGrid/>
                <w:color w:val="auto"/>
                <w:kern w:val="2"/>
                <w:szCs w:val="21"/>
                <w:highlight w:val="none"/>
                <w:u w:val="none"/>
                <w:lang w:val="en-US" w:eastAsia="zh-CN"/>
              </w:rPr>
              <w:t>确保能够随时正常使用。</w:t>
            </w:r>
          </w:p>
        </w:tc>
      </w:tr>
      <w:tr w14:paraId="20138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restart"/>
            <w:noWrap w:val="0"/>
            <w:vAlign w:val="center"/>
          </w:tcPr>
          <w:p w14:paraId="2E6558D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9</w:t>
            </w:r>
          </w:p>
        </w:tc>
        <w:tc>
          <w:tcPr>
            <w:tcW w:w="3297" w:type="dxa"/>
            <w:vMerge w:val="restart"/>
            <w:noWrap w:val="0"/>
            <w:vAlign w:val="center"/>
          </w:tcPr>
          <w:p w14:paraId="3F883BDC">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r>
              <w:rPr>
                <w:rFonts w:hint="default" w:ascii="Calibri" w:hAnsi="Calibri" w:eastAsia="宋体" w:cs="Calibri"/>
                <w:snapToGrid/>
                <w:kern w:val="2"/>
                <w:highlight w:val="none"/>
                <w:lang w:val="en-US" w:eastAsia="zh-CN"/>
              </w:rPr>
              <w:t>服务方案</w:t>
            </w:r>
            <w:r>
              <w:rPr>
                <w:rFonts w:hint="eastAsia" w:ascii="Calibri" w:hAnsi="Calibri" w:eastAsia="宋体" w:cs="Calibri"/>
                <w:snapToGrid/>
                <w:kern w:val="2"/>
                <w:highlight w:val="none"/>
                <w:lang w:val="en-US" w:eastAsia="zh-CN"/>
              </w:rPr>
              <w:t>及工作制度</w:t>
            </w:r>
          </w:p>
        </w:tc>
        <w:tc>
          <w:tcPr>
            <w:tcW w:w="10016" w:type="dxa"/>
            <w:noWrap w:val="0"/>
            <w:vAlign w:val="center"/>
          </w:tcPr>
          <w:p w14:paraId="39E05CAB">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Cs/>
                <w:snapToGrid/>
                <w:color w:val="auto"/>
                <w:kern w:val="2"/>
                <w:szCs w:val="21"/>
                <w:highlight w:val="none"/>
                <w:lang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（1）制定工作制度，</w:t>
            </w:r>
            <w:r>
              <w:rPr>
                <w:rFonts w:hint="eastAsia" w:ascii="Calibri" w:hAnsi="Calibri" w:eastAsia="宋体" w:cs="Calibri"/>
                <w:bCs/>
                <w:snapToGrid/>
                <w:color w:val="auto"/>
                <w:kern w:val="2"/>
                <w:szCs w:val="21"/>
                <w:highlight w:val="none"/>
                <w:lang w:eastAsia="zh-CN"/>
              </w:rPr>
              <w:t>主要</w:t>
            </w:r>
            <w:r>
              <w:rPr>
                <w:rFonts w:hint="default" w:ascii="Calibri" w:hAnsi="Calibri" w:eastAsia="宋体" w:cs="Calibri"/>
                <w:bCs/>
                <w:snapToGrid/>
                <w:color w:val="auto"/>
                <w:kern w:val="2"/>
                <w:szCs w:val="21"/>
                <w:highlight w:val="none"/>
                <w:lang w:eastAsia="zh-CN"/>
              </w:rPr>
              <w:t>包括：</w:t>
            </w:r>
            <w:r>
              <w:rPr>
                <w:rFonts w:hint="eastAsia" w:ascii="Calibri" w:hAnsi="Calibri" w:eastAsia="宋体" w:cs="Calibri"/>
                <w:bCs/>
                <w:snapToGrid/>
                <w:color w:val="auto"/>
                <w:kern w:val="2"/>
                <w:szCs w:val="21"/>
                <w:highlight w:val="none"/>
                <w:lang w:val="en-US" w:eastAsia="zh-CN"/>
              </w:rPr>
              <w:t>人员录用制度、</w:t>
            </w:r>
            <w:r>
              <w:rPr>
                <w:rFonts w:hint="default" w:ascii="Calibri" w:hAnsi="Calibri" w:eastAsia="宋体" w:cs="Calibri"/>
                <w:b w:val="0"/>
                <w:bCs w:val="0"/>
                <w:snapToGrid/>
                <w:color w:val="auto"/>
                <w:kern w:val="0"/>
                <w:szCs w:val="21"/>
                <w:highlight w:val="none"/>
                <w:lang w:val="en-US" w:eastAsia="zh-CN"/>
              </w:rPr>
              <w:t>档案管理制度</w:t>
            </w:r>
            <w:r>
              <w:rPr>
                <w:rFonts w:hint="eastAsia" w:ascii="Calibri" w:hAnsi="Calibri" w:eastAsia="宋体" w:cs="Calibri"/>
                <w:b w:val="0"/>
                <w:bCs w:val="0"/>
                <w:snapToGrid/>
                <w:color w:val="auto"/>
                <w:kern w:val="0"/>
                <w:szCs w:val="21"/>
                <w:highlight w:val="none"/>
                <w:lang w:val="en-US" w:eastAsia="zh-CN"/>
              </w:rPr>
              <w:t>、</w:t>
            </w:r>
            <w:r>
              <w:rPr>
                <w:rFonts w:hint="default" w:ascii="Calibri" w:hAnsi="Calibri" w:eastAsia="宋体" w:cs="Calibri"/>
                <w:bCs/>
                <w:snapToGrid/>
                <w:color w:val="auto"/>
                <w:kern w:val="2"/>
                <w:szCs w:val="21"/>
                <w:highlight w:val="none"/>
                <w:lang w:eastAsia="zh-CN"/>
              </w:rPr>
              <w:t>物业服务管理制度</w:t>
            </w:r>
            <w:r>
              <w:rPr>
                <w:rFonts w:hint="eastAsia" w:ascii="Calibri" w:hAnsi="Calibri" w:eastAsia="宋体" w:cs="Calibri"/>
                <w:bCs/>
                <w:snapToGrid/>
                <w:color w:val="auto"/>
                <w:kern w:val="2"/>
                <w:szCs w:val="21"/>
                <w:highlight w:val="none"/>
                <w:lang w:eastAsia="zh-CN"/>
              </w:rPr>
              <w:t>、</w:t>
            </w:r>
            <w:r>
              <w:rPr>
                <w:rFonts w:hint="eastAsia" w:ascii="Calibri" w:hAnsi="Calibri" w:eastAsia="宋体" w:cs="Calibri"/>
                <w:b w:val="0"/>
                <w:bCs w:val="0"/>
                <w:snapToGrid/>
                <w:color w:val="auto"/>
                <w:kern w:val="0"/>
                <w:szCs w:val="21"/>
                <w:highlight w:val="none"/>
                <w:lang w:val="en-US" w:eastAsia="zh-CN"/>
              </w:rPr>
              <w:t>公用设施设备相关管理制度等</w:t>
            </w:r>
            <w:r>
              <w:rPr>
                <w:rFonts w:hint="eastAsia" w:ascii="Calibri" w:hAnsi="Calibri" w:eastAsia="宋体" w:cs="Calibri"/>
                <w:bCs/>
                <w:snapToGrid/>
                <w:color w:val="auto"/>
                <w:kern w:val="2"/>
                <w:szCs w:val="21"/>
                <w:highlight w:val="none"/>
                <w:lang w:eastAsia="zh-CN"/>
              </w:rPr>
              <w:t>。</w:t>
            </w:r>
          </w:p>
        </w:tc>
      </w:tr>
      <w:tr w14:paraId="17C92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noWrap w:val="0"/>
            <w:vAlign w:val="center"/>
          </w:tcPr>
          <w:p w14:paraId="3C5E1E46">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3297" w:type="dxa"/>
            <w:vMerge w:val="continue"/>
            <w:noWrap w:val="0"/>
            <w:vAlign w:val="center"/>
          </w:tcPr>
          <w:p w14:paraId="61A3E34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p>
        </w:tc>
        <w:tc>
          <w:tcPr>
            <w:tcW w:w="10016" w:type="dxa"/>
            <w:noWrap w:val="0"/>
            <w:vAlign w:val="center"/>
          </w:tcPr>
          <w:p w14:paraId="1C74044F">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（2）制定</w:t>
            </w:r>
            <w:r>
              <w:rPr>
                <w:rFonts w:hint="default" w:ascii="Calibri" w:hAnsi="Calibri" w:eastAsia="宋体" w:cs="Calibri"/>
                <w:bCs/>
                <w:snapToGrid/>
                <w:color w:val="auto"/>
                <w:kern w:val="2"/>
                <w:szCs w:val="21"/>
                <w:highlight w:val="none"/>
                <w:lang w:eastAsia="zh-CN"/>
              </w:rPr>
              <w:t>项目实施方案</w:t>
            </w:r>
            <w:r>
              <w:rPr>
                <w:rFonts w:hint="eastAsia" w:ascii="Calibri" w:hAnsi="Calibri" w:eastAsia="宋体" w:cs="Calibri"/>
                <w:bCs/>
                <w:snapToGrid/>
                <w:color w:val="auto"/>
                <w:kern w:val="2"/>
                <w:szCs w:val="21"/>
                <w:highlight w:val="none"/>
                <w:lang w:eastAsia="zh-CN"/>
              </w:rPr>
              <w:t>，主要</w:t>
            </w:r>
            <w:r>
              <w:rPr>
                <w:rFonts w:hint="default" w:ascii="Calibri" w:hAnsi="Calibri" w:eastAsia="宋体" w:cs="Calibri"/>
                <w:bCs/>
                <w:snapToGrid/>
                <w:color w:val="auto"/>
                <w:kern w:val="2"/>
                <w:szCs w:val="21"/>
                <w:highlight w:val="none"/>
                <w:lang w:eastAsia="zh-CN"/>
              </w:rPr>
              <w:t>包括：</w:t>
            </w:r>
            <w:r>
              <w:rPr>
                <w:rFonts w:hint="eastAsia" w:ascii="Calibri" w:hAnsi="Calibri" w:eastAsia="宋体" w:cs="Calibri"/>
                <w:bCs/>
                <w:snapToGrid/>
                <w:color w:val="auto"/>
                <w:kern w:val="2"/>
                <w:szCs w:val="21"/>
                <w:highlight w:val="none"/>
                <w:lang w:val="en-US" w:eastAsia="zh-CN"/>
              </w:rPr>
              <w:t>交接</w:t>
            </w:r>
            <w:r>
              <w:rPr>
                <w:rFonts w:hint="default" w:ascii="Calibri" w:hAnsi="Calibri" w:eastAsia="宋体" w:cs="Calibri"/>
                <w:bCs/>
                <w:snapToGrid/>
                <w:color w:val="auto"/>
                <w:kern w:val="2"/>
                <w:szCs w:val="21"/>
                <w:highlight w:val="none"/>
                <w:lang w:eastAsia="zh-CN"/>
              </w:rPr>
              <w:t>方案、人员培训方案、人员稳定性方案、保密方案</w:t>
            </w:r>
            <w:r>
              <w:rPr>
                <w:rFonts w:hint="eastAsia" w:ascii="Calibri" w:hAnsi="Calibri" w:eastAsia="宋体" w:cs="Calibri"/>
                <w:bCs/>
                <w:snapToGrid/>
                <w:color w:val="auto"/>
                <w:kern w:val="2"/>
                <w:szCs w:val="21"/>
                <w:highlight w:val="none"/>
                <w:lang w:eastAsia="zh-CN"/>
              </w:rPr>
              <w:t>等</w:t>
            </w:r>
            <w:r>
              <w:rPr>
                <w:rFonts w:hint="default" w:ascii="Calibri" w:hAnsi="Calibri" w:eastAsia="宋体" w:cs="Calibri"/>
                <w:bCs/>
                <w:snapToGrid/>
                <w:color w:val="auto"/>
                <w:kern w:val="2"/>
                <w:szCs w:val="21"/>
                <w:highlight w:val="none"/>
                <w:lang w:eastAsia="zh-CN"/>
              </w:rPr>
              <w:t>。</w:t>
            </w:r>
          </w:p>
        </w:tc>
      </w:tr>
      <w:tr w14:paraId="70D23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noWrap w:val="0"/>
            <w:vAlign w:val="center"/>
          </w:tcPr>
          <w:p w14:paraId="171DC75F">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3297" w:type="dxa"/>
            <w:vMerge w:val="continue"/>
            <w:noWrap w:val="0"/>
            <w:vAlign w:val="center"/>
          </w:tcPr>
          <w:p w14:paraId="7BD4AAA1">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p>
        </w:tc>
        <w:tc>
          <w:tcPr>
            <w:tcW w:w="10016" w:type="dxa"/>
            <w:noWrap w:val="0"/>
            <w:vAlign w:val="center"/>
          </w:tcPr>
          <w:p w14:paraId="7C4CC4D7">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（3）制定</w:t>
            </w:r>
            <w:r>
              <w:rPr>
                <w:rFonts w:hint="default" w:ascii="Calibri" w:hAnsi="Calibri" w:eastAsia="宋体" w:cs="Calibri"/>
                <w:bCs/>
                <w:snapToGrid/>
                <w:color w:val="auto"/>
                <w:kern w:val="2"/>
                <w:szCs w:val="21"/>
                <w:highlight w:val="none"/>
                <w:lang w:eastAsia="zh-CN"/>
              </w:rPr>
              <w:t>物业服务方案</w:t>
            </w:r>
            <w:r>
              <w:rPr>
                <w:rFonts w:hint="eastAsia" w:ascii="Calibri" w:hAnsi="Calibri" w:eastAsia="宋体" w:cs="Calibri"/>
                <w:bCs/>
                <w:snapToGrid/>
                <w:color w:val="auto"/>
                <w:kern w:val="2"/>
                <w:szCs w:val="21"/>
                <w:highlight w:val="none"/>
                <w:lang w:eastAsia="zh-CN"/>
              </w:rPr>
              <w:t>，主要</w:t>
            </w:r>
            <w:r>
              <w:rPr>
                <w:rFonts w:hint="default" w:ascii="Calibri" w:hAnsi="Calibri" w:eastAsia="宋体" w:cs="Calibri"/>
                <w:bCs/>
                <w:snapToGrid/>
                <w:color w:val="auto"/>
                <w:kern w:val="2"/>
                <w:szCs w:val="21"/>
                <w:highlight w:val="none"/>
                <w:lang w:eastAsia="zh-CN"/>
              </w:rPr>
              <w:t>包括：</w:t>
            </w:r>
            <w:r>
              <w:rPr>
                <w:rFonts w:hint="eastAsia" w:ascii="Calibri" w:hAnsi="Calibri" w:eastAsia="宋体" w:cs="Calibri"/>
                <w:bCs/>
                <w:snapToGrid/>
                <w:color w:val="auto"/>
                <w:kern w:val="2"/>
                <w:szCs w:val="21"/>
                <w:highlight w:val="none"/>
                <w:lang w:val="en-US" w:eastAsia="zh-CN"/>
              </w:rPr>
              <w:t>房屋维护服务方案、公用设施设备维护服务方案、</w:t>
            </w:r>
            <w:r>
              <w:rPr>
                <w:rFonts w:hint="default" w:ascii="Calibri" w:hAnsi="Calibri" w:eastAsia="宋体" w:cs="Calibri"/>
                <w:bCs/>
                <w:snapToGrid/>
                <w:color w:val="auto"/>
                <w:kern w:val="2"/>
                <w:szCs w:val="21"/>
                <w:highlight w:val="none"/>
                <w:lang w:eastAsia="zh-CN"/>
              </w:rPr>
              <w:t>绿化</w:t>
            </w:r>
            <w:r>
              <w:rPr>
                <w:rFonts w:hint="default" w:ascii="Calibri" w:hAnsi="Calibri" w:eastAsia="宋体" w:cs="Calibri"/>
                <w:bCs/>
                <w:snapToGrid/>
                <w:color w:val="auto"/>
                <w:kern w:val="2"/>
                <w:szCs w:val="21"/>
                <w:highlight w:val="none"/>
                <w:lang w:val="en-US" w:eastAsia="zh-CN"/>
              </w:rPr>
              <w:t>服务</w:t>
            </w:r>
            <w:r>
              <w:rPr>
                <w:rFonts w:hint="default" w:ascii="Calibri" w:hAnsi="Calibri" w:eastAsia="宋体" w:cs="Calibri"/>
                <w:bCs/>
                <w:snapToGrid/>
                <w:color w:val="auto"/>
                <w:kern w:val="2"/>
                <w:szCs w:val="21"/>
                <w:highlight w:val="none"/>
                <w:lang w:eastAsia="zh-CN"/>
              </w:rPr>
              <w:t>方案</w:t>
            </w:r>
            <w:r>
              <w:rPr>
                <w:rFonts w:hint="eastAsia" w:ascii="Calibri" w:hAnsi="Calibri" w:eastAsia="宋体" w:cs="Calibri"/>
                <w:bCs/>
                <w:snapToGrid/>
                <w:color w:val="auto"/>
                <w:kern w:val="2"/>
                <w:szCs w:val="21"/>
                <w:highlight w:val="none"/>
                <w:lang w:eastAsia="zh-CN"/>
              </w:rPr>
              <w:t>、</w:t>
            </w:r>
            <w:r>
              <w:rPr>
                <w:rFonts w:hint="default" w:ascii="Calibri" w:hAnsi="Calibri" w:eastAsia="宋体" w:cs="Calibri"/>
                <w:bCs/>
                <w:snapToGrid/>
                <w:color w:val="auto"/>
                <w:kern w:val="2"/>
                <w:szCs w:val="21"/>
                <w:highlight w:val="none"/>
                <w:lang w:eastAsia="zh-CN"/>
              </w:rPr>
              <w:t>保洁服务方案、</w:t>
            </w:r>
            <w:r>
              <w:rPr>
                <w:rFonts w:hint="eastAsia" w:ascii="Calibri" w:hAnsi="Calibri" w:eastAsia="宋体" w:cs="Calibri"/>
                <w:bCs/>
                <w:snapToGrid/>
                <w:color w:val="auto"/>
                <w:kern w:val="2"/>
                <w:szCs w:val="21"/>
                <w:highlight w:val="none"/>
                <w:lang w:val="en-US" w:eastAsia="zh-CN"/>
              </w:rPr>
              <w:t>保安</w:t>
            </w:r>
            <w:r>
              <w:rPr>
                <w:rFonts w:hint="default" w:ascii="Calibri" w:hAnsi="Calibri" w:eastAsia="宋体" w:cs="Calibri"/>
                <w:bCs/>
                <w:snapToGrid/>
                <w:color w:val="auto"/>
                <w:kern w:val="2"/>
                <w:szCs w:val="21"/>
                <w:highlight w:val="none"/>
                <w:lang w:eastAsia="zh-CN"/>
              </w:rPr>
              <w:t>服务方案、会议服务方案</w:t>
            </w:r>
            <w:r>
              <w:rPr>
                <w:rFonts w:hint="eastAsia" w:ascii="Calibri" w:hAnsi="Calibri" w:eastAsia="宋体" w:cs="Calibri"/>
                <w:bCs/>
                <w:snapToGrid/>
                <w:color w:val="auto"/>
                <w:kern w:val="2"/>
                <w:szCs w:val="21"/>
                <w:highlight w:val="none"/>
                <w:lang w:val="en-US" w:eastAsia="zh-CN"/>
              </w:rPr>
              <w:t>等</w:t>
            </w:r>
            <w:r>
              <w:rPr>
                <w:rFonts w:hint="default" w:ascii="Calibri" w:hAnsi="Calibri" w:eastAsia="宋体" w:cs="Calibri"/>
                <w:bCs/>
                <w:snapToGrid/>
                <w:color w:val="auto"/>
                <w:kern w:val="2"/>
                <w:szCs w:val="21"/>
                <w:highlight w:val="none"/>
                <w:lang w:eastAsia="zh-CN"/>
              </w:rPr>
              <w:t>。</w:t>
            </w:r>
          </w:p>
        </w:tc>
      </w:tr>
    </w:tbl>
    <w:p w14:paraId="731D0976">
      <w:pPr>
        <w:pStyle w:val="4"/>
        <w:kinsoku/>
        <w:bidi w:val="0"/>
        <w:adjustRightInd/>
        <w:textAlignment w:val="auto"/>
        <w:rPr>
          <w:rFonts w:hint="default"/>
          <w:snapToGrid/>
          <w:highlight w:val="none"/>
          <w:lang w:val="en-US" w:eastAsia="zh-CN"/>
        </w:rPr>
      </w:pPr>
    </w:p>
    <w:p w14:paraId="592F88E8">
      <w:pPr>
        <w:widowControl w:val="0"/>
        <w:kinsoku/>
        <w:autoSpaceDE/>
        <w:autoSpaceDN/>
        <w:adjustRightInd/>
        <w:spacing w:line="300" w:lineRule="auto"/>
        <w:jc w:val="both"/>
        <w:textAlignment w:val="auto"/>
        <w:rPr>
          <w:rFonts w:hint="default" w:ascii="Calibri" w:hAnsi="Calibri" w:eastAsia="宋体" w:cs="Calibri"/>
          <w:snapToGrid/>
          <w:kern w:val="2"/>
          <w:highlight w:val="none"/>
          <w:lang w:val="en-US" w:eastAsia="zh-CN"/>
        </w:rPr>
      </w:pPr>
    </w:p>
    <w:p w14:paraId="04D5A7C2">
      <w:pPr>
        <w:widowControl w:val="0"/>
        <w:kinsoku/>
        <w:autoSpaceDE/>
        <w:autoSpaceDN/>
        <w:adjustRightInd/>
        <w:spacing w:line="300" w:lineRule="auto"/>
        <w:jc w:val="both"/>
        <w:textAlignment w:val="auto"/>
        <w:rPr>
          <w:rFonts w:hint="default" w:ascii="Calibri" w:hAnsi="Calibri" w:eastAsia="宋体" w:cs="Calibri"/>
          <w:snapToGrid/>
          <w:kern w:val="2"/>
          <w:highlight w:val="none"/>
          <w:lang w:val="en-US" w:eastAsia="zh-CN"/>
        </w:rPr>
      </w:pPr>
    </w:p>
    <w:p w14:paraId="0E4E44ED">
      <w:pPr>
        <w:widowControl w:val="0"/>
        <w:kinsoku/>
        <w:autoSpaceDE/>
        <w:autoSpaceDN/>
        <w:adjustRightInd/>
        <w:spacing w:line="300" w:lineRule="auto"/>
        <w:jc w:val="both"/>
        <w:textAlignment w:val="auto"/>
        <w:rPr>
          <w:rFonts w:hint="default" w:ascii="Calibri" w:hAnsi="Calibri" w:eastAsia="宋体" w:cs="Calibri"/>
          <w:snapToGrid/>
          <w:kern w:val="2"/>
          <w:highlight w:val="none"/>
          <w:lang w:val="en-US" w:eastAsia="zh-CN"/>
        </w:rPr>
      </w:pPr>
    </w:p>
    <w:p w14:paraId="023E9901">
      <w:pPr>
        <w:pStyle w:val="4"/>
        <w:kinsoku/>
        <w:bidi w:val="0"/>
        <w:adjustRightInd/>
        <w:textAlignment w:val="auto"/>
        <w:rPr>
          <w:rFonts w:hint="default"/>
          <w:snapToGrid/>
          <w:highlight w:val="none"/>
          <w:lang w:val="en-US" w:eastAsia="zh-CN"/>
        </w:rPr>
      </w:pPr>
      <w:r>
        <w:rPr>
          <w:rFonts w:hint="eastAsia"/>
          <w:snapToGrid/>
          <w:highlight w:val="none"/>
          <w:lang w:val="en-US" w:eastAsia="zh-CN"/>
        </w:rPr>
        <w:t>3.2</w:t>
      </w:r>
      <w:r>
        <w:rPr>
          <w:rFonts w:hint="default"/>
          <w:snapToGrid/>
          <w:highlight w:val="none"/>
          <w:lang w:val="en-US" w:eastAsia="zh-CN"/>
        </w:rPr>
        <w:t>房屋维护服务</w:t>
      </w:r>
    </w:p>
    <w:tbl>
      <w:tblPr>
        <w:tblStyle w:val="1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1"/>
        <w:gridCol w:w="2117"/>
        <w:gridCol w:w="6379"/>
      </w:tblGrid>
      <w:tr w14:paraId="7340B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1" w:type="dxa"/>
            <w:noWrap w:val="0"/>
            <w:vAlign w:val="center"/>
          </w:tcPr>
          <w:p w14:paraId="60523862">
            <w:pPr>
              <w:pageBreakBefore w:val="0"/>
              <w:widowControl/>
              <w:kinsoku/>
              <w:wordWrap/>
              <w:overflowPunct/>
              <w:topLinePunct w:val="0"/>
              <w:autoSpaceDE/>
              <w:autoSpaceDN/>
              <w:bidi w:val="0"/>
              <w:adjustRightInd/>
              <w:snapToGrid w:val="0"/>
              <w:spacing w:line="300" w:lineRule="auto"/>
              <w:ind w:left="0"/>
              <w:jc w:val="center"/>
              <w:textAlignment w:val="auto"/>
              <w:rPr>
                <w:rFonts w:hint="eastAsia" w:ascii="Calibri" w:hAnsi="Calibri" w:eastAsia="宋体" w:cs="Calibri"/>
                <w:b/>
                <w:bCs/>
                <w:snapToGrid/>
                <w:color w:val="auto"/>
                <w:kern w:val="0"/>
                <w:szCs w:val="21"/>
                <w:highlight w:val="none"/>
                <w:lang w:val="en-US" w:eastAsia="zh-CN"/>
              </w:rPr>
            </w:pPr>
            <w:r>
              <w:rPr>
                <w:rFonts w:hint="eastAsia" w:ascii="Calibri" w:hAnsi="Calibri" w:eastAsia="宋体" w:cs="Calibri"/>
                <w:b/>
                <w:bCs/>
                <w:snapToGrid/>
                <w:color w:val="auto"/>
                <w:kern w:val="0"/>
                <w:szCs w:val="21"/>
                <w:highlight w:val="none"/>
                <w:lang w:val="en-US" w:eastAsia="zh-CN"/>
              </w:rPr>
              <w:t>序号</w:t>
            </w:r>
          </w:p>
        </w:tc>
        <w:tc>
          <w:tcPr>
            <w:tcW w:w="3319" w:type="dxa"/>
            <w:noWrap w:val="0"/>
            <w:vAlign w:val="center"/>
          </w:tcPr>
          <w:p w14:paraId="3D131F73">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
                <w:bCs/>
                <w:snapToGrid/>
                <w:color w:val="auto"/>
                <w:kern w:val="0"/>
                <w:szCs w:val="21"/>
                <w:highlight w:val="none"/>
                <w:lang w:eastAsia="zh-CN"/>
              </w:rPr>
            </w:pPr>
            <w:r>
              <w:rPr>
                <w:rFonts w:hint="default" w:ascii="Calibri" w:hAnsi="Calibri" w:eastAsia="宋体" w:cs="Calibri"/>
                <w:b/>
                <w:bCs/>
                <w:snapToGrid/>
                <w:color w:val="auto"/>
                <w:kern w:val="0"/>
                <w:szCs w:val="21"/>
                <w:highlight w:val="none"/>
                <w:lang w:eastAsia="zh-CN"/>
              </w:rPr>
              <w:t>服务内容</w:t>
            </w:r>
          </w:p>
        </w:tc>
        <w:tc>
          <w:tcPr>
            <w:tcW w:w="10000" w:type="dxa"/>
            <w:noWrap w:val="0"/>
            <w:vAlign w:val="center"/>
          </w:tcPr>
          <w:p w14:paraId="23751E7B">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
                <w:bCs/>
                <w:snapToGrid/>
                <w:color w:val="auto"/>
                <w:kern w:val="0"/>
                <w:szCs w:val="21"/>
                <w:highlight w:val="none"/>
                <w:lang w:val="en-US" w:eastAsia="zh-CN"/>
              </w:rPr>
            </w:pPr>
            <w:r>
              <w:rPr>
                <w:rFonts w:hint="eastAsia" w:ascii="Calibri" w:hAnsi="Calibri" w:eastAsia="宋体" w:cs="Calibri"/>
                <w:b/>
                <w:bCs/>
                <w:snapToGrid/>
                <w:color w:val="auto"/>
                <w:kern w:val="0"/>
                <w:szCs w:val="21"/>
                <w:highlight w:val="none"/>
                <w:lang w:val="en-US" w:eastAsia="zh-CN"/>
              </w:rPr>
              <w:t>服务标准</w:t>
            </w:r>
          </w:p>
        </w:tc>
      </w:tr>
      <w:tr w14:paraId="76F14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1" w:type="dxa"/>
            <w:vMerge w:val="restart"/>
            <w:noWrap w:val="0"/>
            <w:vAlign w:val="center"/>
          </w:tcPr>
          <w:p w14:paraId="0AF9535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1</w:t>
            </w:r>
          </w:p>
        </w:tc>
        <w:tc>
          <w:tcPr>
            <w:tcW w:w="3319" w:type="dxa"/>
            <w:vMerge w:val="restart"/>
            <w:noWrap w:val="0"/>
            <w:vAlign w:val="center"/>
          </w:tcPr>
          <w:p w14:paraId="2949E00F">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r>
              <w:rPr>
                <w:rFonts w:hint="eastAsia" w:ascii="Calibri" w:hAnsi="Calibri" w:eastAsia="宋体" w:cs="Calibri"/>
                <w:b w:val="0"/>
                <w:bCs w:val="0"/>
                <w:snapToGrid/>
                <w:color w:val="auto"/>
                <w:kern w:val="2"/>
                <w:lang w:eastAsia="zh-CN"/>
              </w:rPr>
              <w:t>主体结构、围护结构、部品部件</w:t>
            </w:r>
          </w:p>
        </w:tc>
        <w:tc>
          <w:tcPr>
            <w:tcW w:w="10000" w:type="dxa"/>
            <w:noWrap w:val="0"/>
            <w:vAlign w:val="center"/>
          </w:tcPr>
          <w:p w14:paraId="69E82615">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w:t>
            </w:r>
            <w:r>
              <w:rPr>
                <w:rFonts w:hint="default" w:ascii="Calibri" w:hAnsi="Calibri" w:eastAsia="宋体" w:cs="Calibri"/>
                <w:b w:val="0"/>
                <w:bCs w:val="0"/>
                <w:snapToGrid/>
                <w:color w:val="auto"/>
                <w:kern w:val="0"/>
                <w:szCs w:val="21"/>
                <w:highlight w:val="none"/>
                <w:lang w:val="en-US" w:eastAsia="zh-CN"/>
              </w:rPr>
              <w:t>每季度至少</w:t>
            </w:r>
            <w:r>
              <w:rPr>
                <w:rFonts w:hint="eastAsia" w:ascii="Calibri" w:hAnsi="Calibri" w:eastAsia="宋体" w:cs="Calibri"/>
                <w:b w:val="0"/>
                <w:bCs w:val="0"/>
                <w:snapToGrid/>
                <w:color w:val="auto"/>
                <w:kern w:val="0"/>
                <w:szCs w:val="21"/>
                <w:highlight w:val="none"/>
                <w:lang w:val="en-US" w:eastAsia="zh-CN"/>
              </w:rPr>
              <w:t>开展</w:t>
            </w:r>
            <w:r>
              <w:rPr>
                <w:rFonts w:hint="default" w:ascii="Calibri" w:hAnsi="Calibri" w:eastAsia="宋体" w:cs="Calibri"/>
                <w:b w:val="0"/>
                <w:bCs w:val="0"/>
                <w:snapToGrid/>
                <w:color w:val="auto"/>
                <w:kern w:val="0"/>
                <w:szCs w:val="21"/>
                <w:highlight w:val="none"/>
                <w:lang w:val="en-US" w:eastAsia="zh-CN"/>
              </w:rPr>
              <w:t>1次</w:t>
            </w:r>
            <w:r>
              <w:rPr>
                <w:rFonts w:hint="eastAsia" w:ascii="Calibri" w:hAnsi="Calibri" w:eastAsia="宋体" w:cs="Calibri"/>
                <w:b w:val="0"/>
                <w:bCs w:val="0"/>
                <w:snapToGrid/>
                <w:color w:val="auto"/>
                <w:kern w:val="0"/>
                <w:szCs w:val="21"/>
                <w:highlight w:val="none"/>
                <w:lang w:val="en-US" w:eastAsia="zh-CN"/>
              </w:rPr>
              <w:t>房屋结构安全</w:t>
            </w:r>
            <w:r>
              <w:rPr>
                <w:rFonts w:hint="default" w:ascii="Calibri" w:hAnsi="Calibri" w:eastAsia="宋体" w:cs="Calibri"/>
                <w:b w:val="0"/>
                <w:bCs w:val="0"/>
                <w:snapToGrid/>
                <w:color w:val="auto"/>
                <w:kern w:val="0"/>
                <w:szCs w:val="21"/>
                <w:highlight w:val="none"/>
                <w:lang w:val="en-US" w:eastAsia="zh-CN"/>
              </w:rPr>
              <w:t>巡视</w:t>
            </w:r>
            <w:r>
              <w:rPr>
                <w:rFonts w:hint="eastAsia" w:ascii="Calibri" w:hAnsi="Calibri" w:eastAsia="宋体" w:cs="Calibri"/>
                <w:b w:val="0"/>
                <w:bCs w:val="0"/>
                <w:snapToGrid/>
                <w:color w:val="auto"/>
                <w:kern w:val="0"/>
                <w:szCs w:val="21"/>
                <w:highlight w:val="none"/>
                <w:lang w:val="en-US" w:eastAsia="zh-CN"/>
              </w:rPr>
              <w:t>，</w:t>
            </w:r>
            <w:r>
              <w:rPr>
                <w:rFonts w:hint="default" w:ascii="Calibri" w:hAnsi="Calibri" w:eastAsia="宋体" w:cs="Calibri"/>
                <w:b w:val="0"/>
                <w:bCs w:val="0"/>
                <w:snapToGrid/>
                <w:color w:val="auto"/>
                <w:kern w:val="0"/>
                <w:szCs w:val="21"/>
                <w:highlight w:val="none"/>
                <w:lang w:val="en-US" w:eastAsia="zh-CN"/>
              </w:rPr>
              <w:t>发现外观有变形、开裂等现象</w:t>
            </w:r>
            <w:r>
              <w:rPr>
                <w:rFonts w:hint="eastAsia" w:ascii="Calibri" w:hAnsi="Calibri" w:eastAsia="宋体" w:cs="Calibri"/>
                <w:b w:val="0"/>
                <w:bCs w:val="0"/>
                <w:snapToGrid/>
                <w:color w:val="auto"/>
                <w:kern w:val="0"/>
                <w:szCs w:val="21"/>
                <w:highlight w:val="none"/>
                <w:lang w:val="en-US" w:eastAsia="zh-CN"/>
              </w:rPr>
              <w:t>，及时</w:t>
            </w:r>
            <w:r>
              <w:rPr>
                <w:rFonts w:hint="default" w:ascii="Calibri" w:hAnsi="Calibri" w:eastAsia="宋体" w:cs="Calibri"/>
                <w:b w:val="0"/>
                <w:bCs w:val="0"/>
                <w:snapToGrid/>
                <w:color w:val="auto"/>
                <w:kern w:val="0"/>
                <w:szCs w:val="21"/>
                <w:highlight w:val="none"/>
                <w:lang w:val="en-US" w:eastAsia="zh-CN"/>
              </w:rPr>
              <w:t>建议</w:t>
            </w:r>
            <w:r>
              <w:rPr>
                <w:rFonts w:hint="eastAsia" w:ascii="Calibri" w:hAnsi="Calibri" w:eastAsia="宋体" w:cs="Calibri"/>
                <w:b w:val="0"/>
                <w:bCs w:val="0"/>
                <w:snapToGrid/>
                <w:color w:val="auto"/>
                <w:kern w:val="0"/>
                <w:szCs w:val="21"/>
                <w:highlight w:val="none"/>
                <w:lang w:val="en-US" w:eastAsia="zh-CN"/>
              </w:rPr>
              <w:t>采购人</w:t>
            </w:r>
            <w:r>
              <w:rPr>
                <w:rFonts w:hint="default" w:ascii="Calibri" w:hAnsi="Calibri" w:eastAsia="宋体" w:cs="Calibri"/>
                <w:b w:val="0"/>
                <w:bCs w:val="0"/>
                <w:snapToGrid/>
                <w:color w:val="auto"/>
                <w:kern w:val="0"/>
                <w:szCs w:val="21"/>
                <w:highlight w:val="none"/>
                <w:lang w:val="en-US" w:eastAsia="zh-CN"/>
              </w:rPr>
              <w:t>申请房屋安全鉴定</w:t>
            </w:r>
            <w:r>
              <w:rPr>
                <w:rFonts w:hint="eastAsia" w:ascii="Calibri" w:hAnsi="Calibri" w:eastAsia="宋体" w:cs="Calibri"/>
                <w:b w:val="0"/>
                <w:bCs w:val="0"/>
                <w:snapToGrid/>
                <w:color w:val="auto"/>
                <w:kern w:val="0"/>
                <w:szCs w:val="21"/>
                <w:highlight w:val="none"/>
                <w:lang w:val="en-US" w:eastAsia="zh-CN"/>
              </w:rPr>
              <w:t>，</w:t>
            </w:r>
            <w:r>
              <w:rPr>
                <w:rFonts w:hint="default" w:ascii="Calibri" w:hAnsi="Calibri" w:eastAsia="宋体" w:cs="Calibri"/>
                <w:b w:val="0"/>
                <w:bCs w:val="0"/>
                <w:snapToGrid/>
                <w:color w:val="auto"/>
                <w:kern w:val="0"/>
                <w:szCs w:val="21"/>
                <w:highlight w:val="none"/>
                <w:lang w:val="en-US" w:eastAsia="zh-CN"/>
              </w:rPr>
              <w:t>并采取必要的避险和防护措施</w:t>
            </w:r>
            <w:r>
              <w:rPr>
                <w:rFonts w:hint="eastAsia" w:ascii="Calibri" w:hAnsi="Calibri" w:eastAsia="宋体" w:cs="Calibri"/>
                <w:b w:val="0"/>
                <w:bCs w:val="0"/>
                <w:snapToGrid/>
                <w:color w:val="auto"/>
                <w:kern w:val="0"/>
                <w:szCs w:val="21"/>
                <w:highlight w:val="none"/>
                <w:lang w:val="en-US" w:eastAsia="zh-CN"/>
              </w:rPr>
              <w:t>。</w:t>
            </w:r>
          </w:p>
        </w:tc>
      </w:tr>
      <w:tr w14:paraId="35B65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1" w:type="dxa"/>
            <w:vMerge w:val="continue"/>
            <w:noWrap w:val="0"/>
            <w:vAlign w:val="center"/>
          </w:tcPr>
          <w:p w14:paraId="496E1CB3">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19" w:type="dxa"/>
            <w:vMerge w:val="continue"/>
            <w:noWrap w:val="0"/>
            <w:vAlign w:val="center"/>
          </w:tcPr>
          <w:p w14:paraId="302A583C">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eastAsia" w:ascii="Calibri" w:hAnsi="Calibri" w:eastAsia="宋体" w:cs="Calibri"/>
                <w:snapToGrid/>
                <w:kern w:val="2"/>
                <w:highlight w:val="none"/>
                <w:lang w:val="en-US" w:eastAsia="zh-CN"/>
              </w:rPr>
            </w:pPr>
          </w:p>
        </w:tc>
        <w:tc>
          <w:tcPr>
            <w:tcW w:w="10000" w:type="dxa"/>
            <w:noWrap w:val="0"/>
            <w:vAlign w:val="center"/>
          </w:tcPr>
          <w:p w14:paraId="64163CEA">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（2）每季度至少开展1</w:t>
            </w:r>
            <w:r>
              <w:rPr>
                <w:rFonts w:hint="default" w:ascii="Calibri" w:hAnsi="Calibri" w:eastAsia="宋体" w:cs="Calibri"/>
                <w:b w:val="0"/>
                <w:bCs w:val="0"/>
                <w:snapToGrid/>
                <w:color w:val="auto"/>
                <w:kern w:val="0"/>
                <w:szCs w:val="21"/>
                <w:highlight w:val="none"/>
                <w:lang w:val="en-US" w:eastAsia="zh-CN"/>
              </w:rPr>
              <w:t>次外墙贴饰面、幕墙玻璃、雨篷、散水、空调室外机支撑构件等</w:t>
            </w:r>
            <w:r>
              <w:rPr>
                <w:rFonts w:hint="eastAsia" w:ascii="Calibri" w:hAnsi="Calibri" w:eastAsia="宋体" w:cs="Calibri"/>
                <w:b w:val="0"/>
                <w:bCs w:val="0"/>
                <w:snapToGrid/>
                <w:color w:val="auto"/>
                <w:kern w:val="0"/>
                <w:szCs w:val="21"/>
                <w:highlight w:val="none"/>
                <w:lang w:val="en-US" w:eastAsia="zh-CN"/>
              </w:rPr>
              <w:t>检查，发现破损，及时向采购人报告，按采购人要求出具维修方案，待采购人同意后按维修方案实施维修。</w:t>
            </w:r>
          </w:p>
        </w:tc>
      </w:tr>
      <w:tr w14:paraId="03D6D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1" w:type="dxa"/>
            <w:vMerge w:val="continue"/>
            <w:noWrap w:val="0"/>
            <w:vAlign w:val="center"/>
          </w:tcPr>
          <w:p w14:paraId="5727133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3319" w:type="dxa"/>
            <w:vMerge w:val="continue"/>
            <w:noWrap w:val="0"/>
            <w:vAlign w:val="center"/>
          </w:tcPr>
          <w:p w14:paraId="7E42E6C4">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00" w:type="dxa"/>
            <w:noWrap w:val="0"/>
            <w:vAlign w:val="center"/>
          </w:tcPr>
          <w:p w14:paraId="60EA3EF5">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w:t>
            </w:r>
            <w:r>
              <w:rPr>
                <w:rFonts w:hint="default" w:ascii="Calibri" w:hAnsi="Calibri" w:eastAsia="宋体" w:cs="Calibri"/>
                <w:b w:val="0"/>
                <w:bCs w:val="0"/>
                <w:snapToGrid/>
                <w:color w:val="auto"/>
                <w:kern w:val="0"/>
                <w:szCs w:val="21"/>
                <w:highlight w:val="none"/>
                <w:lang w:val="en-US" w:eastAsia="zh-CN"/>
              </w:rPr>
              <w:t>每半月至少</w:t>
            </w:r>
            <w:r>
              <w:rPr>
                <w:rFonts w:hint="eastAsia" w:ascii="Calibri" w:hAnsi="Calibri" w:eastAsia="宋体" w:cs="Calibri"/>
                <w:b w:val="0"/>
                <w:bCs w:val="0"/>
                <w:snapToGrid/>
                <w:color w:val="auto"/>
                <w:kern w:val="0"/>
                <w:szCs w:val="21"/>
                <w:highlight w:val="none"/>
                <w:lang w:val="en-US" w:eastAsia="zh-CN"/>
              </w:rPr>
              <w:t>开展</w:t>
            </w:r>
            <w:r>
              <w:rPr>
                <w:rFonts w:hint="default" w:ascii="Calibri" w:hAnsi="Calibri" w:eastAsia="宋体" w:cs="Calibri"/>
                <w:b w:val="0"/>
                <w:bCs w:val="0"/>
                <w:snapToGrid/>
                <w:color w:val="auto"/>
                <w:kern w:val="0"/>
                <w:szCs w:val="21"/>
                <w:highlight w:val="none"/>
                <w:lang w:val="en-US" w:eastAsia="zh-CN"/>
              </w:rPr>
              <w:t>1次公用部位的门、窗、楼梯、通风道</w:t>
            </w:r>
            <w:r>
              <w:rPr>
                <w:rFonts w:hint="eastAsia" w:ascii="Calibri" w:hAnsi="Calibri" w:eastAsia="宋体" w:cs="Calibri"/>
                <w:b w:val="0"/>
                <w:bCs w:val="0"/>
                <w:snapToGrid/>
                <w:color w:val="auto"/>
                <w:kern w:val="0"/>
                <w:szCs w:val="21"/>
                <w:highlight w:val="none"/>
                <w:lang w:val="en-US" w:eastAsia="zh-CN"/>
              </w:rPr>
              <w:t>、</w:t>
            </w:r>
            <w:r>
              <w:rPr>
                <w:rFonts w:hint="default" w:ascii="Calibri" w:hAnsi="Calibri" w:eastAsia="宋体" w:cs="Calibri"/>
                <w:b w:val="0"/>
                <w:bCs w:val="0"/>
                <w:snapToGrid/>
                <w:color w:val="auto"/>
                <w:kern w:val="0"/>
                <w:szCs w:val="21"/>
                <w:highlight w:val="none"/>
                <w:lang w:val="en-US" w:eastAsia="zh-CN"/>
              </w:rPr>
              <w:t>室内地面、墙面、吊顶和室外屋面等巡查</w:t>
            </w:r>
            <w:r>
              <w:rPr>
                <w:rFonts w:hint="eastAsia" w:ascii="Calibri" w:hAnsi="Calibri" w:eastAsia="宋体" w:cs="Calibri"/>
                <w:b w:val="0"/>
                <w:bCs w:val="0"/>
                <w:snapToGrid/>
                <w:color w:val="auto"/>
                <w:kern w:val="0"/>
                <w:szCs w:val="21"/>
                <w:highlight w:val="none"/>
                <w:lang w:val="en-US" w:eastAsia="zh-CN"/>
              </w:rPr>
              <w:t>，发现破损，及时向采购人报告，按采购人要求出具维修方案，待采购人同意后按维修方案实施维修。</w:t>
            </w:r>
          </w:p>
        </w:tc>
      </w:tr>
      <w:tr w14:paraId="0F8AF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1" w:type="dxa"/>
            <w:vMerge w:val="continue"/>
            <w:noWrap w:val="0"/>
            <w:vAlign w:val="center"/>
          </w:tcPr>
          <w:p w14:paraId="4D51B627">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3319" w:type="dxa"/>
            <w:vMerge w:val="continue"/>
            <w:noWrap w:val="0"/>
            <w:vAlign w:val="center"/>
          </w:tcPr>
          <w:p w14:paraId="273F0B3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00" w:type="dxa"/>
            <w:noWrap w:val="0"/>
            <w:vAlign w:val="center"/>
          </w:tcPr>
          <w:p w14:paraId="1C4CE79E">
            <w:pPr>
              <w:keepNext w:val="0"/>
              <w:keepLines w:val="0"/>
              <w:pageBreakBefore w:val="0"/>
              <w:widowControl/>
              <w:kinsoku/>
              <w:wordWrap/>
              <w:overflowPunct/>
              <w:topLinePunct w:val="0"/>
              <w:autoSpaceDE/>
              <w:autoSpaceDN/>
              <w:bidi w:val="0"/>
              <w:adjustRightInd/>
              <w:snapToGrid w:val="0"/>
              <w:spacing w:line="300" w:lineRule="auto"/>
              <w:ind w:left="0" w:leftChars="0" w:firstLine="210" w:firstLineChars="100"/>
              <w:jc w:val="left"/>
              <w:textAlignment w:val="auto"/>
              <w:rPr>
                <w:rFonts w:hint="default" w:ascii="Calibri" w:hAnsi="Calibri" w:eastAsia="宋体" w:cs="Calibri"/>
                <w:snapToGrid/>
                <w:color w:val="auto"/>
                <w:kern w:val="2"/>
                <w:sz w:val="21"/>
                <w:szCs w:val="21"/>
                <w:highlight w:val="none"/>
                <w:u w:val="none"/>
                <w:lang w:val="en-US" w:eastAsia="zh-CN" w:bidi="ar-SA"/>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（4）</w:t>
            </w:r>
            <w:r>
              <w:rPr>
                <w:rFonts w:hint="default" w:ascii="Calibri" w:hAnsi="Calibri" w:eastAsia="宋体" w:cs="Calibri"/>
                <w:b w:val="0"/>
                <w:bCs w:val="0"/>
                <w:snapToGrid/>
                <w:color w:val="auto"/>
                <w:kern w:val="0"/>
                <w:szCs w:val="21"/>
                <w:highlight w:val="none"/>
                <w:lang w:val="en-US" w:eastAsia="zh-CN"/>
              </w:rPr>
              <w:t>每年强降雨天气前后、雨雪季节检查屋面防水和雨落管等</w:t>
            </w:r>
            <w:r>
              <w:rPr>
                <w:rFonts w:hint="eastAsia" w:ascii="Calibri" w:hAnsi="Calibri" w:eastAsia="宋体" w:cs="Calibri"/>
                <w:b w:val="0"/>
                <w:bCs w:val="0"/>
                <w:snapToGrid/>
                <w:color w:val="auto"/>
                <w:kern w:val="0"/>
                <w:szCs w:val="21"/>
                <w:highlight w:val="none"/>
                <w:lang w:val="en-US" w:eastAsia="zh-CN"/>
              </w:rPr>
              <w:t>，发现破损，及时向采购人报告，按采购人要求出具维修方案，待采购人同意后按维修方案实施维修。</w:t>
            </w:r>
          </w:p>
        </w:tc>
      </w:tr>
      <w:tr w14:paraId="16264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1" w:type="dxa"/>
            <w:vMerge w:val="continue"/>
            <w:noWrap w:val="0"/>
            <w:vAlign w:val="center"/>
          </w:tcPr>
          <w:p w14:paraId="29B1655C">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3319" w:type="dxa"/>
            <w:vMerge w:val="continue"/>
            <w:noWrap w:val="0"/>
            <w:vAlign w:val="center"/>
          </w:tcPr>
          <w:p w14:paraId="7517D9E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00" w:type="dxa"/>
            <w:noWrap w:val="0"/>
            <w:vAlign w:val="center"/>
          </w:tcPr>
          <w:p w14:paraId="15D5EA5F">
            <w:pPr>
              <w:keepNext w:val="0"/>
              <w:keepLines w:val="0"/>
              <w:pageBreakBefore w:val="0"/>
              <w:widowControl/>
              <w:kinsoku/>
              <w:wordWrap/>
              <w:overflowPunct/>
              <w:topLinePunct w:val="0"/>
              <w:autoSpaceDE/>
              <w:autoSpaceDN/>
              <w:bidi w:val="0"/>
              <w:adjustRightInd/>
              <w:snapToGrid w:val="0"/>
              <w:spacing w:line="300" w:lineRule="auto"/>
              <w:ind w:left="0" w:leftChars="0" w:firstLine="210" w:firstLineChars="100"/>
              <w:jc w:val="left"/>
              <w:textAlignment w:val="auto"/>
              <w:rPr>
                <w:rFonts w:hint="default" w:ascii="Calibri" w:hAnsi="Calibri" w:eastAsia="宋体" w:cs="Calibri"/>
                <w:snapToGrid/>
                <w:color w:val="auto"/>
                <w:kern w:val="2"/>
                <w:sz w:val="21"/>
                <w:szCs w:val="21"/>
                <w:highlight w:val="none"/>
                <w:u w:val="none"/>
                <w:lang w:val="en-US" w:eastAsia="zh-CN" w:bidi="ar-SA"/>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（5）</w:t>
            </w:r>
            <w:r>
              <w:rPr>
                <w:rFonts w:hint="default" w:ascii="Calibri" w:hAnsi="Calibri" w:eastAsia="宋体" w:cs="Calibri"/>
                <w:snapToGrid/>
                <w:color w:val="auto"/>
                <w:kern w:val="2"/>
                <w:szCs w:val="21"/>
                <w:highlight w:val="none"/>
                <w:u w:val="none"/>
                <w:lang w:val="en-US" w:eastAsia="zh-CN"/>
              </w:rPr>
              <w:t>办公楼外观完好，</w:t>
            </w:r>
            <w:r>
              <w:rPr>
                <w:rFonts w:hint="eastAsia" w:ascii="Calibri" w:hAnsi="Calibri" w:eastAsia="宋体" w:cs="Calibri"/>
                <w:snapToGrid/>
                <w:color w:val="auto"/>
                <w:kern w:val="2"/>
                <w:szCs w:val="21"/>
                <w:highlight w:val="none"/>
                <w:u w:val="none"/>
                <w:lang w:val="en-US" w:eastAsia="zh-CN"/>
              </w:rPr>
              <w:t>建筑装饰面</w:t>
            </w:r>
            <w:r>
              <w:rPr>
                <w:rFonts w:hint="default" w:ascii="Calibri" w:hAnsi="Calibri" w:eastAsia="宋体" w:cs="Calibri"/>
                <w:snapToGrid/>
                <w:color w:val="auto"/>
                <w:kern w:val="2"/>
                <w:szCs w:val="21"/>
                <w:highlight w:val="none"/>
                <w:u w:val="none"/>
                <w:lang w:val="en-US" w:eastAsia="zh-CN"/>
              </w:rPr>
              <w:t>无脱落</w:t>
            </w:r>
            <w:r>
              <w:rPr>
                <w:rFonts w:hint="eastAsia" w:ascii="Calibri" w:hAnsi="Calibri" w:eastAsia="宋体" w:cs="Calibri"/>
                <w:snapToGrid/>
                <w:color w:val="auto"/>
                <w:kern w:val="2"/>
                <w:szCs w:val="21"/>
                <w:highlight w:val="none"/>
                <w:u w:val="none"/>
                <w:lang w:val="en-US" w:eastAsia="zh-CN"/>
              </w:rPr>
              <w:t>、</w:t>
            </w:r>
            <w:r>
              <w:rPr>
                <w:rFonts w:hint="default" w:ascii="Calibri" w:hAnsi="Calibri" w:eastAsia="宋体" w:cs="Calibri"/>
                <w:snapToGrid/>
                <w:color w:val="auto"/>
                <w:kern w:val="2"/>
                <w:szCs w:val="21"/>
                <w:highlight w:val="none"/>
                <w:u w:val="none"/>
                <w:lang w:val="en-US" w:eastAsia="zh-CN"/>
              </w:rPr>
              <w:t>无破损</w:t>
            </w:r>
            <w:r>
              <w:rPr>
                <w:rFonts w:hint="eastAsia" w:ascii="Calibri" w:hAnsi="Calibri" w:eastAsia="宋体" w:cs="Calibri"/>
                <w:snapToGrid/>
                <w:color w:val="auto"/>
                <w:kern w:val="2"/>
                <w:szCs w:val="21"/>
                <w:highlight w:val="none"/>
                <w:u w:val="none"/>
                <w:lang w:val="en-US" w:eastAsia="zh-CN"/>
              </w:rPr>
              <w:t>、无</w:t>
            </w:r>
            <w:r>
              <w:rPr>
                <w:rFonts w:hint="default" w:ascii="Calibri" w:hAnsi="Calibri" w:eastAsia="宋体" w:cs="Calibri"/>
                <w:snapToGrid/>
                <w:color w:val="auto"/>
                <w:kern w:val="2"/>
                <w:szCs w:val="21"/>
                <w:highlight w:val="none"/>
                <w:u w:val="none"/>
                <w:lang w:val="en-US" w:eastAsia="zh-CN"/>
              </w:rPr>
              <w:t>污渍</w:t>
            </w:r>
            <w:r>
              <w:rPr>
                <w:rFonts w:hint="eastAsia" w:ascii="Calibri" w:hAnsi="Calibri" w:eastAsia="宋体" w:cs="Calibri"/>
                <w:snapToGrid/>
                <w:color w:val="auto"/>
                <w:kern w:val="2"/>
                <w:szCs w:val="21"/>
                <w:highlight w:val="none"/>
                <w:u w:val="none"/>
                <w:lang w:val="en-US" w:eastAsia="zh-CN"/>
              </w:rPr>
              <w:t>，</w:t>
            </w:r>
            <w:r>
              <w:rPr>
                <w:rFonts w:hint="default" w:ascii="Calibri" w:hAnsi="Calibri" w:eastAsia="宋体" w:cs="Calibri"/>
                <w:snapToGrid/>
                <w:color w:val="auto"/>
                <w:kern w:val="2"/>
                <w:szCs w:val="21"/>
                <w:highlight w:val="none"/>
                <w:u w:val="none"/>
                <w:lang w:val="en-US" w:eastAsia="zh-CN"/>
              </w:rPr>
              <w:t>玻璃幕墙清洁明亮、无破损</w:t>
            </w:r>
            <w:r>
              <w:rPr>
                <w:rFonts w:hint="eastAsia" w:ascii="Calibri" w:hAnsi="Calibri" w:eastAsia="宋体" w:cs="Calibri"/>
                <w:snapToGrid/>
                <w:color w:val="auto"/>
                <w:kern w:val="2"/>
                <w:szCs w:val="21"/>
                <w:highlight w:val="none"/>
                <w:u w:val="none"/>
                <w:lang w:val="en-US" w:eastAsia="zh-CN"/>
              </w:rPr>
              <w:t>。</w:t>
            </w:r>
          </w:p>
        </w:tc>
      </w:tr>
      <w:tr w14:paraId="43A88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1" w:type="dxa"/>
            <w:vMerge w:val="continue"/>
            <w:noWrap w:val="0"/>
            <w:vAlign w:val="center"/>
          </w:tcPr>
          <w:p w14:paraId="08638507">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3319" w:type="dxa"/>
            <w:vMerge w:val="continue"/>
            <w:noWrap w:val="0"/>
            <w:vAlign w:val="center"/>
          </w:tcPr>
          <w:p w14:paraId="17F15E99">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00" w:type="dxa"/>
            <w:noWrap w:val="0"/>
            <w:vAlign w:val="center"/>
          </w:tcPr>
          <w:p w14:paraId="1B024262">
            <w:pPr>
              <w:keepNext w:val="0"/>
              <w:keepLines w:val="0"/>
              <w:pageBreakBefore w:val="0"/>
              <w:widowControl/>
              <w:kinsoku/>
              <w:wordWrap/>
              <w:overflowPunct/>
              <w:topLinePunct w:val="0"/>
              <w:autoSpaceDE/>
              <w:autoSpaceDN/>
              <w:bidi w:val="0"/>
              <w:adjustRightInd/>
              <w:snapToGrid w:val="0"/>
              <w:spacing w:line="300" w:lineRule="auto"/>
              <w:ind w:left="0" w:leftChars="0" w:firstLine="210" w:firstLineChars="100"/>
              <w:jc w:val="left"/>
              <w:textAlignment w:val="auto"/>
              <w:rPr>
                <w:rFonts w:hint="default" w:ascii="Calibri" w:hAnsi="Calibri" w:eastAsia="宋体" w:cs="Calibri"/>
                <w:snapToGrid/>
                <w:color w:val="auto"/>
                <w:kern w:val="2"/>
                <w:sz w:val="21"/>
                <w:szCs w:val="21"/>
                <w:highlight w:val="none"/>
                <w:u w:val="none"/>
                <w:lang w:val="en-US" w:eastAsia="zh-CN" w:bidi="ar-SA"/>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（6）</w:t>
            </w:r>
            <w:r>
              <w:rPr>
                <w:rFonts w:hint="eastAsia" w:ascii="Calibri" w:hAnsi="Calibri" w:eastAsia="宋体" w:cs="Calibri"/>
                <w:snapToGrid/>
                <w:color w:val="auto"/>
                <w:kern w:val="2"/>
                <w:szCs w:val="21"/>
                <w:highlight w:val="none"/>
                <w:u w:val="none"/>
                <w:lang w:val="en-US" w:eastAsia="zh-CN"/>
              </w:rPr>
              <w:t>通道、楼梯、</w:t>
            </w:r>
            <w:r>
              <w:rPr>
                <w:rFonts w:hint="default" w:ascii="Calibri" w:hAnsi="Calibri" w:eastAsia="宋体" w:cs="Calibri"/>
                <w:snapToGrid/>
                <w:color w:val="auto"/>
                <w:kern w:val="2"/>
                <w:szCs w:val="21"/>
                <w:highlight w:val="none"/>
                <w:u w:val="none"/>
                <w:lang w:val="en-US" w:eastAsia="zh-CN"/>
              </w:rPr>
              <w:t>门窗等设施的完好和正常使用</w:t>
            </w:r>
            <w:r>
              <w:rPr>
                <w:rFonts w:hint="eastAsia" w:ascii="Calibri" w:hAnsi="Calibri" w:eastAsia="宋体" w:cs="Calibri"/>
                <w:snapToGrid/>
                <w:color w:val="auto"/>
                <w:kern w:val="2"/>
                <w:szCs w:val="21"/>
                <w:highlight w:val="none"/>
                <w:u w:val="none"/>
                <w:lang w:val="en-US" w:eastAsia="zh-CN"/>
              </w:rPr>
              <w:t>。</w:t>
            </w:r>
          </w:p>
        </w:tc>
      </w:tr>
      <w:tr w14:paraId="69A15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1" w:type="dxa"/>
            <w:vMerge w:val="restart"/>
            <w:noWrap w:val="0"/>
            <w:vAlign w:val="center"/>
          </w:tcPr>
          <w:p w14:paraId="1A0B7124">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2</w:t>
            </w:r>
          </w:p>
        </w:tc>
        <w:tc>
          <w:tcPr>
            <w:tcW w:w="3319" w:type="dxa"/>
            <w:vMerge w:val="restart"/>
            <w:noWrap w:val="0"/>
            <w:vAlign w:val="center"/>
          </w:tcPr>
          <w:p w14:paraId="6A2486AD">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其他设施</w:t>
            </w:r>
          </w:p>
        </w:tc>
        <w:tc>
          <w:tcPr>
            <w:tcW w:w="10000" w:type="dxa"/>
            <w:noWrap w:val="0"/>
            <w:vAlign w:val="center"/>
          </w:tcPr>
          <w:p w14:paraId="3A5368EE">
            <w:pPr>
              <w:keepNext w:val="0"/>
              <w:keepLines w:val="0"/>
              <w:pageBreakBefore w:val="0"/>
              <w:widowControl/>
              <w:kinsoku/>
              <w:wordWrap/>
              <w:overflowPunct/>
              <w:topLinePunct w:val="0"/>
              <w:autoSpaceDE/>
              <w:autoSpaceDN/>
              <w:bidi w:val="0"/>
              <w:adjustRightInd/>
              <w:snapToGrid w:val="0"/>
              <w:spacing w:line="300" w:lineRule="auto"/>
              <w:ind w:left="0" w:leftChars="0" w:firstLine="210" w:firstLineChars="100"/>
              <w:jc w:val="left"/>
              <w:textAlignment w:val="auto"/>
              <w:rPr>
                <w:rFonts w:hint="eastAsia" w:ascii="Calibri" w:hAnsi="Calibri" w:eastAsia="宋体" w:cs="Calibri"/>
                <w:snapToGrid/>
                <w:color w:val="auto"/>
                <w:kern w:val="2"/>
                <w:sz w:val="21"/>
                <w:szCs w:val="21"/>
                <w:highlight w:val="none"/>
                <w:u w:val="none"/>
                <w:lang w:val="en-US" w:eastAsia="zh-CN" w:bidi="ar-SA"/>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每半月至少开展1次大门、围墙、道路、场地、管井、沟渠等巡查，每半月至少检查1次雨污水管井、化粪池等巡查，发现破损，及时向采购人报告，按采购人要求出具维修方案，待采购人同意后按维修方案实施维修。</w:t>
            </w:r>
          </w:p>
        </w:tc>
      </w:tr>
      <w:tr w14:paraId="06DE0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1" w:type="dxa"/>
            <w:vMerge w:val="continue"/>
            <w:noWrap w:val="0"/>
            <w:vAlign w:val="center"/>
          </w:tcPr>
          <w:p w14:paraId="2BDEEFD6">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19" w:type="dxa"/>
            <w:vMerge w:val="continue"/>
            <w:noWrap w:val="0"/>
            <w:vAlign w:val="center"/>
          </w:tcPr>
          <w:p w14:paraId="16AFC3F3">
            <w:pPr>
              <w:keepNext w:val="0"/>
              <w:keepLines w:val="0"/>
              <w:pageBreakBefore w:val="0"/>
              <w:widowControl/>
              <w:kinsoku/>
              <w:wordWrap/>
              <w:overflowPunct/>
              <w:topLinePunct w:val="0"/>
              <w:autoSpaceDE/>
              <w:autoSpaceDN/>
              <w:bidi w:val="0"/>
              <w:adjustRightInd/>
              <w:snapToGrid w:val="0"/>
              <w:spacing w:line="300" w:lineRule="auto"/>
              <w:ind w:left="0" w:leftChars="0" w:firstLine="0" w:firstLineChars="0"/>
              <w:jc w:val="both"/>
              <w:textAlignment w:val="auto"/>
              <w:rPr>
                <w:rFonts w:ascii="Calibri" w:hAnsi="Calibri" w:eastAsia="宋体" w:cs="Calibri"/>
                <w:snapToGrid/>
                <w:kern w:val="2"/>
                <w:highlight w:val="none"/>
                <w:lang w:val="en-US" w:eastAsia="zh-CN"/>
              </w:rPr>
            </w:pPr>
          </w:p>
        </w:tc>
        <w:tc>
          <w:tcPr>
            <w:tcW w:w="10000" w:type="dxa"/>
            <w:noWrap w:val="0"/>
            <w:vAlign w:val="center"/>
          </w:tcPr>
          <w:p w14:paraId="318BA6A1">
            <w:pPr>
              <w:keepNext w:val="0"/>
              <w:keepLines w:val="0"/>
              <w:pageBreakBefore w:val="0"/>
              <w:widowControl/>
              <w:kinsoku/>
              <w:wordWrap/>
              <w:overflowPunct/>
              <w:topLinePunct w:val="0"/>
              <w:autoSpaceDE/>
              <w:autoSpaceDN/>
              <w:bidi w:val="0"/>
              <w:adjustRightInd/>
              <w:snapToGrid w:val="0"/>
              <w:spacing w:line="300" w:lineRule="auto"/>
              <w:ind w:left="0" w:leftChars="0" w:firstLine="210" w:firstLineChars="100"/>
              <w:jc w:val="left"/>
              <w:textAlignment w:val="auto"/>
              <w:rPr>
                <w:rFonts w:hint="eastAsia" w:ascii="Calibri" w:hAnsi="Calibri" w:eastAsia="宋体" w:cs="Calibri"/>
                <w:snapToGrid/>
                <w:color w:val="auto"/>
                <w:kern w:val="2"/>
                <w:sz w:val="21"/>
                <w:szCs w:val="21"/>
                <w:highlight w:val="none"/>
                <w:u w:val="none"/>
                <w:lang w:val="en-US" w:eastAsia="zh-CN" w:bidi="ar-SA"/>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w:t>
            </w:r>
            <w:r>
              <w:rPr>
                <w:rFonts w:hint="default" w:ascii="Calibri" w:hAnsi="Calibri" w:eastAsia="宋体" w:cs="Calibri"/>
                <w:snapToGrid/>
                <w:color w:val="auto"/>
                <w:kern w:val="2"/>
                <w:szCs w:val="21"/>
                <w:highlight w:val="none"/>
                <w:u w:val="none"/>
                <w:lang w:val="en-US" w:eastAsia="zh-CN"/>
              </w:rPr>
              <w:t>路面状态良好，地漏通畅不堵塞</w:t>
            </w:r>
            <w:r>
              <w:rPr>
                <w:rFonts w:hint="eastAsia" w:ascii="Calibri" w:hAnsi="Calibri" w:eastAsia="宋体" w:cs="Calibri"/>
                <w:snapToGrid/>
                <w:color w:val="auto"/>
                <w:kern w:val="2"/>
                <w:szCs w:val="21"/>
                <w:highlight w:val="none"/>
                <w:u w:val="none"/>
                <w:lang w:val="en-US" w:eastAsia="zh-CN"/>
              </w:rPr>
              <w:t>。</w:t>
            </w:r>
          </w:p>
        </w:tc>
      </w:tr>
      <w:tr w14:paraId="4D055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1" w:type="dxa"/>
            <w:vMerge w:val="restart"/>
            <w:noWrap w:val="0"/>
            <w:vAlign w:val="center"/>
          </w:tcPr>
          <w:p w14:paraId="01471122">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3</w:t>
            </w:r>
          </w:p>
        </w:tc>
        <w:tc>
          <w:tcPr>
            <w:tcW w:w="3319" w:type="dxa"/>
            <w:vMerge w:val="restart"/>
            <w:noWrap w:val="0"/>
            <w:vAlign w:val="center"/>
          </w:tcPr>
          <w:p w14:paraId="314E043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r>
              <w:rPr>
                <w:rFonts w:hint="default" w:ascii="Calibri" w:hAnsi="Calibri" w:eastAsia="宋体" w:cs="Calibri"/>
                <w:snapToGrid/>
                <w:kern w:val="2"/>
                <w:highlight w:val="none"/>
                <w:lang w:eastAsia="zh-CN"/>
              </w:rPr>
              <w:t>装饰装修</w:t>
            </w:r>
            <w:r>
              <w:rPr>
                <w:rFonts w:hint="eastAsia" w:ascii="Calibri" w:hAnsi="Calibri" w:eastAsia="宋体" w:cs="Calibri"/>
                <w:snapToGrid/>
                <w:kern w:val="2"/>
                <w:highlight w:val="none"/>
                <w:lang w:val="en-US" w:eastAsia="zh-CN"/>
              </w:rPr>
              <w:t>监督</w:t>
            </w:r>
            <w:r>
              <w:rPr>
                <w:rFonts w:hint="default" w:ascii="Calibri" w:hAnsi="Calibri" w:eastAsia="宋体" w:cs="Calibri"/>
                <w:snapToGrid/>
                <w:kern w:val="2"/>
                <w:highlight w:val="none"/>
                <w:lang w:eastAsia="zh-CN"/>
              </w:rPr>
              <w:t>管理</w:t>
            </w:r>
          </w:p>
        </w:tc>
        <w:tc>
          <w:tcPr>
            <w:tcW w:w="10000" w:type="dxa"/>
            <w:noWrap w:val="0"/>
            <w:vAlign w:val="center"/>
          </w:tcPr>
          <w:p w14:paraId="6B95D18B">
            <w:pPr>
              <w:keepNext w:val="0"/>
              <w:keepLines w:val="0"/>
              <w:pageBreakBefore w:val="0"/>
              <w:widowControl/>
              <w:kinsoku/>
              <w:wordWrap/>
              <w:overflowPunct/>
              <w:topLinePunct w:val="0"/>
              <w:autoSpaceDE/>
              <w:autoSpaceDN/>
              <w:bidi w:val="0"/>
              <w:adjustRightInd/>
              <w:snapToGrid w:val="0"/>
              <w:spacing w:line="300" w:lineRule="auto"/>
              <w:ind w:left="0" w:leftChars="0" w:firstLine="210" w:firstLineChars="100"/>
              <w:jc w:val="left"/>
              <w:textAlignment w:val="auto"/>
              <w:rPr>
                <w:rFonts w:hint="eastAsia" w:ascii="Calibri" w:hAnsi="Calibri" w:eastAsia="宋体" w:cs="Calibri"/>
                <w:snapToGrid/>
                <w:color w:val="auto"/>
                <w:kern w:val="2"/>
                <w:sz w:val="21"/>
                <w:szCs w:val="21"/>
                <w:highlight w:val="none"/>
                <w:u w:val="none"/>
                <w:lang w:val="en-US" w:eastAsia="zh-CN" w:bidi="ar-SA"/>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（1）装饰装修前，供应商应当与采购人或采购人委托的装修企业签订装饰装修管理服务协议，告知装饰装修须知，并对装饰装修过程进行管理服务。</w:t>
            </w:r>
          </w:p>
        </w:tc>
      </w:tr>
      <w:tr w14:paraId="78DDA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1" w:type="dxa"/>
            <w:vMerge w:val="continue"/>
            <w:noWrap w:val="0"/>
            <w:vAlign w:val="center"/>
          </w:tcPr>
          <w:p w14:paraId="0FB8C5D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19" w:type="dxa"/>
            <w:vMerge w:val="continue"/>
            <w:noWrap w:val="0"/>
            <w:vAlign w:val="center"/>
          </w:tcPr>
          <w:p w14:paraId="0E7B5BBF">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eastAsia" w:ascii="Calibri" w:hAnsi="Calibri" w:eastAsia="宋体" w:cs="Calibri"/>
                <w:snapToGrid/>
                <w:kern w:val="2"/>
                <w:highlight w:val="none"/>
                <w:lang w:val="en-US" w:eastAsia="zh-CN"/>
              </w:rPr>
            </w:pPr>
          </w:p>
        </w:tc>
        <w:tc>
          <w:tcPr>
            <w:tcW w:w="10000" w:type="dxa"/>
            <w:noWrap w:val="0"/>
            <w:vAlign w:val="center"/>
          </w:tcPr>
          <w:p w14:paraId="3AEC6F8B">
            <w:pPr>
              <w:keepNext w:val="0"/>
              <w:keepLines w:val="0"/>
              <w:pageBreakBefore w:val="0"/>
              <w:widowControl/>
              <w:kinsoku/>
              <w:wordWrap/>
              <w:overflowPunct/>
              <w:topLinePunct w:val="0"/>
              <w:autoSpaceDE/>
              <w:autoSpaceDN/>
              <w:bidi w:val="0"/>
              <w:adjustRightInd/>
              <w:snapToGrid w:val="0"/>
              <w:spacing w:line="300" w:lineRule="auto"/>
              <w:ind w:left="0" w:leftChars="0" w:firstLine="210" w:firstLineChars="100"/>
              <w:jc w:val="left"/>
              <w:textAlignment w:val="auto"/>
              <w:rPr>
                <w:rFonts w:hint="eastAsia" w:ascii="Calibri" w:hAnsi="Calibri" w:eastAsia="宋体" w:cs="Calibri"/>
                <w:snapToGrid/>
                <w:color w:val="auto"/>
                <w:kern w:val="2"/>
                <w:sz w:val="21"/>
                <w:szCs w:val="21"/>
                <w:highlight w:val="none"/>
                <w:u w:val="none"/>
                <w:lang w:val="en-US" w:eastAsia="zh-CN" w:bidi="ar-SA"/>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（2）根据协议内容，做好装修垃圾临时堆放、清运等</w:t>
            </w:r>
            <w:r>
              <w:rPr>
                <w:rFonts w:hint="eastAsia" w:ascii="Calibri" w:hAnsi="Calibri" w:eastAsia="宋体" w:cs="Calibri"/>
                <w:snapToGrid/>
                <w:kern w:val="2"/>
                <w:highlight w:val="none"/>
                <w:lang w:eastAsia="zh-CN"/>
              </w:rPr>
              <w:t>。</w:t>
            </w:r>
          </w:p>
        </w:tc>
      </w:tr>
      <w:tr w14:paraId="73E32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1" w:type="dxa"/>
            <w:vMerge w:val="continue"/>
            <w:noWrap w:val="0"/>
            <w:vAlign w:val="center"/>
          </w:tcPr>
          <w:p w14:paraId="48C288ED">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19" w:type="dxa"/>
            <w:vMerge w:val="continue"/>
            <w:noWrap w:val="0"/>
            <w:vAlign w:val="center"/>
          </w:tcPr>
          <w:p w14:paraId="0F37C834">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eastAsia" w:ascii="Calibri" w:hAnsi="Calibri" w:eastAsia="宋体" w:cs="Calibri"/>
                <w:snapToGrid/>
                <w:kern w:val="2"/>
                <w:highlight w:val="none"/>
                <w:lang w:val="en-US" w:eastAsia="zh-CN"/>
              </w:rPr>
            </w:pPr>
          </w:p>
        </w:tc>
        <w:tc>
          <w:tcPr>
            <w:tcW w:w="10000" w:type="dxa"/>
            <w:noWrap w:val="0"/>
            <w:vAlign w:val="center"/>
          </w:tcPr>
          <w:p w14:paraId="0CFDF07A">
            <w:pPr>
              <w:keepNext w:val="0"/>
              <w:keepLines w:val="0"/>
              <w:pageBreakBefore w:val="0"/>
              <w:widowControl/>
              <w:kinsoku/>
              <w:wordWrap/>
              <w:overflowPunct/>
              <w:topLinePunct w:val="0"/>
              <w:autoSpaceDE/>
              <w:autoSpaceDN/>
              <w:bidi w:val="0"/>
              <w:adjustRightInd/>
              <w:snapToGrid w:val="0"/>
              <w:spacing w:line="300" w:lineRule="auto"/>
              <w:ind w:left="0" w:leftChars="0" w:firstLine="210" w:firstLineChars="100"/>
              <w:jc w:val="left"/>
              <w:textAlignment w:val="auto"/>
              <w:rPr>
                <w:rFonts w:hint="eastAsia" w:ascii="Calibri" w:hAnsi="Calibri" w:eastAsia="宋体" w:cs="Calibri"/>
                <w:snapToGrid/>
                <w:color w:val="auto"/>
                <w:kern w:val="2"/>
                <w:sz w:val="21"/>
                <w:szCs w:val="21"/>
                <w:highlight w:val="none"/>
                <w:u w:val="none"/>
                <w:lang w:val="en-US" w:eastAsia="zh-CN" w:bidi="ar-SA"/>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w:t>
            </w:r>
            <w:r>
              <w:rPr>
                <w:rFonts w:hint="eastAsia" w:ascii="Calibri" w:hAnsi="Calibri" w:eastAsia="宋体" w:cs="Calibri"/>
                <w:snapToGrid/>
                <w:color w:val="auto"/>
                <w:kern w:val="2"/>
                <w:szCs w:val="21"/>
                <w:highlight w:val="none"/>
                <w:u w:val="none"/>
                <w:lang w:val="en-US" w:eastAsia="zh-CN"/>
              </w:rPr>
              <w:t>受</w:t>
            </w:r>
            <w:r>
              <w:rPr>
                <w:rFonts w:hint="eastAsia" w:ascii="Calibri" w:hAnsi="Calibri" w:eastAsia="宋体" w:cs="Calibri"/>
                <w:b w:val="0"/>
                <w:bCs w:val="0"/>
                <w:snapToGrid/>
                <w:color w:val="auto"/>
                <w:kern w:val="0"/>
                <w:szCs w:val="21"/>
                <w:highlight w:val="none"/>
                <w:lang w:val="en-US" w:eastAsia="zh-CN"/>
              </w:rPr>
              <w:t>采购人</w:t>
            </w:r>
            <w:r>
              <w:rPr>
                <w:rFonts w:hint="eastAsia" w:ascii="Calibri" w:hAnsi="Calibri" w:eastAsia="宋体" w:cs="Calibri"/>
                <w:snapToGrid/>
                <w:color w:val="auto"/>
                <w:kern w:val="2"/>
                <w:szCs w:val="21"/>
                <w:highlight w:val="none"/>
                <w:u w:val="none"/>
                <w:lang w:val="en-US" w:eastAsia="zh-CN"/>
              </w:rPr>
              <w:t>委托</w:t>
            </w:r>
            <w:r>
              <w:rPr>
                <w:rFonts w:hint="default" w:ascii="Calibri" w:hAnsi="Calibri" w:eastAsia="宋体" w:cs="Calibri"/>
                <w:snapToGrid/>
                <w:color w:val="auto"/>
                <w:kern w:val="2"/>
                <w:szCs w:val="21"/>
                <w:highlight w:val="none"/>
                <w:u w:val="none"/>
                <w:lang w:val="en-US" w:eastAsia="zh-CN"/>
              </w:rPr>
              <w:t>对房屋内装修进行严格的监督管理</w:t>
            </w:r>
            <w:r>
              <w:rPr>
                <w:rFonts w:hint="eastAsia" w:ascii="Calibri" w:hAnsi="Calibri" w:eastAsia="宋体" w:cs="Calibri"/>
                <w:snapToGrid/>
                <w:color w:val="auto"/>
                <w:kern w:val="2"/>
                <w:szCs w:val="21"/>
                <w:highlight w:val="none"/>
                <w:u w:val="none"/>
                <w:lang w:val="en-US" w:eastAsia="zh-CN"/>
              </w:rPr>
              <w:t>，发现问题及时上报，</w:t>
            </w:r>
            <w:r>
              <w:rPr>
                <w:rFonts w:hint="default" w:ascii="Calibri" w:hAnsi="Calibri" w:eastAsia="宋体" w:cs="Calibri"/>
                <w:snapToGrid/>
                <w:color w:val="auto"/>
                <w:kern w:val="2"/>
                <w:szCs w:val="21"/>
                <w:highlight w:val="none"/>
                <w:u w:val="none"/>
                <w:lang w:val="en-US" w:eastAsia="zh-CN"/>
              </w:rPr>
              <w:t>确保不因装修而危及大楼结构安全、人身安全和影响正常办公秩序</w:t>
            </w:r>
            <w:r>
              <w:rPr>
                <w:rFonts w:hint="eastAsia" w:ascii="Calibri" w:hAnsi="Calibri" w:eastAsia="宋体" w:cs="Calibri"/>
                <w:snapToGrid/>
                <w:color w:val="auto"/>
                <w:kern w:val="2"/>
                <w:szCs w:val="21"/>
                <w:highlight w:val="none"/>
                <w:u w:val="none"/>
                <w:lang w:val="en-US" w:eastAsia="zh-CN"/>
              </w:rPr>
              <w:t>。</w:t>
            </w:r>
          </w:p>
        </w:tc>
      </w:tr>
      <w:tr w14:paraId="4501E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1" w:type="dxa"/>
            <w:vMerge w:val="restart"/>
            <w:noWrap w:val="0"/>
            <w:vAlign w:val="center"/>
          </w:tcPr>
          <w:p w14:paraId="7E67B320">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4</w:t>
            </w:r>
          </w:p>
        </w:tc>
        <w:tc>
          <w:tcPr>
            <w:tcW w:w="3319" w:type="dxa"/>
            <w:vMerge w:val="restart"/>
            <w:noWrap w:val="0"/>
            <w:vAlign w:val="center"/>
          </w:tcPr>
          <w:p w14:paraId="4D2E6627">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r>
              <w:rPr>
                <w:rFonts w:hint="default" w:ascii="Calibri" w:hAnsi="Calibri" w:eastAsia="宋体" w:cs="Calibri"/>
                <w:snapToGrid/>
                <w:kern w:val="2"/>
                <w:highlight w:val="none"/>
                <w:lang w:eastAsia="zh-CN"/>
              </w:rPr>
              <w:t>标识标牌</w:t>
            </w:r>
          </w:p>
        </w:tc>
        <w:tc>
          <w:tcPr>
            <w:tcW w:w="10000" w:type="dxa"/>
            <w:noWrap w:val="0"/>
            <w:vAlign w:val="center"/>
          </w:tcPr>
          <w:p w14:paraId="2FEA2D39">
            <w:pPr>
              <w:keepNext w:val="0"/>
              <w:keepLines w:val="0"/>
              <w:pageBreakBefore w:val="0"/>
              <w:widowControl/>
              <w:kinsoku/>
              <w:wordWrap/>
              <w:overflowPunct/>
              <w:topLinePunct w:val="0"/>
              <w:autoSpaceDE/>
              <w:autoSpaceDN/>
              <w:bidi w:val="0"/>
              <w:adjustRightInd/>
              <w:snapToGrid w:val="0"/>
              <w:spacing w:line="300" w:lineRule="auto"/>
              <w:ind w:left="0" w:leftChars="0" w:firstLine="210" w:firstLineChars="100"/>
              <w:jc w:val="left"/>
              <w:textAlignment w:val="auto"/>
              <w:rPr>
                <w:rFonts w:hint="eastAsia" w:ascii="Calibri" w:hAnsi="Calibri" w:eastAsia="宋体" w:cs="Calibri"/>
                <w:snapToGrid/>
                <w:color w:val="auto"/>
                <w:kern w:val="2"/>
                <w:sz w:val="21"/>
                <w:szCs w:val="21"/>
                <w:highlight w:val="none"/>
                <w:u w:val="none"/>
                <w:lang w:val="en-US" w:eastAsia="zh-CN" w:bidi="ar-SA"/>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（1）标识标牌符合《</w:t>
            </w:r>
            <w:r>
              <w:rPr>
                <w:rFonts w:hint="eastAsia" w:ascii="Calibri" w:hAnsi="Calibri" w:eastAsia="宋体" w:cs="Calibri"/>
                <w:snapToGrid/>
                <w:color w:val="auto"/>
                <w:kern w:val="0"/>
                <w:highlight w:val="none"/>
                <w:lang w:eastAsia="zh-CN"/>
              </w:rPr>
              <w:t>公共信息图形符号 第1部分：通用符号</w:t>
            </w:r>
            <w:r>
              <w:rPr>
                <w:rFonts w:hint="eastAsia" w:ascii="Calibri" w:hAnsi="Calibri" w:eastAsia="宋体" w:cs="Calibri"/>
                <w:b w:val="0"/>
                <w:bCs w:val="0"/>
                <w:snapToGrid/>
                <w:color w:val="auto"/>
                <w:kern w:val="0"/>
                <w:szCs w:val="21"/>
                <w:highlight w:val="none"/>
                <w:lang w:val="en-US" w:eastAsia="zh-CN"/>
              </w:rPr>
              <w:t>》（</w:t>
            </w:r>
            <w:r>
              <w:rPr>
                <w:rFonts w:hint="eastAsia" w:ascii="Calibri" w:hAnsi="Calibri" w:eastAsia="宋体" w:cs="Calibri"/>
                <w:snapToGrid/>
                <w:color w:val="auto"/>
                <w:kern w:val="0"/>
                <w:highlight w:val="none"/>
                <w:lang w:eastAsia="zh-CN"/>
              </w:rPr>
              <w:t>GB/T 10001.1</w:t>
            </w:r>
            <w:r>
              <w:rPr>
                <w:rFonts w:hint="eastAsia" w:ascii="Calibri" w:hAnsi="Calibri" w:eastAsia="宋体" w:cs="Calibri"/>
                <w:b w:val="0"/>
                <w:bCs w:val="0"/>
                <w:snapToGrid/>
                <w:color w:val="auto"/>
                <w:kern w:val="0"/>
                <w:szCs w:val="21"/>
                <w:highlight w:val="none"/>
                <w:lang w:val="en-US" w:eastAsia="zh-CN"/>
              </w:rPr>
              <w:t>）的相关要求，消防与安全标识符合《</w:t>
            </w:r>
            <w:r>
              <w:rPr>
                <w:rFonts w:hint="eastAsia" w:ascii="Calibri" w:hAnsi="Calibri" w:eastAsia="宋体" w:cs="Calibri"/>
                <w:snapToGrid/>
                <w:color w:val="auto"/>
                <w:kern w:val="0"/>
                <w:highlight w:val="none"/>
                <w:lang w:eastAsia="zh-CN"/>
              </w:rPr>
              <w:t>安全标志及其使用导则</w:t>
            </w:r>
            <w:r>
              <w:rPr>
                <w:rFonts w:hint="eastAsia" w:ascii="Calibri" w:hAnsi="Calibri" w:eastAsia="宋体" w:cs="Calibri"/>
                <w:b w:val="0"/>
                <w:bCs w:val="0"/>
                <w:snapToGrid/>
                <w:color w:val="auto"/>
                <w:kern w:val="0"/>
                <w:szCs w:val="21"/>
                <w:highlight w:val="none"/>
                <w:lang w:val="en-US" w:eastAsia="zh-CN"/>
              </w:rPr>
              <w:t>》（GB2894）、《消防安全标志　第1部分：标志》（GB13495.1）的相关要求。</w:t>
            </w:r>
          </w:p>
        </w:tc>
      </w:tr>
      <w:tr w14:paraId="1C0D0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1" w:type="dxa"/>
            <w:vMerge w:val="continue"/>
            <w:noWrap w:val="0"/>
            <w:vAlign w:val="center"/>
          </w:tcPr>
          <w:p w14:paraId="2C93B559">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19" w:type="dxa"/>
            <w:vMerge w:val="continue"/>
            <w:noWrap w:val="0"/>
            <w:vAlign w:val="center"/>
          </w:tcPr>
          <w:p w14:paraId="25E47097">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00" w:type="dxa"/>
            <w:noWrap w:val="0"/>
            <w:vAlign w:val="center"/>
          </w:tcPr>
          <w:p w14:paraId="36C22A30">
            <w:pPr>
              <w:keepNext w:val="0"/>
              <w:keepLines w:val="0"/>
              <w:pageBreakBefore w:val="0"/>
              <w:widowControl/>
              <w:kinsoku/>
              <w:wordWrap/>
              <w:overflowPunct/>
              <w:topLinePunct w:val="0"/>
              <w:autoSpaceDE/>
              <w:autoSpaceDN/>
              <w:bidi w:val="0"/>
              <w:adjustRightInd/>
              <w:snapToGrid w:val="0"/>
              <w:spacing w:line="300" w:lineRule="auto"/>
              <w:ind w:left="0" w:leftChars="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（2）每月至少检查1次标识标牌和消防与安全标识。应当规范清晰、路线指引正确、安装稳固。</w:t>
            </w:r>
          </w:p>
        </w:tc>
      </w:tr>
    </w:tbl>
    <w:p w14:paraId="3AE1423A">
      <w:pPr>
        <w:pStyle w:val="4"/>
        <w:kinsoku/>
        <w:bidi w:val="0"/>
        <w:adjustRightInd/>
        <w:textAlignment w:val="auto"/>
        <w:rPr>
          <w:rFonts w:hint="default"/>
          <w:snapToGrid/>
          <w:highlight w:val="none"/>
          <w:lang w:val="en-US" w:eastAsia="zh-CN"/>
        </w:rPr>
      </w:pPr>
    </w:p>
    <w:p w14:paraId="3BB1D55D">
      <w:pPr>
        <w:pStyle w:val="4"/>
        <w:kinsoku/>
        <w:bidi w:val="0"/>
        <w:adjustRightInd/>
        <w:textAlignment w:val="auto"/>
        <w:rPr>
          <w:rFonts w:hint="default"/>
          <w:snapToGrid/>
          <w:highlight w:val="none"/>
          <w:lang w:val="en-US" w:eastAsia="zh-CN"/>
        </w:rPr>
      </w:pPr>
      <w:r>
        <w:rPr>
          <w:rFonts w:hint="eastAsia"/>
          <w:snapToGrid/>
          <w:highlight w:val="none"/>
          <w:lang w:val="en-US" w:eastAsia="zh-CN"/>
        </w:rPr>
        <w:t>3.3公用设施设备维护服务</w:t>
      </w:r>
    </w:p>
    <w:tbl>
      <w:tblPr>
        <w:tblStyle w:val="19"/>
        <w:tblW w:w="501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2"/>
        <w:gridCol w:w="2136"/>
        <w:gridCol w:w="6391"/>
      </w:tblGrid>
      <w:tr w14:paraId="23831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noWrap w:val="0"/>
            <w:vAlign w:val="center"/>
          </w:tcPr>
          <w:p w14:paraId="7E1517D5">
            <w:pPr>
              <w:pageBreakBefore w:val="0"/>
              <w:widowControl/>
              <w:kinsoku/>
              <w:wordWrap/>
              <w:overflowPunct/>
              <w:topLinePunct w:val="0"/>
              <w:autoSpaceDE/>
              <w:autoSpaceDN/>
              <w:bidi w:val="0"/>
              <w:adjustRightInd/>
              <w:snapToGrid w:val="0"/>
              <w:spacing w:line="300" w:lineRule="auto"/>
              <w:ind w:left="0"/>
              <w:jc w:val="center"/>
              <w:textAlignment w:val="auto"/>
              <w:rPr>
                <w:rFonts w:hint="eastAsia" w:ascii="Calibri" w:hAnsi="Calibri" w:eastAsia="宋体" w:cs="Calibri"/>
                <w:b/>
                <w:bCs/>
                <w:snapToGrid/>
                <w:color w:val="auto"/>
                <w:kern w:val="0"/>
                <w:szCs w:val="21"/>
                <w:highlight w:val="none"/>
                <w:lang w:val="en-US" w:eastAsia="zh-CN"/>
              </w:rPr>
            </w:pPr>
            <w:r>
              <w:rPr>
                <w:rFonts w:hint="eastAsia" w:ascii="Calibri" w:hAnsi="Calibri" w:eastAsia="宋体" w:cs="Calibri"/>
                <w:b/>
                <w:bCs/>
                <w:snapToGrid/>
                <w:color w:val="auto"/>
                <w:kern w:val="0"/>
                <w:szCs w:val="21"/>
                <w:highlight w:val="none"/>
                <w:lang w:val="en-US" w:eastAsia="zh-CN"/>
              </w:rPr>
              <w:t>序号</w:t>
            </w:r>
          </w:p>
        </w:tc>
        <w:tc>
          <w:tcPr>
            <w:tcW w:w="3348" w:type="dxa"/>
            <w:noWrap w:val="0"/>
            <w:vAlign w:val="center"/>
          </w:tcPr>
          <w:p w14:paraId="03B398F8">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
                <w:bCs/>
                <w:snapToGrid/>
                <w:color w:val="auto"/>
                <w:kern w:val="0"/>
                <w:szCs w:val="21"/>
                <w:highlight w:val="none"/>
                <w:lang w:eastAsia="zh-CN"/>
              </w:rPr>
            </w:pPr>
            <w:r>
              <w:rPr>
                <w:rFonts w:hint="default" w:ascii="Calibri" w:hAnsi="Calibri" w:eastAsia="宋体" w:cs="Calibri"/>
                <w:b/>
                <w:bCs/>
                <w:snapToGrid/>
                <w:color w:val="auto"/>
                <w:kern w:val="0"/>
                <w:szCs w:val="21"/>
                <w:highlight w:val="none"/>
                <w:lang w:eastAsia="zh-CN"/>
              </w:rPr>
              <w:t>服务内容</w:t>
            </w:r>
          </w:p>
        </w:tc>
        <w:tc>
          <w:tcPr>
            <w:tcW w:w="10020" w:type="dxa"/>
            <w:noWrap w:val="0"/>
            <w:vAlign w:val="center"/>
          </w:tcPr>
          <w:p w14:paraId="65BF0FB6">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
                <w:bCs/>
                <w:snapToGrid/>
                <w:color w:val="auto"/>
                <w:kern w:val="0"/>
                <w:szCs w:val="21"/>
                <w:highlight w:val="none"/>
                <w:lang w:val="en-US" w:eastAsia="zh-CN"/>
              </w:rPr>
            </w:pPr>
            <w:r>
              <w:rPr>
                <w:rFonts w:hint="eastAsia" w:ascii="Calibri" w:hAnsi="Calibri" w:eastAsia="宋体" w:cs="Calibri"/>
                <w:b/>
                <w:bCs/>
                <w:snapToGrid/>
                <w:color w:val="auto"/>
                <w:kern w:val="0"/>
                <w:szCs w:val="21"/>
                <w:highlight w:val="none"/>
                <w:lang w:val="en-US" w:eastAsia="zh-CN"/>
              </w:rPr>
              <w:t>服务标准</w:t>
            </w:r>
          </w:p>
        </w:tc>
      </w:tr>
      <w:tr w14:paraId="197C8B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restart"/>
            <w:noWrap w:val="0"/>
            <w:vAlign w:val="center"/>
          </w:tcPr>
          <w:p w14:paraId="29B89D9D">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1</w:t>
            </w:r>
          </w:p>
        </w:tc>
        <w:tc>
          <w:tcPr>
            <w:tcW w:w="3348" w:type="dxa"/>
            <w:vMerge w:val="restart"/>
            <w:noWrap w:val="0"/>
            <w:vAlign w:val="center"/>
          </w:tcPr>
          <w:p w14:paraId="523C5684">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r>
              <w:rPr>
                <w:rFonts w:ascii="Calibri" w:hAnsi="Calibri" w:eastAsia="宋体" w:cs="Calibri"/>
                <w:snapToGrid/>
                <w:kern w:val="2"/>
                <w:highlight w:val="none"/>
                <w:lang w:val="en-US" w:eastAsia="zh-CN"/>
              </w:rPr>
              <w:t>基本要求</w:t>
            </w:r>
          </w:p>
        </w:tc>
        <w:tc>
          <w:tcPr>
            <w:tcW w:w="10020" w:type="dxa"/>
            <w:noWrap w:val="0"/>
            <w:vAlign w:val="center"/>
          </w:tcPr>
          <w:p w14:paraId="005810D2">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（1）重大节假日及恶劣天气前后，组织系统巡检1次。</w:t>
            </w:r>
          </w:p>
        </w:tc>
      </w:tr>
      <w:tr w14:paraId="56FFF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2B9D6F82">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48" w:type="dxa"/>
            <w:vMerge w:val="continue"/>
            <w:noWrap w:val="0"/>
            <w:vAlign w:val="center"/>
          </w:tcPr>
          <w:p w14:paraId="751EAA0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ascii="Calibri" w:hAnsi="Calibri" w:eastAsia="宋体" w:cs="Calibri"/>
                <w:snapToGrid/>
                <w:kern w:val="2"/>
                <w:highlight w:val="none"/>
                <w:lang w:val="en-US" w:eastAsia="zh-CN"/>
              </w:rPr>
            </w:pPr>
          </w:p>
        </w:tc>
        <w:tc>
          <w:tcPr>
            <w:tcW w:w="10020" w:type="dxa"/>
            <w:noWrap w:val="0"/>
            <w:vAlign w:val="center"/>
          </w:tcPr>
          <w:p w14:paraId="5F68A0C6">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（2）具备设施设备安全、稳定运行的环境和场所（含有限空间），温湿度、照度、粉尘和烟雾浓度等符合相关安全规范。</w:t>
            </w:r>
          </w:p>
        </w:tc>
      </w:tr>
      <w:tr w14:paraId="2709C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restart"/>
            <w:noWrap w:val="0"/>
            <w:vAlign w:val="center"/>
          </w:tcPr>
          <w:p w14:paraId="53616D24">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2</w:t>
            </w:r>
          </w:p>
        </w:tc>
        <w:tc>
          <w:tcPr>
            <w:tcW w:w="3348" w:type="dxa"/>
            <w:vMerge w:val="restart"/>
            <w:noWrap w:val="0"/>
            <w:vAlign w:val="center"/>
          </w:tcPr>
          <w:p w14:paraId="29FB708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r>
              <w:rPr>
                <w:rFonts w:hint="default" w:ascii="Calibri" w:hAnsi="Calibri" w:eastAsia="宋体" w:cs="Calibri"/>
                <w:snapToGrid/>
                <w:kern w:val="2"/>
                <w:highlight w:val="none"/>
                <w:lang w:eastAsia="zh-CN"/>
              </w:rPr>
              <w:t>设备机房</w:t>
            </w:r>
          </w:p>
        </w:tc>
        <w:tc>
          <w:tcPr>
            <w:tcW w:w="10020" w:type="dxa"/>
            <w:noWrap w:val="0"/>
            <w:vAlign w:val="center"/>
          </w:tcPr>
          <w:p w14:paraId="52D9A555">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设备机房门口有机房类别及安全标志。落实各类机房责任人、督查人，且设备系统图、应急预案流程图、管理制度、特种作业人员资格证书等上墙文件或证书符合各设备机房国家标准规范要求，机房巡视及外来人员记录清晰完整，标识统一。</w:t>
            </w:r>
          </w:p>
        </w:tc>
      </w:tr>
      <w:tr w14:paraId="2A708F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1242" w:type="dxa"/>
            <w:vMerge w:val="continue"/>
            <w:noWrap w:val="0"/>
            <w:vAlign w:val="center"/>
          </w:tcPr>
          <w:p w14:paraId="785C5CB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48" w:type="dxa"/>
            <w:vMerge w:val="continue"/>
            <w:noWrap w:val="0"/>
            <w:vAlign w:val="center"/>
          </w:tcPr>
          <w:p w14:paraId="1C05943B">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20" w:type="dxa"/>
            <w:noWrap w:val="0"/>
            <w:vAlign w:val="center"/>
          </w:tcPr>
          <w:p w14:paraId="458E7297">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（2）设备机房门窗、锁具应当完好、有效。</w:t>
            </w:r>
          </w:p>
        </w:tc>
      </w:tr>
      <w:tr w14:paraId="6BEDC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1242" w:type="dxa"/>
            <w:vMerge w:val="continue"/>
            <w:noWrap w:val="0"/>
            <w:vAlign w:val="center"/>
          </w:tcPr>
          <w:p w14:paraId="0B822D4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48" w:type="dxa"/>
            <w:vMerge w:val="continue"/>
            <w:noWrap w:val="0"/>
            <w:vAlign w:val="center"/>
          </w:tcPr>
          <w:p w14:paraId="665E41CB">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20" w:type="dxa"/>
            <w:noWrap w:val="0"/>
            <w:vAlign w:val="center"/>
          </w:tcPr>
          <w:p w14:paraId="66E19671">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（3）每半月至少开展1次清洁，整洁有序、无杂物、无积尘、无鼠、无虫害，温湿度符合设备运行要求。</w:t>
            </w:r>
          </w:p>
        </w:tc>
      </w:tr>
      <w:tr w14:paraId="199E2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1242" w:type="dxa"/>
            <w:vMerge w:val="continue"/>
            <w:noWrap w:val="0"/>
            <w:vAlign w:val="center"/>
          </w:tcPr>
          <w:p w14:paraId="1503F35D">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48" w:type="dxa"/>
            <w:vMerge w:val="continue"/>
            <w:noWrap w:val="0"/>
            <w:vAlign w:val="center"/>
          </w:tcPr>
          <w:p w14:paraId="63CDE212">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20" w:type="dxa"/>
            <w:noWrap w:val="0"/>
            <w:vAlign w:val="center"/>
          </w:tcPr>
          <w:p w14:paraId="6A956E28">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（4）按各设备机房国家标准规范规定维护/保管消防、通风、应急照明，防止小动物进入。</w:t>
            </w:r>
          </w:p>
        </w:tc>
      </w:tr>
      <w:tr w14:paraId="2BF46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1242" w:type="dxa"/>
            <w:vMerge w:val="continue"/>
            <w:noWrap w:val="0"/>
            <w:vAlign w:val="center"/>
          </w:tcPr>
          <w:p w14:paraId="06FE2457">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48" w:type="dxa"/>
            <w:vMerge w:val="continue"/>
            <w:noWrap w:val="0"/>
            <w:vAlign w:val="center"/>
          </w:tcPr>
          <w:p w14:paraId="22264C2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20" w:type="dxa"/>
            <w:noWrap w:val="0"/>
            <w:vAlign w:val="center"/>
          </w:tcPr>
          <w:p w14:paraId="35AE80BC">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（5）安全防护用具配置齐全，检验合格。</w:t>
            </w:r>
          </w:p>
        </w:tc>
      </w:tr>
      <w:tr w14:paraId="14B30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1242" w:type="dxa"/>
            <w:vMerge w:val="continue"/>
            <w:noWrap w:val="0"/>
            <w:vAlign w:val="center"/>
          </w:tcPr>
          <w:p w14:paraId="4F320399">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48" w:type="dxa"/>
            <w:vMerge w:val="continue"/>
            <w:noWrap w:val="0"/>
            <w:vAlign w:val="center"/>
          </w:tcPr>
          <w:p w14:paraId="4B23F786">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20" w:type="dxa"/>
            <w:noWrap w:val="0"/>
            <w:vAlign w:val="center"/>
          </w:tcPr>
          <w:p w14:paraId="60F22BC3">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（6）应急设施设备用品应当齐全、完备，可随时启用。</w:t>
            </w:r>
          </w:p>
        </w:tc>
      </w:tr>
      <w:tr w14:paraId="13B5A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restart"/>
            <w:noWrap w:val="0"/>
            <w:vAlign w:val="center"/>
          </w:tcPr>
          <w:p w14:paraId="3D8AEA0B">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3</w:t>
            </w:r>
          </w:p>
        </w:tc>
        <w:tc>
          <w:tcPr>
            <w:tcW w:w="3348" w:type="dxa"/>
            <w:vMerge w:val="restart"/>
            <w:noWrap w:val="0"/>
            <w:vAlign w:val="center"/>
          </w:tcPr>
          <w:p w14:paraId="3FBF71DD">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eastAsia" w:ascii="Calibri" w:hAnsi="Calibri" w:eastAsia="宋体" w:cs="Calibri"/>
                <w:snapToGrid/>
                <w:kern w:val="2"/>
                <w:highlight w:val="none"/>
                <w:lang w:eastAsia="zh-CN"/>
              </w:rPr>
            </w:pPr>
            <w:r>
              <w:rPr>
                <w:rFonts w:hint="default" w:ascii="Calibri" w:hAnsi="Calibri" w:eastAsia="宋体" w:cs="Calibri"/>
                <w:snapToGrid/>
                <w:kern w:val="2"/>
                <w:highlight w:val="none"/>
                <w:lang w:eastAsia="zh-CN"/>
              </w:rPr>
              <w:t>给排水系统</w:t>
            </w:r>
          </w:p>
        </w:tc>
        <w:tc>
          <w:tcPr>
            <w:tcW w:w="10020" w:type="dxa"/>
            <w:noWrap w:val="0"/>
            <w:vAlign w:val="center"/>
          </w:tcPr>
          <w:p w14:paraId="51F81FC5">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（1）生活饮用水卫生符合《</w:t>
            </w:r>
            <w:r>
              <w:rPr>
                <w:rFonts w:hint="eastAsia" w:ascii="Calibri" w:hAnsi="Calibri" w:eastAsia="宋体" w:cs="Calibri"/>
                <w:snapToGrid/>
                <w:color w:val="auto"/>
                <w:kern w:val="0"/>
                <w:highlight w:val="none"/>
                <w:lang w:eastAsia="zh-CN"/>
              </w:rPr>
              <w:t>生活饮用水卫生标准</w:t>
            </w:r>
            <w:r>
              <w:rPr>
                <w:rFonts w:hint="eastAsia" w:ascii="Calibri" w:hAnsi="Calibri" w:eastAsia="宋体" w:cs="Calibri"/>
                <w:b w:val="0"/>
                <w:bCs w:val="0"/>
                <w:snapToGrid/>
                <w:color w:val="auto"/>
                <w:kern w:val="0"/>
                <w:szCs w:val="21"/>
                <w:highlight w:val="none"/>
                <w:lang w:val="en-US" w:eastAsia="zh-CN"/>
              </w:rPr>
              <w:t>》（GB5749）的相关要求。</w:t>
            </w:r>
          </w:p>
        </w:tc>
      </w:tr>
      <w:tr w14:paraId="41A6E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754056C2">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48" w:type="dxa"/>
            <w:vMerge w:val="continue"/>
            <w:noWrap w:val="0"/>
            <w:vAlign w:val="center"/>
          </w:tcPr>
          <w:p w14:paraId="0EC703A7">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20" w:type="dxa"/>
            <w:noWrap w:val="0"/>
            <w:vAlign w:val="center"/>
          </w:tcPr>
          <w:p w14:paraId="0613B41F">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（2）二次供水卫生符合《二次供水设施卫生规范》（GB17051）的相关要求。</w:t>
            </w:r>
          </w:p>
        </w:tc>
      </w:tr>
      <w:tr w14:paraId="3DA4D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123DF56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48" w:type="dxa"/>
            <w:vMerge w:val="continue"/>
            <w:noWrap w:val="0"/>
            <w:vAlign w:val="center"/>
          </w:tcPr>
          <w:p w14:paraId="07C9CD21">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20" w:type="dxa"/>
            <w:noWrap w:val="0"/>
            <w:vAlign w:val="center"/>
          </w:tcPr>
          <w:p w14:paraId="38DB046B">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（3）设施设备、阀门、管道等运行正常，无跑、冒、滴、漏现象。</w:t>
            </w:r>
          </w:p>
        </w:tc>
      </w:tr>
      <w:tr w14:paraId="4E335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123EA0E1">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48" w:type="dxa"/>
            <w:vMerge w:val="continue"/>
            <w:noWrap w:val="0"/>
            <w:vAlign w:val="center"/>
          </w:tcPr>
          <w:p w14:paraId="25BFCFE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20" w:type="dxa"/>
            <w:noWrap w:val="0"/>
            <w:vAlign w:val="center"/>
          </w:tcPr>
          <w:p w14:paraId="49C0C0A5">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（4）有水泵房、水箱间的，每日至少巡视1次。每年至少养护1次水泵。</w:t>
            </w:r>
          </w:p>
        </w:tc>
      </w:tr>
      <w:tr w14:paraId="51D1F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329E5C8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48" w:type="dxa"/>
            <w:vMerge w:val="continue"/>
            <w:noWrap w:val="0"/>
            <w:vAlign w:val="center"/>
          </w:tcPr>
          <w:p w14:paraId="7C2205DA">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20" w:type="dxa"/>
            <w:noWrap w:val="0"/>
            <w:vAlign w:val="center"/>
          </w:tcPr>
          <w:p w14:paraId="7E1DD3DD">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（5）遇供水单位限水、停水，按规定时间通知采购人。</w:t>
            </w:r>
          </w:p>
        </w:tc>
      </w:tr>
      <w:tr w14:paraId="2193D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07D349B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48" w:type="dxa"/>
            <w:vMerge w:val="continue"/>
            <w:noWrap w:val="0"/>
            <w:vAlign w:val="center"/>
          </w:tcPr>
          <w:p w14:paraId="1519F5C3">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20" w:type="dxa"/>
            <w:noWrap w:val="0"/>
            <w:vAlign w:val="center"/>
          </w:tcPr>
          <w:p w14:paraId="7BE251AD">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（6）每季度至少开展1次对排水管进行疏通、清污，保证室内外排水系统通畅。</w:t>
            </w:r>
          </w:p>
        </w:tc>
      </w:tr>
      <w:tr w14:paraId="66FE2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restart"/>
            <w:noWrap w:val="0"/>
            <w:vAlign w:val="center"/>
          </w:tcPr>
          <w:p w14:paraId="4C6C4A5C">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4</w:t>
            </w:r>
          </w:p>
        </w:tc>
        <w:tc>
          <w:tcPr>
            <w:tcW w:w="3348" w:type="dxa"/>
            <w:vMerge w:val="restart"/>
            <w:noWrap w:val="0"/>
            <w:vAlign w:val="center"/>
          </w:tcPr>
          <w:p w14:paraId="61F7F1E6">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电梯系统</w:t>
            </w:r>
          </w:p>
        </w:tc>
        <w:tc>
          <w:tcPr>
            <w:tcW w:w="10020" w:type="dxa"/>
            <w:noWrap w:val="0"/>
            <w:vAlign w:val="center"/>
          </w:tcPr>
          <w:p w14:paraId="5D27E9E2">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（1）电梯运行平稳、无异响、平层、开关正常。每周至少开展2次电梯的安全状况检查。</w:t>
            </w:r>
          </w:p>
        </w:tc>
      </w:tr>
      <w:tr w14:paraId="28385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12DF3079">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48" w:type="dxa"/>
            <w:vMerge w:val="continue"/>
            <w:noWrap w:val="0"/>
            <w:vAlign w:val="center"/>
          </w:tcPr>
          <w:p w14:paraId="73283264">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p>
        </w:tc>
        <w:tc>
          <w:tcPr>
            <w:tcW w:w="10020" w:type="dxa"/>
            <w:noWrap w:val="0"/>
            <w:vAlign w:val="center"/>
          </w:tcPr>
          <w:p w14:paraId="702A18DD">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（2）电梯维保应当符合《电梯维护保养规则》（TSG T5002）的有关要求。</w:t>
            </w:r>
          </w:p>
        </w:tc>
      </w:tr>
      <w:tr w14:paraId="4EAC1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108B1BC3">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48" w:type="dxa"/>
            <w:vMerge w:val="continue"/>
            <w:noWrap w:val="0"/>
            <w:vAlign w:val="center"/>
          </w:tcPr>
          <w:p w14:paraId="769A2244">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p>
        </w:tc>
        <w:tc>
          <w:tcPr>
            <w:tcW w:w="10020" w:type="dxa"/>
            <w:noWrap w:val="0"/>
            <w:vAlign w:val="center"/>
          </w:tcPr>
          <w:p w14:paraId="6F494F04">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（3）电梯使用应当符合《特种设备使用管理规则》（TSG 08）的有关要求。</w:t>
            </w:r>
          </w:p>
        </w:tc>
      </w:tr>
      <w:tr w14:paraId="346DA8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524CF503">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48" w:type="dxa"/>
            <w:vMerge w:val="continue"/>
            <w:noWrap w:val="0"/>
            <w:vAlign w:val="center"/>
          </w:tcPr>
          <w:p w14:paraId="383CED70">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p>
        </w:tc>
        <w:tc>
          <w:tcPr>
            <w:tcW w:w="10020" w:type="dxa"/>
            <w:noWrap w:val="0"/>
            <w:vAlign w:val="center"/>
          </w:tcPr>
          <w:p w14:paraId="65209242">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（4）有电梯突发事件或事故的应急措施与救援预案，每年至少开展演练1次。电梯出现故障，物业服务人员10分钟内到场应急处理。</w:t>
            </w:r>
          </w:p>
        </w:tc>
      </w:tr>
      <w:tr w14:paraId="12BDE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57BAA8DC">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48" w:type="dxa"/>
            <w:vMerge w:val="continue"/>
            <w:noWrap w:val="0"/>
            <w:vAlign w:val="center"/>
          </w:tcPr>
          <w:p w14:paraId="03CEC819">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p>
        </w:tc>
        <w:tc>
          <w:tcPr>
            <w:tcW w:w="10020" w:type="dxa"/>
            <w:noWrap w:val="0"/>
            <w:vAlign w:val="center"/>
          </w:tcPr>
          <w:p w14:paraId="3CAC4F19">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（5）到场进行救助和排除故障。电梯紧急电话保持畅通。</w:t>
            </w:r>
          </w:p>
        </w:tc>
      </w:tr>
      <w:tr w14:paraId="1F38A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11FE3401">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48" w:type="dxa"/>
            <w:vMerge w:val="continue"/>
            <w:noWrap w:val="0"/>
            <w:vAlign w:val="center"/>
          </w:tcPr>
          <w:p w14:paraId="39BEA6CF">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p>
        </w:tc>
        <w:tc>
          <w:tcPr>
            <w:tcW w:w="10020" w:type="dxa"/>
            <w:noWrap w:val="0"/>
            <w:vAlign w:val="center"/>
          </w:tcPr>
          <w:p w14:paraId="575A8C97">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（6）电梯维修、保养时在现场设置提示标识和防护围栏。</w:t>
            </w:r>
          </w:p>
        </w:tc>
      </w:tr>
      <w:tr w14:paraId="7606D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2459CF16">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48" w:type="dxa"/>
            <w:vMerge w:val="continue"/>
            <w:noWrap w:val="0"/>
            <w:vAlign w:val="center"/>
          </w:tcPr>
          <w:p w14:paraId="5B1E5C5D">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p>
        </w:tc>
        <w:tc>
          <w:tcPr>
            <w:tcW w:w="10020" w:type="dxa"/>
            <w:noWrap w:val="0"/>
            <w:vAlign w:val="center"/>
          </w:tcPr>
          <w:p w14:paraId="1443D358">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（7）根据采购人需求，合理设置电梯开启的数量、时间。</w:t>
            </w:r>
          </w:p>
        </w:tc>
      </w:tr>
      <w:tr w14:paraId="4A75A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restart"/>
            <w:noWrap w:val="0"/>
            <w:vAlign w:val="center"/>
          </w:tcPr>
          <w:p w14:paraId="4EBBDE9D">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5</w:t>
            </w:r>
          </w:p>
        </w:tc>
        <w:tc>
          <w:tcPr>
            <w:tcW w:w="3348" w:type="dxa"/>
            <w:vMerge w:val="restart"/>
            <w:noWrap w:val="0"/>
            <w:vAlign w:val="center"/>
          </w:tcPr>
          <w:p w14:paraId="0947ED9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r>
              <w:rPr>
                <w:rFonts w:hint="default" w:ascii="Calibri" w:hAnsi="Calibri" w:eastAsia="宋体" w:cs="Calibri"/>
                <w:snapToGrid/>
                <w:kern w:val="2"/>
                <w:highlight w:val="none"/>
                <w:lang w:val="en-US" w:eastAsia="zh-CN"/>
              </w:rPr>
              <w:t>空调</w:t>
            </w:r>
            <w:r>
              <w:rPr>
                <w:rFonts w:hint="default" w:ascii="Calibri" w:hAnsi="Calibri" w:eastAsia="宋体" w:cs="Calibri"/>
                <w:snapToGrid/>
                <w:kern w:val="2"/>
                <w:highlight w:val="none"/>
                <w:lang w:eastAsia="zh-CN"/>
              </w:rPr>
              <w:t>系统</w:t>
            </w:r>
          </w:p>
        </w:tc>
        <w:tc>
          <w:tcPr>
            <w:tcW w:w="10020" w:type="dxa"/>
            <w:noWrap w:val="0"/>
            <w:vAlign w:val="center"/>
          </w:tcPr>
          <w:p w14:paraId="479A86A9">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snapToGrid/>
                <w:color w:val="auto"/>
                <w:kern w:val="2"/>
                <w:szCs w:val="21"/>
                <w:highlight w:val="none"/>
                <w:u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（1）空调通风系统运行管理符合《空调通风系统运行管理标准》（GB50365）的相关要求。</w:t>
            </w:r>
          </w:p>
        </w:tc>
      </w:tr>
      <w:tr w14:paraId="73E48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373FC68D">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3348" w:type="dxa"/>
            <w:vMerge w:val="continue"/>
            <w:noWrap w:val="0"/>
            <w:vAlign w:val="center"/>
          </w:tcPr>
          <w:p w14:paraId="669CF4B4">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p>
        </w:tc>
        <w:tc>
          <w:tcPr>
            <w:tcW w:w="10020" w:type="dxa"/>
            <w:noWrap w:val="0"/>
            <w:vAlign w:val="center"/>
          </w:tcPr>
          <w:p w14:paraId="523055F8">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snapToGrid/>
                <w:color w:val="auto"/>
                <w:kern w:val="2"/>
                <w:szCs w:val="21"/>
                <w:highlight w:val="none"/>
                <w:u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（2）办公楼内温湿度、空气质量等符合《室内空气质量标准》（GB/T18883）的相关要求。</w:t>
            </w:r>
          </w:p>
        </w:tc>
      </w:tr>
      <w:tr w14:paraId="339D7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2927DEE2">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3348" w:type="dxa"/>
            <w:vMerge w:val="continue"/>
            <w:noWrap w:val="0"/>
            <w:vAlign w:val="center"/>
          </w:tcPr>
          <w:p w14:paraId="4D129F6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p>
        </w:tc>
        <w:tc>
          <w:tcPr>
            <w:tcW w:w="10020" w:type="dxa"/>
            <w:noWrap w:val="0"/>
            <w:vAlign w:val="center"/>
          </w:tcPr>
          <w:p w14:paraId="4334C1C0">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snapToGrid/>
                <w:color w:val="auto"/>
                <w:kern w:val="2"/>
                <w:szCs w:val="21"/>
                <w:highlight w:val="none"/>
                <w:u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（3）定期维保并做好记录，保证空调设施设备处于良好状态。</w:t>
            </w:r>
          </w:p>
        </w:tc>
      </w:tr>
      <w:tr w14:paraId="2615C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13740896">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3348" w:type="dxa"/>
            <w:vMerge w:val="continue"/>
            <w:noWrap w:val="0"/>
            <w:vAlign w:val="center"/>
          </w:tcPr>
          <w:p w14:paraId="4B8FD8E4">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p>
        </w:tc>
        <w:tc>
          <w:tcPr>
            <w:tcW w:w="10020" w:type="dxa"/>
            <w:noWrap w:val="0"/>
            <w:vAlign w:val="center"/>
          </w:tcPr>
          <w:p w14:paraId="1391FA41">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snapToGrid/>
                <w:color w:val="auto"/>
                <w:kern w:val="2"/>
                <w:szCs w:val="21"/>
                <w:highlight w:val="none"/>
                <w:u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（4）每半年至少开展1次管道、阀门检查并除锈。</w:t>
            </w:r>
          </w:p>
        </w:tc>
      </w:tr>
      <w:tr w14:paraId="0CD1E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2BFF343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3348" w:type="dxa"/>
            <w:vMerge w:val="continue"/>
            <w:noWrap w:val="0"/>
            <w:vAlign w:val="center"/>
          </w:tcPr>
          <w:p w14:paraId="16805F60">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p>
        </w:tc>
        <w:tc>
          <w:tcPr>
            <w:tcW w:w="10020" w:type="dxa"/>
            <w:noWrap w:val="0"/>
            <w:vAlign w:val="center"/>
          </w:tcPr>
          <w:p w14:paraId="3862161D">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snapToGrid/>
                <w:color w:val="auto"/>
                <w:kern w:val="2"/>
                <w:szCs w:val="21"/>
                <w:highlight w:val="none"/>
                <w:u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（5）制冷、供暖系统温度设定及启用时间符合节能要求。</w:t>
            </w:r>
          </w:p>
        </w:tc>
      </w:tr>
      <w:tr w14:paraId="650C2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restart"/>
            <w:noWrap w:val="0"/>
            <w:vAlign w:val="center"/>
          </w:tcPr>
          <w:p w14:paraId="02BD0466">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6</w:t>
            </w:r>
          </w:p>
        </w:tc>
        <w:tc>
          <w:tcPr>
            <w:tcW w:w="3348" w:type="dxa"/>
            <w:vMerge w:val="restart"/>
            <w:noWrap w:val="0"/>
            <w:vAlign w:val="center"/>
          </w:tcPr>
          <w:p w14:paraId="460139DC">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r>
              <w:rPr>
                <w:rFonts w:hint="default" w:ascii="Calibri" w:hAnsi="Calibri" w:eastAsia="宋体" w:cs="Calibri"/>
                <w:snapToGrid/>
                <w:kern w:val="2"/>
                <w:highlight w:val="none"/>
                <w:lang w:val="en-US" w:eastAsia="zh-CN"/>
              </w:rPr>
              <w:t>消防</w:t>
            </w:r>
            <w:r>
              <w:rPr>
                <w:rFonts w:hint="default" w:ascii="Calibri" w:hAnsi="Calibri" w:eastAsia="宋体" w:cs="Calibri"/>
                <w:snapToGrid/>
                <w:kern w:val="2"/>
                <w:highlight w:val="none"/>
                <w:lang w:eastAsia="zh-CN"/>
              </w:rPr>
              <w:t>系统</w:t>
            </w:r>
          </w:p>
        </w:tc>
        <w:tc>
          <w:tcPr>
            <w:tcW w:w="10020" w:type="dxa"/>
            <w:noWrap w:val="0"/>
            <w:vAlign w:val="center"/>
          </w:tcPr>
          <w:p w14:paraId="396A9240">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（1）消防设施的维护管理符合《建筑消防设施的维护管理》（GB25201）的相关要求。</w:t>
            </w:r>
          </w:p>
        </w:tc>
      </w:tr>
      <w:tr w14:paraId="3B480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72FF182A">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48" w:type="dxa"/>
            <w:vMerge w:val="continue"/>
            <w:noWrap w:val="0"/>
            <w:vAlign w:val="center"/>
          </w:tcPr>
          <w:p w14:paraId="68D9BBC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p>
        </w:tc>
        <w:tc>
          <w:tcPr>
            <w:tcW w:w="10020" w:type="dxa"/>
            <w:noWrap w:val="0"/>
            <w:vAlign w:val="center"/>
          </w:tcPr>
          <w:p w14:paraId="04273457">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（2）消防设备检测符合《建筑消防设施检测技术规程》（GA503或XF503）的相关要求。</w:t>
            </w:r>
          </w:p>
        </w:tc>
      </w:tr>
      <w:tr w14:paraId="147A6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1E5B681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48" w:type="dxa"/>
            <w:vMerge w:val="continue"/>
            <w:noWrap w:val="0"/>
            <w:vAlign w:val="center"/>
          </w:tcPr>
          <w:p w14:paraId="1A822D1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p>
        </w:tc>
        <w:tc>
          <w:tcPr>
            <w:tcW w:w="10020" w:type="dxa"/>
            <w:noWrap w:val="0"/>
            <w:vAlign w:val="center"/>
          </w:tcPr>
          <w:p w14:paraId="1F200FA6">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（3）消防监控系统运行良好，自动和手动报警设施启动正常。</w:t>
            </w:r>
          </w:p>
        </w:tc>
      </w:tr>
      <w:tr w14:paraId="3FECA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restart"/>
            <w:noWrap w:val="0"/>
            <w:vAlign w:val="center"/>
          </w:tcPr>
          <w:p w14:paraId="0F11CFEB">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7</w:t>
            </w:r>
          </w:p>
        </w:tc>
        <w:tc>
          <w:tcPr>
            <w:tcW w:w="3348" w:type="dxa"/>
            <w:vMerge w:val="restart"/>
            <w:noWrap w:val="0"/>
            <w:vAlign w:val="center"/>
          </w:tcPr>
          <w:p w14:paraId="59F0A09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r>
              <w:rPr>
                <w:rFonts w:hint="default" w:ascii="Calibri" w:hAnsi="Calibri" w:eastAsia="宋体" w:cs="Calibri"/>
                <w:snapToGrid/>
                <w:kern w:val="2"/>
                <w:highlight w:val="none"/>
                <w:lang w:eastAsia="zh-CN"/>
              </w:rPr>
              <w:t>供</w:t>
            </w:r>
            <w:r>
              <w:rPr>
                <w:rFonts w:hint="default" w:ascii="Calibri" w:hAnsi="Calibri" w:eastAsia="宋体" w:cs="Calibri"/>
                <w:snapToGrid/>
                <w:kern w:val="2"/>
                <w:highlight w:val="none"/>
                <w:lang w:val="en-US" w:eastAsia="zh-CN"/>
              </w:rPr>
              <w:t>配电</w:t>
            </w:r>
            <w:r>
              <w:rPr>
                <w:rFonts w:hint="default" w:ascii="Calibri" w:hAnsi="Calibri" w:eastAsia="宋体" w:cs="Calibri"/>
                <w:snapToGrid/>
                <w:kern w:val="2"/>
                <w:highlight w:val="none"/>
                <w:lang w:eastAsia="zh-CN"/>
              </w:rPr>
              <w:t>系统</w:t>
            </w:r>
          </w:p>
        </w:tc>
        <w:tc>
          <w:tcPr>
            <w:tcW w:w="10020" w:type="dxa"/>
            <w:noWrap w:val="0"/>
            <w:vAlign w:val="center"/>
          </w:tcPr>
          <w:p w14:paraId="04A15B58">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（1）建立24小时运行值班监控制度。</w:t>
            </w:r>
          </w:p>
        </w:tc>
      </w:tr>
      <w:tr w14:paraId="2AB2C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7A2840FB">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eastAsia="zh-CN"/>
              </w:rPr>
            </w:pPr>
          </w:p>
        </w:tc>
        <w:tc>
          <w:tcPr>
            <w:tcW w:w="3348" w:type="dxa"/>
            <w:vMerge w:val="continue"/>
            <w:noWrap w:val="0"/>
            <w:vAlign w:val="center"/>
          </w:tcPr>
          <w:p w14:paraId="3B71AE86">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20" w:type="dxa"/>
            <w:noWrap w:val="0"/>
            <w:vAlign w:val="center"/>
          </w:tcPr>
          <w:p w14:paraId="5B002013">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（2）对供电范围内的电气设备定期巡视维护，加强高低压配电柜、配电箱、控制柜及线路等重点部位监测。</w:t>
            </w:r>
          </w:p>
        </w:tc>
      </w:tr>
      <w:tr w14:paraId="70E48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6EE82FCC">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eastAsia="zh-CN"/>
              </w:rPr>
            </w:pPr>
          </w:p>
        </w:tc>
        <w:tc>
          <w:tcPr>
            <w:tcW w:w="3348" w:type="dxa"/>
            <w:vMerge w:val="continue"/>
            <w:noWrap w:val="0"/>
            <w:vAlign w:val="center"/>
          </w:tcPr>
          <w:p w14:paraId="44E3E62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20" w:type="dxa"/>
            <w:noWrap w:val="0"/>
            <w:vAlign w:val="center"/>
          </w:tcPr>
          <w:p w14:paraId="4B18DE1B">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（3）公共使用的照明、指示灯具线路、开关、接地等保持完好，确保用电安全。</w:t>
            </w:r>
          </w:p>
        </w:tc>
      </w:tr>
      <w:tr w14:paraId="6F283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1E35EE83">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eastAsia="zh-CN"/>
              </w:rPr>
            </w:pPr>
          </w:p>
        </w:tc>
        <w:tc>
          <w:tcPr>
            <w:tcW w:w="3348" w:type="dxa"/>
            <w:vMerge w:val="continue"/>
            <w:noWrap w:val="0"/>
            <w:vAlign w:val="center"/>
          </w:tcPr>
          <w:p w14:paraId="25F8A9F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20" w:type="dxa"/>
            <w:noWrap w:val="0"/>
            <w:vAlign w:val="center"/>
          </w:tcPr>
          <w:p w14:paraId="22EA3D8E">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（4）核心部位用电建立高可控用电保障和配备应急发电设备，定期维护应急发电设备。</w:t>
            </w:r>
          </w:p>
        </w:tc>
      </w:tr>
      <w:tr w14:paraId="00A85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5D8D020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eastAsia="zh-CN"/>
              </w:rPr>
            </w:pPr>
          </w:p>
        </w:tc>
        <w:tc>
          <w:tcPr>
            <w:tcW w:w="3348" w:type="dxa"/>
            <w:vMerge w:val="continue"/>
            <w:noWrap w:val="0"/>
            <w:vAlign w:val="center"/>
          </w:tcPr>
          <w:p w14:paraId="3179413B">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20" w:type="dxa"/>
            <w:noWrap w:val="0"/>
            <w:vAlign w:val="center"/>
          </w:tcPr>
          <w:p w14:paraId="3E391D11">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（5）发生非计划性停电的，应当在事件发生后及时通知采购人，快速恢复或启用应急电源，并做好应急事件上报及处理工作。</w:t>
            </w:r>
          </w:p>
        </w:tc>
      </w:tr>
      <w:tr w14:paraId="514BC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06F0B63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eastAsia="zh-CN"/>
              </w:rPr>
            </w:pPr>
          </w:p>
        </w:tc>
        <w:tc>
          <w:tcPr>
            <w:tcW w:w="3348" w:type="dxa"/>
            <w:vMerge w:val="continue"/>
            <w:noWrap w:val="0"/>
            <w:vAlign w:val="center"/>
          </w:tcPr>
          <w:p w14:paraId="0F5567A3">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20" w:type="dxa"/>
            <w:noWrap w:val="0"/>
            <w:vAlign w:val="center"/>
          </w:tcPr>
          <w:p w14:paraId="105AB52B">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（6）复杂故障涉及供电部门维修处置的及时与供电部门联系，并向采购人报告。</w:t>
            </w:r>
          </w:p>
        </w:tc>
      </w:tr>
      <w:tr w14:paraId="0EEA9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restart"/>
            <w:noWrap w:val="0"/>
            <w:vAlign w:val="center"/>
          </w:tcPr>
          <w:p w14:paraId="0FF73DCA">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8</w:t>
            </w:r>
          </w:p>
        </w:tc>
        <w:tc>
          <w:tcPr>
            <w:tcW w:w="3348" w:type="dxa"/>
            <w:vMerge w:val="restart"/>
            <w:noWrap w:val="0"/>
            <w:vAlign w:val="center"/>
          </w:tcPr>
          <w:p w14:paraId="7B116B34">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r>
              <w:rPr>
                <w:rFonts w:hint="default" w:ascii="Calibri" w:hAnsi="Calibri" w:eastAsia="宋体" w:cs="Calibri"/>
                <w:snapToGrid/>
                <w:kern w:val="2"/>
                <w:highlight w:val="none"/>
                <w:lang w:eastAsia="zh-CN"/>
              </w:rPr>
              <w:t>弱电系统</w:t>
            </w:r>
          </w:p>
        </w:tc>
        <w:tc>
          <w:tcPr>
            <w:tcW w:w="10020" w:type="dxa"/>
            <w:noWrap w:val="0"/>
            <w:vAlign w:val="center"/>
          </w:tcPr>
          <w:p w14:paraId="1E8342DC">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（1）安全防范系统维护保养符合《安全防范系统维护保养规范》（</w:t>
            </w:r>
            <w:r>
              <w:rPr>
                <w:rFonts w:hint="eastAsia" w:ascii="Calibri" w:hAnsi="Calibri" w:eastAsia="宋体" w:cs="Calibri"/>
                <w:snapToGrid/>
                <w:color w:val="auto"/>
                <w:kern w:val="0"/>
                <w:highlight w:val="none"/>
                <w:lang w:eastAsia="zh-CN"/>
              </w:rPr>
              <w:t>GA/T 1081</w:t>
            </w:r>
            <w:r>
              <w:rPr>
                <w:rFonts w:hint="eastAsia" w:ascii="Calibri" w:hAnsi="Calibri" w:eastAsia="宋体" w:cs="Calibri"/>
                <w:b w:val="0"/>
                <w:bCs w:val="0"/>
                <w:snapToGrid/>
                <w:color w:val="auto"/>
                <w:kern w:val="0"/>
                <w:szCs w:val="21"/>
                <w:highlight w:val="none"/>
                <w:lang w:val="en-US" w:eastAsia="zh-CN"/>
              </w:rPr>
              <w:t>）的相关要求。</w:t>
            </w:r>
          </w:p>
        </w:tc>
      </w:tr>
      <w:tr w14:paraId="623F6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2E9634BB">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48" w:type="dxa"/>
            <w:vMerge w:val="continue"/>
            <w:noWrap w:val="0"/>
            <w:vAlign w:val="center"/>
          </w:tcPr>
          <w:p w14:paraId="7165DF20">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20" w:type="dxa"/>
            <w:noWrap w:val="0"/>
            <w:vAlign w:val="center"/>
          </w:tcPr>
          <w:p w14:paraId="62368A3C">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（2）保持监控系统、门禁系统、安全防范系统等运行正常，有故障及时排除。</w:t>
            </w:r>
          </w:p>
        </w:tc>
      </w:tr>
      <w:tr w14:paraId="03E67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restart"/>
            <w:noWrap w:val="0"/>
            <w:vAlign w:val="center"/>
          </w:tcPr>
          <w:p w14:paraId="43491A3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9</w:t>
            </w:r>
          </w:p>
        </w:tc>
        <w:tc>
          <w:tcPr>
            <w:tcW w:w="3348" w:type="dxa"/>
            <w:vMerge w:val="restart"/>
            <w:noWrap w:val="0"/>
            <w:vAlign w:val="center"/>
          </w:tcPr>
          <w:p w14:paraId="74CB558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r>
              <w:rPr>
                <w:rFonts w:hint="default" w:ascii="Calibri" w:hAnsi="Calibri" w:eastAsia="宋体" w:cs="Calibri"/>
                <w:snapToGrid/>
                <w:kern w:val="2"/>
                <w:highlight w:val="none"/>
                <w:lang w:val="en-US" w:eastAsia="zh-CN"/>
              </w:rPr>
              <w:t>照明</w:t>
            </w:r>
            <w:r>
              <w:rPr>
                <w:rFonts w:hint="default" w:ascii="Calibri" w:hAnsi="Calibri" w:eastAsia="宋体" w:cs="Calibri"/>
                <w:snapToGrid/>
                <w:kern w:val="2"/>
                <w:highlight w:val="none"/>
                <w:lang w:eastAsia="zh-CN"/>
              </w:rPr>
              <w:t>系统</w:t>
            </w:r>
          </w:p>
        </w:tc>
        <w:tc>
          <w:tcPr>
            <w:tcW w:w="10020" w:type="dxa"/>
            <w:noWrap w:val="0"/>
            <w:vAlign w:val="center"/>
          </w:tcPr>
          <w:p w14:paraId="003725B0">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（1）外观整洁无缺损、无松落。</w:t>
            </w:r>
          </w:p>
        </w:tc>
      </w:tr>
      <w:tr w14:paraId="55656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6F6AF349">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3348" w:type="dxa"/>
            <w:vMerge w:val="continue"/>
            <w:noWrap w:val="0"/>
            <w:vAlign w:val="center"/>
          </w:tcPr>
          <w:p w14:paraId="37BF482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p>
        </w:tc>
        <w:tc>
          <w:tcPr>
            <w:tcW w:w="10020" w:type="dxa"/>
            <w:noWrap w:val="0"/>
            <w:vAlign w:val="center"/>
          </w:tcPr>
          <w:p w14:paraId="7AA94F03">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（2）更换的照明灯具应当选用节能环保产品，亮度与更换前保持一致。</w:t>
            </w:r>
          </w:p>
        </w:tc>
      </w:tr>
      <w:tr w14:paraId="72F2E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640E5FB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3348" w:type="dxa"/>
            <w:vMerge w:val="continue"/>
            <w:noWrap w:val="0"/>
            <w:vAlign w:val="center"/>
          </w:tcPr>
          <w:p w14:paraId="56FFB67B">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20" w:type="dxa"/>
            <w:noWrap w:val="0"/>
            <w:vAlign w:val="center"/>
          </w:tcPr>
          <w:p w14:paraId="24C4228A">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（3）每周至少开展1次公共区域照明设备巡视。</w:t>
            </w:r>
          </w:p>
        </w:tc>
      </w:tr>
      <w:tr w14:paraId="7F965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restart"/>
            <w:noWrap w:val="0"/>
            <w:vAlign w:val="center"/>
          </w:tcPr>
          <w:p w14:paraId="051BB1C1">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10</w:t>
            </w:r>
          </w:p>
        </w:tc>
        <w:tc>
          <w:tcPr>
            <w:tcW w:w="3348" w:type="dxa"/>
            <w:vMerge w:val="restart"/>
            <w:noWrap w:val="0"/>
            <w:vAlign w:val="center"/>
          </w:tcPr>
          <w:p w14:paraId="01063249">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采暖系统</w:t>
            </w:r>
          </w:p>
        </w:tc>
        <w:tc>
          <w:tcPr>
            <w:tcW w:w="10020" w:type="dxa"/>
            <w:noWrap w:val="0"/>
            <w:vAlign w:val="center"/>
          </w:tcPr>
          <w:p w14:paraId="01EAE441">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w:t>
            </w:r>
            <w:r>
              <w:rPr>
                <w:rFonts w:hint="default" w:ascii="Calibri" w:hAnsi="Calibri" w:eastAsia="宋体" w:cs="Calibri"/>
                <w:b w:val="0"/>
                <w:bCs w:val="0"/>
                <w:snapToGrid/>
                <w:color w:val="auto"/>
                <w:kern w:val="0"/>
                <w:szCs w:val="21"/>
                <w:highlight w:val="none"/>
                <w:lang w:val="en-US" w:eastAsia="zh-CN"/>
              </w:rPr>
              <w:t>定期检查供暖管道、阀门运行情况，确保正常无隐患</w:t>
            </w:r>
            <w:r>
              <w:rPr>
                <w:rFonts w:hint="eastAsia" w:ascii="Calibri" w:hAnsi="Calibri" w:eastAsia="宋体" w:cs="Calibri"/>
                <w:b w:val="0"/>
                <w:bCs w:val="0"/>
                <w:snapToGrid/>
                <w:color w:val="auto"/>
                <w:kern w:val="0"/>
                <w:szCs w:val="21"/>
                <w:highlight w:val="none"/>
                <w:lang w:val="en-US" w:eastAsia="zh-CN"/>
              </w:rPr>
              <w:t>。</w:t>
            </w:r>
          </w:p>
        </w:tc>
      </w:tr>
      <w:tr w14:paraId="07E2AC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7C2EBE50">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3348" w:type="dxa"/>
            <w:vMerge w:val="continue"/>
            <w:noWrap w:val="0"/>
            <w:vAlign w:val="center"/>
          </w:tcPr>
          <w:p w14:paraId="2B013A36">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20" w:type="dxa"/>
            <w:noWrap w:val="0"/>
            <w:vAlign w:val="center"/>
          </w:tcPr>
          <w:p w14:paraId="03F3A093">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w:t>
            </w:r>
            <w:r>
              <w:rPr>
                <w:rFonts w:hint="default" w:ascii="Calibri" w:hAnsi="Calibri" w:eastAsia="宋体" w:cs="Calibri"/>
                <w:b w:val="0"/>
                <w:bCs w:val="0"/>
                <w:snapToGrid/>
                <w:color w:val="auto"/>
                <w:kern w:val="0"/>
                <w:szCs w:val="21"/>
                <w:highlight w:val="none"/>
                <w:lang w:val="en-US" w:eastAsia="zh-CN"/>
              </w:rPr>
              <w:t>负责暖气片、阀门龙头等新装布置及旧装拆除、日常维修更换及管线的跑、冒、滴、漏的维修</w:t>
            </w:r>
            <w:r>
              <w:rPr>
                <w:rFonts w:hint="eastAsia" w:ascii="Calibri" w:hAnsi="Calibri" w:eastAsia="宋体" w:cs="Calibri"/>
                <w:b w:val="0"/>
                <w:bCs w:val="0"/>
                <w:snapToGrid/>
                <w:color w:val="auto"/>
                <w:kern w:val="0"/>
                <w:szCs w:val="21"/>
                <w:highlight w:val="none"/>
                <w:lang w:val="en-US" w:eastAsia="zh-CN"/>
              </w:rPr>
              <w:t>。</w:t>
            </w:r>
          </w:p>
        </w:tc>
      </w:tr>
      <w:tr w14:paraId="18E30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4144C20B">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3348" w:type="dxa"/>
            <w:vMerge w:val="continue"/>
            <w:noWrap w:val="0"/>
            <w:vAlign w:val="center"/>
          </w:tcPr>
          <w:p w14:paraId="0879C930">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p>
        </w:tc>
        <w:tc>
          <w:tcPr>
            <w:tcW w:w="10020" w:type="dxa"/>
            <w:noWrap w:val="0"/>
            <w:vAlign w:val="center"/>
          </w:tcPr>
          <w:p w14:paraId="45B127E2">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w:t>
            </w:r>
            <w:r>
              <w:rPr>
                <w:rFonts w:hint="default" w:ascii="Calibri" w:hAnsi="Calibri" w:eastAsia="宋体" w:cs="Calibri"/>
                <w:b w:val="0"/>
                <w:bCs w:val="0"/>
                <w:snapToGrid/>
                <w:color w:val="auto"/>
                <w:kern w:val="0"/>
                <w:szCs w:val="21"/>
                <w:highlight w:val="none"/>
                <w:lang w:val="en-US" w:eastAsia="zh-CN"/>
              </w:rPr>
              <w:t>做好供暖前检查等相关准备工作</w:t>
            </w:r>
            <w:r>
              <w:rPr>
                <w:rFonts w:hint="eastAsia" w:ascii="Calibri" w:hAnsi="Calibri" w:eastAsia="宋体" w:cs="Calibri"/>
                <w:b w:val="0"/>
                <w:bCs w:val="0"/>
                <w:snapToGrid/>
                <w:color w:val="auto"/>
                <w:kern w:val="0"/>
                <w:szCs w:val="21"/>
                <w:highlight w:val="none"/>
                <w:lang w:val="en-US" w:eastAsia="zh-CN"/>
              </w:rPr>
              <w:t>。</w:t>
            </w:r>
          </w:p>
        </w:tc>
      </w:tr>
      <w:tr w14:paraId="56789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1853E46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3348" w:type="dxa"/>
            <w:vMerge w:val="continue"/>
            <w:noWrap w:val="0"/>
            <w:vAlign w:val="center"/>
          </w:tcPr>
          <w:p w14:paraId="10ED1FDA">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20" w:type="dxa"/>
            <w:noWrap w:val="0"/>
            <w:vAlign w:val="center"/>
          </w:tcPr>
          <w:p w14:paraId="41DB6209">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（4）</w:t>
            </w:r>
            <w:r>
              <w:rPr>
                <w:rFonts w:hint="default" w:ascii="Calibri" w:hAnsi="Calibri" w:eastAsia="宋体" w:cs="Calibri"/>
                <w:b w:val="0"/>
                <w:bCs w:val="0"/>
                <w:snapToGrid/>
                <w:color w:val="auto"/>
                <w:kern w:val="0"/>
                <w:szCs w:val="21"/>
                <w:highlight w:val="none"/>
                <w:lang w:val="en-US" w:eastAsia="zh-CN"/>
              </w:rPr>
              <w:t>暖气片上水前，提前通知采购人</w:t>
            </w:r>
            <w:r>
              <w:rPr>
                <w:rFonts w:hint="eastAsia" w:ascii="Calibri" w:hAnsi="Calibri" w:eastAsia="宋体" w:cs="Calibri"/>
                <w:b w:val="0"/>
                <w:bCs w:val="0"/>
                <w:snapToGrid/>
                <w:color w:val="auto"/>
                <w:kern w:val="0"/>
                <w:szCs w:val="21"/>
                <w:highlight w:val="none"/>
                <w:lang w:val="en-US" w:eastAsia="zh-CN"/>
              </w:rPr>
              <w:t>。</w:t>
            </w:r>
          </w:p>
        </w:tc>
      </w:tr>
      <w:tr w14:paraId="30BAB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4FD3438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3348" w:type="dxa"/>
            <w:vMerge w:val="continue"/>
            <w:noWrap w:val="0"/>
            <w:vAlign w:val="center"/>
          </w:tcPr>
          <w:p w14:paraId="41BB569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20" w:type="dxa"/>
            <w:noWrap w:val="0"/>
            <w:vAlign w:val="center"/>
          </w:tcPr>
          <w:p w14:paraId="3925A99C">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（5）</w:t>
            </w:r>
            <w:r>
              <w:rPr>
                <w:rFonts w:hint="default" w:ascii="Calibri" w:hAnsi="Calibri" w:eastAsia="宋体" w:cs="Calibri"/>
                <w:b w:val="0"/>
                <w:bCs w:val="0"/>
                <w:snapToGrid/>
                <w:color w:val="auto"/>
                <w:kern w:val="0"/>
                <w:szCs w:val="21"/>
                <w:highlight w:val="none"/>
                <w:lang w:val="en-US" w:eastAsia="zh-CN"/>
              </w:rPr>
              <w:t>供暖期间做好日常检查、维护、抢修、登记上报等工作</w:t>
            </w:r>
            <w:r>
              <w:rPr>
                <w:rFonts w:hint="eastAsia" w:ascii="Calibri" w:hAnsi="Calibri" w:eastAsia="宋体" w:cs="Calibri"/>
                <w:b w:val="0"/>
                <w:bCs w:val="0"/>
                <w:snapToGrid/>
                <w:color w:val="auto"/>
                <w:kern w:val="0"/>
                <w:szCs w:val="21"/>
                <w:highlight w:val="none"/>
                <w:lang w:val="en-US" w:eastAsia="zh-CN"/>
              </w:rPr>
              <w:t>。</w:t>
            </w:r>
          </w:p>
        </w:tc>
      </w:tr>
      <w:tr w14:paraId="06E6E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Merge w:val="continue"/>
            <w:noWrap w:val="0"/>
            <w:vAlign w:val="center"/>
          </w:tcPr>
          <w:p w14:paraId="375D9D76">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3348" w:type="dxa"/>
            <w:vMerge w:val="continue"/>
            <w:noWrap w:val="0"/>
            <w:vAlign w:val="center"/>
          </w:tcPr>
          <w:p w14:paraId="0965A00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10020" w:type="dxa"/>
            <w:noWrap w:val="0"/>
            <w:vAlign w:val="center"/>
          </w:tcPr>
          <w:p w14:paraId="3E507696">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（6）</w:t>
            </w:r>
            <w:r>
              <w:rPr>
                <w:rFonts w:hint="default" w:ascii="Calibri" w:hAnsi="Calibri" w:eastAsia="宋体" w:cs="Calibri"/>
                <w:b w:val="0"/>
                <w:bCs w:val="0"/>
                <w:snapToGrid/>
                <w:color w:val="auto"/>
                <w:kern w:val="0"/>
                <w:szCs w:val="21"/>
                <w:highlight w:val="none"/>
                <w:lang w:val="en-US" w:eastAsia="zh-CN"/>
              </w:rPr>
              <w:t>根据天气情况适时调节供暖设备运行工况，节约能源。</w:t>
            </w:r>
          </w:p>
        </w:tc>
      </w:tr>
    </w:tbl>
    <w:p w14:paraId="19C8B2F4">
      <w:pPr>
        <w:pStyle w:val="6"/>
        <w:kinsoku/>
        <w:autoSpaceDE/>
        <w:autoSpaceDN/>
        <w:adjustRightInd/>
        <w:textAlignment w:val="auto"/>
        <w:rPr>
          <w:rFonts w:hint="eastAsia" w:ascii="楷体" w:hAnsi="楷体" w:eastAsia="楷体" w:cs="楷体"/>
          <w:b w:val="0"/>
          <w:bCs w:val="0"/>
          <w:snapToGrid/>
          <w:highlight w:val="none"/>
        </w:rPr>
      </w:pPr>
      <w:r>
        <w:rPr>
          <w:rFonts w:hint="eastAsia" w:ascii="楷体" w:hAnsi="楷体" w:eastAsia="楷体" w:cs="楷体"/>
          <w:snapToGrid/>
          <w:highlight w:val="none"/>
          <w:lang w:val="en-US" w:eastAsia="zh-CN"/>
        </w:rPr>
        <w:t>注：电梯系统、锅炉设备等设施设备的安装改造维修应当由具备相应资质的供应商完成，如供应商自身不具备，可进行分包由具有相应资质的单位完成。</w:t>
      </w:r>
      <w:r>
        <w:rPr>
          <w:rFonts w:hint="eastAsia" w:ascii="楷体" w:hAnsi="楷体" w:eastAsia="楷体" w:cs="楷体"/>
          <w:b w:val="0"/>
          <w:bCs w:val="0"/>
          <w:snapToGrid/>
          <w:sz w:val="21"/>
          <w:szCs w:val="21"/>
          <w:highlight w:val="none"/>
        </w:rPr>
        <w:t>服务标准涉及的国家标准有更新的，执行国家最新标准。</w:t>
      </w:r>
    </w:p>
    <w:p w14:paraId="0B0CCD2B">
      <w:pPr>
        <w:keepNext w:val="0"/>
        <w:keepLines w:val="0"/>
        <w:pageBreakBefore w:val="0"/>
        <w:widowControl w:val="0"/>
        <w:kinsoku/>
        <w:wordWrap/>
        <w:overflowPunct/>
        <w:topLinePunct w:val="0"/>
        <w:autoSpaceDE/>
        <w:autoSpaceDN/>
        <w:bidi w:val="0"/>
        <w:adjustRightInd/>
        <w:snapToGrid w:val="0"/>
        <w:spacing w:line="300" w:lineRule="auto"/>
        <w:ind w:firstLine="420" w:firstLineChars="200"/>
        <w:jc w:val="both"/>
        <w:textAlignment w:val="auto"/>
        <w:rPr>
          <w:rFonts w:hint="default" w:ascii="楷体" w:hAnsi="楷体" w:eastAsia="楷体" w:cs="楷体"/>
          <w:snapToGrid/>
          <w:kern w:val="2"/>
          <w:highlight w:val="none"/>
          <w:lang w:val="en-US" w:eastAsia="zh-CN"/>
        </w:rPr>
      </w:pPr>
    </w:p>
    <w:p w14:paraId="022B4EFC">
      <w:pPr>
        <w:pStyle w:val="4"/>
        <w:kinsoku/>
        <w:bidi w:val="0"/>
        <w:adjustRightInd/>
        <w:textAlignment w:val="auto"/>
        <w:rPr>
          <w:rFonts w:hint="default"/>
          <w:snapToGrid/>
          <w:highlight w:val="none"/>
          <w:lang w:val="en-US" w:eastAsia="zh-CN"/>
        </w:rPr>
      </w:pPr>
    </w:p>
    <w:p w14:paraId="1A8B886D">
      <w:pPr>
        <w:pStyle w:val="4"/>
        <w:kinsoku/>
        <w:bidi w:val="0"/>
        <w:adjustRightInd/>
        <w:textAlignment w:val="auto"/>
        <w:rPr>
          <w:rFonts w:hint="default"/>
          <w:snapToGrid/>
          <w:highlight w:val="none"/>
          <w:lang w:val="en-US" w:eastAsia="zh-CN"/>
        </w:rPr>
      </w:pPr>
      <w:r>
        <w:rPr>
          <w:rFonts w:hint="eastAsia"/>
          <w:snapToGrid/>
          <w:highlight w:val="none"/>
          <w:lang w:val="en-US" w:eastAsia="zh-CN"/>
        </w:rPr>
        <w:t>3.4</w:t>
      </w:r>
      <w:r>
        <w:rPr>
          <w:rFonts w:hint="default"/>
          <w:snapToGrid/>
          <w:highlight w:val="none"/>
          <w:lang w:val="en-US" w:eastAsia="zh-CN"/>
        </w:rPr>
        <w:t>保洁服务</w:t>
      </w:r>
    </w:p>
    <w:tbl>
      <w:tblPr>
        <w:tblStyle w:val="19"/>
        <w:tblW w:w="500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8"/>
        <w:gridCol w:w="2151"/>
        <w:gridCol w:w="6364"/>
      </w:tblGrid>
      <w:tr w14:paraId="28131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noWrap w:val="0"/>
            <w:vAlign w:val="center"/>
          </w:tcPr>
          <w:p w14:paraId="3694496D">
            <w:pPr>
              <w:pageBreakBefore w:val="0"/>
              <w:widowControl/>
              <w:kinsoku/>
              <w:wordWrap/>
              <w:overflowPunct/>
              <w:topLinePunct w:val="0"/>
              <w:autoSpaceDE/>
              <w:autoSpaceDN/>
              <w:bidi w:val="0"/>
              <w:adjustRightInd/>
              <w:snapToGrid w:val="0"/>
              <w:spacing w:line="300" w:lineRule="auto"/>
              <w:ind w:left="0"/>
              <w:jc w:val="center"/>
              <w:textAlignment w:val="auto"/>
              <w:rPr>
                <w:rFonts w:hint="eastAsia" w:ascii="Calibri" w:hAnsi="Calibri" w:eastAsia="宋体" w:cs="Calibri"/>
                <w:b/>
                <w:bCs/>
                <w:snapToGrid/>
                <w:color w:val="auto"/>
                <w:kern w:val="0"/>
                <w:szCs w:val="21"/>
                <w:highlight w:val="none"/>
                <w:lang w:val="en-US" w:eastAsia="zh-CN"/>
              </w:rPr>
            </w:pPr>
            <w:r>
              <w:rPr>
                <w:rFonts w:hint="eastAsia" w:ascii="Calibri" w:hAnsi="Calibri" w:eastAsia="宋体" w:cs="Calibri"/>
                <w:b/>
                <w:bCs/>
                <w:snapToGrid/>
                <w:color w:val="auto"/>
                <w:kern w:val="0"/>
                <w:szCs w:val="21"/>
                <w:highlight w:val="none"/>
                <w:lang w:val="en-US" w:eastAsia="zh-CN"/>
              </w:rPr>
              <w:t>序号</w:t>
            </w:r>
          </w:p>
        </w:tc>
        <w:tc>
          <w:tcPr>
            <w:tcW w:w="2151" w:type="dxa"/>
            <w:noWrap w:val="0"/>
            <w:vAlign w:val="center"/>
          </w:tcPr>
          <w:p w14:paraId="77E40309">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
                <w:bCs/>
                <w:snapToGrid/>
                <w:color w:val="auto"/>
                <w:kern w:val="0"/>
                <w:szCs w:val="21"/>
                <w:highlight w:val="none"/>
                <w:lang w:eastAsia="zh-CN"/>
              </w:rPr>
            </w:pPr>
            <w:r>
              <w:rPr>
                <w:rFonts w:hint="default" w:ascii="Calibri" w:hAnsi="Calibri" w:eastAsia="宋体" w:cs="Calibri"/>
                <w:b/>
                <w:bCs/>
                <w:snapToGrid/>
                <w:color w:val="auto"/>
                <w:kern w:val="0"/>
                <w:szCs w:val="21"/>
                <w:highlight w:val="none"/>
                <w:lang w:eastAsia="zh-CN"/>
              </w:rPr>
              <w:t>服务内容</w:t>
            </w:r>
          </w:p>
        </w:tc>
        <w:tc>
          <w:tcPr>
            <w:tcW w:w="6364" w:type="dxa"/>
            <w:noWrap w:val="0"/>
            <w:vAlign w:val="center"/>
          </w:tcPr>
          <w:p w14:paraId="055BC795">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
                <w:bCs/>
                <w:snapToGrid/>
                <w:color w:val="auto"/>
                <w:kern w:val="0"/>
                <w:szCs w:val="21"/>
                <w:highlight w:val="none"/>
                <w:lang w:val="en-US" w:eastAsia="zh-CN"/>
              </w:rPr>
            </w:pPr>
            <w:r>
              <w:rPr>
                <w:rFonts w:hint="eastAsia" w:ascii="Calibri" w:hAnsi="Calibri" w:eastAsia="宋体" w:cs="Calibri"/>
                <w:b/>
                <w:bCs/>
                <w:snapToGrid/>
                <w:color w:val="auto"/>
                <w:kern w:val="0"/>
                <w:szCs w:val="21"/>
                <w:highlight w:val="none"/>
                <w:lang w:val="en-US" w:eastAsia="zh-CN"/>
              </w:rPr>
              <w:t>服务标准</w:t>
            </w:r>
          </w:p>
        </w:tc>
      </w:tr>
      <w:tr w14:paraId="387F5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Merge w:val="restart"/>
            <w:noWrap w:val="0"/>
            <w:vAlign w:val="center"/>
          </w:tcPr>
          <w:p w14:paraId="3AAF00B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1</w:t>
            </w:r>
          </w:p>
        </w:tc>
        <w:tc>
          <w:tcPr>
            <w:tcW w:w="2151" w:type="dxa"/>
            <w:vMerge w:val="restart"/>
            <w:noWrap w:val="0"/>
            <w:vAlign w:val="center"/>
          </w:tcPr>
          <w:p w14:paraId="65BD35BA">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r>
              <w:rPr>
                <w:rFonts w:hint="eastAsia" w:ascii="Calibri" w:hAnsi="Calibri" w:eastAsia="宋体" w:cs="Calibri"/>
                <w:snapToGrid/>
                <w:kern w:val="2"/>
                <w:highlight w:val="none"/>
                <w:lang w:val="en-US" w:eastAsia="zh-CN"/>
              </w:rPr>
              <w:t>基本要求</w:t>
            </w:r>
          </w:p>
        </w:tc>
        <w:tc>
          <w:tcPr>
            <w:tcW w:w="6364" w:type="dxa"/>
            <w:noWrap w:val="0"/>
            <w:vAlign w:val="center"/>
          </w:tcPr>
          <w:p w14:paraId="116FB3A7">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（1）建立保洁服务的工作制度及工作计划，并按照执行。</w:t>
            </w:r>
          </w:p>
        </w:tc>
      </w:tr>
      <w:tr w14:paraId="7B155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Merge w:val="continue"/>
            <w:noWrap w:val="0"/>
            <w:vAlign w:val="center"/>
          </w:tcPr>
          <w:p w14:paraId="0769F370">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51" w:type="dxa"/>
            <w:vMerge w:val="continue"/>
            <w:noWrap w:val="0"/>
            <w:vAlign w:val="center"/>
          </w:tcPr>
          <w:p w14:paraId="22642D3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eastAsia" w:ascii="Calibri" w:hAnsi="Calibri" w:eastAsia="宋体" w:cs="Calibri"/>
                <w:snapToGrid/>
                <w:kern w:val="2"/>
                <w:highlight w:val="none"/>
                <w:lang w:val="en-US" w:eastAsia="zh-CN"/>
              </w:rPr>
            </w:pPr>
          </w:p>
        </w:tc>
        <w:tc>
          <w:tcPr>
            <w:tcW w:w="6364" w:type="dxa"/>
            <w:noWrap w:val="0"/>
            <w:vAlign w:val="center"/>
          </w:tcPr>
          <w:p w14:paraId="53089279">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（2）做好保洁服务工作记录，记录填写规范、保存完好。</w:t>
            </w:r>
          </w:p>
        </w:tc>
      </w:tr>
      <w:tr w14:paraId="67186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Merge w:val="continue"/>
            <w:noWrap w:val="0"/>
            <w:vAlign w:val="center"/>
          </w:tcPr>
          <w:p w14:paraId="4EDB9B7A">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51" w:type="dxa"/>
            <w:vMerge w:val="continue"/>
            <w:noWrap w:val="0"/>
            <w:vAlign w:val="center"/>
          </w:tcPr>
          <w:p w14:paraId="119CFBED">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eastAsia" w:ascii="Calibri" w:hAnsi="Calibri" w:eastAsia="宋体" w:cs="Calibri"/>
                <w:snapToGrid/>
                <w:kern w:val="2"/>
                <w:highlight w:val="none"/>
                <w:lang w:val="en-US" w:eastAsia="zh-CN"/>
              </w:rPr>
            </w:pPr>
          </w:p>
        </w:tc>
        <w:tc>
          <w:tcPr>
            <w:tcW w:w="6364" w:type="dxa"/>
            <w:noWrap w:val="0"/>
            <w:vAlign w:val="center"/>
          </w:tcPr>
          <w:p w14:paraId="1C321E19">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（3）作业时采取安全防护措施，防止对作业人员或他人造成伤害。相关耗材的环保、安全性等应当符合国家相关规定要求。</w:t>
            </w:r>
          </w:p>
        </w:tc>
      </w:tr>
      <w:tr w14:paraId="060A2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Merge w:val="continue"/>
            <w:noWrap w:val="0"/>
            <w:vAlign w:val="center"/>
          </w:tcPr>
          <w:p w14:paraId="2AA2D3D2">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2151" w:type="dxa"/>
            <w:vMerge w:val="continue"/>
            <w:noWrap w:val="0"/>
            <w:vAlign w:val="center"/>
          </w:tcPr>
          <w:p w14:paraId="34755890">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6BDAE2A2">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（4）进入保密区域时，有采购人相关人员全程在场。</w:t>
            </w:r>
          </w:p>
        </w:tc>
      </w:tr>
      <w:tr w14:paraId="1B0E5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7" w:hRule="atLeast"/>
        </w:trPr>
        <w:tc>
          <w:tcPr>
            <w:tcW w:w="778" w:type="dxa"/>
            <w:vMerge w:val="restart"/>
            <w:noWrap w:val="0"/>
            <w:vAlign w:val="center"/>
          </w:tcPr>
          <w:p w14:paraId="12DF6DC1">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2</w:t>
            </w:r>
          </w:p>
        </w:tc>
        <w:tc>
          <w:tcPr>
            <w:tcW w:w="2151" w:type="dxa"/>
            <w:vMerge w:val="restart"/>
            <w:noWrap w:val="0"/>
            <w:vAlign w:val="center"/>
          </w:tcPr>
          <w:p w14:paraId="75ACEDA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r>
              <w:rPr>
                <w:rFonts w:hint="default" w:ascii="Calibri" w:hAnsi="Calibri" w:eastAsia="宋体" w:cs="Calibri"/>
                <w:snapToGrid/>
                <w:kern w:val="2"/>
                <w:highlight w:val="none"/>
                <w:lang w:eastAsia="zh-CN"/>
              </w:rPr>
              <w:t>办公用房区域保洁</w:t>
            </w:r>
          </w:p>
        </w:tc>
        <w:tc>
          <w:tcPr>
            <w:tcW w:w="6364" w:type="dxa"/>
            <w:noWrap w:val="0"/>
            <w:vAlign w:val="center"/>
          </w:tcPr>
          <w:p w14:paraId="08CFC3FD">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（1）大厅、楼内公共通道：</w:t>
            </w:r>
          </w:p>
          <w:p w14:paraId="37CF48FF">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eastAsia" w:ascii="Calibri" w:hAnsi="Calibri" w:eastAsia="宋体" w:cs="Calibri"/>
                <w:b w:val="0"/>
                <w:bCs w:val="0"/>
                <w:snapToGrid/>
                <w:color w:val="auto"/>
                <w:kern w:val="0"/>
                <w:szCs w:val="21"/>
                <w:highlight w:val="none"/>
                <w:lang w:val="en-US" w:eastAsia="zh-CN"/>
              </w:rPr>
              <w:t xml:space="preserve"> ①公共通道保持干净，无异味、无杂物、无积水，每日至少开展1次清洁作业。</w:t>
            </w:r>
          </w:p>
          <w:p w14:paraId="24D2F5E4">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eastAsia" w:ascii="Calibri" w:hAnsi="Calibri" w:eastAsia="宋体" w:cs="Calibri"/>
                <w:b w:val="0"/>
                <w:bCs w:val="0"/>
                <w:snapToGrid/>
                <w:color w:val="auto"/>
                <w:kern w:val="0"/>
                <w:szCs w:val="21"/>
                <w:highlight w:val="none"/>
                <w:lang w:val="en-US" w:eastAsia="zh-CN"/>
              </w:rPr>
              <w:t xml:space="preserve"> ②门窗玻璃干净无尘，透光性好，每周至少开展1次清洁作业。</w:t>
            </w:r>
          </w:p>
          <w:p w14:paraId="6D673CF7">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snapToGrid/>
                <w:color w:val="auto"/>
                <w:kern w:val="2"/>
                <w:szCs w:val="21"/>
                <w:highlight w:val="none"/>
                <w:u w:val="none"/>
                <w:lang w:val="en-US" w:eastAsia="zh-CN"/>
              </w:rPr>
            </w:pPr>
            <w:r>
              <w:rPr>
                <w:rFonts w:hint="eastAsia" w:ascii="Calibri" w:hAnsi="Calibri" w:eastAsia="宋体" w:cs="Calibri"/>
                <w:b w:val="0"/>
                <w:bCs w:val="0"/>
                <w:snapToGrid/>
                <w:color w:val="auto"/>
                <w:kern w:val="0"/>
                <w:szCs w:val="21"/>
                <w:highlight w:val="none"/>
                <w:lang w:val="en-US" w:eastAsia="zh-CN"/>
              </w:rPr>
              <w:t xml:space="preserve"> ③指示牌干净，无污渍，每日至少开展1次清洁作业。</w:t>
            </w:r>
          </w:p>
        </w:tc>
      </w:tr>
      <w:tr w14:paraId="0E709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trPr>
        <w:tc>
          <w:tcPr>
            <w:tcW w:w="778" w:type="dxa"/>
            <w:vMerge w:val="continue"/>
            <w:noWrap w:val="0"/>
            <w:vAlign w:val="center"/>
          </w:tcPr>
          <w:p w14:paraId="6A67B3B1">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51" w:type="dxa"/>
            <w:vMerge w:val="continue"/>
            <w:noWrap w:val="0"/>
            <w:vAlign w:val="center"/>
          </w:tcPr>
          <w:p w14:paraId="071B66FD">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4C6A5ACA">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（2）电器、消防等设施设备：</w:t>
            </w:r>
          </w:p>
          <w:p w14:paraId="0EFA19FC">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eastAsia" w:ascii="Calibri" w:hAnsi="Calibri" w:eastAsia="宋体" w:cs="Calibri"/>
                <w:b w:val="0"/>
                <w:bCs w:val="0"/>
                <w:snapToGrid/>
                <w:color w:val="auto"/>
                <w:kern w:val="0"/>
                <w:szCs w:val="21"/>
                <w:highlight w:val="none"/>
                <w:lang w:val="en-US" w:eastAsia="zh-CN"/>
              </w:rPr>
              <w:t xml:space="preserve"> ①配电箱、设备机房、会议室音视频设备、消防栓及开关插座等保持表面干净，无尘无污迹，每月至少开展1次清洁作业。</w:t>
            </w:r>
          </w:p>
          <w:p w14:paraId="3811C8F2">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snapToGrid/>
                <w:color w:val="auto"/>
                <w:kern w:val="2"/>
                <w:szCs w:val="21"/>
                <w:highlight w:val="none"/>
                <w:u w:val="none"/>
                <w:lang w:val="en-US" w:eastAsia="zh-CN"/>
              </w:rPr>
            </w:pPr>
            <w:r>
              <w:rPr>
                <w:rFonts w:hint="eastAsia" w:ascii="Calibri" w:hAnsi="Calibri" w:eastAsia="宋体" w:cs="Calibri"/>
                <w:b w:val="0"/>
                <w:bCs w:val="0"/>
                <w:snapToGrid/>
                <w:color w:val="auto"/>
                <w:kern w:val="0"/>
                <w:szCs w:val="21"/>
                <w:highlight w:val="none"/>
                <w:lang w:val="en-US" w:eastAsia="zh-CN"/>
              </w:rPr>
              <w:t xml:space="preserve"> ②监控摄像头、门禁系统等表面光亮，无尘、无斑点，每月至少开展1次清洁作业。</w:t>
            </w:r>
          </w:p>
        </w:tc>
      </w:tr>
      <w:tr w14:paraId="167E1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Merge w:val="continue"/>
            <w:noWrap w:val="0"/>
            <w:vAlign w:val="center"/>
          </w:tcPr>
          <w:p w14:paraId="4AF1760C">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51" w:type="dxa"/>
            <w:vMerge w:val="continue"/>
            <w:noWrap w:val="0"/>
            <w:vAlign w:val="center"/>
          </w:tcPr>
          <w:p w14:paraId="02914FD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2221787A">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snapToGrid/>
                <w:color w:val="auto"/>
                <w:kern w:val="2"/>
                <w:szCs w:val="21"/>
                <w:highlight w:val="none"/>
                <w:u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（3）楼梯及楼梯间保持干净、无异味、无杂物、无积水，每日至少开展1次清洁作业。</w:t>
            </w:r>
          </w:p>
        </w:tc>
      </w:tr>
      <w:tr w14:paraId="1208D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Merge w:val="continue"/>
            <w:noWrap w:val="0"/>
            <w:vAlign w:val="center"/>
          </w:tcPr>
          <w:p w14:paraId="07304916">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51" w:type="dxa"/>
            <w:vMerge w:val="continue"/>
            <w:noWrap w:val="0"/>
            <w:vAlign w:val="center"/>
          </w:tcPr>
          <w:p w14:paraId="20E2E834">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58E81A00">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snapToGrid/>
                <w:color w:val="auto"/>
                <w:kern w:val="2"/>
                <w:szCs w:val="21"/>
                <w:highlight w:val="none"/>
                <w:u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（4）开水间保持干净、无异味、无杂物、无积水，每日至少开展1次清洁作业。</w:t>
            </w:r>
          </w:p>
        </w:tc>
      </w:tr>
      <w:tr w14:paraId="218FF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Merge w:val="continue"/>
            <w:noWrap w:val="0"/>
            <w:vAlign w:val="center"/>
          </w:tcPr>
          <w:p w14:paraId="051B84F6">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51" w:type="dxa"/>
            <w:vMerge w:val="continue"/>
            <w:noWrap w:val="0"/>
            <w:vAlign w:val="center"/>
          </w:tcPr>
          <w:p w14:paraId="61AA0FE1">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6A6DDDD5">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（5）作业工具间：</w:t>
            </w:r>
          </w:p>
          <w:p w14:paraId="2F7B8BA7">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eastAsia" w:ascii="Calibri" w:hAnsi="Calibri" w:eastAsia="宋体" w:cs="Calibri"/>
                <w:b w:val="0"/>
                <w:bCs w:val="0"/>
                <w:snapToGrid/>
                <w:color w:val="auto"/>
                <w:kern w:val="0"/>
                <w:szCs w:val="21"/>
                <w:highlight w:val="none"/>
                <w:lang w:val="en-US" w:eastAsia="zh-CN"/>
              </w:rPr>
              <w:t xml:space="preserve"> ①保持干净，无异味、无杂物、无积水，每日至少开展1次清洁作业。</w:t>
            </w:r>
          </w:p>
          <w:p w14:paraId="371FD357">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snapToGrid/>
                <w:color w:val="auto"/>
                <w:kern w:val="2"/>
                <w:szCs w:val="21"/>
                <w:highlight w:val="none"/>
                <w:u w:val="none"/>
                <w:lang w:val="en-US" w:eastAsia="zh-CN"/>
              </w:rPr>
            </w:pPr>
            <w:r>
              <w:rPr>
                <w:rFonts w:hint="eastAsia" w:ascii="Calibri" w:hAnsi="Calibri" w:eastAsia="宋体" w:cs="Calibri"/>
                <w:b w:val="0"/>
                <w:bCs w:val="0"/>
                <w:snapToGrid/>
                <w:color w:val="auto"/>
                <w:kern w:val="0"/>
                <w:szCs w:val="21"/>
                <w:highlight w:val="none"/>
                <w:lang w:val="en-US" w:eastAsia="zh-CN"/>
              </w:rPr>
              <w:t xml:space="preserve"> ②作业工具摆放整齐有序，表面干净无渍，每日消毒。</w:t>
            </w:r>
          </w:p>
        </w:tc>
      </w:tr>
      <w:tr w14:paraId="5B130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trPr>
        <w:tc>
          <w:tcPr>
            <w:tcW w:w="778" w:type="dxa"/>
            <w:vMerge w:val="continue"/>
            <w:noWrap w:val="0"/>
            <w:vAlign w:val="center"/>
          </w:tcPr>
          <w:p w14:paraId="45E466FC">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51" w:type="dxa"/>
            <w:vMerge w:val="continue"/>
            <w:noWrap w:val="0"/>
            <w:vAlign w:val="center"/>
          </w:tcPr>
          <w:p w14:paraId="70E03159">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686EA767">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（6）公共卫生间：</w:t>
            </w:r>
          </w:p>
          <w:p w14:paraId="5091F3DB">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eastAsia" w:ascii="Calibri" w:hAnsi="Calibri" w:eastAsia="宋体" w:cs="Calibri"/>
                <w:b w:val="0"/>
                <w:bCs w:val="0"/>
                <w:snapToGrid/>
                <w:color w:val="auto"/>
                <w:kern w:val="0"/>
                <w:szCs w:val="21"/>
                <w:highlight w:val="none"/>
                <w:lang w:val="en-US" w:eastAsia="zh-CN"/>
              </w:rPr>
              <w:t xml:space="preserve"> ①保持干净，无异味，垃圾无溢出，每日至少开展1次清洁作业。</w:t>
            </w:r>
          </w:p>
          <w:p w14:paraId="5D28089F">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snapToGrid/>
                <w:color w:val="auto"/>
                <w:kern w:val="2"/>
                <w:szCs w:val="21"/>
                <w:highlight w:val="none"/>
                <w:u w:val="none"/>
                <w:lang w:val="en-US" w:eastAsia="zh-CN"/>
              </w:rPr>
            </w:pPr>
            <w:r>
              <w:rPr>
                <w:rFonts w:hint="eastAsia" w:ascii="Calibri" w:hAnsi="Calibri" w:eastAsia="宋体" w:cs="Calibri"/>
                <w:b w:val="0"/>
                <w:bCs w:val="0"/>
                <w:snapToGrid/>
                <w:color w:val="auto"/>
                <w:kern w:val="0"/>
                <w:szCs w:val="21"/>
                <w:highlight w:val="none"/>
                <w:lang w:val="en-US" w:eastAsia="zh-CN"/>
              </w:rPr>
              <w:t xml:space="preserve"> ②及时补充厕纸等必要用品。</w:t>
            </w:r>
          </w:p>
        </w:tc>
      </w:tr>
      <w:tr w14:paraId="338AC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7" w:hRule="atLeast"/>
        </w:trPr>
        <w:tc>
          <w:tcPr>
            <w:tcW w:w="778" w:type="dxa"/>
            <w:vMerge w:val="continue"/>
            <w:noWrap w:val="0"/>
            <w:vAlign w:val="center"/>
          </w:tcPr>
          <w:p w14:paraId="3289510F">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51" w:type="dxa"/>
            <w:vMerge w:val="continue"/>
            <w:noWrap w:val="0"/>
            <w:vAlign w:val="center"/>
          </w:tcPr>
          <w:p w14:paraId="063B9E07">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46264DF7">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（7）电梯轿厢：</w:t>
            </w:r>
          </w:p>
          <w:p w14:paraId="2AF6375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315" w:firstLine="0" w:firstLineChars="0"/>
              <w:jc w:val="left"/>
              <w:textAlignment w:val="auto"/>
              <w:rPr>
                <w:rFonts w:hint="eastAsia" w:ascii="Calibri" w:hAnsi="Calibri" w:eastAsia="宋体" w:cs="Calibri"/>
                <w:b w:val="0"/>
                <w:bCs w:val="0"/>
                <w:snapToGrid/>
                <w:color w:val="auto"/>
                <w:kern w:val="0"/>
                <w:szCs w:val="21"/>
                <w:highlight w:val="none"/>
                <w:lang w:val="en-US" w:eastAsia="zh-CN"/>
              </w:rPr>
            </w:pPr>
            <w:r>
              <w:rPr>
                <w:rFonts w:hint="eastAsia" w:ascii="Calibri" w:hAnsi="Calibri" w:eastAsia="宋体" w:cs="Calibri"/>
                <w:b w:val="0"/>
                <w:bCs w:val="0"/>
                <w:snapToGrid/>
                <w:color w:val="auto"/>
                <w:kern w:val="0"/>
                <w:szCs w:val="21"/>
                <w:highlight w:val="none"/>
                <w:lang w:val="en-US" w:eastAsia="zh-CN"/>
              </w:rPr>
              <w:t>①保持干净，无污渍、无粘贴物、无异味，每日至少开展1次清洁作业。</w:t>
            </w:r>
          </w:p>
          <w:p w14:paraId="00687EFA">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315" w:firstLine="0" w:firstLineChars="0"/>
              <w:jc w:val="left"/>
              <w:textAlignment w:val="auto"/>
              <w:rPr>
                <w:rFonts w:hint="eastAsia" w:ascii="Calibri" w:hAnsi="Calibri" w:eastAsia="宋体" w:cs="Calibri"/>
                <w:snapToGrid/>
                <w:color w:val="auto"/>
                <w:kern w:val="2"/>
                <w:szCs w:val="21"/>
                <w:highlight w:val="none"/>
                <w:u w:val="none"/>
                <w:lang w:val="en-US" w:eastAsia="zh-CN"/>
              </w:rPr>
            </w:pPr>
            <w:r>
              <w:rPr>
                <w:rFonts w:hint="eastAsia" w:ascii="Calibri" w:hAnsi="Calibri" w:eastAsia="宋体" w:cs="Calibri"/>
                <w:b w:val="0"/>
                <w:bCs w:val="0"/>
                <w:snapToGrid/>
                <w:color w:val="auto"/>
                <w:kern w:val="0"/>
                <w:szCs w:val="21"/>
                <w:highlight w:val="none"/>
                <w:lang w:val="en-US" w:eastAsia="zh-CN"/>
              </w:rPr>
              <w:t>②灯具、操作指示板明亮。</w:t>
            </w:r>
          </w:p>
        </w:tc>
      </w:tr>
      <w:tr w14:paraId="10C79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Merge w:val="continue"/>
            <w:noWrap w:val="0"/>
            <w:vAlign w:val="center"/>
          </w:tcPr>
          <w:p w14:paraId="5F172AB1">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51" w:type="dxa"/>
            <w:vMerge w:val="continue"/>
            <w:noWrap w:val="0"/>
            <w:vAlign w:val="center"/>
          </w:tcPr>
          <w:p w14:paraId="6322A7DD">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640B93C0">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snapToGrid/>
                <w:color w:val="auto"/>
                <w:kern w:val="2"/>
                <w:szCs w:val="21"/>
                <w:highlight w:val="none"/>
                <w:u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（8）平台、屋顶、天沟保持干净，有杂物及时清扫，每月至少开展1次清洁作业。</w:t>
            </w:r>
          </w:p>
        </w:tc>
      </w:tr>
      <w:tr w14:paraId="4CE7D5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Merge w:val="continue"/>
            <w:noWrap w:val="0"/>
            <w:vAlign w:val="center"/>
          </w:tcPr>
          <w:p w14:paraId="4823F371">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51" w:type="dxa"/>
            <w:vMerge w:val="continue"/>
            <w:noWrap w:val="0"/>
            <w:vAlign w:val="center"/>
          </w:tcPr>
          <w:p w14:paraId="18BDD88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14C3D080">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snapToGrid/>
                <w:color w:val="auto"/>
                <w:kern w:val="2"/>
                <w:szCs w:val="21"/>
                <w:highlight w:val="none"/>
                <w:u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（9）</w:t>
            </w:r>
            <w:r>
              <w:rPr>
                <w:rFonts w:hint="eastAsia" w:ascii="Calibri" w:hAnsi="Calibri" w:eastAsia="宋体" w:cs="Calibri"/>
                <w:snapToGrid/>
                <w:color w:val="auto"/>
                <w:kern w:val="2"/>
                <w:szCs w:val="21"/>
                <w:highlight w:val="none"/>
                <w:u w:val="none"/>
                <w:lang w:val="en-US" w:eastAsia="zh-CN"/>
              </w:rPr>
              <w:t>石材地面、内墙做好养护工作</w:t>
            </w:r>
            <w:r>
              <w:rPr>
                <w:rFonts w:hint="eastAsia" w:ascii="Calibri" w:hAnsi="Calibri" w:eastAsia="宋体" w:cs="Calibri"/>
                <w:b w:val="0"/>
                <w:bCs w:val="0"/>
                <w:snapToGrid/>
                <w:color w:val="auto"/>
                <w:kern w:val="0"/>
                <w:szCs w:val="21"/>
                <w:highlight w:val="none"/>
                <w:lang w:val="en-US" w:eastAsia="zh-CN"/>
              </w:rPr>
              <w:t>，每季度开展1次清洁作业。（各类材质地面、内墙服务管理标准详见3.4.1）</w:t>
            </w:r>
          </w:p>
        </w:tc>
      </w:tr>
      <w:tr w14:paraId="45038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78" w:type="dxa"/>
            <w:vMerge w:val="continue"/>
            <w:noWrap w:val="0"/>
            <w:vAlign w:val="center"/>
          </w:tcPr>
          <w:p w14:paraId="57854F21">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2151" w:type="dxa"/>
            <w:vMerge w:val="continue"/>
            <w:noWrap w:val="0"/>
            <w:vAlign w:val="center"/>
          </w:tcPr>
          <w:p w14:paraId="0DF2D791">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70066754">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snapToGrid/>
                <w:color w:val="auto"/>
                <w:kern w:val="2"/>
                <w:szCs w:val="21"/>
                <w:highlight w:val="none"/>
                <w:u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（10）</w:t>
            </w:r>
            <w:r>
              <w:rPr>
                <w:rFonts w:hint="eastAsia" w:ascii="Calibri" w:hAnsi="Calibri" w:eastAsia="宋体" w:cs="Calibri"/>
                <w:snapToGrid/>
                <w:color w:val="auto"/>
                <w:kern w:val="2"/>
                <w:szCs w:val="21"/>
                <w:highlight w:val="none"/>
                <w:u w:val="none"/>
                <w:lang w:val="en-US" w:eastAsia="zh-CN"/>
              </w:rPr>
              <w:t>地毯干净、无油渍、无污渍、无褪色</w:t>
            </w:r>
            <w:r>
              <w:rPr>
                <w:rFonts w:hint="eastAsia" w:ascii="Calibri" w:hAnsi="Calibri" w:eastAsia="宋体" w:cs="Calibri"/>
                <w:b w:val="0"/>
                <w:bCs w:val="0"/>
                <w:snapToGrid/>
                <w:color w:val="auto"/>
                <w:kern w:val="0"/>
                <w:szCs w:val="21"/>
                <w:highlight w:val="none"/>
                <w:lang w:val="en-US" w:eastAsia="zh-CN"/>
              </w:rPr>
              <w:t>，每月至少开展1次清洁作业。</w:t>
            </w:r>
          </w:p>
        </w:tc>
      </w:tr>
      <w:tr w14:paraId="474FD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Merge w:val="restart"/>
            <w:noWrap w:val="0"/>
            <w:vAlign w:val="center"/>
          </w:tcPr>
          <w:p w14:paraId="34B30CDD">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3</w:t>
            </w:r>
          </w:p>
        </w:tc>
        <w:tc>
          <w:tcPr>
            <w:tcW w:w="2151" w:type="dxa"/>
            <w:vMerge w:val="restart"/>
            <w:noWrap w:val="0"/>
            <w:vAlign w:val="center"/>
          </w:tcPr>
          <w:p w14:paraId="7C493CA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r>
              <w:rPr>
                <w:rFonts w:hint="default" w:ascii="Calibri" w:hAnsi="Calibri" w:eastAsia="宋体" w:cs="Calibri"/>
                <w:snapToGrid/>
                <w:kern w:val="2"/>
                <w:highlight w:val="none"/>
                <w:lang w:eastAsia="zh-CN"/>
              </w:rPr>
              <w:t>公共场地区域保洁</w:t>
            </w:r>
          </w:p>
        </w:tc>
        <w:tc>
          <w:tcPr>
            <w:tcW w:w="6364" w:type="dxa"/>
            <w:noWrap w:val="0"/>
            <w:vAlign w:val="center"/>
          </w:tcPr>
          <w:p w14:paraId="617466CA">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snapToGrid/>
                <w:kern w:val="2"/>
                <w:highlight w:val="none"/>
                <w:lang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（1）每日清扫道路地面、停车场等公共区域2次，保持干净、无杂物、无积水。</w:t>
            </w:r>
          </w:p>
        </w:tc>
      </w:tr>
      <w:tr w14:paraId="309B2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Merge w:val="continue"/>
            <w:noWrap w:val="0"/>
            <w:vAlign w:val="center"/>
          </w:tcPr>
          <w:p w14:paraId="16E5E8F4">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eastAsia="zh-CN"/>
              </w:rPr>
            </w:pPr>
          </w:p>
        </w:tc>
        <w:tc>
          <w:tcPr>
            <w:tcW w:w="2151" w:type="dxa"/>
            <w:vMerge w:val="continue"/>
            <w:noWrap w:val="0"/>
            <w:vAlign w:val="center"/>
          </w:tcPr>
          <w:p w14:paraId="1B8EDBFD">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7DF244B5">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snapToGrid/>
                <w:kern w:val="2"/>
                <w:highlight w:val="none"/>
                <w:lang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（2）雪、冰冻等恶劣天气时及时清扫积水、积雪，并采取安全防护措施。</w:t>
            </w:r>
          </w:p>
        </w:tc>
      </w:tr>
      <w:tr w14:paraId="6F53E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Merge w:val="continue"/>
            <w:noWrap w:val="0"/>
            <w:vAlign w:val="center"/>
          </w:tcPr>
          <w:p w14:paraId="0FED6F37">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eastAsia="zh-CN"/>
              </w:rPr>
            </w:pPr>
          </w:p>
        </w:tc>
        <w:tc>
          <w:tcPr>
            <w:tcW w:w="2151" w:type="dxa"/>
            <w:vMerge w:val="continue"/>
            <w:noWrap w:val="0"/>
            <w:vAlign w:val="center"/>
          </w:tcPr>
          <w:p w14:paraId="3467EE20">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1DFA39DE">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snapToGrid/>
                <w:kern w:val="2"/>
                <w:highlight w:val="none"/>
                <w:lang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（3）各种路标、宣传栏等保持干净，每月至少开展1次清洁作业。</w:t>
            </w:r>
          </w:p>
        </w:tc>
      </w:tr>
      <w:tr w14:paraId="11605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Merge w:val="continue"/>
            <w:noWrap w:val="0"/>
            <w:vAlign w:val="center"/>
          </w:tcPr>
          <w:p w14:paraId="4A2A97EF">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eastAsia="zh-CN"/>
              </w:rPr>
            </w:pPr>
          </w:p>
        </w:tc>
        <w:tc>
          <w:tcPr>
            <w:tcW w:w="2151" w:type="dxa"/>
            <w:vMerge w:val="continue"/>
            <w:noWrap w:val="0"/>
            <w:vAlign w:val="center"/>
          </w:tcPr>
          <w:p w14:paraId="2564D9A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041E8888">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snapToGrid/>
                <w:kern w:val="2"/>
                <w:highlight w:val="none"/>
                <w:lang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（4）清洁室外照明设备，每月至少开展1次清洁作业。</w:t>
            </w:r>
          </w:p>
        </w:tc>
      </w:tr>
      <w:tr w14:paraId="32030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Merge w:val="continue"/>
            <w:noWrap w:val="0"/>
            <w:vAlign w:val="center"/>
          </w:tcPr>
          <w:p w14:paraId="43B8AD36">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eastAsia="zh-CN"/>
              </w:rPr>
            </w:pPr>
          </w:p>
        </w:tc>
        <w:tc>
          <w:tcPr>
            <w:tcW w:w="2151" w:type="dxa"/>
            <w:vMerge w:val="continue"/>
            <w:noWrap w:val="0"/>
            <w:vAlign w:val="center"/>
          </w:tcPr>
          <w:p w14:paraId="77923BC2">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2AF37EE2">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snapToGrid/>
                <w:kern w:val="2"/>
                <w:highlight w:val="none"/>
                <w:lang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（5）绿地内无杂物、无改变用途和破坏、践踏、占用现象，每天至少开展1次巡查。</w:t>
            </w:r>
          </w:p>
        </w:tc>
      </w:tr>
      <w:tr w14:paraId="149B1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78" w:type="dxa"/>
            <w:vMerge w:val="continue"/>
            <w:noWrap w:val="0"/>
            <w:vAlign w:val="center"/>
          </w:tcPr>
          <w:p w14:paraId="1BAA4267">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eastAsia="zh-CN"/>
              </w:rPr>
            </w:pPr>
          </w:p>
        </w:tc>
        <w:tc>
          <w:tcPr>
            <w:tcW w:w="2151" w:type="dxa"/>
            <w:vMerge w:val="continue"/>
            <w:noWrap w:val="0"/>
            <w:vAlign w:val="center"/>
          </w:tcPr>
          <w:p w14:paraId="5A984F8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775928AA">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（6）</w:t>
            </w:r>
            <w:r>
              <w:rPr>
                <w:rFonts w:hint="eastAsia" w:ascii="Calibri" w:hAnsi="Calibri" w:eastAsia="宋体" w:cs="Calibri"/>
                <w:snapToGrid/>
                <w:kern w:val="2"/>
                <w:highlight w:val="none"/>
                <w:lang w:eastAsia="zh-CN"/>
              </w:rPr>
              <w:t>办公区外立面</w:t>
            </w:r>
            <w:r>
              <w:rPr>
                <w:rFonts w:hint="eastAsia" w:ascii="Calibri" w:hAnsi="Calibri" w:eastAsia="宋体" w:cs="Calibri"/>
                <w:snapToGrid/>
                <w:color w:val="auto"/>
                <w:kern w:val="2"/>
                <w:szCs w:val="21"/>
                <w:highlight w:val="none"/>
                <w:u w:val="none"/>
                <w:lang w:val="en-US" w:eastAsia="zh-CN"/>
              </w:rPr>
              <w:t>定期</w:t>
            </w:r>
            <w:r>
              <w:rPr>
                <w:rFonts w:hint="eastAsia" w:ascii="Calibri" w:hAnsi="Calibri" w:eastAsia="宋体" w:cs="Calibri"/>
                <w:snapToGrid/>
                <w:kern w:val="2"/>
                <w:highlight w:val="none"/>
                <w:lang w:eastAsia="zh-CN"/>
              </w:rPr>
              <w:t>清洗、</w:t>
            </w:r>
            <w:r>
              <w:rPr>
                <w:rFonts w:hint="eastAsia" w:ascii="Calibri" w:hAnsi="Calibri" w:eastAsia="宋体" w:cs="Calibri"/>
                <w:snapToGrid/>
                <w:kern w:val="2"/>
                <w:highlight w:val="none"/>
                <w:lang w:val="en-US" w:eastAsia="zh-CN"/>
              </w:rPr>
              <w:t>2米以上</w:t>
            </w:r>
            <w:r>
              <w:rPr>
                <w:rFonts w:hint="eastAsia" w:ascii="Calibri" w:hAnsi="Calibri" w:eastAsia="宋体" w:cs="Calibri"/>
                <w:snapToGrid/>
                <w:kern w:val="2"/>
                <w:highlight w:val="none"/>
                <w:lang w:eastAsia="zh-CN"/>
              </w:rPr>
              <w:t>外窗玻璃擦拭，</w:t>
            </w:r>
            <w:r>
              <w:rPr>
                <w:rFonts w:hint="eastAsia" w:ascii="Calibri" w:hAnsi="Calibri" w:eastAsia="宋体" w:cs="Calibri"/>
                <w:snapToGrid/>
                <w:kern w:val="2"/>
                <w:highlight w:val="none"/>
                <w:lang w:val="en-US" w:eastAsia="zh-CN"/>
              </w:rPr>
              <w:t>每年</w:t>
            </w:r>
            <w:r>
              <w:rPr>
                <w:rFonts w:hint="eastAsia" w:ascii="Calibri" w:hAnsi="Calibri" w:eastAsia="宋体" w:cs="Calibri"/>
                <w:b w:val="0"/>
                <w:bCs w:val="0"/>
                <w:snapToGrid/>
                <w:color w:val="auto"/>
                <w:kern w:val="0"/>
                <w:szCs w:val="21"/>
                <w:highlight w:val="none"/>
                <w:lang w:val="en-US" w:eastAsia="zh-CN"/>
              </w:rPr>
              <w:t>至少开展</w:t>
            </w:r>
            <w:r>
              <w:rPr>
                <w:rFonts w:hint="eastAsia" w:ascii="Calibri" w:hAnsi="Calibri" w:eastAsia="宋体" w:cs="Calibri"/>
                <w:snapToGrid/>
                <w:kern w:val="2"/>
                <w:highlight w:val="none"/>
                <w:lang w:val="en-US" w:eastAsia="zh-CN"/>
              </w:rPr>
              <w:t>1次清洗。</w:t>
            </w:r>
            <w:r>
              <w:rPr>
                <w:rFonts w:hint="eastAsia" w:ascii="Calibri" w:hAnsi="Calibri" w:eastAsia="宋体" w:cs="Calibri"/>
                <w:b w:val="0"/>
                <w:bCs w:val="0"/>
                <w:snapToGrid/>
                <w:color w:val="auto"/>
                <w:kern w:val="0"/>
                <w:szCs w:val="21"/>
                <w:highlight w:val="none"/>
                <w:lang w:val="en-US" w:eastAsia="zh-CN"/>
              </w:rPr>
              <w:t>（各类材质外立面服务标准详见3.4.1）</w:t>
            </w:r>
          </w:p>
        </w:tc>
      </w:tr>
      <w:tr w14:paraId="4C4D4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Merge w:val="restart"/>
            <w:noWrap w:val="0"/>
            <w:vAlign w:val="center"/>
          </w:tcPr>
          <w:p w14:paraId="2ADDDEA3">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4</w:t>
            </w:r>
          </w:p>
        </w:tc>
        <w:tc>
          <w:tcPr>
            <w:tcW w:w="2151" w:type="dxa"/>
            <w:vMerge w:val="restart"/>
            <w:noWrap w:val="0"/>
            <w:vAlign w:val="center"/>
          </w:tcPr>
          <w:p w14:paraId="43147E7D">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r>
              <w:rPr>
                <w:rFonts w:hint="default" w:ascii="Calibri" w:hAnsi="Calibri" w:eastAsia="宋体" w:cs="Calibri"/>
                <w:snapToGrid/>
                <w:kern w:val="2"/>
                <w:highlight w:val="none"/>
                <w:lang w:eastAsia="zh-CN"/>
              </w:rPr>
              <w:t>垃圾处理</w:t>
            </w:r>
          </w:p>
        </w:tc>
        <w:tc>
          <w:tcPr>
            <w:tcW w:w="6364" w:type="dxa"/>
            <w:noWrap w:val="0"/>
            <w:vAlign w:val="center"/>
          </w:tcPr>
          <w:p w14:paraId="542258B0">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snapToGrid/>
                <w:color w:val="auto"/>
                <w:kern w:val="2"/>
                <w:szCs w:val="21"/>
                <w:highlight w:val="none"/>
                <w:u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（1）在指定位置摆放分类垃圾桶，并在显著处张贴垃圾分类标识。分类垃圾桶和垃圾分类标识根据所在城市的要求设置。</w:t>
            </w:r>
          </w:p>
        </w:tc>
      </w:tr>
      <w:tr w14:paraId="69F1D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Merge w:val="continue"/>
            <w:noWrap w:val="0"/>
            <w:vAlign w:val="center"/>
          </w:tcPr>
          <w:p w14:paraId="7CE221E0">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51" w:type="dxa"/>
            <w:vMerge w:val="continue"/>
            <w:noWrap w:val="0"/>
            <w:vAlign w:val="center"/>
          </w:tcPr>
          <w:p w14:paraId="0E1B9A7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0E58688F">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snapToGrid/>
                <w:color w:val="auto"/>
                <w:kern w:val="2"/>
                <w:szCs w:val="21"/>
                <w:highlight w:val="none"/>
                <w:u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（2）桶身表面干净无污渍，每日开展至少1次清洁作业。</w:t>
            </w:r>
          </w:p>
        </w:tc>
      </w:tr>
      <w:tr w14:paraId="46F36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Merge w:val="continue"/>
            <w:noWrap w:val="0"/>
            <w:vAlign w:val="center"/>
          </w:tcPr>
          <w:p w14:paraId="224B4FEA">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51" w:type="dxa"/>
            <w:vMerge w:val="continue"/>
            <w:noWrap w:val="0"/>
            <w:vAlign w:val="center"/>
          </w:tcPr>
          <w:p w14:paraId="440A65C4">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4B32E3B5">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snapToGrid/>
                <w:color w:val="auto"/>
                <w:kern w:val="2"/>
                <w:szCs w:val="21"/>
                <w:highlight w:val="none"/>
                <w:u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（3）垃圾中转房保持整洁，无明显异味，每日至少开展1次清洁作业。</w:t>
            </w:r>
          </w:p>
        </w:tc>
      </w:tr>
      <w:tr w14:paraId="29919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Merge w:val="continue"/>
            <w:noWrap w:val="0"/>
            <w:vAlign w:val="center"/>
          </w:tcPr>
          <w:p w14:paraId="13E14BFA">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51" w:type="dxa"/>
            <w:vMerge w:val="continue"/>
            <w:noWrap w:val="0"/>
            <w:vAlign w:val="center"/>
          </w:tcPr>
          <w:p w14:paraId="42D15F1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5DDD184D">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snapToGrid/>
                <w:color w:val="auto"/>
                <w:kern w:val="2"/>
                <w:szCs w:val="21"/>
                <w:highlight w:val="none"/>
                <w:u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（4）化粪池清掏，无明显异味，每半年至少开展1次清洁作业。</w:t>
            </w:r>
          </w:p>
        </w:tc>
      </w:tr>
      <w:tr w14:paraId="340A8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Merge w:val="continue"/>
            <w:noWrap w:val="0"/>
            <w:vAlign w:val="center"/>
          </w:tcPr>
          <w:p w14:paraId="3BB6BEDB">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51" w:type="dxa"/>
            <w:vMerge w:val="continue"/>
            <w:noWrap w:val="0"/>
            <w:vAlign w:val="center"/>
          </w:tcPr>
          <w:p w14:paraId="65DED39C">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5AD68032">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snapToGrid/>
                <w:color w:val="auto"/>
                <w:kern w:val="2"/>
                <w:szCs w:val="21"/>
                <w:highlight w:val="none"/>
                <w:u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（5）</w:t>
            </w:r>
            <w:r>
              <w:rPr>
                <w:rFonts w:hint="eastAsia" w:ascii="Calibri" w:hAnsi="Calibri" w:eastAsia="宋体" w:cs="Calibri"/>
                <w:snapToGrid/>
                <w:color w:val="auto"/>
                <w:kern w:val="2"/>
                <w:szCs w:val="21"/>
                <w:highlight w:val="none"/>
                <w:u w:val="none"/>
                <w:lang w:val="en-US" w:eastAsia="zh-CN"/>
              </w:rPr>
              <w:t>每个工作日内要对楼层产生的垃圾，进行清理分类，并运至垃圾集中堆放点。</w:t>
            </w:r>
          </w:p>
        </w:tc>
      </w:tr>
      <w:tr w14:paraId="127CB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Merge w:val="continue"/>
            <w:noWrap w:val="0"/>
            <w:vAlign w:val="center"/>
          </w:tcPr>
          <w:p w14:paraId="7F2E545F">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51" w:type="dxa"/>
            <w:vMerge w:val="continue"/>
            <w:noWrap w:val="0"/>
            <w:vAlign w:val="center"/>
          </w:tcPr>
          <w:p w14:paraId="45551B91">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62A5083F">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snapToGrid/>
                <w:color w:val="auto"/>
                <w:kern w:val="2"/>
                <w:szCs w:val="21"/>
                <w:highlight w:val="none"/>
                <w:u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（6）垃圾装袋，日产日清。</w:t>
            </w:r>
          </w:p>
        </w:tc>
      </w:tr>
      <w:tr w14:paraId="74957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Merge w:val="continue"/>
            <w:noWrap w:val="0"/>
            <w:vAlign w:val="center"/>
          </w:tcPr>
          <w:p w14:paraId="38B67007">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51" w:type="dxa"/>
            <w:vMerge w:val="continue"/>
            <w:noWrap w:val="0"/>
            <w:vAlign w:val="center"/>
          </w:tcPr>
          <w:p w14:paraId="0149C12F">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2BB9A45D">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snapToGrid/>
                <w:color w:val="auto"/>
                <w:kern w:val="2"/>
                <w:szCs w:val="21"/>
                <w:highlight w:val="none"/>
                <w:u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（7）建立垃圾清运台账，交由规范的渠道回收处理。</w:t>
            </w:r>
          </w:p>
        </w:tc>
      </w:tr>
      <w:tr w14:paraId="0E569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Merge w:val="continue"/>
            <w:noWrap w:val="0"/>
            <w:vAlign w:val="center"/>
          </w:tcPr>
          <w:p w14:paraId="0B528F72">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51" w:type="dxa"/>
            <w:vMerge w:val="continue"/>
            <w:noWrap w:val="0"/>
            <w:vAlign w:val="center"/>
          </w:tcPr>
          <w:p w14:paraId="0921B7B7">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7D3D6217">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snapToGrid/>
                <w:color w:val="auto"/>
                <w:kern w:val="2"/>
                <w:szCs w:val="21"/>
                <w:highlight w:val="none"/>
                <w:u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（8）</w:t>
            </w:r>
            <w:r>
              <w:rPr>
                <w:rFonts w:hint="default" w:ascii="Calibri" w:hAnsi="Calibri" w:eastAsia="宋体" w:cs="Calibri"/>
                <w:snapToGrid/>
                <w:color w:val="auto"/>
                <w:kern w:val="2"/>
                <w:szCs w:val="21"/>
                <w:highlight w:val="none"/>
                <w:u w:val="none"/>
                <w:lang w:val="en-US" w:eastAsia="zh-CN"/>
              </w:rPr>
              <w:t>做好垃圾分类管理的宣传工作，督促并引导全员参与垃圾分类投放</w:t>
            </w:r>
            <w:r>
              <w:rPr>
                <w:rFonts w:hint="eastAsia" w:ascii="Calibri" w:hAnsi="Calibri" w:eastAsia="宋体" w:cs="Calibri"/>
                <w:snapToGrid/>
                <w:color w:val="auto"/>
                <w:kern w:val="2"/>
                <w:szCs w:val="21"/>
                <w:highlight w:val="none"/>
                <w:u w:val="none"/>
                <w:lang w:val="en-US" w:eastAsia="zh-CN"/>
              </w:rPr>
              <w:t>。</w:t>
            </w:r>
          </w:p>
        </w:tc>
      </w:tr>
      <w:tr w14:paraId="7C0BE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778" w:type="dxa"/>
            <w:vMerge w:val="continue"/>
            <w:noWrap w:val="0"/>
            <w:vAlign w:val="center"/>
          </w:tcPr>
          <w:p w14:paraId="7D899AE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51" w:type="dxa"/>
            <w:vMerge w:val="continue"/>
            <w:noWrap w:val="0"/>
            <w:vAlign w:val="center"/>
          </w:tcPr>
          <w:p w14:paraId="0B2C63E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139E5357">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（9）</w:t>
            </w:r>
            <w:r>
              <w:rPr>
                <w:rFonts w:hint="eastAsia" w:ascii="Calibri" w:hAnsi="Calibri" w:eastAsia="宋体" w:cs="Calibri"/>
                <w:snapToGrid/>
                <w:color w:val="auto"/>
                <w:kern w:val="2"/>
                <w:szCs w:val="21"/>
                <w:highlight w:val="none"/>
                <w:u w:val="none"/>
                <w:lang w:val="en-US" w:eastAsia="zh-CN"/>
              </w:rPr>
              <w:t>垃圾分类投放管理工作的执行标准，按</w:t>
            </w:r>
            <w:r>
              <w:rPr>
                <w:rFonts w:hint="eastAsia" w:ascii="Calibri" w:hAnsi="Calibri" w:eastAsia="宋体" w:cs="Calibri"/>
                <w:b w:val="0"/>
                <w:bCs w:val="0"/>
                <w:snapToGrid/>
                <w:color w:val="auto"/>
                <w:kern w:val="0"/>
                <w:szCs w:val="21"/>
                <w:highlight w:val="none"/>
                <w:lang w:val="en-US" w:eastAsia="zh-CN"/>
              </w:rPr>
              <w:t>所在城市</w:t>
            </w:r>
            <w:r>
              <w:rPr>
                <w:rFonts w:hint="eastAsia" w:ascii="Calibri" w:hAnsi="Calibri" w:eastAsia="宋体" w:cs="Calibri"/>
                <w:snapToGrid/>
                <w:color w:val="auto"/>
                <w:kern w:val="2"/>
                <w:szCs w:val="21"/>
                <w:highlight w:val="none"/>
                <w:u w:val="none"/>
                <w:lang w:val="en-US" w:eastAsia="zh-CN"/>
              </w:rPr>
              <w:t>的要求执行。</w:t>
            </w:r>
          </w:p>
        </w:tc>
      </w:tr>
      <w:tr w14:paraId="69D38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778" w:type="dxa"/>
            <w:vMerge w:val="restart"/>
            <w:noWrap w:val="0"/>
            <w:vAlign w:val="center"/>
          </w:tcPr>
          <w:p w14:paraId="48822FE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5</w:t>
            </w:r>
          </w:p>
        </w:tc>
        <w:tc>
          <w:tcPr>
            <w:tcW w:w="2151" w:type="dxa"/>
            <w:vMerge w:val="restart"/>
            <w:noWrap w:val="0"/>
            <w:vAlign w:val="center"/>
          </w:tcPr>
          <w:p w14:paraId="7C05271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r>
              <w:rPr>
                <w:rFonts w:hint="default" w:ascii="Calibri" w:hAnsi="Calibri" w:eastAsia="宋体" w:cs="Calibri"/>
                <w:snapToGrid/>
                <w:kern w:val="2"/>
                <w:highlight w:val="none"/>
                <w:lang w:eastAsia="zh-CN"/>
              </w:rPr>
              <w:t>卫生消毒</w:t>
            </w:r>
          </w:p>
        </w:tc>
        <w:tc>
          <w:tcPr>
            <w:tcW w:w="6364" w:type="dxa"/>
            <w:noWrap w:val="0"/>
            <w:vAlign w:val="center"/>
          </w:tcPr>
          <w:p w14:paraId="4D35FC40">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（1）办公用房区域、公共场所区域和周围环境预防性卫生消毒，</w:t>
            </w:r>
            <w:r>
              <w:rPr>
                <w:rFonts w:hint="eastAsia" w:ascii="Calibri" w:hAnsi="Calibri" w:eastAsia="宋体" w:cs="Calibri"/>
                <w:snapToGrid/>
                <w:color w:val="auto"/>
                <w:kern w:val="2"/>
                <w:szCs w:val="21"/>
                <w:highlight w:val="none"/>
                <w:u w:val="none"/>
                <w:lang w:val="en-US" w:eastAsia="zh-CN"/>
              </w:rPr>
              <w:t>消毒后及时通风，每周</w:t>
            </w:r>
            <w:r>
              <w:rPr>
                <w:rFonts w:hint="eastAsia" w:ascii="Calibri" w:hAnsi="Calibri" w:eastAsia="宋体" w:cs="Calibri"/>
                <w:b w:val="0"/>
                <w:bCs w:val="0"/>
                <w:snapToGrid/>
                <w:color w:val="auto"/>
                <w:kern w:val="0"/>
                <w:szCs w:val="21"/>
                <w:highlight w:val="none"/>
                <w:lang w:val="en-US" w:eastAsia="zh-CN"/>
              </w:rPr>
              <w:t>至少开展</w:t>
            </w:r>
            <w:r>
              <w:rPr>
                <w:rFonts w:hint="eastAsia" w:ascii="Calibri" w:hAnsi="Calibri" w:eastAsia="宋体" w:cs="Calibri"/>
                <w:snapToGrid/>
                <w:color w:val="auto"/>
                <w:kern w:val="2"/>
                <w:szCs w:val="21"/>
                <w:highlight w:val="none"/>
                <w:u w:val="none"/>
                <w:lang w:val="en-US" w:eastAsia="zh-CN"/>
              </w:rPr>
              <w:t>1次作业。</w:t>
            </w:r>
          </w:p>
        </w:tc>
      </w:tr>
      <w:tr w14:paraId="3E7F3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778" w:type="dxa"/>
            <w:vMerge w:val="continue"/>
            <w:noWrap w:val="0"/>
            <w:vAlign w:val="center"/>
          </w:tcPr>
          <w:p w14:paraId="46794906">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51" w:type="dxa"/>
            <w:vMerge w:val="continue"/>
            <w:noWrap w:val="0"/>
            <w:vAlign w:val="center"/>
          </w:tcPr>
          <w:p w14:paraId="325532D0">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0450AA04">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（2）采取综合措施消灭老鼠、蟑螂，控制室内外蚊虫孳生，达到基本无蝇</w:t>
            </w:r>
            <w:r>
              <w:rPr>
                <w:rFonts w:hint="eastAsia" w:ascii="Calibri" w:hAnsi="Calibri" w:eastAsia="宋体" w:cs="Calibri"/>
                <w:snapToGrid/>
                <w:color w:val="auto"/>
                <w:kern w:val="2"/>
                <w:szCs w:val="21"/>
                <w:highlight w:val="none"/>
                <w:u w:val="none"/>
                <w:lang w:val="en-US" w:eastAsia="zh-CN"/>
              </w:rPr>
              <w:t>，每季度</w:t>
            </w:r>
            <w:r>
              <w:rPr>
                <w:rFonts w:hint="eastAsia" w:ascii="Calibri" w:hAnsi="Calibri" w:eastAsia="宋体" w:cs="Calibri"/>
                <w:b w:val="0"/>
                <w:bCs w:val="0"/>
                <w:snapToGrid/>
                <w:color w:val="auto"/>
                <w:kern w:val="0"/>
                <w:szCs w:val="21"/>
                <w:highlight w:val="none"/>
                <w:lang w:val="en-US" w:eastAsia="zh-CN"/>
              </w:rPr>
              <w:t>至少开展</w:t>
            </w:r>
            <w:r>
              <w:rPr>
                <w:rFonts w:hint="eastAsia" w:ascii="Calibri" w:hAnsi="Calibri" w:eastAsia="宋体" w:cs="Calibri"/>
                <w:snapToGrid/>
                <w:color w:val="auto"/>
                <w:kern w:val="2"/>
                <w:szCs w:val="21"/>
                <w:highlight w:val="none"/>
                <w:u w:val="none"/>
                <w:lang w:val="en-US" w:eastAsia="zh-CN"/>
              </w:rPr>
              <w:t>1次作业。</w:t>
            </w:r>
          </w:p>
        </w:tc>
      </w:tr>
      <w:tr w14:paraId="123F0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778" w:type="dxa"/>
            <w:vMerge w:val="continue"/>
            <w:noWrap w:val="0"/>
            <w:vAlign w:val="center"/>
          </w:tcPr>
          <w:p w14:paraId="3E03533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51" w:type="dxa"/>
            <w:vMerge w:val="continue"/>
            <w:noWrap w:val="0"/>
            <w:vAlign w:val="center"/>
          </w:tcPr>
          <w:p w14:paraId="70B8B302">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64" w:type="dxa"/>
            <w:noWrap w:val="0"/>
            <w:vAlign w:val="center"/>
          </w:tcPr>
          <w:p w14:paraId="6EB92BAA">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（3）发生公共卫生事件时，邀请专业单位开展消毒、检测等工作。</w:t>
            </w:r>
          </w:p>
        </w:tc>
      </w:tr>
    </w:tbl>
    <w:p w14:paraId="1EA6F553">
      <w:pPr>
        <w:pStyle w:val="4"/>
        <w:kinsoku/>
        <w:bidi w:val="0"/>
        <w:adjustRightInd/>
        <w:textAlignment w:val="auto"/>
        <w:rPr>
          <w:rFonts w:hint="default"/>
          <w:snapToGrid/>
          <w:highlight w:val="none"/>
          <w:lang w:val="en-US" w:eastAsia="zh-CN"/>
        </w:rPr>
      </w:pPr>
    </w:p>
    <w:p w14:paraId="4ABFDD31">
      <w:pPr>
        <w:pStyle w:val="4"/>
        <w:kinsoku/>
        <w:bidi w:val="0"/>
        <w:adjustRightInd/>
        <w:textAlignment w:val="auto"/>
        <w:rPr>
          <w:rFonts w:hint="eastAsia"/>
          <w:snapToGrid/>
          <w:highlight w:val="none"/>
          <w:lang w:val="en-US" w:eastAsia="zh-CN"/>
        </w:rPr>
      </w:pPr>
      <w:r>
        <w:rPr>
          <w:rFonts w:hint="eastAsia"/>
          <w:snapToGrid/>
          <w:highlight w:val="none"/>
          <w:lang w:val="en-US" w:eastAsia="zh-CN"/>
        </w:rPr>
        <w:t>3.4.1具体清洁要求</w:t>
      </w:r>
    </w:p>
    <w:tbl>
      <w:tblPr>
        <w:tblStyle w:val="19"/>
        <w:tblW w:w="49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3"/>
        <w:gridCol w:w="2096"/>
        <w:gridCol w:w="6297"/>
      </w:tblGrid>
      <w:tr w14:paraId="70E0E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noWrap w:val="0"/>
            <w:vAlign w:val="center"/>
          </w:tcPr>
          <w:p w14:paraId="1E09F12C">
            <w:pPr>
              <w:widowControl w:val="0"/>
              <w:kinsoku/>
              <w:autoSpaceDE/>
              <w:autoSpaceDN/>
              <w:adjustRightInd/>
              <w:spacing w:line="300" w:lineRule="auto"/>
              <w:jc w:val="center"/>
              <w:textAlignment w:val="auto"/>
              <w:rPr>
                <w:rFonts w:hint="default" w:ascii="Calibri" w:hAnsi="Calibri" w:eastAsia="宋体" w:cs="Calibri"/>
                <w:b/>
                <w:bCs/>
                <w:snapToGrid/>
                <w:kern w:val="2"/>
                <w:highlight w:val="none"/>
                <w:vertAlign w:val="baseline"/>
                <w:lang w:val="en-US" w:eastAsia="zh-CN"/>
              </w:rPr>
            </w:pPr>
            <w:r>
              <w:rPr>
                <w:rFonts w:hint="eastAsia" w:ascii="Calibri" w:hAnsi="Calibri" w:eastAsia="宋体" w:cs="Calibri"/>
                <w:b/>
                <w:bCs/>
                <w:snapToGrid/>
                <w:kern w:val="2"/>
                <w:highlight w:val="none"/>
                <w:vertAlign w:val="baseline"/>
                <w:lang w:val="en-US" w:eastAsia="zh-CN"/>
              </w:rPr>
              <w:t>序号</w:t>
            </w:r>
          </w:p>
        </w:tc>
        <w:tc>
          <w:tcPr>
            <w:tcW w:w="2096" w:type="dxa"/>
            <w:noWrap w:val="0"/>
            <w:vAlign w:val="center"/>
          </w:tcPr>
          <w:p w14:paraId="6624AEFA">
            <w:pPr>
              <w:widowControl w:val="0"/>
              <w:kinsoku/>
              <w:autoSpaceDE/>
              <w:autoSpaceDN/>
              <w:adjustRightInd/>
              <w:spacing w:line="300" w:lineRule="auto"/>
              <w:jc w:val="center"/>
              <w:textAlignment w:val="auto"/>
              <w:rPr>
                <w:rFonts w:hint="default" w:ascii="Calibri" w:hAnsi="Calibri" w:eastAsia="宋体" w:cs="Calibri"/>
                <w:b/>
                <w:bCs/>
                <w:snapToGrid/>
                <w:kern w:val="2"/>
                <w:highlight w:val="none"/>
                <w:vertAlign w:val="baseline"/>
                <w:lang w:val="en-US" w:eastAsia="zh-CN"/>
              </w:rPr>
            </w:pPr>
            <w:r>
              <w:rPr>
                <w:rFonts w:hint="eastAsia" w:ascii="Calibri" w:hAnsi="Calibri" w:eastAsia="宋体" w:cs="Calibri"/>
                <w:b/>
                <w:bCs/>
                <w:snapToGrid/>
                <w:kern w:val="2"/>
                <w:highlight w:val="none"/>
                <w:vertAlign w:val="baseline"/>
                <w:lang w:val="en-US" w:eastAsia="zh-CN"/>
              </w:rPr>
              <w:t>材质</w:t>
            </w:r>
          </w:p>
        </w:tc>
        <w:tc>
          <w:tcPr>
            <w:tcW w:w="6297" w:type="dxa"/>
            <w:noWrap w:val="0"/>
            <w:vAlign w:val="center"/>
          </w:tcPr>
          <w:p w14:paraId="3EB2B85D">
            <w:pPr>
              <w:widowControl w:val="0"/>
              <w:kinsoku/>
              <w:autoSpaceDE/>
              <w:autoSpaceDN/>
              <w:adjustRightInd/>
              <w:spacing w:line="300" w:lineRule="auto"/>
              <w:jc w:val="center"/>
              <w:textAlignment w:val="auto"/>
              <w:rPr>
                <w:rFonts w:hint="default" w:ascii="Calibri" w:hAnsi="Calibri" w:eastAsia="宋体" w:cs="Calibri"/>
                <w:b/>
                <w:bCs/>
                <w:snapToGrid/>
                <w:kern w:val="2"/>
                <w:highlight w:val="none"/>
                <w:vertAlign w:val="baseline"/>
                <w:lang w:val="en-US" w:eastAsia="zh-CN"/>
              </w:rPr>
            </w:pPr>
            <w:r>
              <w:rPr>
                <w:rFonts w:hint="eastAsia" w:ascii="Calibri" w:hAnsi="Calibri" w:eastAsia="宋体" w:cs="Calibri"/>
                <w:b/>
                <w:bCs/>
                <w:snapToGrid/>
                <w:kern w:val="2"/>
                <w:highlight w:val="none"/>
                <w:vertAlign w:val="baseline"/>
                <w:lang w:val="en-US" w:eastAsia="zh-CN"/>
              </w:rPr>
              <w:t>清洁要求</w:t>
            </w:r>
          </w:p>
        </w:tc>
      </w:tr>
      <w:tr w14:paraId="11CD7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vMerge w:val="restart"/>
            <w:noWrap w:val="0"/>
            <w:vAlign w:val="center"/>
          </w:tcPr>
          <w:p w14:paraId="3E17B5C5">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1</w:t>
            </w:r>
          </w:p>
        </w:tc>
        <w:tc>
          <w:tcPr>
            <w:tcW w:w="2096" w:type="dxa"/>
            <w:vMerge w:val="restart"/>
            <w:noWrap w:val="0"/>
            <w:vAlign w:val="center"/>
          </w:tcPr>
          <w:p w14:paraId="7269DEB9">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环氧地坪地面</w:t>
            </w:r>
          </w:p>
        </w:tc>
        <w:tc>
          <w:tcPr>
            <w:tcW w:w="6297" w:type="dxa"/>
            <w:noWrap w:val="0"/>
            <w:vAlign w:val="center"/>
          </w:tcPr>
          <w:p w14:paraId="3BAFDED0">
            <w:pPr>
              <w:widowControl w:val="0"/>
              <w:kinsoku/>
              <w:autoSpaceDE/>
              <w:autoSpaceDN/>
              <w:adjustRightInd/>
              <w:spacing w:line="300" w:lineRule="auto"/>
              <w:ind w:firstLine="210" w:firstLineChars="100"/>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w:t>
            </w:r>
            <w:r>
              <w:rPr>
                <w:rFonts w:hint="default" w:ascii="Calibri" w:hAnsi="Calibri" w:eastAsia="宋体" w:cs="Calibri"/>
                <w:snapToGrid/>
                <w:kern w:val="2"/>
                <w:highlight w:val="none"/>
                <w:vertAlign w:val="baseline"/>
                <w:lang w:val="en-US" w:eastAsia="zh-CN"/>
              </w:rPr>
              <w:t>清理垃圾：清理地面上的垃圾和杂物。</w:t>
            </w:r>
          </w:p>
        </w:tc>
      </w:tr>
      <w:tr w14:paraId="1D7E2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vMerge w:val="continue"/>
            <w:noWrap w:val="0"/>
            <w:vAlign w:val="center"/>
          </w:tcPr>
          <w:p w14:paraId="1B7F3320">
            <w:pPr>
              <w:widowControl w:val="0"/>
              <w:kinsoku/>
              <w:autoSpaceDE/>
              <w:autoSpaceDN/>
              <w:adjustRightInd/>
              <w:spacing w:line="300" w:lineRule="auto"/>
              <w:jc w:val="center"/>
              <w:textAlignment w:val="auto"/>
              <w:rPr>
                <w:rFonts w:hint="eastAsia" w:ascii="Calibri" w:hAnsi="Calibri" w:eastAsia="宋体" w:cs="Calibri"/>
                <w:snapToGrid/>
                <w:kern w:val="2"/>
                <w:highlight w:val="none"/>
                <w:vertAlign w:val="baseline"/>
                <w:lang w:val="en-US" w:eastAsia="zh-CN"/>
              </w:rPr>
            </w:pPr>
          </w:p>
        </w:tc>
        <w:tc>
          <w:tcPr>
            <w:tcW w:w="2096" w:type="dxa"/>
            <w:vMerge w:val="continue"/>
            <w:noWrap w:val="0"/>
            <w:vAlign w:val="center"/>
          </w:tcPr>
          <w:p w14:paraId="7673B30C">
            <w:pPr>
              <w:widowControl w:val="0"/>
              <w:kinsoku/>
              <w:autoSpaceDE/>
              <w:autoSpaceDN/>
              <w:adjustRightInd/>
              <w:spacing w:line="300" w:lineRule="auto"/>
              <w:jc w:val="both"/>
              <w:textAlignment w:val="auto"/>
              <w:rPr>
                <w:rFonts w:hint="eastAsia" w:ascii="Calibri" w:hAnsi="Calibri" w:eastAsia="宋体" w:cs="Calibri"/>
                <w:snapToGrid/>
                <w:kern w:val="2"/>
                <w:highlight w:val="none"/>
                <w:vertAlign w:val="baseline"/>
                <w:lang w:val="en-US" w:eastAsia="zh-CN"/>
              </w:rPr>
            </w:pPr>
          </w:p>
        </w:tc>
        <w:tc>
          <w:tcPr>
            <w:tcW w:w="6297" w:type="dxa"/>
            <w:noWrap w:val="0"/>
            <w:vAlign w:val="center"/>
          </w:tcPr>
          <w:p w14:paraId="3E4433B8">
            <w:pPr>
              <w:widowControl w:val="0"/>
              <w:kinsoku/>
              <w:autoSpaceDE/>
              <w:autoSpaceDN/>
              <w:adjustRightInd/>
              <w:spacing w:line="300" w:lineRule="auto"/>
              <w:ind w:firstLine="210" w:firstLineChars="100"/>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w:t>
            </w:r>
            <w:r>
              <w:rPr>
                <w:rFonts w:hint="default" w:ascii="Calibri" w:hAnsi="Calibri" w:eastAsia="宋体" w:cs="Calibri"/>
                <w:snapToGrid/>
                <w:kern w:val="2"/>
                <w:highlight w:val="none"/>
                <w:vertAlign w:val="baseline"/>
                <w:lang w:val="en-US" w:eastAsia="zh-CN"/>
              </w:rPr>
              <w:t>清洗地面：用专业的清洁剂或去污剂清洗地面。清洁剂和去污剂的选取要根据污垢的性质而定。环氧地坪一般使用弱酸性或弱碱性的清洁剂，避免使用酸性或碱性强的清洁剂。</w:t>
            </w:r>
          </w:p>
        </w:tc>
      </w:tr>
      <w:tr w14:paraId="33ED4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83" w:type="dxa"/>
            <w:vMerge w:val="continue"/>
            <w:noWrap w:val="0"/>
            <w:vAlign w:val="center"/>
          </w:tcPr>
          <w:p w14:paraId="7845A702">
            <w:pPr>
              <w:widowControl w:val="0"/>
              <w:kinsoku/>
              <w:autoSpaceDE/>
              <w:autoSpaceDN/>
              <w:adjustRightInd/>
              <w:spacing w:line="300" w:lineRule="auto"/>
              <w:jc w:val="center"/>
              <w:textAlignment w:val="auto"/>
              <w:rPr>
                <w:rFonts w:hint="eastAsia" w:ascii="Calibri" w:hAnsi="Calibri" w:eastAsia="宋体" w:cs="Calibri"/>
                <w:snapToGrid/>
                <w:kern w:val="2"/>
                <w:highlight w:val="none"/>
                <w:vertAlign w:val="baseline"/>
                <w:lang w:val="en-US" w:eastAsia="zh-CN"/>
              </w:rPr>
            </w:pPr>
          </w:p>
        </w:tc>
        <w:tc>
          <w:tcPr>
            <w:tcW w:w="2096" w:type="dxa"/>
            <w:vMerge w:val="continue"/>
            <w:noWrap w:val="0"/>
            <w:vAlign w:val="center"/>
          </w:tcPr>
          <w:p w14:paraId="101081BE">
            <w:pPr>
              <w:widowControl w:val="0"/>
              <w:kinsoku/>
              <w:autoSpaceDE/>
              <w:autoSpaceDN/>
              <w:adjustRightInd/>
              <w:spacing w:line="300" w:lineRule="auto"/>
              <w:jc w:val="both"/>
              <w:textAlignment w:val="auto"/>
              <w:rPr>
                <w:rFonts w:hint="eastAsia" w:ascii="Calibri" w:hAnsi="Calibri" w:eastAsia="宋体" w:cs="Calibri"/>
                <w:snapToGrid/>
                <w:kern w:val="2"/>
                <w:highlight w:val="none"/>
                <w:vertAlign w:val="baseline"/>
                <w:lang w:val="en-US" w:eastAsia="zh-CN"/>
              </w:rPr>
            </w:pPr>
          </w:p>
        </w:tc>
        <w:tc>
          <w:tcPr>
            <w:tcW w:w="6297" w:type="dxa"/>
            <w:noWrap w:val="0"/>
            <w:vAlign w:val="center"/>
          </w:tcPr>
          <w:p w14:paraId="010EE831">
            <w:pPr>
              <w:widowControl w:val="0"/>
              <w:kinsoku/>
              <w:autoSpaceDE/>
              <w:autoSpaceDN/>
              <w:adjustRightInd/>
              <w:spacing w:line="300" w:lineRule="auto"/>
              <w:ind w:firstLine="210" w:firstLineChars="100"/>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w:t>
            </w:r>
            <w:r>
              <w:rPr>
                <w:rFonts w:hint="default" w:ascii="Calibri" w:hAnsi="Calibri" w:eastAsia="宋体" w:cs="Calibri"/>
                <w:snapToGrid/>
                <w:kern w:val="2"/>
                <w:highlight w:val="none"/>
                <w:vertAlign w:val="baseline"/>
                <w:lang w:val="en-US" w:eastAsia="zh-CN"/>
              </w:rPr>
              <w:t>滚刷或颗粒机进行深层清洗：对于顽固沉积物，需要使用滚刷或颗粒机进行深层清洗。</w:t>
            </w:r>
          </w:p>
        </w:tc>
      </w:tr>
      <w:tr w14:paraId="33AD5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vMerge w:val="continue"/>
            <w:noWrap w:val="0"/>
            <w:vAlign w:val="center"/>
          </w:tcPr>
          <w:p w14:paraId="371870E6">
            <w:pPr>
              <w:widowControl w:val="0"/>
              <w:kinsoku/>
              <w:autoSpaceDE/>
              <w:autoSpaceDN/>
              <w:adjustRightInd/>
              <w:spacing w:line="300" w:lineRule="auto"/>
              <w:jc w:val="center"/>
              <w:textAlignment w:val="auto"/>
              <w:rPr>
                <w:rFonts w:hint="eastAsia" w:ascii="Calibri" w:hAnsi="Calibri" w:eastAsia="宋体" w:cs="Calibri"/>
                <w:snapToGrid/>
                <w:kern w:val="2"/>
                <w:highlight w:val="none"/>
                <w:vertAlign w:val="baseline"/>
                <w:lang w:val="en-US" w:eastAsia="zh-CN"/>
              </w:rPr>
            </w:pPr>
          </w:p>
        </w:tc>
        <w:tc>
          <w:tcPr>
            <w:tcW w:w="2096" w:type="dxa"/>
            <w:vMerge w:val="continue"/>
            <w:noWrap w:val="0"/>
            <w:vAlign w:val="center"/>
          </w:tcPr>
          <w:p w14:paraId="68D89F2F">
            <w:pPr>
              <w:widowControl w:val="0"/>
              <w:kinsoku/>
              <w:autoSpaceDE/>
              <w:autoSpaceDN/>
              <w:adjustRightInd/>
              <w:spacing w:line="300" w:lineRule="auto"/>
              <w:jc w:val="both"/>
              <w:textAlignment w:val="auto"/>
              <w:rPr>
                <w:rFonts w:hint="eastAsia" w:ascii="Calibri" w:hAnsi="Calibri" w:eastAsia="宋体" w:cs="Calibri"/>
                <w:snapToGrid/>
                <w:kern w:val="2"/>
                <w:highlight w:val="none"/>
                <w:vertAlign w:val="baseline"/>
                <w:lang w:val="en-US" w:eastAsia="zh-CN"/>
              </w:rPr>
            </w:pPr>
          </w:p>
        </w:tc>
        <w:tc>
          <w:tcPr>
            <w:tcW w:w="6297" w:type="dxa"/>
            <w:noWrap w:val="0"/>
            <w:vAlign w:val="center"/>
          </w:tcPr>
          <w:p w14:paraId="18ABFC43">
            <w:pPr>
              <w:widowControl w:val="0"/>
              <w:kinsoku/>
              <w:autoSpaceDE/>
              <w:autoSpaceDN/>
              <w:adjustRightInd/>
              <w:spacing w:line="300" w:lineRule="auto"/>
              <w:ind w:firstLine="210" w:firstLineChars="100"/>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（4）</w:t>
            </w:r>
            <w:r>
              <w:rPr>
                <w:rFonts w:hint="default" w:ascii="Calibri" w:hAnsi="Calibri" w:eastAsia="宋体" w:cs="Calibri"/>
                <w:snapToGrid/>
                <w:kern w:val="2"/>
                <w:highlight w:val="none"/>
                <w:vertAlign w:val="baseline"/>
                <w:lang w:val="en-US" w:eastAsia="zh-CN"/>
              </w:rPr>
              <w:t>浸泡：将清洁剂或去污剂浸泡在环氧地坪上，加强去除污渍的效果。</w:t>
            </w:r>
          </w:p>
        </w:tc>
      </w:tr>
      <w:tr w14:paraId="5F4C2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vMerge w:val="continue"/>
            <w:noWrap w:val="0"/>
            <w:vAlign w:val="center"/>
          </w:tcPr>
          <w:p w14:paraId="65EBDAC5">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p>
        </w:tc>
        <w:tc>
          <w:tcPr>
            <w:tcW w:w="2096" w:type="dxa"/>
            <w:vMerge w:val="continue"/>
            <w:noWrap w:val="0"/>
            <w:vAlign w:val="center"/>
          </w:tcPr>
          <w:p w14:paraId="0F8D7544">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p>
        </w:tc>
        <w:tc>
          <w:tcPr>
            <w:tcW w:w="6297" w:type="dxa"/>
            <w:noWrap w:val="0"/>
            <w:vAlign w:val="center"/>
          </w:tcPr>
          <w:p w14:paraId="7B8DCA01">
            <w:pPr>
              <w:widowControl w:val="0"/>
              <w:kinsoku/>
              <w:autoSpaceDE/>
              <w:autoSpaceDN/>
              <w:adjustRightInd/>
              <w:spacing w:line="300" w:lineRule="auto"/>
              <w:ind w:firstLine="210" w:firstLineChars="100"/>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（5）</w:t>
            </w:r>
            <w:r>
              <w:rPr>
                <w:rFonts w:hint="default" w:ascii="Calibri" w:hAnsi="Calibri" w:eastAsia="宋体" w:cs="Calibri"/>
                <w:snapToGrid/>
                <w:kern w:val="2"/>
                <w:highlight w:val="none"/>
                <w:vertAlign w:val="baseline"/>
                <w:lang w:val="en-US" w:eastAsia="zh-CN"/>
              </w:rPr>
              <w:t>冲洗：用清水将地面冲洗干净，以去除残留的清洁剂或去污剂。</w:t>
            </w:r>
          </w:p>
        </w:tc>
      </w:tr>
      <w:tr w14:paraId="7E8F5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vMerge w:val="restart"/>
            <w:noWrap w:val="0"/>
            <w:vAlign w:val="center"/>
          </w:tcPr>
          <w:p w14:paraId="7B5EE69B">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2</w:t>
            </w:r>
          </w:p>
        </w:tc>
        <w:tc>
          <w:tcPr>
            <w:tcW w:w="2096" w:type="dxa"/>
            <w:vMerge w:val="restart"/>
            <w:noWrap w:val="0"/>
            <w:vAlign w:val="center"/>
          </w:tcPr>
          <w:p w14:paraId="2BBD19CB">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耐磨漆地面</w:t>
            </w:r>
          </w:p>
        </w:tc>
        <w:tc>
          <w:tcPr>
            <w:tcW w:w="6297" w:type="dxa"/>
            <w:noWrap w:val="0"/>
            <w:vAlign w:val="center"/>
          </w:tcPr>
          <w:p w14:paraId="4BEF0371">
            <w:pPr>
              <w:widowControl w:val="0"/>
              <w:kinsoku/>
              <w:autoSpaceDE/>
              <w:autoSpaceDN/>
              <w:adjustRightInd/>
              <w:spacing w:line="300" w:lineRule="auto"/>
              <w:ind w:firstLine="210" w:firstLineChars="100"/>
              <w:jc w:val="both"/>
              <w:textAlignment w:val="auto"/>
              <w:rPr>
                <w:rFonts w:hint="eastAsia" w:ascii="Calibri" w:hAnsi="Calibri" w:eastAsia="宋体" w:cs="Calibri"/>
                <w:snapToGrid/>
                <w:kern w:val="2"/>
                <w:highlight w:val="none"/>
                <w:lang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w:t>
            </w:r>
            <w:r>
              <w:rPr>
                <w:rFonts w:hint="eastAsia" w:ascii="Calibri" w:hAnsi="Calibri" w:eastAsia="宋体" w:cs="Calibri"/>
                <w:snapToGrid/>
                <w:kern w:val="2"/>
                <w:highlight w:val="none"/>
                <w:lang w:eastAsia="zh-CN"/>
              </w:rPr>
              <w:t>日常清洁：使用软质拖把或地板清洁机，配合清水和中性清洁剂进行清洁。避免使用酸性或碱性清洁剂，以免损坏地面表面。定期清理地面上的污渍和杂物，保持地面干净整洁。</w:t>
            </w:r>
          </w:p>
        </w:tc>
      </w:tr>
      <w:tr w14:paraId="0B1BA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vMerge w:val="continue"/>
            <w:noWrap w:val="0"/>
            <w:vAlign w:val="center"/>
          </w:tcPr>
          <w:p w14:paraId="425E28AE">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p>
        </w:tc>
        <w:tc>
          <w:tcPr>
            <w:tcW w:w="2096" w:type="dxa"/>
            <w:vMerge w:val="continue"/>
            <w:noWrap w:val="0"/>
            <w:vAlign w:val="center"/>
          </w:tcPr>
          <w:p w14:paraId="311BB101">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p>
        </w:tc>
        <w:tc>
          <w:tcPr>
            <w:tcW w:w="6297" w:type="dxa"/>
            <w:noWrap w:val="0"/>
            <w:vAlign w:val="center"/>
          </w:tcPr>
          <w:p w14:paraId="30E24479">
            <w:pPr>
              <w:widowControl w:val="0"/>
              <w:kinsoku/>
              <w:autoSpaceDE/>
              <w:autoSpaceDN/>
              <w:adjustRightInd/>
              <w:spacing w:line="300" w:lineRule="auto"/>
              <w:ind w:firstLine="210" w:firstLineChars="100"/>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w:t>
            </w:r>
            <w:r>
              <w:rPr>
                <w:rFonts w:hint="eastAsia" w:ascii="Calibri" w:hAnsi="Calibri" w:eastAsia="宋体" w:cs="Calibri"/>
                <w:snapToGrid/>
                <w:kern w:val="2"/>
                <w:highlight w:val="none"/>
                <w:lang w:eastAsia="zh-CN"/>
              </w:rPr>
              <w:t>打蜡：为了增加耐磨地面的光亮度和耐磨性，可以进行打蜡处理。使用适合聚氨酯地面的蜡进行均匀涂抹，待蜡干燥后使用抛光机或拖把清理地面，使其变得光滑而有光泽。</w:t>
            </w:r>
          </w:p>
        </w:tc>
      </w:tr>
      <w:tr w14:paraId="70A0F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83" w:type="dxa"/>
            <w:vMerge w:val="restart"/>
            <w:noWrap w:val="0"/>
            <w:vAlign w:val="center"/>
          </w:tcPr>
          <w:p w14:paraId="3CE82C40">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3</w:t>
            </w:r>
          </w:p>
        </w:tc>
        <w:tc>
          <w:tcPr>
            <w:tcW w:w="2096" w:type="dxa"/>
            <w:vMerge w:val="restart"/>
            <w:noWrap w:val="0"/>
            <w:vAlign w:val="center"/>
          </w:tcPr>
          <w:p w14:paraId="16203899">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瓷砖地面</w:t>
            </w:r>
          </w:p>
        </w:tc>
        <w:tc>
          <w:tcPr>
            <w:tcW w:w="6297" w:type="dxa"/>
            <w:noWrap w:val="0"/>
            <w:vAlign w:val="center"/>
          </w:tcPr>
          <w:p w14:paraId="26343DC1">
            <w:pPr>
              <w:widowControl w:val="0"/>
              <w:kinsoku/>
              <w:autoSpaceDE/>
              <w:autoSpaceDN/>
              <w:adjustRightInd/>
              <w:spacing w:line="300" w:lineRule="auto"/>
              <w:ind w:firstLine="210" w:firstLineChars="100"/>
              <w:jc w:val="both"/>
              <w:textAlignment w:val="auto"/>
              <w:rPr>
                <w:rFonts w:hint="eastAsia" w:ascii="Calibri" w:hAnsi="Calibri" w:eastAsia="宋体" w:cs="Calibri"/>
                <w:snapToGrid/>
                <w:kern w:val="2"/>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w:t>
            </w:r>
            <w:r>
              <w:rPr>
                <w:rFonts w:hint="eastAsia" w:ascii="Calibri" w:hAnsi="Calibri" w:eastAsia="宋体" w:cs="Calibri"/>
                <w:snapToGrid/>
                <w:kern w:val="2"/>
                <w:highlight w:val="none"/>
                <w:lang w:eastAsia="zh-CN"/>
              </w:rPr>
              <w:t>日常清洁：</w:t>
            </w:r>
            <w:r>
              <w:rPr>
                <w:rFonts w:hint="eastAsia" w:ascii="Calibri" w:hAnsi="Calibri" w:eastAsia="宋体" w:cs="Calibri"/>
                <w:snapToGrid/>
                <w:kern w:val="2"/>
                <w:highlight w:val="none"/>
                <w:lang w:val="en-US" w:eastAsia="zh-CN"/>
              </w:rPr>
              <w:t>推尘，保持地面干净无杂物。</w:t>
            </w:r>
          </w:p>
        </w:tc>
      </w:tr>
      <w:tr w14:paraId="6DE9C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vMerge w:val="continue"/>
            <w:noWrap w:val="0"/>
            <w:vAlign w:val="center"/>
          </w:tcPr>
          <w:p w14:paraId="75194AE0">
            <w:pPr>
              <w:widowControl w:val="0"/>
              <w:kinsoku/>
              <w:autoSpaceDE/>
              <w:autoSpaceDN/>
              <w:adjustRightInd/>
              <w:spacing w:line="300" w:lineRule="auto"/>
              <w:jc w:val="center"/>
              <w:textAlignment w:val="auto"/>
              <w:rPr>
                <w:rFonts w:hint="eastAsia" w:ascii="Calibri" w:hAnsi="Calibri" w:eastAsia="宋体" w:cs="Calibri"/>
                <w:snapToGrid/>
                <w:kern w:val="2"/>
                <w:highlight w:val="none"/>
                <w:vertAlign w:val="baseline"/>
                <w:lang w:val="en-US" w:eastAsia="zh-CN"/>
              </w:rPr>
            </w:pPr>
          </w:p>
        </w:tc>
        <w:tc>
          <w:tcPr>
            <w:tcW w:w="2096" w:type="dxa"/>
            <w:vMerge w:val="continue"/>
            <w:noWrap w:val="0"/>
            <w:vAlign w:val="center"/>
          </w:tcPr>
          <w:p w14:paraId="621A9ED1">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p>
        </w:tc>
        <w:tc>
          <w:tcPr>
            <w:tcW w:w="6297" w:type="dxa"/>
            <w:noWrap w:val="0"/>
            <w:vAlign w:val="center"/>
          </w:tcPr>
          <w:p w14:paraId="6D7F6EC5">
            <w:pPr>
              <w:widowControl w:val="0"/>
              <w:kinsoku/>
              <w:autoSpaceDE/>
              <w:autoSpaceDN/>
              <w:adjustRightInd/>
              <w:spacing w:line="300" w:lineRule="auto"/>
              <w:ind w:firstLine="210" w:firstLineChars="100"/>
              <w:jc w:val="both"/>
              <w:textAlignment w:val="auto"/>
              <w:rPr>
                <w:rFonts w:hint="default" w:ascii="Calibri" w:hAnsi="Calibri" w:eastAsia="宋体" w:cs="Calibri"/>
                <w:snapToGrid/>
                <w:kern w:val="2"/>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w:t>
            </w:r>
            <w:r>
              <w:rPr>
                <w:rFonts w:hint="eastAsia" w:ascii="Calibri" w:hAnsi="Calibri" w:eastAsia="宋体" w:cs="Calibri"/>
                <w:snapToGrid/>
                <w:kern w:val="2"/>
                <w:highlight w:val="none"/>
                <w:lang w:val="en-US" w:eastAsia="zh-CN"/>
              </w:rPr>
              <w:t>深度清洁：使用洗洁精或肥皂水清理。</w:t>
            </w:r>
          </w:p>
        </w:tc>
      </w:tr>
      <w:tr w14:paraId="49DD5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vMerge w:val="restart"/>
            <w:noWrap w:val="0"/>
            <w:vAlign w:val="center"/>
          </w:tcPr>
          <w:p w14:paraId="20742FD5">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4</w:t>
            </w:r>
          </w:p>
        </w:tc>
        <w:tc>
          <w:tcPr>
            <w:tcW w:w="2096" w:type="dxa"/>
            <w:vMerge w:val="restart"/>
            <w:noWrap w:val="0"/>
            <w:vAlign w:val="center"/>
          </w:tcPr>
          <w:p w14:paraId="457FBD47">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石材地面</w:t>
            </w:r>
          </w:p>
        </w:tc>
        <w:tc>
          <w:tcPr>
            <w:tcW w:w="6297" w:type="dxa"/>
            <w:noWrap w:val="0"/>
            <w:vAlign w:val="center"/>
          </w:tcPr>
          <w:p w14:paraId="36AAB6C8">
            <w:pPr>
              <w:widowControl w:val="0"/>
              <w:kinsoku/>
              <w:autoSpaceDE/>
              <w:autoSpaceDN/>
              <w:adjustRightInd/>
              <w:spacing w:line="300" w:lineRule="auto"/>
              <w:ind w:firstLine="210" w:firstLineChars="100"/>
              <w:jc w:val="both"/>
              <w:textAlignment w:val="auto"/>
              <w:rPr>
                <w:rFonts w:hint="eastAsia"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w:t>
            </w:r>
            <w:r>
              <w:rPr>
                <w:rFonts w:hint="default" w:ascii="Calibri" w:hAnsi="Calibri" w:eastAsia="宋体" w:cs="Calibri"/>
                <w:snapToGrid/>
                <w:kern w:val="2"/>
                <w:highlight w:val="none"/>
                <w:vertAlign w:val="baseline"/>
                <w:lang w:val="en-US" w:eastAsia="zh-CN"/>
              </w:rPr>
              <w:t>根据各区域的人流量及大理石的实际磨损程度制定大理石的晶面保养计划</w:t>
            </w:r>
            <w:r>
              <w:rPr>
                <w:rFonts w:hint="eastAsia" w:ascii="Calibri" w:hAnsi="Calibri" w:eastAsia="宋体" w:cs="Calibri"/>
                <w:snapToGrid/>
                <w:kern w:val="2"/>
                <w:highlight w:val="none"/>
                <w:vertAlign w:val="baseline"/>
                <w:lang w:val="en-US" w:eastAsia="zh-CN"/>
              </w:rPr>
              <w:t>。</w:t>
            </w:r>
          </w:p>
        </w:tc>
      </w:tr>
      <w:tr w14:paraId="07FC7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vMerge w:val="continue"/>
            <w:noWrap w:val="0"/>
            <w:vAlign w:val="center"/>
          </w:tcPr>
          <w:p w14:paraId="63F00A3C">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p>
        </w:tc>
        <w:tc>
          <w:tcPr>
            <w:tcW w:w="2096" w:type="dxa"/>
            <w:vMerge w:val="continue"/>
            <w:noWrap w:val="0"/>
            <w:vAlign w:val="center"/>
          </w:tcPr>
          <w:p w14:paraId="1591601C">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p>
        </w:tc>
        <w:tc>
          <w:tcPr>
            <w:tcW w:w="6297" w:type="dxa"/>
            <w:noWrap w:val="0"/>
            <w:vAlign w:val="center"/>
          </w:tcPr>
          <w:p w14:paraId="6F9EFD1B">
            <w:pPr>
              <w:widowControl w:val="0"/>
              <w:kinsoku/>
              <w:autoSpaceDE/>
              <w:autoSpaceDN/>
              <w:adjustRightInd/>
              <w:spacing w:line="300" w:lineRule="auto"/>
              <w:ind w:firstLine="210" w:firstLineChars="100"/>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w:t>
            </w:r>
            <w:r>
              <w:rPr>
                <w:rFonts w:hint="default" w:ascii="Calibri" w:hAnsi="Calibri" w:eastAsia="宋体" w:cs="Calibri"/>
                <w:b w:val="0"/>
                <w:bCs w:val="0"/>
                <w:snapToGrid/>
                <w:color w:val="auto"/>
                <w:kern w:val="0"/>
                <w:szCs w:val="21"/>
                <w:highlight w:val="none"/>
                <w:lang w:val="en-US" w:eastAsia="zh-CN"/>
              </w:rPr>
              <w:t>启动晶面机，使用中性清洁剂清洁，避免使用强酸或强碱清洁剂，定期进行基础维护</w:t>
            </w:r>
            <w:r>
              <w:rPr>
                <w:rFonts w:hint="eastAsia" w:ascii="Calibri" w:hAnsi="Calibri" w:eastAsia="宋体" w:cs="Calibri"/>
                <w:b w:val="0"/>
                <w:bCs w:val="0"/>
                <w:snapToGrid/>
                <w:color w:val="auto"/>
                <w:kern w:val="0"/>
                <w:szCs w:val="21"/>
                <w:highlight w:val="none"/>
                <w:lang w:val="en-US" w:eastAsia="zh-CN"/>
              </w:rPr>
              <w:t>。</w:t>
            </w:r>
          </w:p>
        </w:tc>
      </w:tr>
      <w:tr w14:paraId="7BA01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vMerge w:val="restart"/>
            <w:noWrap w:val="0"/>
            <w:vAlign w:val="center"/>
          </w:tcPr>
          <w:p w14:paraId="7FB05F97">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5</w:t>
            </w:r>
          </w:p>
        </w:tc>
        <w:tc>
          <w:tcPr>
            <w:tcW w:w="2096" w:type="dxa"/>
            <w:vMerge w:val="restart"/>
            <w:noWrap w:val="0"/>
            <w:vAlign w:val="center"/>
          </w:tcPr>
          <w:p w14:paraId="07A0089A">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水磨石地面</w:t>
            </w:r>
          </w:p>
        </w:tc>
        <w:tc>
          <w:tcPr>
            <w:tcW w:w="6297" w:type="dxa"/>
            <w:noWrap w:val="0"/>
            <w:vAlign w:val="center"/>
          </w:tcPr>
          <w:p w14:paraId="64E8682B">
            <w:pPr>
              <w:widowControl w:val="0"/>
              <w:kinsoku/>
              <w:autoSpaceDE/>
              <w:autoSpaceDN/>
              <w:adjustRightInd/>
              <w:spacing w:line="300" w:lineRule="auto"/>
              <w:ind w:firstLine="210" w:firstLineChars="100"/>
              <w:jc w:val="both"/>
              <w:textAlignment w:val="auto"/>
              <w:rPr>
                <w:rFonts w:hint="eastAsia" w:ascii="Calibri" w:hAnsi="Calibri" w:eastAsia="宋体" w:cs="Calibri"/>
                <w:snapToGrid/>
                <w:kern w:val="2"/>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w:t>
            </w:r>
            <w:r>
              <w:rPr>
                <w:rFonts w:hint="eastAsia" w:ascii="Calibri" w:hAnsi="Calibri" w:eastAsia="宋体" w:cs="Calibri"/>
                <w:snapToGrid/>
                <w:kern w:val="2"/>
                <w:highlight w:val="none"/>
                <w:lang w:eastAsia="zh-CN"/>
              </w:rPr>
              <w:t>日常清洁：</w:t>
            </w:r>
            <w:r>
              <w:rPr>
                <w:rFonts w:hint="eastAsia" w:ascii="Calibri" w:hAnsi="Calibri" w:eastAsia="宋体" w:cs="Calibri"/>
                <w:snapToGrid/>
                <w:kern w:val="2"/>
                <w:highlight w:val="none"/>
                <w:lang w:val="en-US" w:eastAsia="zh-CN"/>
              </w:rPr>
              <w:t>推尘，保持地面干净无杂物。</w:t>
            </w:r>
          </w:p>
        </w:tc>
      </w:tr>
      <w:tr w14:paraId="1E9E0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vMerge w:val="continue"/>
            <w:noWrap w:val="0"/>
            <w:vAlign w:val="center"/>
          </w:tcPr>
          <w:p w14:paraId="52196646">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p>
        </w:tc>
        <w:tc>
          <w:tcPr>
            <w:tcW w:w="2096" w:type="dxa"/>
            <w:vMerge w:val="continue"/>
            <w:noWrap w:val="0"/>
            <w:vAlign w:val="center"/>
          </w:tcPr>
          <w:p w14:paraId="6A2E7D8B">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p>
        </w:tc>
        <w:tc>
          <w:tcPr>
            <w:tcW w:w="6297" w:type="dxa"/>
            <w:noWrap w:val="0"/>
            <w:vAlign w:val="center"/>
          </w:tcPr>
          <w:p w14:paraId="1A4690D8">
            <w:pPr>
              <w:widowControl w:val="0"/>
              <w:kinsoku/>
              <w:autoSpaceDE/>
              <w:autoSpaceDN/>
              <w:adjustRightInd/>
              <w:spacing w:line="300" w:lineRule="auto"/>
              <w:ind w:firstLine="210" w:firstLineChars="100"/>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w:t>
            </w:r>
            <w:r>
              <w:rPr>
                <w:rFonts w:hint="eastAsia" w:ascii="Calibri" w:hAnsi="Calibri" w:eastAsia="宋体" w:cs="Calibri"/>
                <w:snapToGrid/>
                <w:kern w:val="2"/>
                <w:highlight w:val="none"/>
                <w:lang w:val="en-US" w:eastAsia="zh-CN"/>
              </w:rPr>
              <w:t>深度清洁：使用洗洁精或肥皂水清理。</w:t>
            </w:r>
          </w:p>
        </w:tc>
      </w:tr>
      <w:tr w14:paraId="5DA2E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vMerge w:val="restart"/>
            <w:noWrap w:val="0"/>
            <w:vAlign w:val="center"/>
          </w:tcPr>
          <w:p w14:paraId="025D31AB">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6</w:t>
            </w:r>
          </w:p>
        </w:tc>
        <w:tc>
          <w:tcPr>
            <w:tcW w:w="2096" w:type="dxa"/>
            <w:vMerge w:val="restart"/>
            <w:noWrap w:val="0"/>
            <w:vAlign w:val="center"/>
          </w:tcPr>
          <w:p w14:paraId="0280E938">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地胶板地面</w:t>
            </w:r>
          </w:p>
        </w:tc>
        <w:tc>
          <w:tcPr>
            <w:tcW w:w="6297" w:type="dxa"/>
            <w:noWrap w:val="0"/>
            <w:vAlign w:val="center"/>
          </w:tcPr>
          <w:p w14:paraId="782CAAFD">
            <w:pPr>
              <w:widowControl w:val="0"/>
              <w:kinsoku/>
              <w:autoSpaceDE/>
              <w:autoSpaceDN/>
              <w:adjustRightInd/>
              <w:spacing w:line="300" w:lineRule="auto"/>
              <w:ind w:firstLine="210" w:firstLineChars="100"/>
              <w:jc w:val="both"/>
              <w:textAlignment w:val="auto"/>
              <w:rPr>
                <w:rFonts w:hint="eastAsia"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w:t>
            </w:r>
            <w:r>
              <w:rPr>
                <w:rFonts w:hint="default" w:ascii="Calibri" w:hAnsi="Calibri" w:eastAsia="宋体" w:cs="Calibri"/>
                <w:snapToGrid/>
                <w:kern w:val="2"/>
                <w:highlight w:val="none"/>
                <w:vertAlign w:val="baseline"/>
                <w:lang w:val="en-US" w:eastAsia="zh-CN"/>
              </w:rPr>
              <w:t>定期保养。使用中性清洁剂清洁，避免使用强酸或强碱清洁剂，定期进行基础维护。</w:t>
            </w:r>
          </w:p>
        </w:tc>
      </w:tr>
      <w:tr w14:paraId="5FD4D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vMerge w:val="continue"/>
            <w:noWrap w:val="0"/>
            <w:vAlign w:val="center"/>
          </w:tcPr>
          <w:p w14:paraId="2C8995A3">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p>
        </w:tc>
        <w:tc>
          <w:tcPr>
            <w:tcW w:w="2096" w:type="dxa"/>
            <w:vMerge w:val="continue"/>
            <w:noWrap w:val="0"/>
            <w:vAlign w:val="center"/>
          </w:tcPr>
          <w:p w14:paraId="48FF5ABA">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p>
        </w:tc>
        <w:tc>
          <w:tcPr>
            <w:tcW w:w="6297" w:type="dxa"/>
            <w:noWrap w:val="0"/>
            <w:vAlign w:val="center"/>
          </w:tcPr>
          <w:p w14:paraId="1391BB6F">
            <w:pPr>
              <w:widowControl w:val="0"/>
              <w:kinsoku/>
              <w:autoSpaceDE/>
              <w:autoSpaceDN/>
              <w:adjustRightInd/>
              <w:spacing w:line="300" w:lineRule="auto"/>
              <w:ind w:firstLine="210" w:firstLineChars="100"/>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w:t>
            </w:r>
            <w:r>
              <w:rPr>
                <w:rFonts w:hint="default" w:ascii="Calibri" w:hAnsi="Calibri" w:eastAsia="宋体" w:cs="Calibri"/>
                <w:snapToGrid/>
                <w:kern w:val="2"/>
                <w:highlight w:val="none"/>
                <w:vertAlign w:val="baseline"/>
                <w:lang w:val="en-US" w:eastAsia="zh-CN"/>
              </w:rPr>
              <w:t>日常维护。使用湿润的拖把清洁，污染严重时局部清洁，每月对</w:t>
            </w:r>
            <w:r>
              <w:rPr>
                <w:rFonts w:hint="eastAsia" w:ascii="Calibri" w:hAnsi="Calibri" w:eastAsia="宋体" w:cs="Calibri"/>
                <w:snapToGrid/>
                <w:kern w:val="2"/>
                <w:highlight w:val="none"/>
                <w:vertAlign w:val="baseline"/>
                <w:lang w:val="en-US" w:eastAsia="zh-CN"/>
              </w:rPr>
              <w:t>地胶板地面</w:t>
            </w:r>
            <w:r>
              <w:rPr>
                <w:rFonts w:hint="default" w:ascii="Calibri" w:hAnsi="Calibri" w:eastAsia="宋体" w:cs="Calibri"/>
                <w:snapToGrid/>
                <w:kern w:val="2"/>
                <w:highlight w:val="none"/>
                <w:vertAlign w:val="baseline"/>
                <w:lang w:val="en-US" w:eastAsia="zh-CN"/>
              </w:rPr>
              <w:t>进行打蜡处理。</w:t>
            </w:r>
          </w:p>
        </w:tc>
      </w:tr>
      <w:tr w14:paraId="5AA47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vMerge w:val="restart"/>
            <w:noWrap w:val="0"/>
            <w:vAlign w:val="center"/>
          </w:tcPr>
          <w:p w14:paraId="263FF2E7">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7</w:t>
            </w:r>
          </w:p>
        </w:tc>
        <w:tc>
          <w:tcPr>
            <w:tcW w:w="2096" w:type="dxa"/>
            <w:vMerge w:val="restart"/>
            <w:noWrap w:val="0"/>
            <w:vAlign w:val="center"/>
          </w:tcPr>
          <w:p w14:paraId="0759EA21">
            <w:pPr>
              <w:widowControl w:val="0"/>
              <w:kinsoku/>
              <w:autoSpaceDE/>
              <w:autoSpaceDN/>
              <w:adjustRightInd/>
              <w:spacing w:line="300" w:lineRule="auto"/>
              <w:jc w:val="both"/>
              <w:textAlignment w:val="auto"/>
              <w:rPr>
                <w:rFonts w:hint="eastAsia"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地板地面</w:t>
            </w:r>
          </w:p>
        </w:tc>
        <w:tc>
          <w:tcPr>
            <w:tcW w:w="6297" w:type="dxa"/>
            <w:noWrap w:val="0"/>
            <w:vAlign w:val="center"/>
          </w:tcPr>
          <w:p w14:paraId="3B121D3D">
            <w:pPr>
              <w:widowControl w:val="0"/>
              <w:kinsoku/>
              <w:autoSpaceDE/>
              <w:autoSpaceDN/>
              <w:adjustRightInd/>
              <w:spacing w:line="300" w:lineRule="auto"/>
              <w:ind w:firstLine="210" w:firstLineChars="100"/>
              <w:jc w:val="both"/>
              <w:textAlignment w:val="auto"/>
              <w:rPr>
                <w:rFonts w:hint="eastAsia"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w:t>
            </w:r>
            <w:r>
              <w:rPr>
                <w:rFonts w:hint="default" w:ascii="Calibri" w:hAnsi="Calibri" w:eastAsia="宋体" w:cs="Calibri"/>
                <w:snapToGrid/>
                <w:kern w:val="2"/>
                <w:highlight w:val="none"/>
                <w:vertAlign w:val="baseline"/>
                <w:lang w:val="en-US" w:eastAsia="zh-CN"/>
              </w:rPr>
              <w:t>定期保养。使用中性清洁剂清洁，避免使用强酸或强碱清洁剂，定期进行基础维护。</w:t>
            </w:r>
          </w:p>
        </w:tc>
      </w:tr>
      <w:tr w14:paraId="5613C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vMerge w:val="continue"/>
            <w:noWrap w:val="0"/>
            <w:vAlign w:val="center"/>
          </w:tcPr>
          <w:p w14:paraId="64AD7F26">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p>
        </w:tc>
        <w:tc>
          <w:tcPr>
            <w:tcW w:w="2096" w:type="dxa"/>
            <w:vMerge w:val="continue"/>
            <w:noWrap w:val="0"/>
            <w:vAlign w:val="center"/>
          </w:tcPr>
          <w:p w14:paraId="3D0020AF">
            <w:pPr>
              <w:widowControl w:val="0"/>
              <w:kinsoku/>
              <w:autoSpaceDE/>
              <w:autoSpaceDN/>
              <w:adjustRightInd/>
              <w:spacing w:line="300" w:lineRule="auto"/>
              <w:jc w:val="both"/>
              <w:textAlignment w:val="auto"/>
              <w:rPr>
                <w:rFonts w:hint="eastAsia" w:ascii="Calibri" w:hAnsi="Calibri" w:eastAsia="宋体" w:cs="Calibri"/>
                <w:snapToGrid/>
                <w:kern w:val="2"/>
                <w:highlight w:val="none"/>
                <w:vertAlign w:val="baseline"/>
                <w:lang w:val="en-US" w:eastAsia="zh-CN"/>
              </w:rPr>
            </w:pPr>
          </w:p>
        </w:tc>
        <w:tc>
          <w:tcPr>
            <w:tcW w:w="6297" w:type="dxa"/>
            <w:noWrap w:val="0"/>
            <w:vAlign w:val="center"/>
          </w:tcPr>
          <w:p w14:paraId="0DAAD86D">
            <w:pPr>
              <w:widowControl w:val="0"/>
              <w:kinsoku/>
              <w:autoSpaceDE/>
              <w:autoSpaceDN/>
              <w:adjustRightInd/>
              <w:spacing w:line="300" w:lineRule="auto"/>
              <w:ind w:firstLine="210" w:firstLineChars="100"/>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w:t>
            </w:r>
            <w:r>
              <w:rPr>
                <w:rFonts w:hint="default" w:ascii="Calibri" w:hAnsi="Calibri" w:eastAsia="宋体" w:cs="Calibri"/>
                <w:snapToGrid/>
                <w:kern w:val="2"/>
                <w:highlight w:val="none"/>
                <w:vertAlign w:val="baseline"/>
                <w:lang w:val="en-US" w:eastAsia="zh-CN"/>
              </w:rPr>
              <w:t>日常维护。使用湿润的拖把清洁，污染严重时局部清洁，每月对地板进行打蜡处理。</w:t>
            </w:r>
          </w:p>
        </w:tc>
      </w:tr>
      <w:tr w14:paraId="582D4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vMerge w:val="restart"/>
            <w:noWrap w:val="0"/>
            <w:vAlign w:val="center"/>
          </w:tcPr>
          <w:p w14:paraId="5A441C7F">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8</w:t>
            </w:r>
          </w:p>
        </w:tc>
        <w:tc>
          <w:tcPr>
            <w:tcW w:w="2096" w:type="dxa"/>
            <w:vMerge w:val="restart"/>
            <w:noWrap w:val="0"/>
            <w:vAlign w:val="center"/>
          </w:tcPr>
          <w:p w14:paraId="286838D9">
            <w:pPr>
              <w:widowControl w:val="0"/>
              <w:kinsoku/>
              <w:autoSpaceDE/>
              <w:autoSpaceDN/>
              <w:adjustRightInd/>
              <w:spacing w:line="300" w:lineRule="auto"/>
              <w:jc w:val="both"/>
              <w:textAlignment w:val="auto"/>
              <w:rPr>
                <w:rFonts w:hint="eastAsia"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地毯地面</w:t>
            </w:r>
          </w:p>
        </w:tc>
        <w:tc>
          <w:tcPr>
            <w:tcW w:w="6297" w:type="dxa"/>
            <w:noWrap w:val="0"/>
            <w:vAlign w:val="center"/>
          </w:tcPr>
          <w:p w14:paraId="63E71FE0">
            <w:pPr>
              <w:widowControl w:val="0"/>
              <w:kinsoku/>
              <w:autoSpaceDE/>
              <w:autoSpaceDN/>
              <w:adjustRightInd/>
              <w:spacing w:line="300" w:lineRule="auto"/>
              <w:ind w:firstLine="210" w:firstLineChars="100"/>
              <w:jc w:val="both"/>
              <w:textAlignment w:val="auto"/>
              <w:rPr>
                <w:rFonts w:hint="eastAsia"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w:t>
            </w:r>
            <w:r>
              <w:rPr>
                <w:rFonts w:hint="default" w:ascii="Calibri" w:hAnsi="Calibri" w:eastAsia="宋体" w:cs="Calibri"/>
                <w:snapToGrid/>
                <w:kern w:val="2"/>
                <w:highlight w:val="none"/>
                <w:vertAlign w:val="baseline"/>
                <w:lang w:val="en-US" w:eastAsia="zh-CN"/>
              </w:rPr>
              <w:t>日常用吸尘机除尘</w:t>
            </w:r>
            <w:r>
              <w:rPr>
                <w:rFonts w:hint="eastAsia" w:ascii="Calibri" w:hAnsi="Calibri" w:eastAsia="宋体" w:cs="Calibri"/>
                <w:snapToGrid/>
                <w:kern w:val="2"/>
                <w:highlight w:val="none"/>
                <w:vertAlign w:val="baseline"/>
                <w:lang w:val="en-US" w:eastAsia="zh-CN"/>
              </w:rPr>
              <w:t>，局部脏污用湿布配中性清洁液重点清洁。</w:t>
            </w:r>
          </w:p>
        </w:tc>
      </w:tr>
      <w:tr w14:paraId="6D81C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vMerge w:val="continue"/>
            <w:noWrap w:val="0"/>
            <w:vAlign w:val="center"/>
          </w:tcPr>
          <w:p w14:paraId="500C1B38">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p>
        </w:tc>
        <w:tc>
          <w:tcPr>
            <w:tcW w:w="2096" w:type="dxa"/>
            <w:vMerge w:val="continue"/>
            <w:noWrap w:val="0"/>
            <w:vAlign w:val="center"/>
          </w:tcPr>
          <w:p w14:paraId="61C034B0">
            <w:pPr>
              <w:widowControl w:val="0"/>
              <w:kinsoku/>
              <w:autoSpaceDE/>
              <w:autoSpaceDN/>
              <w:adjustRightInd/>
              <w:spacing w:line="300" w:lineRule="auto"/>
              <w:jc w:val="both"/>
              <w:textAlignment w:val="auto"/>
              <w:rPr>
                <w:rFonts w:hint="eastAsia" w:ascii="Calibri" w:hAnsi="Calibri" w:eastAsia="宋体" w:cs="Calibri"/>
                <w:snapToGrid/>
                <w:kern w:val="2"/>
                <w:highlight w:val="none"/>
                <w:vertAlign w:val="baseline"/>
                <w:lang w:val="en-US" w:eastAsia="zh-CN"/>
              </w:rPr>
            </w:pPr>
          </w:p>
        </w:tc>
        <w:tc>
          <w:tcPr>
            <w:tcW w:w="6297" w:type="dxa"/>
            <w:noWrap w:val="0"/>
            <w:vAlign w:val="center"/>
          </w:tcPr>
          <w:p w14:paraId="6836D97B">
            <w:pPr>
              <w:widowControl w:val="0"/>
              <w:kinsoku/>
              <w:autoSpaceDE/>
              <w:autoSpaceDN/>
              <w:adjustRightInd/>
              <w:spacing w:line="300" w:lineRule="auto"/>
              <w:ind w:firstLine="210" w:firstLineChars="100"/>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w:t>
            </w:r>
            <w:r>
              <w:rPr>
                <w:rFonts w:hint="eastAsia" w:ascii="Calibri" w:hAnsi="Calibri" w:eastAsia="宋体" w:cs="Calibri"/>
                <w:snapToGrid/>
                <w:kern w:val="2"/>
                <w:highlight w:val="none"/>
                <w:vertAlign w:val="baseline"/>
                <w:lang w:val="en-US" w:eastAsia="zh-CN"/>
              </w:rPr>
              <w:t>用地毯清洗机进行整体清洗，除螨。</w:t>
            </w:r>
          </w:p>
        </w:tc>
      </w:tr>
      <w:tr w14:paraId="5DC5E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noWrap w:val="0"/>
            <w:vAlign w:val="center"/>
          </w:tcPr>
          <w:p w14:paraId="53E6AE24">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9</w:t>
            </w:r>
          </w:p>
        </w:tc>
        <w:tc>
          <w:tcPr>
            <w:tcW w:w="2096" w:type="dxa"/>
            <w:noWrap w:val="0"/>
            <w:vAlign w:val="center"/>
          </w:tcPr>
          <w:p w14:paraId="60DA9385">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乳胶漆内墙</w:t>
            </w:r>
          </w:p>
        </w:tc>
        <w:tc>
          <w:tcPr>
            <w:tcW w:w="6297" w:type="dxa"/>
            <w:noWrap w:val="0"/>
            <w:vAlign w:val="center"/>
          </w:tcPr>
          <w:p w14:paraId="7D927418">
            <w:pPr>
              <w:widowControl w:val="0"/>
              <w:kinsoku/>
              <w:autoSpaceDE/>
              <w:autoSpaceDN/>
              <w:adjustRightInd/>
              <w:spacing w:line="300" w:lineRule="auto"/>
              <w:ind w:firstLine="210" w:firstLineChars="100"/>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snapToGrid/>
                <w:kern w:val="2"/>
                <w:highlight w:val="none"/>
                <w:vertAlign w:val="baseline"/>
                <w:lang w:val="en-US" w:eastAsia="zh-CN"/>
              </w:rPr>
              <w:t>有污渍时用半干布擦拭。</w:t>
            </w:r>
          </w:p>
        </w:tc>
      </w:tr>
      <w:tr w14:paraId="5FE5E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noWrap w:val="0"/>
            <w:vAlign w:val="center"/>
          </w:tcPr>
          <w:p w14:paraId="1DD3127F">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10</w:t>
            </w:r>
          </w:p>
        </w:tc>
        <w:tc>
          <w:tcPr>
            <w:tcW w:w="2096" w:type="dxa"/>
            <w:noWrap w:val="0"/>
            <w:vAlign w:val="center"/>
          </w:tcPr>
          <w:p w14:paraId="032650CB">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墙纸内墙</w:t>
            </w:r>
          </w:p>
        </w:tc>
        <w:tc>
          <w:tcPr>
            <w:tcW w:w="6297" w:type="dxa"/>
            <w:noWrap w:val="0"/>
            <w:vAlign w:val="center"/>
          </w:tcPr>
          <w:p w14:paraId="29C448C6">
            <w:pPr>
              <w:widowControl w:val="0"/>
              <w:kinsoku/>
              <w:autoSpaceDE/>
              <w:autoSpaceDN/>
              <w:adjustRightInd/>
              <w:spacing w:line="300" w:lineRule="auto"/>
              <w:ind w:firstLine="210" w:firstLineChars="100"/>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snapToGrid/>
                <w:kern w:val="2"/>
                <w:highlight w:val="none"/>
                <w:vertAlign w:val="baseline"/>
                <w:lang w:val="en-US" w:eastAsia="zh-CN"/>
              </w:rPr>
              <w:t>有污渍时用半干布擦拭。</w:t>
            </w:r>
          </w:p>
        </w:tc>
      </w:tr>
      <w:tr w14:paraId="7D7EE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noWrap w:val="0"/>
            <w:vAlign w:val="center"/>
          </w:tcPr>
          <w:p w14:paraId="5B643696">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11</w:t>
            </w:r>
          </w:p>
        </w:tc>
        <w:tc>
          <w:tcPr>
            <w:tcW w:w="2096" w:type="dxa"/>
            <w:noWrap w:val="0"/>
            <w:vAlign w:val="center"/>
          </w:tcPr>
          <w:p w14:paraId="65C0B476">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木饰面内墙</w:t>
            </w:r>
          </w:p>
        </w:tc>
        <w:tc>
          <w:tcPr>
            <w:tcW w:w="6297" w:type="dxa"/>
            <w:noWrap w:val="0"/>
            <w:vAlign w:val="center"/>
          </w:tcPr>
          <w:p w14:paraId="29C54EFA">
            <w:pPr>
              <w:widowControl w:val="0"/>
              <w:kinsoku/>
              <w:autoSpaceDE/>
              <w:autoSpaceDN/>
              <w:adjustRightInd/>
              <w:spacing w:line="300" w:lineRule="auto"/>
              <w:ind w:firstLine="210" w:firstLineChars="100"/>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snapToGrid/>
                <w:kern w:val="2"/>
                <w:highlight w:val="none"/>
                <w:vertAlign w:val="baseline"/>
                <w:lang w:val="en-US" w:eastAsia="zh-CN"/>
              </w:rPr>
              <w:t>有污渍时用中性清洁剂、半干布擦拭。</w:t>
            </w:r>
          </w:p>
        </w:tc>
      </w:tr>
      <w:tr w14:paraId="06E52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noWrap w:val="0"/>
            <w:vAlign w:val="center"/>
          </w:tcPr>
          <w:p w14:paraId="2C3E40E5">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12</w:t>
            </w:r>
          </w:p>
        </w:tc>
        <w:tc>
          <w:tcPr>
            <w:tcW w:w="2096" w:type="dxa"/>
            <w:noWrap w:val="0"/>
            <w:vAlign w:val="center"/>
          </w:tcPr>
          <w:p w14:paraId="7C1D397F">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石材内墙</w:t>
            </w:r>
          </w:p>
        </w:tc>
        <w:tc>
          <w:tcPr>
            <w:tcW w:w="6297" w:type="dxa"/>
            <w:noWrap w:val="0"/>
            <w:vAlign w:val="center"/>
          </w:tcPr>
          <w:p w14:paraId="591B4610">
            <w:pPr>
              <w:widowControl w:val="0"/>
              <w:kinsoku/>
              <w:autoSpaceDE/>
              <w:autoSpaceDN/>
              <w:adjustRightInd/>
              <w:spacing w:line="300" w:lineRule="auto"/>
              <w:ind w:firstLine="210" w:firstLineChars="100"/>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snapToGrid/>
                <w:kern w:val="2"/>
                <w:highlight w:val="none"/>
                <w:vertAlign w:val="baseline"/>
                <w:lang w:val="en-US" w:eastAsia="zh-CN"/>
              </w:rPr>
              <w:t>有污渍时用半干布擦拭。</w:t>
            </w:r>
          </w:p>
        </w:tc>
      </w:tr>
      <w:tr w14:paraId="68A1D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noWrap w:val="0"/>
            <w:vAlign w:val="center"/>
          </w:tcPr>
          <w:p w14:paraId="3F918D1E">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13</w:t>
            </w:r>
          </w:p>
        </w:tc>
        <w:tc>
          <w:tcPr>
            <w:tcW w:w="2096" w:type="dxa"/>
            <w:noWrap w:val="0"/>
            <w:vAlign w:val="center"/>
          </w:tcPr>
          <w:p w14:paraId="60F8B43B">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金属板内墙</w:t>
            </w:r>
          </w:p>
        </w:tc>
        <w:tc>
          <w:tcPr>
            <w:tcW w:w="6297" w:type="dxa"/>
            <w:noWrap w:val="0"/>
            <w:vAlign w:val="center"/>
          </w:tcPr>
          <w:p w14:paraId="2E8614DD">
            <w:pPr>
              <w:widowControl w:val="0"/>
              <w:kinsoku/>
              <w:autoSpaceDE/>
              <w:autoSpaceDN/>
              <w:adjustRightInd/>
              <w:spacing w:line="300" w:lineRule="auto"/>
              <w:ind w:firstLine="210" w:firstLineChars="100"/>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snapToGrid/>
                <w:kern w:val="2"/>
                <w:highlight w:val="none"/>
                <w:vertAlign w:val="baseline"/>
                <w:lang w:val="en-US" w:eastAsia="zh-CN"/>
              </w:rPr>
              <w:t>有污渍时用半干布擦拭。</w:t>
            </w:r>
          </w:p>
        </w:tc>
      </w:tr>
      <w:tr w14:paraId="601F3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noWrap w:val="0"/>
            <w:vAlign w:val="center"/>
          </w:tcPr>
          <w:p w14:paraId="3253DA48">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14</w:t>
            </w:r>
          </w:p>
        </w:tc>
        <w:tc>
          <w:tcPr>
            <w:tcW w:w="2096" w:type="dxa"/>
            <w:noWrap w:val="0"/>
            <w:vAlign w:val="center"/>
          </w:tcPr>
          <w:p w14:paraId="27853D6F">
            <w:pPr>
              <w:widowControl w:val="0"/>
              <w:kinsoku/>
              <w:autoSpaceDE/>
              <w:autoSpaceDN/>
              <w:adjustRightInd/>
              <w:spacing w:line="300" w:lineRule="auto"/>
              <w:jc w:val="both"/>
              <w:textAlignment w:val="auto"/>
              <w:rPr>
                <w:rFonts w:hint="eastAsia" w:ascii="Calibri" w:hAnsi="Calibri" w:eastAsia="宋体" w:cs="Calibri"/>
                <w:snapToGrid/>
                <w:kern w:val="2"/>
                <w:highlight w:val="none"/>
                <w:vertAlign w:val="baseline"/>
                <w:lang w:val="en-US" w:eastAsia="zh-CN"/>
              </w:rPr>
            </w:pPr>
            <w:r>
              <w:rPr>
                <w:rFonts w:hint="default" w:ascii="Calibri" w:hAnsi="Calibri" w:eastAsia="宋体" w:cs="Calibri"/>
                <w:snapToGrid/>
                <w:kern w:val="2"/>
                <w:highlight w:val="none"/>
                <w:vertAlign w:val="baseline"/>
                <w:lang w:val="en-US" w:eastAsia="zh-CN"/>
              </w:rPr>
              <w:t>涂料外墙</w:t>
            </w:r>
          </w:p>
        </w:tc>
        <w:tc>
          <w:tcPr>
            <w:tcW w:w="6297" w:type="dxa"/>
            <w:noWrap w:val="0"/>
            <w:vAlign w:val="center"/>
          </w:tcPr>
          <w:p w14:paraId="7A9B386D">
            <w:pPr>
              <w:widowControl w:val="0"/>
              <w:kinsoku/>
              <w:autoSpaceDE/>
              <w:autoSpaceDN/>
              <w:adjustRightInd/>
              <w:spacing w:line="300" w:lineRule="auto"/>
              <w:ind w:firstLine="210" w:firstLineChars="100"/>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snapToGrid/>
                <w:kern w:val="2"/>
                <w:highlight w:val="none"/>
                <w:vertAlign w:val="baseline"/>
                <w:lang w:val="en-US" w:eastAsia="zh-CN"/>
              </w:rPr>
              <w:t>定期专业清洗。</w:t>
            </w:r>
          </w:p>
        </w:tc>
      </w:tr>
      <w:tr w14:paraId="6463F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noWrap w:val="0"/>
            <w:vAlign w:val="center"/>
          </w:tcPr>
          <w:p w14:paraId="3BCCFFDC">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15</w:t>
            </w:r>
          </w:p>
        </w:tc>
        <w:tc>
          <w:tcPr>
            <w:tcW w:w="2096" w:type="dxa"/>
            <w:noWrap w:val="0"/>
            <w:vAlign w:val="center"/>
          </w:tcPr>
          <w:p w14:paraId="47C03063">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snapToGrid/>
                <w:kern w:val="2"/>
                <w:highlight w:val="none"/>
                <w:vertAlign w:val="baseline"/>
                <w:lang w:val="en-US" w:eastAsia="zh-CN"/>
              </w:rPr>
              <w:t>真石漆</w:t>
            </w:r>
            <w:r>
              <w:rPr>
                <w:rFonts w:hint="eastAsia" w:ascii="Calibri" w:hAnsi="Calibri" w:eastAsia="宋体" w:cs="Calibri"/>
                <w:snapToGrid/>
                <w:kern w:val="2"/>
                <w:highlight w:val="none"/>
                <w:vertAlign w:val="baseline"/>
                <w:lang w:val="en-US" w:eastAsia="zh-CN"/>
              </w:rPr>
              <w:t>外墙</w:t>
            </w:r>
          </w:p>
        </w:tc>
        <w:tc>
          <w:tcPr>
            <w:tcW w:w="6297" w:type="dxa"/>
            <w:noWrap w:val="0"/>
            <w:vAlign w:val="center"/>
          </w:tcPr>
          <w:p w14:paraId="36885234">
            <w:pPr>
              <w:widowControl w:val="0"/>
              <w:kinsoku/>
              <w:autoSpaceDE/>
              <w:autoSpaceDN/>
              <w:adjustRightInd/>
              <w:spacing w:line="300" w:lineRule="auto"/>
              <w:ind w:firstLine="210" w:firstLineChars="100"/>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snapToGrid/>
                <w:kern w:val="2"/>
                <w:highlight w:val="none"/>
                <w:vertAlign w:val="baseline"/>
                <w:lang w:val="en-US" w:eastAsia="zh-CN"/>
              </w:rPr>
              <w:t>定期专业清洗。</w:t>
            </w:r>
          </w:p>
        </w:tc>
      </w:tr>
      <w:tr w14:paraId="31CE1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noWrap w:val="0"/>
            <w:vAlign w:val="center"/>
          </w:tcPr>
          <w:p w14:paraId="6CB74990">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16</w:t>
            </w:r>
          </w:p>
        </w:tc>
        <w:tc>
          <w:tcPr>
            <w:tcW w:w="2096" w:type="dxa"/>
            <w:noWrap w:val="0"/>
            <w:vAlign w:val="center"/>
          </w:tcPr>
          <w:p w14:paraId="6B16073E">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瓷砖外墙</w:t>
            </w:r>
          </w:p>
        </w:tc>
        <w:tc>
          <w:tcPr>
            <w:tcW w:w="6297" w:type="dxa"/>
            <w:noWrap w:val="0"/>
            <w:vAlign w:val="center"/>
          </w:tcPr>
          <w:p w14:paraId="3955E5EC">
            <w:pPr>
              <w:widowControl w:val="0"/>
              <w:kinsoku/>
              <w:autoSpaceDE/>
              <w:autoSpaceDN/>
              <w:adjustRightInd/>
              <w:spacing w:line="300" w:lineRule="auto"/>
              <w:ind w:firstLine="210" w:firstLineChars="100"/>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snapToGrid/>
                <w:kern w:val="2"/>
                <w:highlight w:val="none"/>
                <w:vertAlign w:val="baseline"/>
                <w:lang w:val="en-US" w:eastAsia="zh-CN"/>
              </w:rPr>
              <w:t>定期专业清洗。</w:t>
            </w:r>
          </w:p>
        </w:tc>
      </w:tr>
      <w:tr w14:paraId="1CBA4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noWrap w:val="0"/>
            <w:vAlign w:val="center"/>
          </w:tcPr>
          <w:p w14:paraId="11761C4D">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17</w:t>
            </w:r>
          </w:p>
        </w:tc>
        <w:tc>
          <w:tcPr>
            <w:tcW w:w="2096" w:type="dxa"/>
            <w:noWrap w:val="0"/>
            <w:vAlign w:val="center"/>
          </w:tcPr>
          <w:p w14:paraId="0326DAB3">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保温一体板外墙</w:t>
            </w:r>
          </w:p>
        </w:tc>
        <w:tc>
          <w:tcPr>
            <w:tcW w:w="6297" w:type="dxa"/>
            <w:noWrap w:val="0"/>
            <w:vAlign w:val="center"/>
          </w:tcPr>
          <w:p w14:paraId="6C5C0A62">
            <w:pPr>
              <w:widowControl w:val="0"/>
              <w:kinsoku/>
              <w:autoSpaceDE/>
              <w:autoSpaceDN/>
              <w:adjustRightInd/>
              <w:spacing w:line="300" w:lineRule="auto"/>
              <w:ind w:firstLine="210" w:firstLineChars="100"/>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snapToGrid/>
                <w:kern w:val="2"/>
                <w:highlight w:val="none"/>
                <w:vertAlign w:val="baseline"/>
                <w:lang w:val="en-US" w:eastAsia="zh-CN"/>
              </w:rPr>
              <w:t>定期专业清洗。</w:t>
            </w:r>
          </w:p>
        </w:tc>
      </w:tr>
      <w:tr w14:paraId="4C2EC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noWrap w:val="0"/>
            <w:vAlign w:val="center"/>
          </w:tcPr>
          <w:p w14:paraId="097B25A8">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18</w:t>
            </w:r>
          </w:p>
        </w:tc>
        <w:tc>
          <w:tcPr>
            <w:tcW w:w="2096" w:type="dxa"/>
            <w:noWrap w:val="0"/>
            <w:vAlign w:val="center"/>
          </w:tcPr>
          <w:p w14:paraId="657F9D65">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铝板外墙</w:t>
            </w:r>
          </w:p>
        </w:tc>
        <w:tc>
          <w:tcPr>
            <w:tcW w:w="6297" w:type="dxa"/>
            <w:noWrap w:val="0"/>
            <w:vAlign w:val="center"/>
          </w:tcPr>
          <w:p w14:paraId="738B4F71">
            <w:pPr>
              <w:widowControl w:val="0"/>
              <w:kinsoku/>
              <w:autoSpaceDE/>
              <w:autoSpaceDN/>
              <w:adjustRightInd/>
              <w:spacing w:line="300" w:lineRule="auto"/>
              <w:ind w:firstLine="210" w:firstLineChars="100"/>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snapToGrid/>
                <w:kern w:val="2"/>
                <w:highlight w:val="none"/>
                <w:vertAlign w:val="baseline"/>
                <w:lang w:val="en-US" w:eastAsia="zh-CN"/>
              </w:rPr>
              <w:t>定期专业清洗。</w:t>
            </w:r>
          </w:p>
        </w:tc>
      </w:tr>
      <w:tr w14:paraId="37A98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noWrap w:val="0"/>
            <w:vAlign w:val="center"/>
          </w:tcPr>
          <w:p w14:paraId="2868C364">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19</w:t>
            </w:r>
          </w:p>
        </w:tc>
        <w:tc>
          <w:tcPr>
            <w:tcW w:w="2096" w:type="dxa"/>
            <w:noWrap w:val="0"/>
            <w:vAlign w:val="center"/>
          </w:tcPr>
          <w:p w14:paraId="037A16EC">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snapToGrid/>
                <w:kern w:val="2"/>
                <w:highlight w:val="none"/>
                <w:vertAlign w:val="baseline"/>
                <w:lang w:val="en-US" w:eastAsia="zh-CN"/>
              </w:rPr>
              <w:t>干挂石材</w:t>
            </w:r>
            <w:r>
              <w:rPr>
                <w:rFonts w:hint="eastAsia" w:ascii="Calibri" w:hAnsi="Calibri" w:eastAsia="宋体" w:cs="Calibri"/>
                <w:snapToGrid/>
                <w:kern w:val="2"/>
                <w:highlight w:val="none"/>
                <w:vertAlign w:val="baseline"/>
                <w:lang w:val="en-US" w:eastAsia="zh-CN"/>
              </w:rPr>
              <w:t>外墙</w:t>
            </w:r>
          </w:p>
        </w:tc>
        <w:tc>
          <w:tcPr>
            <w:tcW w:w="6297" w:type="dxa"/>
            <w:noWrap w:val="0"/>
            <w:vAlign w:val="center"/>
          </w:tcPr>
          <w:p w14:paraId="3E66277B">
            <w:pPr>
              <w:widowControl w:val="0"/>
              <w:kinsoku/>
              <w:autoSpaceDE/>
              <w:autoSpaceDN/>
              <w:adjustRightInd/>
              <w:spacing w:line="300" w:lineRule="auto"/>
              <w:ind w:firstLine="210" w:firstLineChars="100"/>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snapToGrid/>
                <w:kern w:val="2"/>
                <w:highlight w:val="none"/>
                <w:vertAlign w:val="baseline"/>
                <w:lang w:val="en-US" w:eastAsia="zh-CN"/>
              </w:rPr>
              <w:t>定期专业清洗。</w:t>
            </w:r>
          </w:p>
        </w:tc>
      </w:tr>
      <w:tr w14:paraId="38485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3" w:type="dxa"/>
            <w:noWrap w:val="0"/>
            <w:vAlign w:val="center"/>
          </w:tcPr>
          <w:p w14:paraId="2EB8D888">
            <w:pPr>
              <w:widowControl w:val="0"/>
              <w:kinsoku/>
              <w:autoSpaceDE/>
              <w:autoSpaceDN/>
              <w:adjustRightInd/>
              <w:spacing w:line="300" w:lineRule="auto"/>
              <w:jc w:val="center"/>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20</w:t>
            </w:r>
          </w:p>
        </w:tc>
        <w:tc>
          <w:tcPr>
            <w:tcW w:w="2096" w:type="dxa"/>
            <w:noWrap w:val="0"/>
            <w:vAlign w:val="center"/>
          </w:tcPr>
          <w:p w14:paraId="599A17D6">
            <w:pPr>
              <w:widowControl w:val="0"/>
              <w:kinsoku/>
              <w:autoSpaceDE/>
              <w:autoSpaceDN/>
              <w:adjustRightInd/>
              <w:spacing w:line="300" w:lineRule="auto"/>
              <w:jc w:val="both"/>
              <w:textAlignment w:val="auto"/>
              <w:rPr>
                <w:rFonts w:hint="default" w:ascii="Calibri" w:hAnsi="Calibri" w:eastAsia="宋体" w:cs="Calibri"/>
                <w:snapToGrid/>
                <w:kern w:val="2"/>
                <w:highlight w:val="none"/>
                <w:vertAlign w:val="baseline"/>
                <w:lang w:val="en-US" w:eastAsia="zh-CN"/>
              </w:rPr>
            </w:pPr>
            <w:r>
              <w:rPr>
                <w:rFonts w:hint="eastAsia" w:ascii="Calibri" w:hAnsi="Calibri" w:eastAsia="宋体" w:cs="Calibri"/>
                <w:snapToGrid/>
                <w:kern w:val="2"/>
                <w:highlight w:val="none"/>
                <w:vertAlign w:val="baseline"/>
                <w:lang w:val="en-US" w:eastAsia="zh-CN"/>
              </w:rPr>
              <w:t>玻璃幕墙外墙</w:t>
            </w:r>
          </w:p>
        </w:tc>
        <w:tc>
          <w:tcPr>
            <w:tcW w:w="6297" w:type="dxa"/>
            <w:noWrap w:val="0"/>
            <w:vAlign w:val="center"/>
          </w:tcPr>
          <w:p w14:paraId="15D24BC9">
            <w:pPr>
              <w:widowControl w:val="0"/>
              <w:kinsoku/>
              <w:autoSpaceDE/>
              <w:autoSpaceDN/>
              <w:adjustRightInd/>
              <w:spacing w:line="300" w:lineRule="auto"/>
              <w:ind w:firstLine="210" w:firstLineChars="100"/>
              <w:jc w:val="both"/>
              <w:textAlignment w:val="auto"/>
              <w:rPr>
                <w:rFonts w:hint="default" w:ascii="Calibri" w:hAnsi="Calibri" w:eastAsia="宋体" w:cs="Calibri"/>
                <w:snapToGrid/>
                <w:kern w:val="2"/>
                <w:highlight w:val="none"/>
                <w:vertAlign w:val="baseli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snapToGrid/>
                <w:kern w:val="2"/>
                <w:highlight w:val="none"/>
                <w:vertAlign w:val="baseline"/>
                <w:lang w:val="en-US" w:eastAsia="zh-CN"/>
              </w:rPr>
              <w:t>定期专业清洗。</w:t>
            </w:r>
          </w:p>
        </w:tc>
      </w:tr>
    </w:tbl>
    <w:p w14:paraId="4CA2C38C">
      <w:pPr>
        <w:pStyle w:val="4"/>
        <w:kinsoku/>
        <w:bidi w:val="0"/>
        <w:adjustRightInd/>
        <w:textAlignment w:val="auto"/>
        <w:rPr>
          <w:rFonts w:hint="eastAsia"/>
          <w:snapToGrid/>
          <w:highlight w:val="none"/>
          <w:lang w:val="en-US" w:eastAsia="zh-CN"/>
        </w:rPr>
      </w:pPr>
    </w:p>
    <w:p w14:paraId="501E1623">
      <w:pPr>
        <w:pStyle w:val="4"/>
        <w:kinsoku/>
        <w:bidi w:val="0"/>
        <w:adjustRightInd/>
        <w:textAlignment w:val="auto"/>
        <w:rPr>
          <w:rFonts w:hint="default"/>
          <w:snapToGrid/>
          <w:highlight w:val="none"/>
          <w:lang w:val="en-US" w:eastAsia="zh-CN"/>
        </w:rPr>
      </w:pPr>
      <w:r>
        <w:rPr>
          <w:rFonts w:hint="eastAsia"/>
          <w:snapToGrid/>
          <w:highlight w:val="none"/>
          <w:lang w:val="en-US" w:eastAsia="zh-CN"/>
        </w:rPr>
        <w:t>3.5</w:t>
      </w:r>
      <w:r>
        <w:rPr>
          <w:rFonts w:hint="default"/>
          <w:snapToGrid/>
          <w:highlight w:val="none"/>
          <w:lang w:val="en-US" w:eastAsia="zh-CN"/>
        </w:rPr>
        <w:t>绿化服务</w:t>
      </w:r>
    </w:p>
    <w:tbl>
      <w:tblPr>
        <w:tblStyle w:val="19"/>
        <w:tblW w:w="49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1"/>
        <w:gridCol w:w="2149"/>
        <w:gridCol w:w="6336"/>
      </w:tblGrid>
      <w:tr w14:paraId="5F4F8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noWrap w:val="0"/>
            <w:vAlign w:val="center"/>
          </w:tcPr>
          <w:p w14:paraId="0293B9BB">
            <w:pPr>
              <w:pageBreakBefore w:val="0"/>
              <w:widowControl/>
              <w:kinsoku/>
              <w:wordWrap/>
              <w:overflowPunct/>
              <w:topLinePunct w:val="0"/>
              <w:autoSpaceDE/>
              <w:autoSpaceDN/>
              <w:bidi w:val="0"/>
              <w:adjustRightInd/>
              <w:snapToGrid w:val="0"/>
              <w:spacing w:line="300" w:lineRule="auto"/>
              <w:ind w:left="0"/>
              <w:jc w:val="center"/>
              <w:textAlignment w:val="auto"/>
              <w:rPr>
                <w:rFonts w:hint="eastAsia" w:ascii="Calibri" w:hAnsi="Calibri" w:eastAsia="宋体" w:cs="Calibri"/>
                <w:b/>
                <w:bCs/>
                <w:snapToGrid/>
                <w:color w:val="auto"/>
                <w:kern w:val="0"/>
                <w:szCs w:val="21"/>
                <w:highlight w:val="none"/>
                <w:lang w:val="en-US" w:eastAsia="zh-CN"/>
              </w:rPr>
            </w:pPr>
            <w:r>
              <w:rPr>
                <w:rFonts w:hint="eastAsia" w:ascii="Calibri" w:hAnsi="Calibri" w:eastAsia="宋体" w:cs="Calibri"/>
                <w:b/>
                <w:bCs/>
                <w:snapToGrid/>
                <w:color w:val="auto"/>
                <w:kern w:val="0"/>
                <w:szCs w:val="21"/>
                <w:highlight w:val="none"/>
                <w:lang w:val="en-US" w:eastAsia="zh-CN"/>
              </w:rPr>
              <w:t>序号</w:t>
            </w:r>
          </w:p>
        </w:tc>
        <w:tc>
          <w:tcPr>
            <w:tcW w:w="2149" w:type="dxa"/>
            <w:noWrap w:val="0"/>
            <w:vAlign w:val="center"/>
          </w:tcPr>
          <w:p w14:paraId="6C4AC316">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
                <w:bCs/>
                <w:snapToGrid/>
                <w:color w:val="auto"/>
                <w:kern w:val="0"/>
                <w:szCs w:val="21"/>
                <w:highlight w:val="none"/>
                <w:lang w:eastAsia="zh-CN"/>
              </w:rPr>
            </w:pPr>
            <w:r>
              <w:rPr>
                <w:rFonts w:hint="default" w:ascii="Calibri" w:hAnsi="Calibri" w:eastAsia="宋体" w:cs="Calibri"/>
                <w:b/>
                <w:bCs/>
                <w:snapToGrid/>
                <w:color w:val="auto"/>
                <w:kern w:val="0"/>
                <w:szCs w:val="21"/>
                <w:highlight w:val="none"/>
                <w:lang w:eastAsia="zh-CN"/>
              </w:rPr>
              <w:t>服务内容</w:t>
            </w:r>
          </w:p>
        </w:tc>
        <w:tc>
          <w:tcPr>
            <w:tcW w:w="6336" w:type="dxa"/>
            <w:noWrap w:val="0"/>
            <w:vAlign w:val="center"/>
          </w:tcPr>
          <w:p w14:paraId="068559C1">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
                <w:bCs/>
                <w:snapToGrid/>
                <w:color w:val="auto"/>
                <w:kern w:val="0"/>
                <w:szCs w:val="21"/>
                <w:highlight w:val="none"/>
                <w:lang w:val="en-US" w:eastAsia="zh-CN"/>
              </w:rPr>
            </w:pPr>
            <w:r>
              <w:rPr>
                <w:rFonts w:hint="eastAsia" w:ascii="Calibri" w:hAnsi="Calibri" w:eastAsia="宋体" w:cs="Calibri"/>
                <w:b/>
                <w:bCs/>
                <w:snapToGrid/>
                <w:color w:val="auto"/>
                <w:kern w:val="0"/>
                <w:szCs w:val="21"/>
                <w:highlight w:val="none"/>
                <w:lang w:val="en-US" w:eastAsia="zh-CN"/>
              </w:rPr>
              <w:t>服务标准</w:t>
            </w:r>
          </w:p>
        </w:tc>
      </w:tr>
      <w:tr w14:paraId="0915B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vMerge w:val="restart"/>
            <w:noWrap w:val="0"/>
            <w:vAlign w:val="center"/>
          </w:tcPr>
          <w:p w14:paraId="60AB4787">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1</w:t>
            </w:r>
          </w:p>
        </w:tc>
        <w:tc>
          <w:tcPr>
            <w:tcW w:w="2149" w:type="dxa"/>
            <w:vMerge w:val="restart"/>
            <w:noWrap w:val="0"/>
            <w:vAlign w:val="center"/>
          </w:tcPr>
          <w:p w14:paraId="01629AB7">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sz w:val="21"/>
                <w:szCs w:val="21"/>
                <w:highlight w:val="none"/>
                <w:lang w:val="en-US" w:eastAsia="zh-CN" w:bidi="ar-SA"/>
              </w:rPr>
            </w:pPr>
            <w:r>
              <w:rPr>
                <w:rFonts w:hint="eastAsia" w:ascii="Calibri" w:hAnsi="Calibri" w:eastAsia="宋体" w:cs="Calibri"/>
                <w:snapToGrid/>
                <w:kern w:val="2"/>
                <w:highlight w:val="none"/>
                <w:lang w:val="en-US" w:eastAsia="zh-CN"/>
              </w:rPr>
              <w:t>基本要求</w:t>
            </w:r>
          </w:p>
        </w:tc>
        <w:tc>
          <w:tcPr>
            <w:tcW w:w="6336" w:type="dxa"/>
            <w:noWrap w:val="0"/>
            <w:vAlign w:val="center"/>
          </w:tcPr>
          <w:p w14:paraId="1E358BF6">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（1）制定绿化服务的工作制度及工作计划，并按照执行。</w:t>
            </w:r>
          </w:p>
        </w:tc>
      </w:tr>
      <w:tr w14:paraId="7BC7D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vMerge w:val="continue"/>
            <w:noWrap w:val="0"/>
            <w:vAlign w:val="center"/>
          </w:tcPr>
          <w:p w14:paraId="7FD855AA">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9" w:type="dxa"/>
            <w:vMerge w:val="continue"/>
            <w:noWrap w:val="0"/>
            <w:vAlign w:val="center"/>
          </w:tcPr>
          <w:p w14:paraId="780AD464">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eastAsia" w:ascii="Calibri" w:hAnsi="Calibri" w:eastAsia="宋体" w:cs="Calibri"/>
                <w:snapToGrid/>
                <w:kern w:val="2"/>
                <w:highlight w:val="none"/>
                <w:lang w:val="en-US" w:eastAsia="zh-CN"/>
              </w:rPr>
            </w:pPr>
          </w:p>
        </w:tc>
        <w:tc>
          <w:tcPr>
            <w:tcW w:w="6336" w:type="dxa"/>
            <w:noWrap w:val="0"/>
            <w:vAlign w:val="center"/>
          </w:tcPr>
          <w:p w14:paraId="65F7E011">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（2）做好绿化服务工作记录，填写规范。</w:t>
            </w:r>
          </w:p>
        </w:tc>
      </w:tr>
      <w:tr w14:paraId="0042F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vMerge w:val="continue"/>
            <w:noWrap w:val="0"/>
            <w:vAlign w:val="center"/>
          </w:tcPr>
          <w:p w14:paraId="73687D1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9" w:type="dxa"/>
            <w:vMerge w:val="continue"/>
            <w:noWrap w:val="0"/>
            <w:vAlign w:val="center"/>
          </w:tcPr>
          <w:p w14:paraId="7814483C">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eastAsia" w:ascii="Calibri" w:hAnsi="Calibri" w:eastAsia="宋体" w:cs="Calibri"/>
                <w:snapToGrid/>
                <w:kern w:val="2"/>
                <w:highlight w:val="none"/>
                <w:lang w:val="en-US" w:eastAsia="zh-CN"/>
              </w:rPr>
            </w:pPr>
          </w:p>
        </w:tc>
        <w:tc>
          <w:tcPr>
            <w:tcW w:w="6336" w:type="dxa"/>
            <w:noWrap w:val="0"/>
            <w:vAlign w:val="center"/>
          </w:tcPr>
          <w:p w14:paraId="19065F41">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（3）作业时采取安全防护措施，防止对作业人员或他人造成伤害。</w:t>
            </w:r>
          </w:p>
        </w:tc>
      </w:tr>
      <w:tr w14:paraId="555FA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vMerge w:val="continue"/>
            <w:noWrap w:val="0"/>
            <w:vAlign w:val="center"/>
          </w:tcPr>
          <w:p w14:paraId="6232FC41">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2149" w:type="dxa"/>
            <w:vMerge w:val="continue"/>
            <w:noWrap w:val="0"/>
            <w:vAlign w:val="center"/>
          </w:tcPr>
          <w:p w14:paraId="036FA5A7">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sz w:val="21"/>
                <w:szCs w:val="21"/>
                <w:highlight w:val="none"/>
                <w:lang w:val="en-US" w:eastAsia="zh-CN" w:bidi="ar-SA"/>
              </w:rPr>
            </w:pPr>
          </w:p>
        </w:tc>
        <w:tc>
          <w:tcPr>
            <w:tcW w:w="6336" w:type="dxa"/>
            <w:noWrap w:val="0"/>
            <w:vAlign w:val="center"/>
          </w:tcPr>
          <w:p w14:paraId="3E1E6901">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（4）相关耗材的环保、安全性应当符合规定要求。</w:t>
            </w:r>
          </w:p>
        </w:tc>
      </w:tr>
      <w:tr w14:paraId="3BF28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vMerge w:val="restart"/>
            <w:noWrap w:val="0"/>
            <w:vAlign w:val="center"/>
          </w:tcPr>
          <w:p w14:paraId="3B604A34">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2</w:t>
            </w:r>
          </w:p>
        </w:tc>
        <w:tc>
          <w:tcPr>
            <w:tcW w:w="2149" w:type="dxa"/>
            <w:vMerge w:val="restart"/>
            <w:noWrap w:val="0"/>
            <w:vAlign w:val="center"/>
          </w:tcPr>
          <w:p w14:paraId="75CAB006">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sz w:val="21"/>
                <w:szCs w:val="21"/>
                <w:highlight w:val="none"/>
                <w:lang w:val="en-US" w:eastAsia="zh-CN" w:bidi="ar-SA"/>
              </w:rPr>
            </w:pPr>
            <w:r>
              <w:rPr>
                <w:rFonts w:hint="eastAsia" w:ascii="Calibri" w:hAnsi="Calibri" w:eastAsia="宋体" w:cs="Calibri"/>
                <w:snapToGrid/>
                <w:kern w:val="2"/>
                <w:highlight w:val="none"/>
                <w:lang w:val="en-US" w:eastAsia="zh-CN"/>
              </w:rPr>
              <w:t>室外绿化养护</w:t>
            </w:r>
          </w:p>
        </w:tc>
        <w:tc>
          <w:tcPr>
            <w:tcW w:w="6336" w:type="dxa"/>
            <w:noWrap w:val="0"/>
            <w:vAlign w:val="center"/>
          </w:tcPr>
          <w:p w14:paraId="2F8BAB7A">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w:t>
            </w:r>
            <w:r>
              <w:rPr>
                <w:rFonts w:hint="eastAsia" w:ascii="Calibri" w:hAnsi="Calibri" w:eastAsia="宋体" w:cs="Calibri"/>
                <w:snapToGrid/>
                <w:color w:val="auto"/>
                <w:kern w:val="2"/>
                <w:szCs w:val="21"/>
                <w:highlight w:val="none"/>
                <w:u w:val="none"/>
                <w:lang w:val="en-US" w:eastAsia="zh-CN"/>
              </w:rPr>
              <w:t>根据生长环境、植物特性进行除草、灌溉、施肥、整形修剪、防治病虫害等。</w:t>
            </w:r>
          </w:p>
        </w:tc>
      </w:tr>
      <w:tr w14:paraId="5771B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vMerge w:val="continue"/>
            <w:noWrap w:val="0"/>
            <w:vAlign w:val="center"/>
          </w:tcPr>
          <w:p w14:paraId="63A5E4BA">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9" w:type="dxa"/>
            <w:vMerge w:val="continue"/>
            <w:noWrap w:val="0"/>
            <w:vAlign w:val="center"/>
          </w:tcPr>
          <w:p w14:paraId="70FA21DB">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eastAsia" w:ascii="Calibri" w:hAnsi="Calibri" w:eastAsia="宋体" w:cs="Calibri"/>
                <w:snapToGrid/>
                <w:kern w:val="2"/>
                <w:highlight w:val="none"/>
                <w:lang w:val="en-US" w:eastAsia="zh-CN"/>
              </w:rPr>
            </w:pPr>
          </w:p>
        </w:tc>
        <w:tc>
          <w:tcPr>
            <w:tcW w:w="6336" w:type="dxa"/>
            <w:noWrap w:val="0"/>
            <w:vAlign w:val="center"/>
          </w:tcPr>
          <w:p w14:paraId="21AF6984">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（2）根据生长情况修剪绿地，绿地内无枯草、无杂物，</w:t>
            </w:r>
            <w:r>
              <w:rPr>
                <w:rFonts w:hint="eastAsia" w:ascii="Calibri" w:hAnsi="Calibri" w:eastAsia="宋体" w:cs="Calibri"/>
                <w:snapToGrid/>
                <w:color w:val="auto"/>
                <w:kern w:val="2"/>
                <w:szCs w:val="21"/>
                <w:highlight w:val="none"/>
                <w:u w:val="none"/>
                <w:lang w:val="en-US" w:eastAsia="zh-CN"/>
              </w:rPr>
              <w:t>无干枯坏死和病虫侵害，基本无裸露土地。</w:t>
            </w:r>
          </w:p>
        </w:tc>
      </w:tr>
      <w:tr w14:paraId="77EB4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vMerge w:val="continue"/>
            <w:noWrap w:val="0"/>
            <w:vAlign w:val="center"/>
          </w:tcPr>
          <w:p w14:paraId="7B6049F9">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9" w:type="dxa"/>
            <w:vMerge w:val="continue"/>
            <w:noWrap w:val="0"/>
            <w:vAlign w:val="center"/>
          </w:tcPr>
          <w:p w14:paraId="04F96BC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eastAsia" w:ascii="Calibri" w:hAnsi="Calibri" w:eastAsia="宋体" w:cs="Calibri"/>
                <w:snapToGrid/>
                <w:kern w:val="2"/>
                <w:highlight w:val="none"/>
                <w:lang w:val="en-US" w:eastAsia="zh-CN"/>
              </w:rPr>
            </w:pPr>
          </w:p>
        </w:tc>
        <w:tc>
          <w:tcPr>
            <w:tcW w:w="6336" w:type="dxa"/>
            <w:noWrap w:val="0"/>
            <w:vAlign w:val="center"/>
          </w:tcPr>
          <w:p w14:paraId="3C5F3D2A">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（3）定期修剪树木、花卉等，</w:t>
            </w:r>
            <w:r>
              <w:rPr>
                <w:rFonts w:hint="default" w:ascii="Calibri" w:hAnsi="Calibri" w:eastAsia="宋体" w:cs="Calibri"/>
                <w:snapToGrid/>
                <w:color w:val="auto"/>
                <w:kern w:val="2"/>
                <w:szCs w:val="21"/>
                <w:highlight w:val="none"/>
                <w:u w:val="none"/>
                <w:lang w:val="en-US" w:eastAsia="zh-CN"/>
              </w:rPr>
              <w:t>灌乔木生长正常、造型美观自然、花枝新鲜，无枯叶、无病虫、无死树缺株</w:t>
            </w:r>
            <w:r>
              <w:rPr>
                <w:rFonts w:hint="eastAsia" w:ascii="Calibri" w:hAnsi="Calibri" w:eastAsia="宋体" w:cs="Calibri"/>
                <w:snapToGrid/>
                <w:color w:val="auto"/>
                <w:kern w:val="2"/>
                <w:szCs w:val="21"/>
                <w:highlight w:val="none"/>
                <w:u w:val="none"/>
                <w:lang w:val="en-US" w:eastAsia="zh-CN"/>
              </w:rPr>
              <w:t>。</w:t>
            </w:r>
          </w:p>
        </w:tc>
      </w:tr>
      <w:tr w14:paraId="1F46C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vMerge w:val="continue"/>
            <w:noWrap w:val="0"/>
            <w:vAlign w:val="center"/>
          </w:tcPr>
          <w:p w14:paraId="7A95D34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9" w:type="dxa"/>
            <w:vMerge w:val="continue"/>
            <w:noWrap w:val="0"/>
            <w:vAlign w:val="center"/>
          </w:tcPr>
          <w:p w14:paraId="35F0CCF9">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eastAsia" w:ascii="Calibri" w:hAnsi="Calibri" w:eastAsia="宋体" w:cs="Calibri"/>
                <w:snapToGrid/>
                <w:kern w:val="2"/>
                <w:highlight w:val="none"/>
                <w:lang w:val="en-US" w:eastAsia="zh-CN"/>
              </w:rPr>
            </w:pPr>
          </w:p>
        </w:tc>
        <w:tc>
          <w:tcPr>
            <w:tcW w:w="6336" w:type="dxa"/>
            <w:noWrap w:val="0"/>
            <w:vAlign w:val="center"/>
          </w:tcPr>
          <w:p w14:paraId="7F2B4C21">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（4）</w:t>
            </w:r>
            <w:r>
              <w:rPr>
                <w:rFonts w:hint="eastAsia" w:ascii="Calibri" w:hAnsi="Calibri" w:eastAsia="宋体" w:cs="Calibri"/>
                <w:snapToGrid/>
                <w:color w:val="auto"/>
                <w:kern w:val="2"/>
                <w:szCs w:val="21"/>
                <w:highlight w:val="none"/>
                <w:u w:val="none"/>
                <w:lang w:val="en-US" w:eastAsia="zh-CN"/>
              </w:rPr>
              <w:t>绿篱生长造型正常，颜色正常，修剪及时，基本无死株和干死株，有虫株率在10%以下。</w:t>
            </w:r>
          </w:p>
        </w:tc>
      </w:tr>
      <w:tr w14:paraId="6C482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vMerge w:val="continue"/>
            <w:noWrap w:val="0"/>
            <w:vAlign w:val="center"/>
          </w:tcPr>
          <w:p w14:paraId="55834236">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9" w:type="dxa"/>
            <w:vMerge w:val="continue"/>
            <w:noWrap w:val="0"/>
            <w:vAlign w:val="center"/>
          </w:tcPr>
          <w:p w14:paraId="7ED81DC2">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eastAsia" w:ascii="Calibri" w:hAnsi="Calibri" w:eastAsia="宋体" w:cs="Calibri"/>
                <w:snapToGrid/>
                <w:kern w:val="2"/>
                <w:highlight w:val="none"/>
                <w:lang w:val="en-US" w:eastAsia="zh-CN"/>
              </w:rPr>
            </w:pPr>
          </w:p>
        </w:tc>
        <w:tc>
          <w:tcPr>
            <w:tcW w:w="6336" w:type="dxa"/>
            <w:noWrap w:val="0"/>
            <w:vAlign w:val="center"/>
          </w:tcPr>
          <w:p w14:paraId="2015C60C">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（5）</w:t>
            </w:r>
            <w:r>
              <w:rPr>
                <w:rFonts w:hint="eastAsia" w:ascii="Calibri" w:hAnsi="Calibri" w:eastAsia="宋体" w:cs="Calibri"/>
                <w:snapToGrid/>
                <w:color w:val="auto"/>
                <w:kern w:val="2"/>
                <w:szCs w:val="21"/>
                <w:highlight w:val="none"/>
                <w:u w:val="none"/>
                <w:lang w:val="en-US" w:eastAsia="zh-CN"/>
              </w:rPr>
              <w:t>清除花坛和花景的花蒂、黄叶、杂草、垃圾，做好病虫害防治。</w:t>
            </w:r>
          </w:p>
        </w:tc>
      </w:tr>
      <w:tr w14:paraId="016A9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vMerge w:val="continue"/>
            <w:noWrap w:val="0"/>
            <w:vAlign w:val="center"/>
          </w:tcPr>
          <w:p w14:paraId="390AB680">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9" w:type="dxa"/>
            <w:vMerge w:val="continue"/>
            <w:noWrap w:val="0"/>
            <w:vAlign w:val="center"/>
          </w:tcPr>
          <w:p w14:paraId="4FB29D09">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eastAsia" w:ascii="Calibri" w:hAnsi="Calibri" w:eastAsia="宋体" w:cs="Calibri"/>
                <w:snapToGrid/>
                <w:kern w:val="2"/>
                <w:highlight w:val="none"/>
                <w:lang w:val="en-US" w:eastAsia="zh-CN"/>
              </w:rPr>
            </w:pPr>
          </w:p>
        </w:tc>
        <w:tc>
          <w:tcPr>
            <w:tcW w:w="6336" w:type="dxa"/>
            <w:noWrap w:val="0"/>
            <w:vAlign w:val="center"/>
          </w:tcPr>
          <w:p w14:paraId="5E00CA4C">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（6）</w:t>
            </w:r>
            <w:r>
              <w:rPr>
                <w:rFonts w:hint="eastAsia" w:ascii="Calibri" w:hAnsi="Calibri" w:eastAsia="宋体" w:cs="Calibri"/>
                <w:snapToGrid/>
                <w:color w:val="auto"/>
                <w:kern w:val="2"/>
                <w:szCs w:val="21"/>
                <w:highlight w:val="none"/>
                <w:u w:val="none"/>
                <w:lang w:val="en-US" w:eastAsia="zh-CN"/>
              </w:rPr>
              <w:t>水池水面定期清理，无枯枝落叶、水质清洁。</w:t>
            </w:r>
          </w:p>
        </w:tc>
      </w:tr>
      <w:tr w14:paraId="24F6A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vMerge w:val="continue"/>
            <w:noWrap w:val="0"/>
            <w:vAlign w:val="center"/>
          </w:tcPr>
          <w:p w14:paraId="72454A39">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9" w:type="dxa"/>
            <w:vMerge w:val="continue"/>
            <w:noWrap w:val="0"/>
            <w:vAlign w:val="center"/>
          </w:tcPr>
          <w:p w14:paraId="455753AA">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eastAsia" w:ascii="Calibri" w:hAnsi="Calibri" w:eastAsia="宋体" w:cs="Calibri"/>
                <w:snapToGrid/>
                <w:kern w:val="2"/>
                <w:highlight w:val="none"/>
                <w:lang w:val="en-US" w:eastAsia="zh-CN"/>
              </w:rPr>
            </w:pPr>
          </w:p>
        </w:tc>
        <w:tc>
          <w:tcPr>
            <w:tcW w:w="6336" w:type="dxa"/>
            <w:noWrap w:val="0"/>
            <w:vAlign w:val="center"/>
          </w:tcPr>
          <w:p w14:paraId="32F5AB3B">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（7）根据病虫害发生规律实施综合治理，通常在病虫率高时，以药剂杀死病虫，以确保植物良好生长。产生垃圾的主要区域和路段做到日产日清。</w:t>
            </w:r>
          </w:p>
        </w:tc>
      </w:tr>
      <w:tr w14:paraId="4D9D4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vMerge w:val="continue"/>
            <w:noWrap w:val="0"/>
            <w:vAlign w:val="center"/>
          </w:tcPr>
          <w:p w14:paraId="07898101">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9" w:type="dxa"/>
            <w:vMerge w:val="continue"/>
            <w:noWrap w:val="0"/>
            <w:vAlign w:val="center"/>
          </w:tcPr>
          <w:p w14:paraId="12C365F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eastAsia" w:ascii="Calibri" w:hAnsi="Calibri" w:eastAsia="宋体" w:cs="Calibri"/>
                <w:snapToGrid/>
                <w:kern w:val="2"/>
                <w:highlight w:val="none"/>
                <w:lang w:val="en-US" w:eastAsia="zh-CN"/>
              </w:rPr>
            </w:pPr>
          </w:p>
        </w:tc>
        <w:tc>
          <w:tcPr>
            <w:tcW w:w="6336" w:type="dxa"/>
            <w:noWrap w:val="0"/>
            <w:vAlign w:val="center"/>
          </w:tcPr>
          <w:p w14:paraId="5E4315C7">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（8）雨雪、冰冻等恶劣天气来临前，专人巡查，对绿植做好预防措施，排除安全隐患。</w:t>
            </w:r>
          </w:p>
        </w:tc>
      </w:tr>
      <w:tr w14:paraId="0D245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vMerge w:val="continue"/>
            <w:noWrap w:val="0"/>
            <w:vAlign w:val="center"/>
          </w:tcPr>
          <w:p w14:paraId="739F78E0">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2149" w:type="dxa"/>
            <w:vMerge w:val="continue"/>
            <w:noWrap w:val="0"/>
            <w:vAlign w:val="center"/>
          </w:tcPr>
          <w:p w14:paraId="0891C8BD">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sz w:val="21"/>
                <w:szCs w:val="21"/>
                <w:highlight w:val="none"/>
                <w:lang w:val="en-US" w:eastAsia="zh-CN" w:bidi="ar-SA"/>
              </w:rPr>
            </w:pPr>
          </w:p>
        </w:tc>
        <w:tc>
          <w:tcPr>
            <w:tcW w:w="6336" w:type="dxa"/>
            <w:noWrap w:val="0"/>
            <w:vAlign w:val="center"/>
          </w:tcPr>
          <w:p w14:paraId="782B955C">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（9）恶劣天气后，及时清除倒树断枝，疏通道路，尽快恢复原状。</w:t>
            </w:r>
          </w:p>
        </w:tc>
      </w:tr>
    </w:tbl>
    <w:p w14:paraId="17F23B6B">
      <w:pPr>
        <w:pStyle w:val="4"/>
        <w:kinsoku/>
        <w:adjustRightInd/>
        <w:textAlignment w:val="auto"/>
        <w:rPr>
          <w:snapToGrid/>
          <w:highlight w:val="none"/>
        </w:rPr>
      </w:pPr>
    </w:p>
    <w:p w14:paraId="573BEA1A">
      <w:pPr>
        <w:pStyle w:val="4"/>
        <w:kinsoku/>
        <w:adjustRightInd/>
        <w:textAlignment w:val="auto"/>
        <w:rPr>
          <w:rFonts w:hint="default" w:ascii="Calibri" w:hAnsi="Calibri" w:eastAsia="宋体" w:cs="Times New Roman"/>
          <w:b/>
          <w:bCs w:val="0"/>
          <w:i w:val="0"/>
          <w:iCs w:val="0"/>
          <w:snapToGrid/>
          <w:sz w:val="21"/>
          <w:szCs w:val="20"/>
          <w:highlight w:val="none"/>
          <w:u w:val="none"/>
          <w:lang w:val="en-US" w:eastAsia="zh-CN"/>
        </w:rPr>
      </w:pPr>
      <w:r>
        <w:rPr>
          <w:rFonts w:hint="eastAsia" w:cs="Times New Roman"/>
          <w:b/>
          <w:bCs w:val="0"/>
          <w:i w:val="0"/>
          <w:iCs w:val="0"/>
          <w:snapToGrid/>
          <w:sz w:val="21"/>
          <w:szCs w:val="20"/>
          <w:highlight w:val="none"/>
          <w:u w:val="none"/>
          <w:lang w:val="en-US" w:eastAsia="zh-CN"/>
        </w:rPr>
        <w:t>3.6</w:t>
      </w:r>
      <w:r>
        <w:rPr>
          <w:rFonts w:hint="eastAsia" w:eastAsia="宋体" w:cs="Calibri"/>
          <w:snapToGrid/>
          <w:color w:val="auto"/>
          <w:kern w:val="2"/>
          <w:sz w:val="21"/>
          <w:szCs w:val="21"/>
          <w:highlight w:val="none"/>
          <w:u w:val="none"/>
          <w:lang w:val="en-US" w:eastAsia="zh-CN" w:bidi="ar-SA"/>
        </w:rPr>
        <w:t>保安服务</w:t>
      </w:r>
    </w:p>
    <w:tbl>
      <w:tblPr>
        <w:tblStyle w:val="19"/>
        <w:tblW w:w="498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1"/>
        <w:gridCol w:w="2148"/>
        <w:gridCol w:w="6305"/>
      </w:tblGrid>
      <w:tr w14:paraId="0B317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noWrap w:val="0"/>
            <w:vAlign w:val="center"/>
          </w:tcPr>
          <w:p w14:paraId="7A4CDDBD">
            <w:pPr>
              <w:pageBreakBefore w:val="0"/>
              <w:widowControl/>
              <w:kinsoku/>
              <w:wordWrap/>
              <w:overflowPunct/>
              <w:topLinePunct w:val="0"/>
              <w:autoSpaceDE/>
              <w:autoSpaceDN/>
              <w:bidi w:val="0"/>
              <w:adjustRightInd/>
              <w:snapToGrid w:val="0"/>
              <w:spacing w:line="300" w:lineRule="auto"/>
              <w:ind w:left="0"/>
              <w:jc w:val="center"/>
              <w:textAlignment w:val="auto"/>
              <w:rPr>
                <w:rFonts w:hint="eastAsia" w:ascii="Calibri" w:hAnsi="Calibri" w:eastAsia="宋体" w:cs="Calibri"/>
                <w:b/>
                <w:bCs/>
                <w:snapToGrid/>
                <w:color w:val="auto"/>
                <w:kern w:val="0"/>
                <w:szCs w:val="21"/>
                <w:highlight w:val="none"/>
                <w:lang w:val="en-US" w:eastAsia="zh-CN"/>
              </w:rPr>
            </w:pPr>
            <w:r>
              <w:rPr>
                <w:rFonts w:hint="eastAsia" w:ascii="Calibri" w:hAnsi="Calibri" w:eastAsia="宋体" w:cs="Calibri"/>
                <w:b/>
                <w:bCs/>
                <w:snapToGrid/>
                <w:color w:val="auto"/>
                <w:kern w:val="0"/>
                <w:szCs w:val="21"/>
                <w:highlight w:val="none"/>
                <w:lang w:val="en-US" w:eastAsia="zh-CN"/>
              </w:rPr>
              <w:t>序号</w:t>
            </w:r>
          </w:p>
        </w:tc>
        <w:tc>
          <w:tcPr>
            <w:tcW w:w="2148" w:type="dxa"/>
            <w:noWrap w:val="0"/>
            <w:vAlign w:val="center"/>
          </w:tcPr>
          <w:p w14:paraId="7AAB72E9">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
                <w:bCs/>
                <w:snapToGrid/>
                <w:color w:val="auto"/>
                <w:kern w:val="0"/>
                <w:szCs w:val="21"/>
                <w:highlight w:val="none"/>
                <w:lang w:eastAsia="zh-CN"/>
              </w:rPr>
            </w:pPr>
            <w:r>
              <w:rPr>
                <w:rFonts w:hint="default" w:ascii="Calibri" w:hAnsi="Calibri" w:eastAsia="宋体" w:cs="Calibri"/>
                <w:b/>
                <w:bCs/>
                <w:snapToGrid/>
                <w:color w:val="auto"/>
                <w:kern w:val="0"/>
                <w:szCs w:val="21"/>
                <w:highlight w:val="none"/>
                <w:lang w:eastAsia="zh-CN"/>
              </w:rPr>
              <w:t>服务内容</w:t>
            </w:r>
          </w:p>
        </w:tc>
        <w:tc>
          <w:tcPr>
            <w:tcW w:w="6305" w:type="dxa"/>
            <w:noWrap w:val="0"/>
            <w:vAlign w:val="center"/>
          </w:tcPr>
          <w:p w14:paraId="30029296">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
                <w:bCs/>
                <w:snapToGrid/>
                <w:color w:val="auto"/>
                <w:kern w:val="0"/>
                <w:szCs w:val="21"/>
                <w:highlight w:val="none"/>
                <w:lang w:val="en-US" w:eastAsia="zh-CN"/>
              </w:rPr>
            </w:pPr>
            <w:r>
              <w:rPr>
                <w:rFonts w:hint="eastAsia" w:ascii="Calibri" w:hAnsi="Calibri" w:eastAsia="宋体" w:cs="Calibri"/>
                <w:b/>
                <w:bCs/>
                <w:snapToGrid/>
                <w:color w:val="auto"/>
                <w:kern w:val="0"/>
                <w:szCs w:val="21"/>
                <w:highlight w:val="none"/>
                <w:lang w:val="en-US" w:eastAsia="zh-CN"/>
              </w:rPr>
              <w:t>服务标准</w:t>
            </w:r>
          </w:p>
        </w:tc>
      </w:tr>
      <w:tr w14:paraId="36E00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restart"/>
            <w:noWrap w:val="0"/>
            <w:vAlign w:val="center"/>
          </w:tcPr>
          <w:p w14:paraId="4D7AD9E6">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1</w:t>
            </w:r>
          </w:p>
        </w:tc>
        <w:tc>
          <w:tcPr>
            <w:tcW w:w="2148" w:type="dxa"/>
            <w:vMerge w:val="restart"/>
            <w:noWrap w:val="0"/>
            <w:vAlign w:val="center"/>
          </w:tcPr>
          <w:p w14:paraId="71A23DF9">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r>
              <w:rPr>
                <w:rFonts w:hint="default" w:ascii="Calibri" w:hAnsi="Calibri" w:eastAsia="宋体" w:cs="Calibri"/>
                <w:snapToGrid/>
                <w:kern w:val="2"/>
                <w:highlight w:val="none"/>
                <w:lang w:eastAsia="zh-CN"/>
              </w:rPr>
              <w:t>基本要求</w:t>
            </w:r>
          </w:p>
        </w:tc>
        <w:tc>
          <w:tcPr>
            <w:tcW w:w="6305" w:type="dxa"/>
            <w:noWrap w:val="0"/>
            <w:vAlign w:val="center"/>
          </w:tcPr>
          <w:p w14:paraId="35B93C18">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（1）建立保安服务相关制度，并按照执行。</w:t>
            </w:r>
          </w:p>
        </w:tc>
      </w:tr>
      <w:tr w14:paraId="64022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449EAEB2">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2437A7D9">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0E2AC897">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（2）对巡查、值守及异常情况等做好相关记录，填写规范，保存完好。</w:t>
            </w:r>
          </w:p>
        </w:tc>
      </w:tr>
      <w:tr w14:paraId="383B4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801" w:type="dxa"/>
            <w:vMerge w:val="continue"/>
            <w:noWrap w:val="0"/>
            <w:vAlign w:val="center"/>
          </w:tcPr>
          <w:p w14:paraId="51E801EC">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30D40089">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3EFDFB76">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（3）配备保安服务必要的器材。</w:t>
            </w:r>
          </w:p>
        </w:tc>
      </w:tr>
      <w:tr w14:paraId="32411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restart"/>
            <w:noWrap w:val="0"/>
            <w:vAlign w:val="center"/>
          </w:tcPr>
          <w:p w14:paraId="71411BE9">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2</w:t>
            </w:r>
          </w:p>
        </w:tc>
        <w:tc>
          <w:tcPr>
            <w:tcW w:w="2148" w:type="dxa"/>
            <w:vMerge w:val="restart"/>
            <w:noWrap w:val="0"/>
            <w:vAlign w:val="center"/>
          </w:tcPr>
          <w:p w14:paraId="2AA4B6D3">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eastAsia" w:ascii="Calibri" w:hAnsi="Calibri" w:eastAsia="宋体" w:cs="Calibri"/>
                <w:snapToGrid/>
                <w:kern w:val="2"/>
                <w:highlight w:val="none"/>
                <w:lang w:eastAsia="zh-CN"/>
              </w:rPr>
            </w:pPr>
            <w:r>
              <w:rPr>
                <w:rFonts w:hint="default" w:ascii="Calibri" w:hAnsi="Calibri" w:eastAsia="宋体" w:cs="Calibri"/>
                <w:snapToGrid/>
                <w:kern w:val="2"/>
                <w:highlight w:val="none"/>
                <w:lang w:eastAsia="zh-CN"/>
              </w:rPr>
              <w:t>出入管理</w:t>
            </w:r>
          </w:p>
        </w:tc>
        <w:tc>
          <w:tcPr>
            <w:tcW w:w="6305" w:type="dxa"/>
            <w:noWrap w:val="0"/>
            <w:vAlign w:val="center"/>
          </w:tcPr>
          <w:p w14:paraId="6E1FB9F7">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（1）办公楼（区）主出入口应当实行 24小时值班制。</w:t>
            </w:r>
          </w:p>
        </w:tc>
      </w:tr>
      <w:tr w14:paraId="6E08F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00ADA3E4">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7C617B1B">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6D2511D6">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（2）设置门岗。</w:t>
            </w:r>
          </w:p>
        </w:tc>
      </w:tr>
      <w:tr w14:paraId="1AFB6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4538D070">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512BBA3A">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6FFFC1DA">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（3）在出入口对外来人员及其携带大件物品、外来车辆进行询问和记录，并与相关部门取得联系，同意后方可进入。</w:t>
            </w:r>
          </w:p>
        </w:tc>
      </w:tr>
      <w:tr w14:paraId="12C80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48D1C8B0">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19B059A2">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1F208A41">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（4）大件物品搬出有相关部门开具的证明和清单，经核实后放行。</w:t>
            </w:r>
          </w:p>
        </w:tc>
      </w:tr>
      <w:tr w14:paraId="62D0D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801" w:type="dxa"/>
            <w:vMerge w:val="continue"/>
            <w:noWrap w:val="0"/>
            <w:vAlign w:val="center"/>
          </w:tcPr>
          <w:p w14:paraId="2D928CA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3A918B76">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772A1018">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（5）排查可疑人员，对于不出示证件、不按规定登记、不听劝阻而强行闯入者，及时劝离，必要时通知公安机关进行处理。</w:t>
            </w:r>
          </w:p>
        </w:tc>
      </w:tr>
      <w:tr w14:paraId="4F7F7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0D93D9E2">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218AB0FF">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12347F75">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（6）配合相关部门积极疏导上访人员，有效疏导如出入口人群集聚、车辆拥堵、货物堵塞道路等情况。</w:t>
            </w:r>
          </w:p>
        </w:tc>
      </w:tr>
      <w:tr w14:paraId="01695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019845B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433CC537">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6EDFC4A1">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7）根据物业服务合同约定，对物品进出实行安检、登记、电话确认等分类管理措施。大宗物品进出会同接收单位收件人审检，严防违禁品（包括毒品、军火弹药、管制刀具、易燃易爆品等）、限带品（包括动物、任何未经授权的专业摄影设备、无人机等）进入。</w:t>
            </w:r>
          </w:p>
        </w:tc>
      </w:tr>
      <w:tr w14:paraId="73D6E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786E70FD">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3A5B2379">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2621BBBF">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b w:val="0"/>
                <w:bCs w:val="0"/>
                <w:snapToGrid/>
                <w:color w:val="auto"/>
                <w:kern w:val="0"/>
                <w:szCs w:val="21"/>
                <w:highlight w:val="none"/>
                <w:lang w:val="en-US" w:eastAsia="zh-CN"/>
              </w:rPr>
              <w:t xml:space="preserve"> </w:t>
            </w:r>
            <w:r>
              <w:rPr>
                <w:rFonts w:hint="eastAsia" w:ascii="Calibri" w:hAnsi="Calibri" w:eastAsia="宋体" w:cs="Calibri"/>
                <w:b w:val="0"/>
                <w:bCs w:val="0"/>
                <w:snapToGrid/>
                <w:color w:val="auto"/>
                <w:kern w:val="0"/>
                <w:szCs w:val="21"/>
                <w:highlight w:val="none"/>
                <w:lang w:val="en-US" w:eastAsia="zh-CN"/>
              </w:rPr>
              <w:t>（8）</w:t>
            </w:r>
            <w:r>
              <w:rPr>
                <w:rFonts w:hint="default" w:ascii="Calibri" w:hAnsi="Calibri" w:eastAsia="宋体" w:cs="Calibri"/>
                <w:b w:val="0"/>
                <w:bCs w:val="0"/>
                <w:snapToGrid/>
                <w:color w:val="auto"/>
                <w:kern w:val="0"/>
                <w:szCs w:val="21"/>
                <w:highlight w:val="none"/>
                <w:lang w:val="en-US" w:eastAsia="zh-CN"/>
              </w:rPr>
              <w:t>提供现场接待服务。</w:t>
            </w:r>
          </w:p>
          <w:p w14:paraId="1E894254">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snapToGrid/>
                <w:color w:val="auto"/>
                <w:kern w:val="2"/>
                <w:szCs w:val="21"/>
                <w:highlight w:val="none"/>
                <w:u w:val="none"/>
                <w:lang w:eastAsia="zh-CN"/>
              </w:rPr>
            </w:pPr>
            <w:r>
              <w:rPr>
                <w:rFonts w:hint="default" w:ascii="Calibri" w:hAnsi="Calibri" w:eastAsia="宋体" w:cs="Calibri"/>
                <w:snapToGrid/>
                <w:color w:val="auto"/>
                <w:kern w:val="2"/>
                <w:szCs w:val="21"/>
                <w:highlight w:val="none"/>
                <w:u w:val="none"/>
                <w:lang w:val="en-US" w:eastAsia="zh-CN"/>
              </w:rPr>
              <w:t>①</w:t>
            </w:r>
            <w:r>
              <w:rPr>
                <w:rFonts w:hint="default" w:ascii="Calibri" w:hAnsi="Calibri" w:eastAsia="宋体" w:cs="Calibri"/>
                <w:snapToGrid/>
                <w:color w:val="auto"/>
                <w:kern w:val="2"/>
                <w:szCs w:val="21"/>
                <w:highlight w:val="none"/>
                <w:u w:val="none"/>
                <w:lang w:eastAsia="zh-CN"/>
              </w:rPr>
              <w:t>做好来访人员、车辆进出证件登记，及时通报</w:t>
            </w:r>
            <w:r>
              <w:rPr>
                <w:rFonts w:hint="eastAsia" w:ascii="Calibri" w:hAnsi="Calibri" w:eastAsia="宋体" w:cs="Calibri"/>
                <w:snapToGrid/>
                <w:color w:val="auto"/>
                <w:kern w:val="2"/>
                <w:szCs w:val="21"/>
                <w:highlight w:val="none"/>
                <w:u w:val="none"/>
                <w:lang w:eastAsia="zh-CN"/>
              </w:rPr>
              <w:t>。</w:t>
            </w:r>
          </w:p>
          <w:p w14:paraId="2635FD52">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snapToGrid/>
                <w:color w:val="auto"/>
                <w:kern w:val="2"/>
                <w:szCs w:val="21"/>
                <w:highlight w:val="none"/>
                <w:u w:val="none"/>
                <w:lang w:eastAsia="zh-CN"/>
              </w:rPr>
            </w:pPr>
            <w:r>
              <w:rPr>
                <w:rFonts w:hint="default" w:ascii="Calibri" w:hAnsi="Calibri" w:eastAsia="宋体" w:cs="Calibri"/>
                <w:snapToGrid/>
                <w:color w:val="auto"/>
                <w:kern w:val="2"/>
                <w:szCs w:val="21"/>
                <w:highlight w:val="none"/>
                <w:u w:val="none"/>
                <w:lang w:val="en-US" w:eastAsia="zh-CN"/>
              </w:rPr>
              <w:t>②</w:t>
            </w:r>
            <w:r>
              <w:rPr>
                <w:rFonts w:hint="default" w:ascii="Calibri" w:hAnsi="Calibri" w:eastAsia="宋体" w:cs="Calibri"/>
                <w:snapToGrid/>
                <w:color w:val="auto"/>
                <w:kern w:val="2"/>
                <w:szCs w:val="21"/>
                <w:highlight w:val="none"/>
                <w:u w:val="none"/>
                <w:lang w:eastAsia="zh-CN"/>
              </w:rPr>
              <w:t>严禁无关人员、可疑人员和危险物品进入办公楼（区）内。</w:t>
            </w:r>
          </w:p>
          <w:p w14:paraId="47B03D1F">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snapToGrid/>
                <w:color w:val="auto"/>
                <w:kern w:val="2"/>
                <w:highlight w:val="none"/>
                <w:u w:val="none"/>
                <w:lang w:eastAsia="zh-CN"/>
              </w:rPr>
            </w:pPr>
            <w:r>
              <w:rPr>
                <w:rFonts w:hint="default" w:ascii="Calibri" w:hAnsi="Calibri" w:eastAsia="宋体" w:cs="Calibri"/>
                <w:snapToGrid/>
                <w:color w:val="auto"/>
                <w:kern w:val="2"/>
                <w:highlight w:val="none"/>
                <w:u w:val="none"/>
                <w:lang w:eastAsia="zh-CN"/>
              </w:rPr>
              <w:t>③物品摆放整齐有序、分类放置。</w:t>
            </w:r>
          </w:p>
          <w:p w14:paraId="7C77753A">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snapToGrid/>
                <w:color w:val="auto"/>
                <w:kern w:val="2"/>
                <w:highlight w:val="none"/>
                <w:u w:val="none"/>
                <w:lang w:eastAsia="zh-CN"/>
              </w:rPr>
            </w:pPr>
            <w:r>
              <w:rPr>
                <w:rFonts w:hint="default" w:ascii="Calibri" w:hAnsi="Calibri" w:eastAsia="宋体" w:cs="Calibri"/>
                <w:snapToGrid/>
                <w:color w:val="auto"/>
                <w:kern w:val="2"/>
                <w:highlight w:val="none"/>
                <w:u w:val="none"/>
                <w:lang w:eastAsia="zh-CN"/>
              </w:rPr>
              <w:t>④现场办理等待时间不超过5分钟，等待较长时间应</w:t>
            </w:r>
            <w:r>
              <w:rPr>
                <w:rFonts w:hint="eastAsia" w:ascii="Calibri" w:hAnsi="Calibri" w:eastAsia="宋体" w:cs="Calibri"/>
                <w:snapToGrid/>
                <w:color w:val="auto"/>
                <w:kern w:val="2"/>
                <w:highlight w:val="none"/>
                <w:u w:val="none"/>
                <w:lang w:eastAsia="zh-CN"/>
              </w:rPr>
              <w:t>当</w:t>
            </w:r>
            <w:r>
              <w:rPr>
                <w:rFonts w:hint="default" w:ascii="Calibri" w:hAnsi="Calibri" w:eastAsia="宋体" w:cs="Calibri"/>
                <w:snapToGrid/>
                <w:color w:val="auto"/>
                <w:kern w:val="2"/>
                <w:highlight w:val="none"/>
                <w:u w:val="none"/>
                <w:lang w:eastAsia="zh-CN"/>
              </w:rPr>
              <w:t>及时沟通。</w:t>
            </w:r>
          </w:p>
          <w:p w14:paraId="5174EE99">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snapToGrid/>
                <w:color w:val="auto"/>
                <w:kern w:val="2"/>
                <w:highlight w:val="none"/>
                <w:u w:val="none"/>
                <w:lang w:eastAsia="zh-CN"/>
              </w:rPr>
            </w:pPr>
            <w:r>
              <w:rPr>
                <w:rFonts w:hint="default" w:ascii="Calibri" w:hAnsi="Calibri" w:eastAsia="宋体" w:cs="Calibri"/>
                <w:snapToGrid/>
                <w:color w:val="auto"/>
                <w:kern w:val="2"/>
                <w:highlight w:val="none"/>
                <w:u w:val="none"/>
                <w:lang w:eastAsia="zh-CN"/>
              </w:rPr>
              <w:t>⑤对来访人员咨询、建议、求助等事项，及时处理或答复，处理和答复率100%。</w:t>
            </w:r>
          </w:p>
          <w:p w14:paraId="58272510">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snapToGrid/>
                <w:color w:val="auto"/>
                <w:kern w:val="2"/>
                <w:highlight w:val="none"/>
                <w:u w:val="none"/>
                <w:lang w:eastAsia="zh-CN"/>
              </w:rPr>
            </w:pPr>
            <w:r>
              <w:rPr>
                <w:rFonts w:hint="default" w:ascii="Calibri" w:hAnsi="Calibri" w:eastAsia="宋体" w:cs="Calibri"/>
                <w:snapToGrid/>
                <w:color w:val="auto"/>
                <w:kern w:val="2"/>
                <w:highlight w:val="none"/>
                <w:u w:val="none"/>
                <w:lang w:eastAsia="zh-CN"/>
              </w:rPr>
              <w:t>⑥接待服务工作时间应</w:t>
            </w:r>
            <w:r>
              <w:rPr>
                <w:rFonts w:hint="eastAsia" w:ascii="Calibri" w:hAnsi="Calibri" w:eastAsia="宋体" w:cs="Calibri"/>
                <w:snapToGrid/>
                <w:color w:val="auto"/>
                <w:kern w:val="2"/>
                <w:highlight w:val="none"/>
                <w:u w:val="none"/>
                <w:lang w:eastAsia="zh-CN"/>
              </w:rPr>
              <w:t>当</w:t>
            </w:r>
            <w:r>
              <w:rPr>
                <w:rFonts w:hint="default" w:ascii="Calibri" w:hAnsi="Calibri" w:eastAsia="宋体" w:cs="Calibri"/>
                <w:snapToGrid/>
                <w:color w:val="auto"/>
                <w:kern w:val="2"/>
                <w:highlight w:val="none"/>
                <w:u w:val="none"/>
                <w:lang w:eastAsia="zh-CN"/>
              </w:rPr>
              <w:t>覆盖采购人工作时间（上班时间为—_</w:t>
            </w:r>
            <w:r>
              <w:rPr>
                <w:rFonts w:hint="eastAsia" w:ascii="Calibri" w:hAnsi="Calibri" w:eastAsia="宋体" w:cs="Calibri"/>
                <w:snapToGrid/>
                <w:color w:val="auto"/>
                <w:kern w:val="2"/>
                <w:highlight w:val="none"/>
                <w:u w:val="none"/>
                <w:lang w:val="en-US" w:eastAsia="zh-CN"/>
              </w:rPr>
              <w:t>9：30</w:t>
            </w:r>
            <w:r>
              <w:rPr>
                <w:rFonts w:hint="default" w:ascii="Calibri" w:hAnsi="Calibri" w:eastAsia="宋体" w:cs="Calibri"/>
                <w:snapToGrid/>
                <w:color w:val="auto"/>
                <w:kern w:val="2"/>
                <w:highlight w:val="none"/>
                <w:u w:val="none"/>
                <w:lang w:eastAsia="zh-CN"/>
              </w:rPr>
              <w:t>__-_</w:t>
            </w:r>
            <w:r>
              <w:rPr>
                <w:rFonts w:hint="eastAsia" w:ascii="Calibri" w:hAnsi="Calibri" w:eastAsia="宋体" w:cs="Calibri"/>
                <w:snapToGrid/>
                <w:color w:val="auto"/>
                <w:kern w:val="2"/>
                <w:highlight w:val="none"/>
                <w:u w:val="none"/>
                <w:lang w:val="en-US" w:eastAsia="zh-CN"/>
              </w:rPr>
              <w:t>20：00</w:t>
            </w:r>
            <w:r>
              <w:rPr>
                <w:rFonts w:hint="default" w:ascii="Calibri" w:hAnsi="Calibri" w:eastAsia="宋体" w:cs="Calibri"/>
                <w:snapToGrid/>
                <w:color w:val="auto"/>
                <w:kern w:val="2"/>
                <w:highlight w:val="none"/>
                <w:u w:val="none"/>
                <w:lang w:eastAsia="zh-CN"/>
              </w:rPr>
              <w:t>___）。</w:t>
            </w:r>
          </w:p>
          <w:p w14:paraId="577266B0">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snapToGrid/>
                <w:color w:val="auto"/>
                <w:kern w:val="2"/>
                <w:highlight w:val="none"/>
                <w:u w:val="none"/>
                <w:lang w:eastAsia="zh-CN"/>
              </w:rPr>
            </w:pPr>
            <w:r>
              <w:rPr>
                <w:rFonts w:hint="default" w:ascii="Calibri" w:hAnsi="Calibri" w:eastAsia="宋体" w:cs="Calibri"/>
                <w:snapToGrid/>
                <w:color w:val="auto"/>
                <w:kern w:val="2"/>
                <w:highlight w:val="none"/>
                <w:u w:val="none"/>
                <w:lang w:eastAsia="zh-CN"/>
              </w:rPr>
              <w:t>⑦与被访人进行核实确认；告知被访人的办公室门牌号；告知访客注意事项（</w:t>
            </w:r>
            <w:r>
              <w:rPr>
                <w:rFonts w:hint="eastAsia" w:ascii="Calibri" w:hAnsi="Calibri" w:eastAsia="宋体" w:cs="Calibri"/>
                <w:snapToGrid/>
                <w:color w:val="auto"/>
                <w:kern w:val="2"/>
                <w:highlight w:val="none"/>
                <w:u w:val="none"/>
                <w:lang w:val="en-US" w:eastAsia="zh-CN"/>
              </w:rPr>
              <w:t>根据实际需要</w:t>
            </w:r>
            <w:r>
              <w:rPr>
                <w:rFonts w:hint="default" w:ascii="Calibri" w:hAnsi="Calibri" w:eastAsia="宋体" w:cs="Calibri"/>
                <w:snapToGrid/>
                <w:color w:val="auto"/>
                <w:kern w:val="2"/>
                <w:highlight w:val="none"/>
                <w:u w:val="none"/>
                <w:lang w:eastAsia="zh-CN"/>
              </w:rPr>
              <w:t>填写</w:t>
            </w:r>
            <w:r>
              <w:rPr>
                <w:rFonts w:hint="eastAsia" w:ascii="Calibri" w:hAnsi="Calibri" w:eastAsia="宋体" w:cs="Calibri"/>
                <w:snapToGrid/>
                <w:color w:val="auto"/>
                <w:kern w:val="2"/>
                <w:highlight w:val="none"/>
                <w:u w:val="none"/>
                <w:lang w:val="en-US" w:eastAsia="zh-CN"/>
              </w:rPr>
              <w:t>注意事项</w:t>
            </w:r>
            <w:r>
              <w:rPr>
                <w:rFonts w:hint="default" w:ascii="Calibri" w:hAnsi="Calibri" w:eastAsia="宋体" w:cs="Calibri"/>
                <w:snapToGrid/>
                <w:color w:val="auto"/>
                <w:kern w:val="2"/>
                <w:highlight w:val="none"/>
                <w:u w:val="none"/>
                <w:lang w:eastAsia="zh-CN"/>
              </w:rPr>
              <w:t>）。</w:t>
            </w:r>
          </w:p>
        </w:tc>
      </w:tr>
      <w:tr w14:paraId="5EBBB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restart"/>
            <w:noWrap w:val="0"/>
            <w:vAlign w:val="center"/>
          </w:tcPr>
          <w:p w14:paraId="0FB5CB50">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3</w:t>
            </w:r>
          </w:p>
        </w:tc>
        <w:tc>
          <w:tcPr>
            <w:tcW w:w="2148" w:type="dxa"/>
            <w:vMerge w:val="restart"/>
            <w:noWrap w:val="0"/>
            <w:vAlign w:val="center"/>
          </w:tcPr>
          <w:p w14:paraId="3E6D73AB">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r>
              <w:rPr>
                <w:rFonts w:hint="default" w:ascii="Calibri" w:hAnsi="Calibri" w:eastAsia="宋体" w:cs="Calibri"/>
                <w:snapToGrid/>
                <w:kern w:val="2"/>
                <w:highlight w:val="none"/>
                <w:lang w:val="en-US" w:eastAsia="zh-CN"/>
              </w:rPr>
              <w:t>值班</w:t>
            </w:r>
            <w:r>
              <w:rPr>
                <w:rFonts w:hint="default" w:ascii="Calibri" w:hAnsi="Calibri" w:eastAsia="宋体" w:cs="Calibri"/>
                <w:snapToGrid/>
                <w:kern w:val="2"/>
                <w:highlight w:val="none"/>
                <w:lang w:eastAsia="zh-CN"/>
              </w:rPr>
              <w:t>巡查</w:t>
            </w:r>
          </w:p>
        </w:tc>
        <w:tc>
          <w:tcPr>
            <w:tcW w:w="6305" w:type="dxa"/>
            <w:noWrap w:val="0"/>
            <w:vAlign w:val="center"/>
          </w:tcPr>
          <w:p w14:paraId="405F5695">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（1）建立24小时值班巡查制度。</w:t>
            </w:r>
          </w:p>
        </w:tc>
      </w:tr>
      <w:tr w14:paraId="064FD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511DC380">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01930AEB">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p>
        </w:tc>
        <w:tc>
          <w:tcPr>
            <w:tcW w:w="6305" w:type="dxa"/>
            <w:noWrap w:val="0"/>
            <w:vAlign w:val="center"/>
          </w:tcPr>
          <w:p w14:paraId="7A2806AF">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（2）制定巡查路线，按照指定时间和路线执行，加强重点区域、重点部位及装修区域的巡查。</w:t>
            </w:r>
          </w:p>
        </w:tc>
      </w:tr>
      <w:tr w14:paraId="482E76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19C78C21">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3E2063FA">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val="en-US" w:eastAsia="zh-CN"/>
              </w:rPr>
            </w:pPr>
          </w:p>
        </w:tc>
        <w:tc>
          <w:tcPr>
            <w:tcW w:w="6305" w:type="dxa"/>
            <w:noWrap w:val="0"/>
            <w:vAlign w:val="center"/>
          </w:tcPr>
          <w:p w14:paraId="1FEC0BA3">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（3）巡查期间保持通信设施设备畅通，遇到异常情况立即上报并在现场采取相应措施。</w:t>
            </w:r>
          </w:p>
        </w:tc>
      </w:tr>
      <w:tr w14:paraId="74933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38E4296C">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kern w:val="2"/>
                <w:highlight w:val="none"/>
                <w:lang w:val="en-US" w:eastAsia="zh-CN"/>
              </w:rPr>
            </w:pPr>
          </w:p>
        </w:tc>
        <w:tc>
          <w:tcPr>
            <w:tcW w:w="2148" w:type="dxa"/>
            <w:vMerge w:val="continue"/>
            <w:noWrap w:val="0"/>
            <w:vAlign w:val="center"/>
          </w:tcPr>
          <w:p w14:paraId="2C4DC420">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412B0A60">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（4）收到监控室指令后，巡查人员及时到达指定地点并迅速采取相应措施。</w:t>
            </w:r>
          </w:p>
        </w:tc>
      </w:tr>
      <w:tr w14:paraId="285DB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restart"/>
            <w:noWrap w:val="0"/>
            <w:vAlign w:val="center"/>
          </w:tcPr>
          <w:p w14:paraId="2637A929">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4</w:t>
            </w:r>
          </w:p>
        </w:tc>
        <w:tc>
          <w:tcPr>
            <w:tcW w:w="2148" w:type="dxa"/>
            <w:vMerge w:val="restart"/>
            <w:noWrap w:val="0"/>
            <w:vAlign w:val="center"/>
          </w:tcPr>
          <w:p w14:paraId="140B251D">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r>
              <w:rPr>
                <w:rFonts w:hint="default" w:ascii="Calibri" w:hAnsi="Calibri" w:eastAsia="宋体" w:cs="Calibri"/>
                <w:snapToGrid/>
                <w:kern w:val="2"/>
                <w:highlight w:val="none"/>
                <w:lang w:eastAsia="zh-CN"/>
              </w:rPr>
              <w:t>监控</w:t>
            </w:r>
            <w:r>
              <w:rPr>
                <w:rFonts w:hint="default" w:ascii="Calibri" w:hAnsi="Calibri" w:eastAsia="宋体" w:cs="Calibri"/>
                <w:snapToGrid/>
                <w:kern w:val="2"/>
                <w:highlight w:val="none"/>
                <w:lang w:val="en-US" w:eastAsia="zh-CN"/>
              </w:rPr>
              <w:t>值守</w:t>
            </w:r>
          </w:p>
        </w:tc>
        <w:tc>
          <w:tcPr>
            <w:tcW w:w="6305" w:type="dxa"/>
            <w:noWrap w:val="0"/>
            <w:vAlign w:val="center"/>
          </w:tcPr>
          <w:p w14:paraId="31328F90">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（1）监控室环境符合系统设备运行要求，定期进行检查和检测，确保系统功能正常。</w:t>
            </w:r>
          </w:p>
        </w:tc>
      </w:tr>
      <w:tr w14:paraId="2094C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5706FFEF">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38884C7C">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6B3C7338">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（2）监控设备24小时正常运行，监控室实行专人24小时值班制度。</w:t>
            </w:r>
          </w:p>
        </w:tc>
      </w:tr>
      <w:tr w14:paraId="5BE84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53141453">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61D1D813">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4F462B8B">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（3）监控记录画面清晰，视频监控无死角、无盲区。</w:t>
            </w:r>
          </w:p>
        </w:tc>
      </w:tr>
      <w:tr w14:paraId="2073C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0F34CAC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00C4B32B">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57327FFB">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（4）值班期间遵守操作规程和保密制度，做好监控记录的保存工作。</w:t>
            </w:r>
          </w:p>
        </w:tc>
      </w:tr>
      <w:tr w14:paraId="34FBF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53B9F72B">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5DC23B54">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0502324A">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（5）监控记录保持完整，保存时间不应少于90天。</w:t>
            </w:r>
          </w:p>
        </w:tc>
      </w:tr>
      <w:tr w14:paraId="36DD7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01" w:type="dxa"/>
            <w:vMerge w:val="continue"/>
            <w:noWrap w:val="0"/>
            <w:vAlign w:val="center"/>
          </w:tcPr>
          <w:p w14:paraId="3756834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451BB68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1BAA188C">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（6）无关人员进入监控室或查阅监控记录，经授权人批准并做好相关记录。</w:t>
            </w:r>
          </w:p>
        </w:tc>
      </w:tr>
      <w:tr w14:paraId="77E94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1CFA3C1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4DAB7913">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7872B96B">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（7）监控室收到火情等报警信号、其他异常情况信号后，及时报警并安排其他安保人员前往现场进行处理。</w:t>
            </w:r>
          </w:p>
        </w:tc>
      </w:tr>
      <w:tr w14:paraId="74676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restart"/>
            <w:noWrap w:val="0"/>
            <w:vAlign w:val="center"/>
          </w:tcPr>
          <w:p w14:paraId="7952A2D4">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5</w:t>
            </w:r>
          </w:p>
        </w:tc>
        <w:tc>
          <w:tcPr>
            <w:tcW w:w="2148" w:type="dxa"/>
            <w:vMerge w:val="restart"/>
            <w:noWrap w:val="0"/>
            <w:vAlign w:val="center"/>
          </w:tcPr>
          <w:p w14:paraId="587AA7B1">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r>
              <w:rPr>
                <w:rFonts w:hint="default" w:ascii="Calibri" w:hAnsi="Calibri" w:eastAsia="宋体" w:cs="Calibri"/>
                <w:snapToGrid/>
                <w:kern w:val="2"/>
                <w:highlight w:val="none"/>
                <w:lang w:eastAsia="zh-CN"/>
              </w:rPr>
              <w:t>车辆停放</w:t>
            </w:r>
          </w:p>
        </w:tc>
        <w:tc>
          <w:tcPr>
            <w:tcW w:w="6305" w:type="dxa"/>
            <w:noWrap w:val="0"/>
            <w:vAlign w:val="center"/>
          </w:tcPr>
          <w:p w14:paraId="460C34E0">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（1）车辆行驶路线设置合理、规范，导向标志完整、清晰。</w:t>
            </w:r>
          </w:p>
        </w:tc>
      </w:tr>
      <w:tr w14:paraId="3524D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68FF8F36">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15A930DA">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2133A375">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（2）合理规划车辆停放区域，张贴车辆引导标识，对车辆及停放区域实行规范管理。</w:t>
            </w:r>
          </w:p>
        </w:tc>
      </w:tr>
      <w:tr w14:paraId="39BA2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040B16B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5DDE8F81">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6FD8989B">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（3）严禁在办公楼的公用走道、楼梯间、安全出口处等公共区域停放车辆或充电。</w:t>
            </w:r>
          </w:p>
        </w:tc>
      </w:tr>
      <w:tr w14:paraId="4ADA0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753E51D0">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295E6C9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45F402AF">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（4）非机动车定点有序停放。</w:t>
            </w:r>
          </w:p>
        </w:tc>
      </w:tr>
      <w:tr w14:paraId="7D9F2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70C439AC">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38B72E4F">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500AEAF2">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（5）发现车辆异常情况及时通知车主，并做好登记；发生交通事故、自然灾害等意外事故时及时赶赴现场疏导和协助处理，响应时间不超过3分钟。</w:t>
            </w:r>
          </w:p>
        </w:tc>
      </w:tr>
      <w:tr w14:paraId="6B60E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restart"/>
            <w:noWrap w:val="0"/>
            <w:vAlign w:val="center"/>
          </w:tcPr>
          <w:p w14:paraId="7839EE2D">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6</w:t>
            </w:r>
          </w:p>
        </w:tc>
        <w:tc>
          <w:tcPr>
            <w:tcW w:w="2148" w:type="dxa"/>
            <w:vMerge w:val="restart"/>
            <w:noWrap w:val="0"/>
            <w:vAlign w:val="center"/>
          </w:tcPr>
          <w:p w14:paraId="20EF750F">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eastAsia" w:ascii="Calibri" w:hAnsi="Calibri" w:eastAsia="宋体" w:cs="Calibri"/>
                <w:snapToGrid/>
                <w:kern w:val="2"/>
                <w:highlight w:val="none"/>
                <w:lang w:eastAsia="zh-CN"/>
              </w:rPr>
            </w:pPr>
            <w:r>
              <w:rPr>
                <w:rFonts w:hint="default" w:ascii="Calibri" w:hAnsi="Calibri" w:eastAsia="宋体" w:cs="Calibri"/>
                <w:snapToGrid/>
                <w:kern w:val="2"/>
                <w:highlight w:val="none"/>
                <w:lang w:eastAsia="zh-CN"/>
              </w:rPr>
              <w:t>消防安全管理</w:t>
            </w:r>
          </w:p>
        </w:tc>
        <w:tc>
          <w:tcPr>
            <w:tcW w:w="6305" w:type="dxa"/>
            <w:noWrap w:val="0"/>
            <w:vAlign w:val="center"/>
          </w:tcPr>
          <w:p w14:paraId="04923493">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（1）建立消防安全责任制，确定各级消防安全责任人及其职责。</w:t>
            </w:r>
          </w:p>
        </w:tc>
      </w:tr>
      <w:tr w14:paraId="51D78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1067AA4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3381050C">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472C246C">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（2）消防控制室实行24小时值班制度，每班不少于2人。</w:t>
            </w:r>
          </w:p>
        </w:tc>
      </w:tr>
      <w:tr w14:paraId="56FC2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2967629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5675F325">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0BB9BF19">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（3）消火栓、应急照明、应急物资、消防及人员逃生通道、消防车通道可随时正常使用。</w:t>
            </w:r>
          </w:p>
        </w:tc>
      </w:tr>
      <w:tr w14:paraId="42FAA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6771C11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694A121A">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57234F12">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（4）易燃易爆品设专区专人管理，做好相关记录。</w:t>
            </w:r>
          </w:p>
        </w:tc>
      </w:tr>
      <w:tr w14:paraId="4C38B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31064434">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00309E79">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344E5D99">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（5）定期组织消防安全宣传，每半年至少开展1次消防演练。</w:t>
            </w:r>
          </w:p>
        </w:tc>
      </w:tr>
      <w:tr w14:paraId="29A8F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restart"/>
            <w:noWrap w:val="0"/>
            <w:vAlign w:val="center"/>
          </w:tcPr>
          <w:p w14:paraId="177C16BA">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7</w:t>
            </w:r>
          </w:p>
        </w:tc>
        <w:tc>
          <w:tcPr>
            <w:tcW w:w="2148" w:type="dxa"/>
            <w:vMerge w:val="restart"/>
            <w:noWrap w:val="0"/>
            <w:vAlign w:val="center"/>
          </w:tcPr>
          <w:p w14:paraId="08D8138B">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r>
              <w:rPr>
                <w:rFonts w:hint="default" w:ascii="Calibri" w:hAnsi="Calibri" w:eastAsia="宋体" w:cs="Calibri"/>
                <w:snapToGrid/>
                <w:kern w:val="2"/>
                <w:highlight w:val="none"/>
                <w:lang w:eastAsia="zh-CN"/>
              </w:rPr>
              <w:t>突发事件处理</w:t>
            </w:r>
          </w:p>
        </w:tc>
        <w:tc>
          <w:tcPr>
            <w:tcW w:w="6305" w:type="dxa"/>
            <w:noWrap w:val="0"/>
            <w:vAlign w:val="center"/>
          </w:tcPr>
          <w:p w14:paraId="74D13A65">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（1）制定突发事件安全责任书，明确突发事件责任人及应承担的安全责任。</w:t>
            </w:r>
          </w:p>
        </w:tc>
      </w:tr>
      <w:tr w14:paraId="7B404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55CC119B">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43EAFD52">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7C275BE4">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（2）建立应急突发事件处置队伍，明确各自的职责。</w:t>
            </w:r>
          </w:p>
        </w:tc>
      </w:tr>
      <w:tr w14:paraId="73EB6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409A5818">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20496A53">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600EB526">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（3）识别、分析各种潜在风险，针对不同风险类型制定相应解决方案，并配备应急物资。</w:t>
            </w:r>
          </w:p>
        </w:tc>
      </w:tr>
      <w:tr w14:paraId="75EC8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1090E197">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2E11A233">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7CF47A8B">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（4）每半年至少开展1次突发事件应急演练，并有相应记录。</w:t>
            </w:r>
          </w:p>
        </w:tc>
      </w:tr>
      <w:tr w14:paraId="7CF2CD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36382A42">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742075EA">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1EC2ABD2">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（5）发生意外事件时，及时采取应急措施，维护办公区域物业服务正常进行，保护人身财产安全。</w:t>
            </w:r>
          </w:p>
        </w:tc>
      </w:tr>
      <w:tr w14:paraId="22C86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7CDCF877">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10024CC3">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7011C3DF">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（6）办公区域物业服务应急预案终止实施后，积极采取措施，在尽可能短的时间内，消除事故带来的不良影响，妥善安置和慰问受害及受影响的人员和部门。</w:t>
            </w:r>
          </w:p>
        </w:tc>
      </w:tr>
      <w:tr w14:paraId="7126C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067EDE21">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64E9EC32">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01B10368">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（7）事故处理后，及时形成事故应急总结报告，完善应急救援工作方案。</w:t>
            </w:r>
          </w:p>
        </w:tc>
      </w:tr>
      <w:tr w14:paraId="15299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restart"/>
            <w:noWrap w:val="0"/>
            <w:vAlign w:val="center"/>
          </w:tcPr>
          <w:p w14:paraId="2E0132A9">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r>
              <w:rPr>
                <w:rFonts w:hint="eastAsia" w:ascii="Calibri" w:hAnsi="Calibri" w:eastAsia="宋体" w:cs="Calibri"/>
                <w:snapToGrid/>
                <w:kern w:val="2"/>
                <w:highlight w:val="none"/>
                <w:lang w:val="en-US" w:eastAsia="zh-CN"/>
              </w:rPr>
              <w:t>8</w:t>
            </w:r>
          </w:p>
        </w:tc>
        <w:tc>
          <w:tcPr>
            <w:tcW w:w="2148" w:type="dxa"/>
            <w:vMerge w:val="restart"/>
            <w:noWrap w:val="0"/>
            <w:vAlign w:val="center"/>
          </w:tcPr>
          <w:p w14:paraId="1EF459AF">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r>
              <w:rPr>
                <w:rFonts w:hint="default" w:ascii="Calibri" w:hAnsi="Calibri" w:eastAsia="宋体" w:cs="Calibri"/>
                <w:snapToGrid/>
                <w:kern w:val="2"/>
                <w:highlight w:val="none"/>
                <w:lang w:eastAsia="zh-CN"/>
              </w:rPr>
              <w:t>大型活动秩序</w:t>
            </w:r>
          </w:p>
        </w:tc>
        <w:tc>
          <w:tcPr>
            <w:tcW w:w="6305" w:type="dxa"/>
            <w:noWrap w:val="0"/>
            <w:vAlign w:val="center"/>
          </w:tcPr>
          <w:p w14:paraId="58D1818D">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（1）制定相应的活动秩序维护方案，合理安排人员，并对场所的安全隐患进行排查。</w:t>
            </w:r>
          </w:p>
        </w:tc>
      </w:tr>
      <w:tr w14:paraId="4E289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5AD73FDB">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67961EFA">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7062C1BD">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eastAsia"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（2）应当保障通道、出入口、停车场等区域畅通。</w:t>
            </w:r>
          </w:p>
        </w:tc>
      </w:tr>
      <w:tr w14:paraId="79ECE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1" w:type="dxa"/>
            <w:vMerge w:val="continue"/>
            <w:noWrap w:val="0"/>
            <w:vAlign w:val="center"/>
          </w:tcPr>
          <w:p w14:paraId="4211DE0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eastAsia" w:ascii="Calibri" w:hAnsi="Calibri" w:eastAsia="宋体" w:cs="Calibri"/>
                <w:snapToGrid/>
                <w:kern w:val="2"/>
                <w:highlight w:val="none"/>
                <w:lang w:val="en-US" w:eastAsia="zh-CN"/>
              </w:rPr>
            </w:pPr>
          </w:p>
        </w:tc>
        <w:tc>
          <w:tcPr>
            <w:tcW w:w="2148" w:type="dxa"/>
            <w:vMerge w:val="continue"/>
            <w:noWrap w:val="0"/>
            <w:vAlign w:val="center"/>
          </w:tcPr>
          <w:p w14:paraId="2ADA4CDE">
            <w:pPr>
              <w:keepNext w:val="0"/>
              <w:keepLines w:val="0"/>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kern w:val="2"/>
                <w:highlight w:val="none"/>
                <w:lang w:eastAsia="zh-CN"/>
              </w:rPr>
            </w:pPr>
          </w:p>
        </w:tc>
        <w:tc>
          <w:tcPr>
            <w:tcW w:w="6305" w:type="dxa"/>
            <w:noWrap w:val="0"/>
            <w:vAlign w:val="center"/>
          </w:tcPr>
          <w:p w14:paraId="11469C2D">
            <w:pPr>
              <w:keepNext w:val="0"/>
              <w:keepLines w:val="0"/>
              <w:pageBreakBefore w:val="0"/>
              <w:widowControl/>
              <w:kinsoku/>
              <w:wordWrap/>
              <w:overflowPunct/>
              <w:topLinePunct w:val="0"/>
              <w:autoSpaceDE/>
              <w:autoSpaceDN/>
              <w:bidi w:val="0"/>
              <w:adjustRightInd/>
              <w:snapToGrid w:val="0"/>
              <w:spacing w:line="300" w:lineRule="auto"/>
              <w:ind w:left="0" w:firstLine="210" w:firstLineChars="100"/>
              <w:jc w:val="left"/>
              <w:textAlignment w:val="auto"/>
              <w:rPr>
                <w:rFonts w:hint="default" w:ascii="Calibri" w:hAnsi="Calibri" w:eastAsia="宋体" w:cs="Calibri"/>
                <w:b w:val="0"/>
                <w:bCs w:val="0"/>
                <w:snapToGrid/>
                <w:color w:val="auto"/>
                <w:kern w:val="0"/>
                <w:szCs w:val="21"/>
                <w:highlight w:val="none"/>
                <w:lang w:val="en-US" w:eastAsia="zh-CN"/>
              </w:rPr>
            </w:pPr>
            <w:r>
              <w:rPr>
                <w:rFonts w:hint="default" w:ascii="Calibri" w:hAnsi="Calibri" w:eastAsia="宋体" w:cs="Calibri"/>
                <w:b w:val="0"/>
                <w:bCs w:val="0"/>
                <w:snapToGrid/>
                <w:color w:val="auto"/>
                <w:kern w:val="0"/>
                <w:szCs w:val="21"/>
                <w:highlight w:val="none"/>
                <w:lang w:val="en-US" w:eastAsia="zh-CN"/>
              </w:rPr>
              <w:sym w:font="Wingdings 2" w:char="0052"/>
            </w:r>
            <w:r>
              <w:rPr>
                <w:rFonts w:hint="eastAsia" w:ascii="Calibri" w:hAnsi="Calibri" w:eastAsia="宋体" w:cs="Calibri"/>
                <w:b w:val="0"/>
                <w:bCs w:val="0"/>
                <w:snapToGrid/>
                <w:color w:val="auto"/>
                <w:kern w:val="0"/>
                <w:szCs w:val="21"/>
                <w:highlight w:val="none"/>
                <w:lang w:val="en-US" w:eastAsia="zh-CN"/>
              </w:rPr>
              <w:t xml:space="preserve"> （3）活动举办过程中，做好现场秩序的维护和突发事故的处置工作，确保活动正常进行。</w:t>
            </w:r>
          </w:p>
        </w:tc>
      </w:tr>
    </w:tbl>
    <w:p w14:paraId="3B60F931">
      <w:pPr>
        <w:pStyle w:val="4"/>
        <w:kinsoku/>
        <w:bidi w:val="0"/>
        <w:adjustRightInd/>
        <w:textAlignment w:val="auto"/>
        <w:rPr>
          <w:rFonts w:hint="default"/>
          <w:snapToGrid/>
          <w:highlight w:val="none"/>
          <w:lang w:val="en-US" w:eastAsia="zh-CN"/>
        </w:rPr>
      </w:pPr>
    </w:p>
    <w:p w14:paraId="3AA6B829">
      <w:pPr>
        <w:pStyle w:val="4"/>
        <w:kinsoku/>
        <w:bidi w:val="0"/>
        <w:adjustRightInd/>
        <w:textAlignment w:val="auto"/>
        <w:rPr>
          <w:rFonts w:hint="default"/>
          <w:snapToGrid/>
          <w:highlight w:val="none"/>
          <w:lang w:val="en-US" w:eastAsia="zh-CN"/>
        </w:rPr>
      </w:pPr>
      <w:r>
        <w:rPr>
          <w:rFonts w:hint="eastAsia"/>
          <w:snapToGrid/>
          <w:highlight w:val="none"/>
          <w:lang w:val="en-US" w:eastAsia="zh-CN"/>
        </w:rPr>
        <w:t>3.7会议服务</w:t>
      </w:r>
    </w:p>
    <w:tbl>
      <w:tblPr>
        <w:tblStyle w:val="19"/>
        <w:tblW w:w="497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136"/>
        <w:gridCol w:w="6291"/>
      </w:tblGrid>
      <w:tr w14:paraId="7086B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noWrap w:val="0"/>
            <w:vAlign w:val="center"/>
          </w:tcPr>
          <w:p w14:paraId="13498D54">
            <w:pPr>
              <w:pageBreakBefore w:val="0"/>
              <w:widowControl/>
              <w:kinsoku/>
              <w:wordWrap/>
              <w:overflowPunct/>
              <w:topLinePunct w:val="0"/>
              <w:autoSpaceDE/>
              <w:autoSpaceDN/>
              <w:bidi w:val="0"/>
              <w:adjustRightInd/>
              <w:snapToGrid w:val="0"/>
              <w:spacing w:line="300" w:lineRule="auto"/>
              <w:ind w:left="0"/>
              <w:jc w:val="center"/>
              <w:textAlignment w:val="auto"/>
              <w:rPr>
                <w:rFonts w:hint="eastAsia" w:ascii="Calibri" w:hAnsi="Calibri" w:eastAsia="宋体" w:cs="Calibri"/>
                <w:b/>
                <w:bCs/>
                <w:snapToGrid/>
                <w:color w:val="auto"/>
                <w:kern w:val="0"/>
                <w:szCs w:val="21"/>
                <w:highlight w:val="none"/>
                <w:lang w:val="en-US" w:eastAsia="zh-CN"/>
              </w:rPr>
            </w:pPr>
            <w:r>
              <w:rPr>
                <w:rFonts w:hint="eastAsia" w:ascii="Calibri" w:hAnsi="Calibri" w:eastAsia="宋体" w:cs="Calibri"/>
                <w:b/>
                <w:bCs/>
                <w:snapToGrid/>
                <w:color w:val="auto"/>
                <w:kern w:val="0"/>
                <w:szCs w:val="21"/>
                <w:highlight w:val="none"/>
                <w:lang w:val="en-US" w:eastAsia="zh-CN"/>
              </w:rPr>
              <w:t>序号</w:t>
            </w:r>
          </w:p>
        </w:tc>
        <w:tc>
          <w:tcPr>
            <w:tcW w:w="2136" w:type="dxa"/>
            <w:noWrap w:val="0"/>
            <w:vAlign w:val="center"/>
          </w:tcPr>
          <w:p w14:paraId="57AB77E2">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
                <w:bCs/>
                <w:snapToGrid/>
                <w:color w:val="auto"/>
                <w:kern w:val="0"/>
                <w:szCs w:val="21"/>
                <w:highlight w:val="none"/>
                <w:lang w:eastAsia="zh-CN"/>
              </w:rPr>
            </w:pPr>
            <w:r>
              <w:rPr>
                <w:rFonts w:hint="default" w:ascii="Calibri" w:hAnsi="Calibri" w:eastAsia="宋体" w:cs="Calibri"/>
                <w:b/>
                <w:bCs/>
                <w:snapToGrid/>
                <w:color w:val="auto"/>
                <w:kern w:val="0"/>
                <w:szCs w:val="21"/>
                <w:highlight w:val="none"/>
                <w:lang w:eastAsia="zh-CN"/>
              </w:rPr>
              <w:t>服务内容</w:t>
            </w:r>
          </w:p>
        </w:tc>
        <w:tc>
          <w:tcPr>
            <w:tcW w:w="6293" w:type="dxa"/>
            <w:noWrap w:val="0"/>
            <w:vAlign w:val="center"/>
          </w:tcPr>
          <w:p w14:paraId="442E45B0">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
                <w:bCs/>
                <w:snapToGrid/>
                <w:color w:val="auto"/>
                <w:kern w:val="0"/>
                <w:szCs w:val="21"/>
                <w:highlight w:val="none"/>
                <w:lang w:val="en-US" w:eastAsia="zh-CN"/>
              </w:rPr>
            </w:pPr>
            <w:r>
              <w:rPr>
                <w:rFonts w:hint="eastAsia" w:ascii="Calibri" w:hAnsi="Calibri" w:eastAsia="宋体" w:cs="Calibri"/>
                <w:b/>
                <w:bCs/>
                <w:snapToGrid/>
                <w:color w:val="auto"/>
                <w:kern w:val="0"/>
                <w:szCs w:val="21"/>
                <w:highlight w:val="none"/>
                <w:lang w:val="en-US" w:eastAsia="zh-CN"/>
              </w:rPr>
              <w:t>服务标准</w:t>
            </w:r>
          </w:p>
        </w:tc>
      </w:tr>
      <w:tr w14:paraId="4FCFB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noWrap w:val="0"/>
            <w:vAlign w:val="center"/>
          </w:tcPr>
          <w:p w14:paraId="18E9D973">
            <w:pPr>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color w:val="auto"/>
                <w:kern w:val="2"/>
                <w:szCs w:val="21"/>
                <w:highlight w:val="none"/>
                <w:u w:val="none"/>
                <w:lang w:val="en-US" w:eastAsia="zh-CN"/>
              </w:rPr>
            </w:pPr>
            <w:r>
              <w:rPr>
                <w:rFonts w:hint="eastAsia" w:ascii="Calibri" w:hAnsi="Calibri" w:eastAsia="宋体" w:cs="Calibri"/>
                <w:snapToGrid/>
                <w:color w:val="auto"/>
                <w:kern w:val="2"/>
                <w:szCs w:val="21"/>
                <w:highlight w:val="none"/>
                <w:u w:val="none"/>
                <w:lang w:val="en-US" w:eastAsia="zh-CN"/>
              </w:rPr>
              <w:t>1</w:t>
            </w:r>
          </w:p>
        </w:tc>
        <w:tc>
          <w:tcPr>
            <w:tcW w:w="2136" w:type="dxa"/>
            <w:noWrap w:val="0"/>
            <w:vAlign w:val="center"/>
          </w:tcPr>
          <w:p w14:paraId="2FA11F63">
            <w:pPr>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color w:val="auto"/>
                <w:kern w:val="2"/>
                <w:sz w:val="21"/>
                <w:szCs w:val="21"/>
                <w:highlight w:val="none"/>
                <w:u w:val="none"/>
                <w:lang w:val="en-US" w:eastAsia="zh-CN" w:bidi="ar-SA"/>
              </w:rPr>
            </w:pPr>
            <w:r>
              <w:rPr>
                <w:rFonts w:hint="default" w:ascii="Calibri" w:hAnsi="Calibri" w:eastAsia="宋体" w:cs="Calibri"/>
                <w:snapToGrid/>
                <w:color w:val="auto"/>
                <w:kern w:val="2"/>
                <w:szCs w:val="21"/>
                <w:highlight w:val="none"/>
                <w:u w:val="none"/>
                <w:lang w:val="en-US" w:eastAsia="zh-CN"/>
              </w:rPr>
              <w:t>会前准备</w:t>
            </w:r>
          </w:p>
        </w:tc>
        <w:tc>
          <w:tcPr>
            <w:tcW w:w="6293" w:type="dxa"/>
            <w:noWrap w:val="0"/>
            <w:vAlign w:val="center"/>
          </w:tcPr>
          <w:p w14:paraId="3D582929">
            <w:pPr>
              <w:pageBreakBefore w:val="0"/>
              <w:widowControl/>
              <w:numPr>
                <w:ilvl w:val="0"/>
                <w:numId w:val="0"/>
              </w:numPr>
              <w:kinsoku/>
              <w:wordWrap/>
              <w:overflowPunct/>
              <w:topLinePunct w:val="0"/>
              <w:autoSpaceDE/>
              <w:autoSpaceDN/>
              <w:bidi w:val="0"/>
              <w:adjustRightInd/>
              <w:snapToGrid w:val="0"/>
              <w:spacing w:line="300" w:lineRule="auto"/>
              <w:ind w:leftChars="0"/>
              <w:jc w:val="both"/>
              <w:textAlignment w:val="auto"/>
              <w:rPr>
                <w:rFonts w:hint="eastAsia" w:ascii="Calibri" w:hAnsi="Calibri" w:eastAsia="宋体" w:cs="Calibri"/>
                <w:snapToGrid/>
                <w:color w:val="auto"/>
                <w:kern w:val="2"/>
                <w:sz w:val="21"/>
                <w:szCs w:val="21"/>
                <w:highlight w:val="none"/>
                <w:u w:val="none"/>
                <w:lang w:val="en-US" w:eastAsia="zh-CN" w:bidi="ar-SA"/>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snapToGrid/>
                <w:color w:val="auto"/>
                <w:kern w:val="2"/>
                <w:szCs w:val="21"/>
                <w:highlight w:val="none"/>
                <w:u w:val="none"/>
                <w:lang w:val="en-US" w:eastAsia="zh-CN"/>
              </w:rPr>
              <w:t>根据会议需求、场地大小、用途，明确</w:t>
            </w:r>
            <w:r>
              <w:rPr>
                <w:rFonts w:hint="eastAsia" w:ascii="Calibri" w:hAnsi="Calibri" w:eastAsia="宋体" w:cs="Calibri"/>
                <w:snapToGrid/>
                <w:color w:val="auto"/>
                <w:kern w:val="2"/>
                <w:szCs w:val="21"/>
                <w:highlight w:val="none"/>
                <w:u w:val="none"/>
                <w:lang w:val="en-US" w:eastAsia="zh-CN"/>
              </w:rPr>
              <w:t>会议桌椅、物品、设备、文具等</w:t>
            </w:r>
            <w:r>
              <w:rPr>
                <w:rFonts w:hint="default" w:ascii="Calibri" w:hAnsi="Calibri" w:eastAsia="宋体" w:cs="Calibri"/>
                <w:snapToGrid/>
                <w:color w:val="auto"/>
                <w:kern w:val="2"/>
                <w:szCs w:val="21"/>
                <w:highlight w:val="none"/>
                <w:u w:val="none"/>
                <w:lang w:val="en-US" w:eastAsia="zh-CN"/>
              </w:rPr>
              <w:t>摆放规定</w:t>
            </w:r>
            <w:r>
              <w:rPr>
                <w:rFonts w:hint="eastAsia" w:ascii="Calibri" w:hAnsi="Calibri" w:eastAsia="宋体" w:cs="Calibri"/>
                <w:snapToGrid/>
                <w:color w:val="auto"/>
                <w:kern w:val="2"/>
                <w:szCs w:val="21"/>
                <w:highlight w:val="none"/>
                <w:u w:val="none"/>
                <w:lang w:val="en-US" w:eastAsia="zh-CN"/>
              </w:rPr>
              <w:t>，音、视频设施保障措施。</w:t>
            </w:r>
          </w:p>
        </w:tc>
      </w:tr>
      <w:tr w14:paraId="19C16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noWrap w:val="0"/>
            <w:vAlign w:val="center"/>
          </w:tcPr>
          <w:p w14:paraId="25DF8473">
            <w:pPr>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color w:val="auto"/>
                <w:kern w:val="2"/>
                <w:szCs w:val="21"/>
                <w:highlight w:val="none"/>
                <w:u w:val="none"/>
                <w:lang w:val="en-US" w:eastAsia="zh-CN"/>
              </w:rPr>
            </w:pPr>
            <w:r>
              <w:rPr>
                <w:rFonts w:hint="eastAsia" w:ascii="Calibri" w:hAnsi="Calibri" w:eastAsia="宋体" w:cs="Calibri"/>
                <w:snapToGrid/>
                <w:color w:val="auto"/>
                <w:kern w:val="2"/>
                <w:szCs w:val="21"/>
                <w:highlight w:val="none"/>
                <w:u w:val="none"/>
                <w:lang w:val="en-US" w:eastAsia="zh-CN"/>
              </w:rPr>
              <w:t>2</w:t>
            </w:r>
          </w:p>
        </w:tc>
        <w:tc>
          <w:tcPr>
            <w:tcW w:w="2136" w:type="dxa"/>
            <w:noWrap w:val="0"/>
            <w:vAlign w:val="center"/>
          </w:tcPr>
          <w:p w14:paraId="2336318D">
            <w:pPr>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color w:val="auto"/>
                <w:kern w:val="2"/>
                <w:sz w:val="21"/>
                <w:szCs w:val="21"/>
                <w:highlight w:val="none"/>
                <w:u w:val="none"/>
                <w:lang w:val="en-US" w:eastAsia="zh-CN" w:bidi="ar-SA"/>
              </w:rPr>
            </w:pPr>
            <w:r>
              <w:rPr>
                <w:rFonts w:hint="default" w:ascii="Calibri" w:hAnsi="Calibri" w:eastAsia="宋体" w:cs="Calibri"/>
                <w:snapToGrid/>
                <w:color w:val="auto"/>
                <w:kern w:val="2"/>
                <w:szCs w:val="21"/>
                <w:highlight w:val="none"/>
                <w:u w:val="none"/>
                <w:lang w:val="en-US" w:eastAsia="zh-CN"/>
              </w:rPr>
              <w:t>引导服务</w:t>
            </w:r>
          </w:p>
        </w:tc>
        <w:tc>
          <w:tcPr>
            <w:tcW w:w="6293" w:type="dxa"/>
            <w:noWrap w:val="0"/>
            <w:vAlign w:val="center"/>
          </w:tcPr>
          <w:p w14:paraId="504538A0">
            <w:pPr>
              <w:pageBreakBefore w:val="0"/>
              <w:widowControl/>
              <w:numPr>
                <w:ilvl w:val="0"/>
                <w:numId w:val="0"/>
              </w:numPr>
              <w:kinsoku/>
              <w:wordWrap/>
              <w:overflowPunct/>
              <w:topLinePunct w:val="0"/>
              <w:autoSpaceDE/>
              <w:autoSpaceDN/>
              <w:bidi w:val="0"/>
              <w:adjustRightInd/>
              <w:snapToGrid w:val="0"/>
              <w:spacing w:line="300" w:lineRule="auto"/>
              <w:ind w:leftChars="0"/>
              <w:jc w:val="both"/>
              <w:textAlignment w:val="auto"/>
              <w:rPr>
                <w:rFonts w:hint="eastAsia" w:ascii="Calibri" w:hAnsi="Calibri" w:eastAsia="宋体" w:cs="Calibri"/>
                <w:snapToGrid/>
                <w:color w:val="auto"/>
                <w:kern w:val="2"/>
                <w:sz w:val="21"/>
                <w:szCs w:val="21"/>
                <w:highlight w:val="none"/>
                <w:u w:val="none"/>
                <w:lang w:val="en-US" w:eastAsia="zh-CN" w:bidi="ar-SA"/>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snapToGrid/>
                <w:color w:val="auto"/>
                <w:kern w:val="2"/>
                <w:szCs w:val="21"/>
                <w:highlight w:val="none"/>
                <w:u w:val="none"/>
                <w:lang w:val="en-US" w:eastAsia="zh-CN"/>
              </w:rPr>
              <w:t>做好引导牌并放置在指定位置</w:t>
            </w:r>
            <w:r>
              <w:rPr>
                <w:rFonts w:hint="eastAsia" w:ascii="Calibri" w:hAnsi="Calibri" w:eastAsia="宋体" w:cs="Calibri"/>
                <w:snapToGrid/>
                <w:color w:val="auto"/>
                <w:kern w:val="2"/>
                <w:szCs w:val="21"/>
                <w:highlight w:val="none"/>
                <w:u w:val="none"/>
                <w:lang w:val="en-US" w:eastAsia="zh-CN"/>
              </w:rPr>
              <w:t>，</w:t>
            </w:r>
            <w:r>
              <w:rPr>
                <w:rFonts w:hint="default" w:ascii="Calibri" w:hAnsi="Calibri" w:eastAsia="宋体" w:cs="Calibri"/>
                <w:snapToGrid/>
                <w:color w:val="auto"/>
                <w:kern w:val="2"/>
                <w:szCs w:val="21"/>
                <w:highlight w:val="none"/>
                <w:u w:val="none"/>
                <w:lang w:val="en-US" w:eastAsia="zh-CN"/>
              </w:rPr>
              <w:t>引导人员引导手势规范，语言标准</w:t>
            </w:r>
            <w:r>
              <w:rPr>
                <w:rFonts w:hint="eastAsia" w:ascii="Calibri" w:hAnsi="Calibri" w:eastAsia="宋体" w:cs="Calibri"/>
                <w:snapToGrid/>
                <w:color w:val="auto"/>
                <w:kern w:val="2"/>
                <w:szCs w:val="21"/>
                <w:highlight w:val="none"/>
                <w:u w:val="none"/>
                <w:lang w:val="en-US" w:eastAsia="zh-CN"/>
              </w:rPr>
              <w:t>。</w:t>
            </w:r>
          </w:p>
        </w:tc>
      </w:tr>
      <w:tr w14:paraId="525D4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noWrap w:val="0"/>
            <w:vAlign w:val="center"/>
          </w:tcPr>
          <w:p w14:paraId="1F8F94F0">
            <w:pPr>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color w:val="auto"/>
                <w:kern w:val="2"/>
                <w:szCs w:val="21"/>
                <w:highlight w:val="none"/>
                <w:u w:val="none"/>
                <w:lang w:val="en-US" w:eastAsia="zh-CN"/>
              </w:rPr>
            </w:pPr>
            <w:r>
              <w:rPr>
                <w:rFonts w:hint="eastAsia" w:ascii="Calibri" w:hAnsi="Calibri" w:eastAsia="宋体" w:cs="Calibri"/>
                <w:snapToGrid/>
                <w:color w:val="auto"/>
                <w:kern w:val="2"/>
                <w:szCs w:val="21"/>
                <w:highlight w:val="none"/>
                <w:u w:val="none"/>
                <w:lang w:val="en-US" w:eastAsia="zh-CN"/>
              </w:rPr>
              <w:t>3</w:t>
            </w:r>
          </w:p>
        </w:tc>
        <w:tc>
          <w:tcPr>
            <w:tcW w:w="2136" w:type="dxa"/>
            <w:noWrap w:val="0"/>
            <w:vAlign w:val="center"/>
          </w:tcPr>
          <w:p w14:paraId="539D360C">
            <w:pPr>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color w:val="auto"/>
                <w:kern w:val="2"/>
                <w:sz w:val="21"/>
                <w:szCs w:val="21"/>
                <w:highlight w:val="none"/>
                <w:u w:val="none"/>
                <w:lang w:val="en-US" w:eastAsia="zh-CN" w:bidi="ar-SA"/>
              </w:rPr>
            </w:pPr>
            <w:r>
              <w:rPr>
                <w:rFonts w:hint="default" w:ascii="Calibri" w:hAnsi="Calibri" w:eastAsia="宋体" w:cs="Calibri"/>
                <w:snapToGrid/>
                <w:color w:val="auto"/>
                <w:kern w:val="2"/>
                <w:szCs w:val="21"/>
                <w:highlight w:val="none"/>
                <w:u w:val="none"/>
                <w:lang w:val="en-US" w:eastAsia="zh-CN"/>
              </w:rPr>
              <w:t>会中服务</w:t>
            </w:r>
          </w:p>
        </w:tc>
        <w:tc>
          <w:tcPr>
            <w:tcW w:w="6293" w:type="dxa"/>
            <w:noWrap w:val="0"/>
            <w:vAlign w:val="center"/>
          </w:tcPr>
          <w:p w14:paraId="02BC998F">
            <w:pPr>
              <w:pageBreakBefore w:val="0"/>
              <w:widowControl/>
              <w:numPr>
                <w:ilvl w:val="0"/>
                <w:numId w:val="0"/>
              </w:numPr>
              <w:kinsoku/>
              <w:wordWrap/>
              <w:overflowPunct/>
              <w:topLinePunct w:val="0"/>
              <w:autoSpaceDE/>
              <w:autoSpaceDN/>
              <w:bidi w:val="0"/>
              <w:adjustRightInd/>
              <w:snapToGrid w:val="0"/>
              <w:spacing w:line="300" w:lineRule="auto"/>
              <w:ind w:leftChars="0"/>
              <w:jc w:val="both"/>
              <w:textAlignment w:val="auto"/>
              <w:rPr>
                <w:rFonts w:hint="eastAsia" w:ascii="Calibri" w:hAnsi="Calibri" w:eastAsia="宋体" w:cs="Calibri"/>
                <w:snapToGrid/>
                <w:color w:val="auto"/>
                <w:kern w:val="2"/>
                <w:sz w:val="21"/>
                <w:szCs w:val="21"/>
                <w:highlight w:val="none"/>
                <w:u w:val="none"/>
                <w:lang w:val="en-US" w:eastAsia="zh-CN" w:bidi="ar-SA"/>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snapToGrid/>
                <w:color w:val="auto"/>
                <w:kern w:val="2"/>
                <w:szCs w:val="21"/>
                <w:highlight w:val="none"/>
                <w:u w:val="none"/>
                <w:lang w:val="en-US" w:eastAsia="zh-CN"/>
              </w:rPr>
              <w:t>会议</w:t>
            </w:r>
            <w:r>
              <w:rPr>
                <w:rFonts w:hint="eastAsia" w:ascii="Calibri" w:hAnsi="Calibri" w:eastAsia="宋体" w:cs="Calibri"/>
                <w:snapToGrid/>
                <w:color w:val="auto"/>
                <w:kern w:val="2"/>
                <w:szCs w:val="21"/>
                <w:highlight w:val="none"/>
                <w:u w:val="none"/>
                <w:lang w:val="en-US" w:eastAsia="zh-CN"/>
              </w:rPr>
              <w:t>期间</w:t>
            </w:r>
            <w:r>
              <w:rPr>
                <w:rFonts w:hint="default" w:ascii="Calibri" w:hAnsi="Calibri" w:eastAsia="宋体" w:cs="Calibri"/>
                <w:snapToGrid/>
                <w:color w:val="auto"/>
                <w:kern w:val="2"/>
                <w:szCs w:val="21"/>
                <w:highlight w:val="none"/>
                <w:u w:val="none"/>
                <w:lang w:val="en-US" w:eastAsia="zh-CN"/>
              </w:rPr>
              <w:t>按要求加水</w:t>
            </w:r>
            <w:r>
              <w:rPr>
                <w:rFonts w:hint="eastAsia" w:ascii="Calibri" w:hAnsi="Calibri" w:eastAsia="宋体" w:cs="Calibri"/>
                <w:snapToGrid/>
                <w:color w:val="auto"/>
                <w:kern w:val="2"/>
                <w:szCs w:val="21"/>
                <w:highlight w:val="none"/>
                <w:u w:val="none"/>
                <w:lang w:val="en-US" w:eastAsia="zh-CN"/>
              </w:rPr>
              <w:t>。</w:t>
            </w:r>
          </w:p>
        </w:tc>
      </w:tr>
      <w:tr w14:paraId="6ED9B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noWrap w:val="0"/>
            <w:vAlign w:val="center"/>
          </w:tcPr>
          <w:p w14:paraId="75D417E3">
            <w:pPr>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center"/>
              <w:textAlignment w:val="auto"/>
              <w:rPr>
                <w:rFonts w:hint="default" w:ascii="Calibri" w:hAnsi="Calibri" w:eastAsia="宋体" w:cs="Calibri"/>
                <w:snapToGrid/>
                <w:color w:val="auto"/>
                <w:kern w:val="2"/>
                <w:szCs w:val="21"/>
                <w:highlight w:val="none"/>
                <w:u w:val="none"/>
                <w:lang w:val="en-US" w:eastAsia="zh-CN"/>
              </w:rPr>
            </w:pPr>
            <w:r>
              <w:rPr>
                <w:rFonts w:hint="eastAsia" w:ascii="Calibri" w:hAnsi="Calibri" w:eastAsia="宋体" w:cs="Calibri"/>
                <w:snapToGrid/>
                <w:color w:val="auto"/>
                <w:kern w:val="2"/>
                <w:szCs w:val="21"/>
                <w:highlight w:val="none"/>
                <w:u w:val="none"/>
                <w:lang w:val="en-US" w:eastAsia="zh-CN"/>
              </w:rPr>
              <w:t>4</w:t>
            </w:r>
          </w:p>
        </w:tc>
        <w:tc>
          <w:tcPr>
            <w:tcW w:w="2136" w:type="dxa"/>
            <w:noWrap w:val="0"/>
            <w:vAlign w:val="center"/>
          </w:tcPr>
          <w:p w14:paraId="4F1718E1">
            <w:pPr>
              <w:pageBreakBefore w:val="0"/>
              <w:widowControl/>
              <w:numPr>
                <w:ilvl w:val="0"/>
                <w:numId w:val="0"/>
              </w:numPr>
              <w:kinsoku/>
              <w:wordWrap/>
              <w:overflowPunct/>
              <w:topLinePunct w:val="0"/>
              <w:autoSpaceDE/>
              <w:autoSpaceDN/>
              <w:bidi w:val="0"/>
              <w:adjustRightInd/>
              <w:snapToGrid w:val="0"/>
              <w:spacing w:line="300" w:lineRule="auto"/>
              <w:ind w:left="0" w:leftChars="0" w:firstLine="0" w:firstLineChars="0"/>
              <w:jc w:val="both"/>
              <w:textAlignment w:val="auto"/>
              <w:rPr>
                <w:rFonts w:hint="default" w:ascii="Calibri" w:hAnsi="Calibri" w:eastAsia="宋体" w:cs="Calibri"/>
                <w:snapToGrid/>
                <w:color w:val="auto"/>
                <w:kern w:val="2"/>
                <w:sz w:val="21"/>
                <w:szCs w:val="21"/>
                <w:highlight w:val="none"/>
                <w:u w:val="none"/>
                <w:lang w:val="en-US" w:eastAsia="zh-CN" w:bidi="ar-SA"/>
              </w:rPr>
            </w:pPr>
            <w:r>
              <w:rPr>
                <w:rFonts w:hint="default" w:ascii="Calibri" w:hAnsi="Calibri" w:eastAsia="宋体" w:cs="Calibri"/>
                <w:snapToGrid/>
                <w:color w:val="auto"/>
                <w:kern w:val="2"/>
                <w:szCs w:val="21"/>
                <w:highlight w:val="none"/>
                <w:u w:val="none"/>
                <w:lang w:val="en-US" w:eastAsia="zh-CN"/>
              </w:rPr>
              <w:t>会后</w:t>
            </w:r>
            <w:r>
              <w:rPr>
                <w:rFonts w:hint="eastAsia" w:ascii="Calibri" w:hAnsi="Calibri" w:eastAsia="宋体" w:cs="Calibri"/>
                <w:snapToGrid/>
                <w:color w:val="auto"/>
                <w:kern w:val="2"/>
                <w:szCs w:val="21"/>
                <w:highlight w:val="none"/>
                <w:u w:val="none"/>
                <w:lang w:val="en-US" w:eastAsia="zh-CN"/>
              </w:rPr>
              <w:t>整理</w:t>
            </w:r>
          </w:p>
        </w:tc>
        <w:tc>
          <w:tcPr>
            <w:tcW w:w="6293" w:type="dxa"/>
            <w:noWrap w:val="0"/>
            <w:vAlign w:val="center"/>
          </w:tcPr>
          <w:p w14:paraId="396D5406">
            <w:pPr>
              <w:pageBreakBefore w:val="0"/>
              <w:widowControl/>
              <w:numPr>
                <w:ilvl w:val="0"/>
                <w:numId w:val="0"/>
              </w:numPr>
              <w:kinsoku/>
              <w:wordWrap/>
              <w:overflowPunct/>
              <w:topLinePunct w:val="0"/>
              <w:autoSpaceDE/>
              <w:autoSpaceDN/>
              <w:bidi w:val="0"/>
              <w:adjustRightInd/>
              <w:snapToGrid w:val="0"/>
              <w:spacing w:line="300" w:lineRule="auto"/>
              <w:ind w:leftChars="0"/>
              <w:jc w:val="both"/>
              <w:textAlignment w:val="auto"/>
              <w:rPr>
                <w:rFonts w:hint="eastAsia" w:ascii="Calibri" w:hAnsi="Calibri" w:eastAsia="宋体" w:cs="Calibri"/>
                <w:snapToGrid/>
                <w:color w:val="auto"/>
                <w:kern w:val="2"/>
                <w:sz w:val="21"/>
                <w:szCs w:val="21"/>
                <w:highlight w:val="none"/>
                <w:u w:val="none"/>
                <w:lang w:val="en-US" w:eastAsia="zh-CN" w:bidi="ar-SA"/>
              </w:rPr>
            </w:pPr>
            <w:r>
              <w:rPr>
                <w:rFonts w:hint="default" w:ascii="Calibri" w:hAnsi="Calibri" w:eastAsia="宋体" w:cs="Calibri"/>
                <w:b w:val="0"/>
                <w:bCs w:val="0"/>
                <w:snapToGrid/>
                <w:color w:val="auto"/>
                <w:kern w:val="0"/>
                <w:szCs w:val="21"/>
                <w:highlight w:val="none"/>
                <w:lang w:val="en-US" w:eastAsia="zh-CN"/>
              </w:rPr>
              <w:sym w:font="Wingdings 2" w:char="0052"/>
            </w:r>
            <w:r>
              <w:rPr>
                <w:rFonts w:hint="default" w:ascii="Calibri" w:hAnsi="Calibri" w:eastAsia="宋体" w:cs="Calibri"/>
                <w:snapToGrid/>
                <w:color w:val="auto"/>
                <w:kern w:val="2"/>
                <w:szCs w:val="21"/>
                <w:highlight w:val="none"/>
                <w:u w:val="none"/>
                <w:lang w:val="en-US" w:eastAsia="zh-CN"/>
              </w:rPr>
              <w:t>对会议现场进行检查，做好会场清扫工作。</w:t>
            </w:r>
          </w:p>
        </w:tc>
      </w:tr>
    </w:tbl>
    <w:p w14:paraId="12D044ED">
      <w:pPr>
        <w:keepNext/>
        <w:keepLines/>
        <w:widowControl w:val="0"/>
        <w:bidi w:val="0"/>
        <w:snapToGrid w:val="0"/>
        <w:spacing w:line="300" w:lineRule="auto"/>
        <w:ind w:firstLine="422" w:firstLineChars="200"/>
        <w:jc w:val="both"/>
        <w:outlineLvl w:val="1"/>
        <w:rPr>
          <w:rFonts w:hint="eastAsia" w:ascii="Calibri" w:hAnsi="Calibri" w:eastAsia="宋体" w:cs="Calibri"/>
          <w:b/>
          <w:bCs/>
          <w:kern w:val="2"/>
          <w:sz w:val="21"/>
          <w:szCs w:val="32"/>
          <w:highlight w:val="none"/>
          <w:lang w:val="en-US" w:eastAsia="zh-CN" w:bidi="ar-SA"/>
        </w:rPr>
      </w:pPr>
      <w:bookmarkStart w:id="14" w:name="_Toc27983"/>
      <w:bookmarkStart w:id="15" w:name="_Toc12052"/>
      <w:bookmarkStart w:id="16" w:name="_Toc26417"/>
    </w:p>
    <w:p w14:paraId="2B5F5712">
      <w:pPr>
        <w:keepNext/>
        <w:keepLines/>
        <w:widowControl w:val="0"/>
        <w:bidi w:val="0"/>
        <w:snapToGrid w:val="0"/>
        <w:spacing w:line="300" w:lineRule="auto"/>
        <w:jc w:val="both"/>
        <w:outlineLvl w:val="1"/>
        <w:rPr>
          <w:rFonts w:hint="default" w:ascii="Calibri" w:hAnsi="Calibri" w:eastAsia="宋体" w:cs="Calibri"/>
          <w:b/>
          <w:bCs/>
          <w:kern w:val="2"/>
          <w:sz w:val="21"/>
          <w:szCs w:val="32"/>
          <w:highlight w:val="none"/>
          <w:lang w:val="en-US" w:eastAsia="zh-CN" w:bidi="ar-SA"/>
        </w:rPr>
      </w:pPr>
      <w:r>
        <w:rPr>
          <w:rFonts w:hint="eastAsia" w:ascii="Times New Roman" w:hAnsi="Times New Roman" w:eastAsia="仿宋_GB2312" w:cs="仿宋_GB2312"/>
          <w:spacing w:val="11"/>
          <w:sz w:val="32"/>
          <w:szCs w:val="32"/>
          <w:lang w:val="en-US" w:eastAsia="zh-CN"/>
        </w:rPr>
        <w:t>★</w:t>
      </w:r>
      <w:r>
        <w:rPr>
          <w:rFonts w:hint="eastAsia" w:ascii="Calibri" w:hAnsi="Calibri" w:eastAsia="宋体" w:cs="Calibri"/>
          <w:b/>
          <w:bCs/>
          <w:kern w:val="2"/>
          <w:sz w:val="21"/>
          <w:szCs w:val="32"/>
          <w:highlight w:val="none"/>
          <w:lang w:val="en-US" w:eastAsia="zh-CN" w:bidi="ar-SA"/>
        </w:rPr>
        <w:t>5.</w:t>
      </w:r>
      <w:r>
        <w:rPr>
          <w:rFonts w:hint="default" w:ascii="Calibri" w:hAnsi="Calibri" w:eastAsia="宋体" w:cs="Calibri"/>
          <w:b/>
          <w:bCs/>
          <w:kern w:val="2"/>
          <w:sz w:val="21"/>
          <w:szCs w:val="32"/>
          <w:highlight w:val="none"/>
          <w:lang w:val="en-US" w:eastAsia="zh-CN" w:bidi="ar-SA"/>
        </w:rPr>
        <w:t>物业管理服务人员需求</w:t>
      </w:r>
    </w:p>
    <w:tbl>
      <w:tblPr>
        <w:tblStyle w:val="1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
        <w:gridCol w:w="1369"/>
        <w:gridCol w:w="1475"/>
        <w:gridCol w:w="2084"/>
        <w:gridCol w:w="3378"/>
      </w:tblGrid>
      <w:tr w14:paraId="45427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2" w:type="dxa"/>
            <w:noWrap w:val="0"/>
            <w:vAlign w:val="center"/>
          </w:tcPr>
          <w:p w14:paraId="549DE8FB">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
                <w:bCs w:val="0"/>
                <w:snapToGrid/>
                <w:color w:val="auto"/>
                <w:kern w:val="2"/>
                <w:szCs w:val="21"/>
                <w:highlight w:val="none"/>
                <w:lang w:val="en-US" w:eastAsia="zh-CN"/>
              </w:rPr>
            </w:pPr>
            <w:r>
              <w:rPr>
                <w:rFonts w:hint="default" w:ascii="Calibri" w:hAnsi="Calibri" w:eastAsia="宋体" w:cs="Calibri"/>
                <w:b/>
                <w:bCs w:val="0"/>
                <w:snapToGrid/>
                <w:color w:val="auto"/>
                <w:kern w:val="2"/>
                <w:szCs w:val="21"/>
                <w:highlight w:val="none"/>
                <w:lang w:eastAsia="zh-CN"/>
              </w:rPr>
              <w:t>部门职能</w:t>
            </w:r>
          </w:p>
        </w:tc>
        <w:tc>
          <w:tcPr>
            <w:tcW w:w="1369" w:type="dxa"/>
            <w:noWrap w:val="0"/>
            <w:vAlign w:val="center"/>
          </w:tcPr>
          <w:p w14:paraId="20F29EC6">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
                <w:bCs w:val="0"/>
                <w:snapToGrid/>
                <w:color w:val="auto"/>
                <w:kern w:val="2"/>
                <w:szCs w:val="21"/>
                <w:highlight w:val="none"/>
                <w:lang w:eastAsia="zh-CN"/>
              </w:rPr>
            </w:pPr>
            <w:r>
              <w:rPr>
                <w:rFonts w:hint="default" w:ascii="Calibri" w:hAnsi="Calibri" w:eastAsia="宋体" w:cs="Calibri"/>
                <w:b/>
                <w:bCs w:val="0"/>
                <w:snapToGrid/>
                <w:color w:val="auto"/>
                <w:kern w:val="2"/>
                <w:szCs w:val="21"/>
                <w:highlight w:val="none"/>
                <w:lang w:eastAsia="zh-CN"/>
              </w:rPr>
              <w:t>岗位</w:t>
            </w:r>
          </w:p>
        </w:tc>
        <w:tc>
          <w:tcPr>
            <w:tcW w:w="1475" w:type="dxa"/>
            <w:noWrap w:val="0"/>
            <w:vAlign w:val="center"/>
          </w:tcPr>
          <w:p w14:paraId="6C13B8C6">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
                <w:bCs w:val="0"/>
                <w:snapToGrid/>
                <w:color w:val="auto"/>
                <w:kern w:val="2"/>
                <w:szCs w:val="21"/>
                <w:highlight w:val="none"/>
                <w:lang w:eastAsia="zh-CN"/>
              </w:rPr>
            </w:pPr>
            <w:r>
              <w:rPr>
                <w:rFonts w:hint="default" w:ascii="Calibri" w:hAnsi="Calibri" w:eastAsia="宋体" w:cs="Calibri"/>
                <w:b/>
                <w:bCs w:val="0"/>
                <w:snapToGrid/>
                <w:color w:val="auto"/>
                <w:kern w:val="2"/>
                <w:szCs w:val="21"/>
                <w:highlight w:val="none"/>
                <w:lang w:eastAsia="zh-CN"/>
              </w:rPr>
              <w:t>同时在岗人数</w:t>
            </w:r>
          </w:p>
        </w:tc>
        <w:tc>
          <w:tcPr>
            <w:tcW w:w="2084" w:type="dxa"/>
            <w:noWrap w:val="0"/>
            <w:vAlign w:val="center"/>
          </w:tcPr>
          <w:p w14:paraId="6F58E6F7">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
                <w:bCs w:val="0"/>
                <w:snapToGrid/>
                <w:color w:val="auto"/>
                <w:kern w:val="2"/>
                <w:szCs w:val="21"/>
                <w:highlight w:val="none"/>
                <w:lang w:eastAsia="zh-CN"/>
              </w:rPr>
            </w:pPr>
            <w:r>
              <w:rPr>
                <w:rFonts w:hint="default" w:ascii="Calibri" w:hAnsi="Calibri" w:eastAsia="宋体" w:cs="Calibri"/>
                <w:b/>
                <w:bCs w:val="0"/>
                <w:snapToGrid/>
                <w:color w:val="auto"/>
                <w:kern w:val="2"/>
                <w:szCs w:val="21"/>
                <w:highlight w:val="none"/>
                <w:lang w:eastAsia="zh-CN"/>
              </w:rPr>
              <w:t>岗位所需总人数</w:t>
            </w:r>
          </w:p>
        </w:tc>
        <w:tc>
          <w:tcPr>
            <w:tcW w:w="3378" w:type="dxa"/>
            <w:noWrap w:val="0"/>
            <w:vAlign w:val="center"/>
          </w:tcPr>
          <w:p w14:paraId="2C523CA9">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
                <w:bCs w:val="0"/>
                <w:snapToGrid/>
                <w:color w:val="auto"/>
                <w:kern w:val="2"/>
                <w:szCs w:val="21"/>
                <w:highlight w:val="none"/>
                <w:lang w:eastAsia="zh-CN"/>
              </w:rPr>
            </w:pPr>
            <w:r>
              <w:rPr>
                <w:rFonts w:hint="default" w:ascii="Calibri" w:hAnsi="Calibri" w:eastAsia="宋体" w:cs="Calibri"/>
                <w:b/>
                <w:bCs w:val="0"/>
                <w:snapToGrid/>
                <w:color w:val="auto"/>
                <w:kern w:val="2"/>
                <w:szCs w:val="21"/>
                <w:highlight w:val="none"/>
                <w:lang w:eastAsia="zh-CN"/>
              </w:rPr>
              <w:t>备注（岗位所需服务时长或时段、需具备的上岗资格证</w:t>
            </w:r>
            <w:r>
              <w:rPr>
                <w:rFonts w:hint="eastAsia" w:ascii="Calibri" w:hAnsi="Calibri" w:eastAsia="宋体" w:cs="Calibri"/>
                <w:b/>
                <w:bCs w:val="0"/>
                <w:snapToGrid/>
                <w:color w:val="auto"/>
                <w:kern w:val="2"/>
                <w:szCs w:val="21"/>
                <w:highlight w:val="none"/>
                <w:lang w:eastAsia="zh-CN"/>
              </w:rPr>
              <w:t>、人员学历、工作经验</w:t>
            </w:r>
            <w:r>
              <w:rPr>
                <w:rFonts w:hint="default" w:ascii="Calibri" w:hAnsi="Calibri" w:eastAsia="宋体" w:cs="Calibri"/>
                <w:b/>
                <w:bCs w:val="0"/>
                <w:snapToGrid/>
                <w:color w:val="auto"/>
                <w:kern w:val="2"/>
                <w:szCs w:val="21"/>
                <w:highlight w:val="none"/>
                <w:lang w:eastAsia="zh-CN"/>
              </w:rPr>
              <w:t>等</w:t>
            </w:r>
            <w:r>
              <w:rPr>
                <w:rFonts w:hint="eastAsia" w:ascii="Calibri" w:hAnsi="Calibri" w:eastAsia="宋体" w:cs="Calibri"/>
                <w:b/>
                <w:bCs w:val="0"/>
                <w:snapToGrid/>
                <w:color w:val="auto"/>
                <w:kern w:val="2"/>
                <w:szCs w:val="21"/>
                <w:highlight w:val="none"/>
                <w:lang w:eastAsia="zh-CN"/>
              </w:rPr>
              <w:t>要求</w:t>
            </w:r>
            <w:r>
              <w:rPr>
                <w:rFonts w:hint="default" w:ascii="Calibri" w:hAnsi="Calibri" w:eastAsia="宋体" w:cs="Calibri"/>
                <w:b/>
                <w:bCs w:val="0"/>
                <w:snapToGrid/>
                <w:color w:val="auto"/>
                <w:kern w:val="2"/>
                <w:szCs w:val="21"/>
                <w:highlight w:val="none"/>
                <w:lang w:eastAsia="zh-CN"/>
              </w:rPr>
              <w:t>）</w:t>
            </w:r>
          </w:p>
        </w:tc>
      </w:tr>
      <w:tr w14:paraId="00AF8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2" w:type="dxa"/>
            <w:noWrap w:val="0"/>
            <w:vAlign w:val="center"/>
          </w:tcPr>
          <w:p w14:paraId="085B27D7">
            <w:pPr>
              <w:pageBreakBefore w:val="0"/>
              <w:widowControl/>
              <w:kinsoku/>
              <w:wordWrap/>
              <w:overflowPunct/>
              <w:topLinePunct w:val="0"/>
              <w:autoSpaceDE/>
              <w:autoSpaceDN/>
              <w:bidi w:val="0"/>
              <w:adjustRightInd/>
              <w:snapToGrid w:val="0"/>
              <w:spacing w:line="300" w:lineRule="auto"/>
              <w:ind w:left="0"/>
              <w:jc w:val="both"/>
              <w:textAlignment w:val="auto"/>
              <w:rPr>
                <w:rFonts w:hint="default" w:ascii="Calibri" w:hAnsi="Calibri" w:eastAsia="宋体" w:cs="Calibri"/>
                <w:bCs/>
                <w:snapToGrid/>
                <w:color w:val="auto"/>
                <w:kern w:val="2"/>
                <w:szCs w:val="21"/>
                <w:highlight w:val="none"/>
                <w:lang w:eastAsia="zh-CN"/>
              </w:rPr>
            </w:pPr>
            <w:r>
              <w:rPr>
                <w:rFonts w:hint="default" w:ascii="Calibri" w:hAnsi="Calibri" w:eastAsia="宋体" w:cs="Calibri"/>
                <w:bCs/>
                <w:snapToGrid/>
                <w:color w:val="auto"/>
                <w:kern w:val="2"/>
                <w:szCs w:val="21"/>
                <w:highlight w:val="none"/>
                <w:lang w:eastAsia="zh-CN"/>
              </w:rPr>
              <w:t>服务中心</w:t>
            </w:r>
          </w:p>
        </w:tc>
        <w:tc>
          <w:tcPr>
            <w:tcW w:w="1369" w:type="dxa"/>
            <w:noWrap w:val="0"/>
            <w:vAlign w:val="center"/>
          </w:tcPr>
          <w:p w14:paraId="13B65009">
            <w:pPr>
              <w:pageBreakBefore w:val="0"/>
              <w:widowControl/>
              <w:kinsoku/>
              <w:wordWrap/>
              <w:overflowPunct/>
              <w:topLinePunct w:val="0"/>
              <w:autoSpaceDE/>
              <w:autoSpaceDN/>
              <w:bidi w:val="0"/>
              <w:adjustRightInd/>
              <w:snapToGrid w:val="0"/>
              <w:spacing w:line="300" w:lineRule="auto"/>
              <w:ind w:left="0"/>
              <w:jc w:val="both"/>
              <w:textAlignment w:val="auto"/>
              <w:rPr>
                <w:rFonts w:hint="default" w:ascii="Calibri" w:hAnsi="Calibri" w:eastAsia="宋体" w:cs="Calibri"/>
                <w:bCs/>
                <w:snapToGrid/>
                <w:color w:val="auto"/>
                <w:kern w:val="2"/>
                <w:szCs w:val="21"/>
                <w:highlight w:val="none"/>
                <w:lang w:eastAsia="zh-CN"/>
              </w:rPr>
            </w:pPr>
            <w:r>
              <w:rPr>
                <w:rFonts w:hint="default" w:ascii="Calibri" w:hAnsi="Calibri" w:eastAsia="宋体" w:cs="Calibri"/>
                <w:bCs/>
                <w:snapToGrid/>
                <w:color w:val="auto"/>
                <w:kern w:val="2"/>
                <w:szCs w:val="21"/>
                <w:highlight w:val="none"/>
                <w:lang w:eastAsia="zh-CN"/>
              </w:rPr>
              <w:t>项目经理</w:t>
            </w:r>
          </w:p>
        </w:tc>
        <w:tc>
          <w:tcPr>
            <w:tcW w:w="1475" w:type="dxa"/>
            <w:noWrap w:val="0"/>
            <w:vAlign w:val="center"/>
          </w:tcPr>
          <w:p w14:paraId="2E36977A">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Cs/>
                <w:snapToGrid/>
                <w:color w:val="auto"/>
                <w:kern w:val="2"/>
                <w:szCs w:val="21"/>
                <w:highlight w:val="none"/>
                <w:lang w:eastAsia="zh-CN"/>
              </w:rPr>
            </w:pPr>
            <w:r>
              <w:rPr>
                <w:rFonts w:hint="default" w:ascii="Calibri" w:hAnsi="Calibri" w:eastAsia="宋体" w:cs="Calibri"/>
                <w:bCs/>
                <w:snapToGrid/>
                <w:color w:val="auto"/>
                <w:kern w:val="2"/>
                <w:szCs w:val="21"/>
                <w:highlight w:val="none"/>
                <w:lang w:eastAsia="zh-CN"/>
              </w:rPr>
              <w:t>1</w:t>
            </w:r>
          </w:p>
        </w:tc>
        <w:tc>
          <w:tcPr>
            <w:tcW w:w="2084" w:type="dxa"/>
            <w:noWrap w:val="0"/>
            <w:vAlign w:val="center"/>
          </w:tcPr>
          <w:p w14:paraId="4C49C5CC">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Cs/>
                <w:snapToGrid/>
                <w:color w:val="auto"/>
                <w:kern w:val="2"/>
                <w:szCs w:val="21"/>
                <w:highlight w:val="none"/>
                <w:lang w:eastAsia="zh-CN"/>
              </w:rPr>
            </w:pPr>
            <w:r>
              <w:rPr>
                <w:rFonts w:hint="default" w:ascii="Calibri" w:hAnsi="Calibri" w:eastAsia="宋体" w:cs="Calibri"/>
                <w:bCs/>
                <w:snapToGrid/>
                <w:color w:val="auto"/>
                <w:kern w:val="2"/>
                <w:szCs w:val="21"/>
                <w:highlight w:val="none"/>
                <w:lang w:eastAsia="zh-CN"/>
              </w:rPr>
              <w:t>1</w:t>
            </w:r>
          </w:p>
        </w:tc>
        <w:tc>
          <w:tcPr>
            <w:tcW w:w="3378" w:type="dxa"/>
            <w:noWrap w:val="0"/>
            <w:vAlign w:val="center"/>
          </w:tcPr>
          <w:p w14:paraId="5BD9CCBF">
            <w:pPr>
              <w:pageBreakBefore w:val="0"/>
              <w:widowControl/>
              <w:kinsoku/>
              <w:wordWrap/>
              <w:overflowPunct/>
              <w:topLinePunct w:val="0"/>
              <w:autoSpaceDE/>
              <w:autoSpaceDN/>
              <w:bidi w:val="0"/>
              <w:adjustRightInd/>
              <w:snapToGrid w:val="0"/>
              <w:spacing w:line="300" w:lineRule="auto"/>
              <w:ind w:left="0"/>
              <w:jc w:val="both"/>
              <w:textAlignment w:val="auto"/>
              <w:rPr>
                <w:rFonts w:hint="default" w:ascii="Calibri" w:hAnsi="Calibri" w:eastAsia="宋体" w:cs="Calibri"/>
                <w:bCs/>
                <w:snapToGrid/>
                <w:color w:val="auto"/>
                <w:kern w:val="2"/>
                <w:szCs w:val="21"/>
                <w:highlight w:val="none"/>
                <w:lang w:eastAsia="zh-CN"/>
              </w:rPr>
            </w:pPr>
            <w:r>
              <w:rPr>
                <w:rFonts w:hint="default" w:ascii="Calibri" w:hAnsi="Calibri" w:eastAsia="宋体" w:cs="Calibri"/>
                <w:bCs/>
                <w:snapToGrid/>
                <w:color w:val="auto"/>
                <w:kern w:val="2"/>
                <w:szCs w:val="21"/>
                <w:highlight w:val="none"/>
                <w:lang w:eastAsia="zh-CN"/>
              </w:rPr>
              <w:t>8小时，合同期内在岗率</w:t>
            </w:r>
            <w:r>
              <w:rPr>
                <w:rFonts w:hint="default" w:ascii="Calibri" w:hAnsi="Calibri" w:eastAsia="宋体" w:cs="Calibri"/>
                <w:bCs/>
                <w:snapToGrid/>
                <w:color w:val="auto"/>
                <w:kern w:val="2"/>
                <w:szCs w:val="21"/>
                <w:highlight w:val="none"/>
                <w:u w:val="single"/>
                <w:lang w:eastAsia="zh-CN"/>
              </w:rPr>
              <w:t xml:space="preserve"> </w:t>
            </w:r>
            <w:r>
              <w:rPr>
                <w:rFonts w:hint="eastAsia" w:ascii="Calibri" w:hAnsi="Calibri" w:eastAsia="宋体" w:cs="Calibri"/>
                <w:bCs/>
                <w:snapToGrid/>
                <w:color w:val="auto"/>
                <w:kern w:val="2"/>
                <w:szCs w:val="21"/>
                <w:highlight w:val="none"/>
                <w:u w:val="single"/>
                <w:lang w:val="en-US" w:eastAsia="zh-CN"/>
              </w:rPr>
              <w:t>95%</w:t>
            </w:r>
            <w:r>
              <w:rPr>
                <w:rFonts w:hint="default" w:ascii="Calibri" w:hAnsi="Calibri" w:eastAsia="宋体" w:cs="Calibri"/>
                <w:bCs/>
                <w:snapToGrid/>
                <w:color w:val="auto"/>
                <w:kern w:val="2"/>
                <w:szCs w:val="21"/>
                <w:highlight w:val="none"/>
                <w:u w:val="single"/>
                <w:lang w:eastAsia="zh-CN"/>
              </w:rPr>
              <w:t xml:space="preserve"> </w:t>
            </w:r>
            <w:r>
              <w:rPr>
                <w:rFonts w:hint="default" w:ascii="Calibri" w:hAnsi="Calibri" w:eastAsia="宋体" w:cs="Calibri"/>
                <w:bCs/>
                <w:snapToGrid/>
                <w:color w:val="auto"/>
                <w:kern w:val="2"/>
                <w:szCs w:val="21"/>
                <w:highlight w:val="none"/>
                <w:u w:val="none"/>
                <w:lang w:eastAsia="zh-CN"/>
              </w:rPr>
              <w:t>。</w:t>
            </w:r>
          </w:p>
        </w:tc>
      </w:tr>
      <w:tr w14:paraId="0EA76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2" w:type="dxa"/>
            <w:noWrap w:val="0"/>
            <w:vAlign w:val="center"/>
          </w:tcPr>
          <w:p w14:paraId="770B9782">
            <w:pPr>
              <w:pageBreakBefore w:val="0"/>
              <w:widowControl/>
              <w:kinsoku/>
              <w:wordWrap/>
              <w:overflowPunct/>
              <w:topLinePunct w:val="0"/>
              <w:autoSpaceDE/>
              <w:autoSpaceDN/>
              <w:bidi w:val="0"/>
              <w:adjustRightInd/>
              <w:snapToGrid w:val="0"/>
              <w:spacing w:line="300" w:lineRule="auto"/>
              <w:ind w:left="0"/>
              <w:jc w:val="both"/>
              <w:textAlignment w:val="auto"/>
              <w:rPr>
                <w:rFonts w:hint="default" w:ascii="Calibri" w:hAnsi="Calibri" w:eastAsia="宋体" w:cs="Calibri"/>
                <w:bCs/>
                <w:snapToGrid/>
                <w:color w:val="auto"/>
                <w:kern w:val="2"/>
                <w:szCs w:val="21"/>
                <w:highlight w:val="none"/>
                <w:lang w:eastAsia="zh-CN"/>
              </w:rPr>
            </w:pPr>
            <w:r>
              <w:rPr>
                <w:rFonts w:hint="eastAsia" w:ascii="Calibri" w:hAnsi="Calibri" w:eastAsia="宋体" w:cs="Calibri"/>
                <w:bCs/>
                <w:snapToGrid/>
                <w:color w:val="auto"/>
                <w:kern w:val="2"/>
                <w:szCs w:val="21"/>
                <w:highlight w:val="none"/>
                <w:lang w:val="en-US" w:eastAsia="zh-CN"/>
              </w:rPr>
              <w:t>房屋维护服务</w:t>
            </w:r>
          </w:p>
        </w:tc>
        <w:tc>
          <w:tcPr>
            <w:tcW w:w="1369" w:type="dxa"/>
            <w:noWrap w:val="0"/>
            <w:vAlign w:val="center"/>
          </w:tcPr>
          <w:p w14:paraId="1613D922">
            <w:pPr>
              <w:pageBreakBefore w:val="0"/>
              <w:widowControl/>
              <w:kinsoku/>
              <w:wordWrap/>
              <w:overflowPunct/>
              <w:topLinePunct w:val="0"/>
              <w:autoSpaceDE/>
              <w:autoSpaceDN/>
              <w:bidi w:val="0"/>
              <w:adjustRightInd/>
              <w:snapToGrid w:val="0"/>
              <w:spacing w:line="300" w:lineRule="auto"/>
              <w:ind w:left="0" w:leftChars="0"/>
              <w:jc w:val="both"/>
              <w:textAlignment w:val="auto"/>
              <w:rPr>
                <w:rFonts w:hint="default" w:ascii="Calibri" w:hAnsi="Calibri" w:eastAsia="宋体" w:cs="Calibri"/>
                <w:bCs/>
                <w:snapToGrid/>
                <w:color w:val="auto"/>
                <w:kern w:val="2"/>
                <w:szCs w:val="21"/>
                <w:highlight w:val="none"/>
                <w:lang w:eastAsia="zh-CN"/>
              </w:rPr>
            </w:pPr>
            <w:r>
              <w:rPr>
                <w:rFonts w:hint="default" w:ascii="Calibri" w:hAnsi="Calibri" w:eastAsia="宋体" w:cs="Calibri"/>
                <w:bCs/>
                <w:snapToGrid/>
                <w:color w:val="auto"/>
                <w:kern w:val="2"/>
                <w:szCs w:val="21"/>
                <w:highlight w:val="none"/>
                <w:lang w:eastAsia="zh-CN"/>
              </w:rPr>
              <w:t>综合维修</w:t>
            </w:r>
          </w:p>
        </w:tc>
        <w:tc>
          <w:tcPr>
            <w:tcW w:w="1475" w:type="dxa"/>
            <w:noWrap w:val="0"/>
            <w:vAlign w:val="center"/>
          </w:tcPr>
          <w:p w14:paraId="4AAC05EA">
            <w:pPr>
              <w:pageBreakBefore w:val="0"/>
              <w:widowControl/>
              <w:kinsoku/>
              <w:wordWrap/>
              <w:overflowPunct/>
              <w:topLinePunct w:val="0"/>
              <w:autoSpaceDE/>
              <w:autoSpaceDN/>
              <w:bidi w:val="0"/>
              <w:adjustRightInd/>
              <w:snapToGrid w:val="0"/>
              <w:spacing w:line="300" w:lineRule="auto"/>
              <w:ind w:left="0" w:leftChars="0"/>
              <w:jc w:val="center"/>
              <w:textAlignment w:val="auto"/>
              <w:rPr>
                <w:rFonts w:hint="default" w:ascii="Calibri" w:hAnsi="Calibri" w:eastAsia="宋体" w:cs="Calibri"/>
                <w:bCs/>
                <w:snapToGrid/>
                <w:color w:val="auto"/>
                <w:kern w:val="2"/>
                <w:szCs w:val="21"/>
                <w:highlight w:val="none"/>
                <w:lang w:val="en-US" w:eastAsia="zh-CN"/>
              </w:rPr>
            </w:pPr>
            <w:r>
              <w:rPr>
                <w:rFonts w:hint="eastAsia" w:ascii="Calibri" w:hAnsi="Calibri" w:eastAsia="宋体" w:cs="Calibri"/>
                <w:bCs/>
                <w:snapToGrid/>
                <w:color w:val="auto"/>
                <w:kern w:val="2"/>
                <w:szCs w:val="21"/>
                <w:highlight w:val="none"/>
                <w:lang w:val="en-US" w:eastAsia="zh-CN"/>
              </w:rPr>
              <w:t>1</w:t>
            </w:r>
          </w:p>
        </w:tc>
        <w:tc>
          <w:tcPr>
            <w:tcW w:w="2084" w:type="dxa"/>
            <w:noWrap w:val="0"/>
            <w:vAlign w:val="center"/>
          </w:tcPr>
          <w:p w14:paraId="239EB47C">
            <w:pPr>
              <w:pageBreakBefore w:val="0"/>
              <w:widowControl/>
              <w:kinsoku/>
              <w:wordWrap/>
              <w:overflowPunct/>
              <w:topLinePunct w:val="0"/>
              <w:autoSpaceDE/>
              <w:autoSpaceDN/>
              <w:bidi w:val="0"/>
              <w:adjustRightInd/>
              <w:snapToGrid w:val="0"/>
              <w:spacing w:line="300" w:lineRule="auto"/>
              <w:ind w:left="0" w:leftChars="0"/>
              <w:jc w:val="center"/>
              <w:textAlignment w:val="auto"/>
              <w:rPr>
                <w:rFonts w:hint="default" w:ascii="Calibri" w:hAnsi="Calibri" w:eastAsia="宋体" w:cs="Calibri"/>
                <w:bCs/>
                <w:snapToGrid/>
                <w:color w:val="auto"/>
                <w:kern w:val="2"/>
                <w:szCs w:val="21"/>
                <w:highlight w:val="none"/>
                <w:lang w:val="en-US" w:eastAsia="zh-CN"/>
              </w:rPr>
            </w:pPr>
            <w:r>
              <w:rPr>
                <w:rFonts w:hint="eastAsia" w:ascii="Calibri" w:hAnsi="Calibri" w:eastAsia="宋体" w:cs="Calibri"/>
                <w:bCs/>
                <w:snapToGrid/>
                <w:color w:val="auto"/>
                <w:kern w:val="2"/>
                <w:szCs w:val="21"/>
                <w:highlight w:val="none"/>
                <w:lang w:val="en-US" w:eastAsia="zh-CN"/>
              </w:rPr>
              <w:t>2</w:t>
            </w:r>
          </w:p>
        </w:tc>
        <w:tc>
          <w:tcPr>
            <w:tcW w:w="3378" w:type="dxa"/>
            <w:shd w:val="clear" w:color="auto" w:fill="auto"/>
            <w:noWrap w:val="0"/>
            <w:vAlign w:val="center"/>
          </w:tcPr>
          <w:p w14:paraId="5C091CDE">
            <w:pPr>
              <w:pageBreakBefore w:val="0"/>
              <w:widowControl/>
              <w:kinsoku/>
              <w:wordWrap/>
              <w:overflowPunct/>
              <w:topLinePunct w:val="0"/>
              <w:autoSpaceDE/>
              <w:autoSpaceDN/>
              <w:bidi w:val="0"/>
              <w:adjustRightInd/>
              <w:snapToGrid w:val="0"/>
              <w:spacing w:line="300" w:lineRule="auto"/>
              <w:ind w:left="0" w:leftChars="0"/>
              <w:jc w:val="both"/>
              <w:textAlignment w:val="auto"/>
              <w:rPr>
                <w:rFonts w:hint="default" w:ascii="Calibri" w:hAnsi="Calibri" w:eastAsia="宋体" w:cs="Calibri"/>
                <w:bCs/>
                <w:snapToGrid/>
                <w:color w:val="auto"/>
                <w:kern w:val="2"/>
                <w:sz w:val="21"/>
                <w:szCs w:val="21"/>
                <w:highlight w:val="none"/>
                <w:lang w:val="en-US" w:eastAsia="zh-CN" w:bidi="ar-SA"/>
              </w:rPr>
            </w:pPr>
            <w:r>
              <w:rPr>
                <w:rFonts w:hint="default" w:ascii="Calibri" w:hAnsi="Calibri" w:eastAsia="宋体" w:cs="Calibri"/>
                <w:bCs/>
                <w:snapToGrid/>
                <w:color w:val="auto"/>
                <w:kern w:val="2"/>
                <w:szCs w:val="21"/>
                <w:highlight w:val="none"/>
                <w:lang w:eastAsia="zh-CN"/>
              </w:rPr>
              <w:t>8小时，合同期内在岗率</w:t>
            </w:r>
            <w:r>
              <w:rPr>
                <w:rFonts w:hint="default" w:ascii="Calibri" w:hAnsi="Calibri" w:eastAsia="宋体" w:cs="Calibri"/>
                <w:bCs/>
                <w:snapToGrid/>
                <w:color w:val="auto"/>
                <w:kern w:val="2"/>
                <w:szCs w:val="21"/>
                <w:highlight w:val="none"/>
                <w:u w:val="single"/>
                <w:lang w:eastAsia="zh-CN"/>
              </w:rPr>
              <w:t xml:space="preserve"> </w:t>
            </w:r>
            <w:r>
              <w:rPr>
                <w:rFonts w:hint="eastAsia" w:ascii="Calibri" w:hAnsi="Calibri" w:eastAsia="宋体" w:cs="Calibri"/>
                <w:bCs/>
                <w:snapToGrid/>
                <w:color w:val="auto"/>
                <w:kern w:val="2"/>
                <w:szCs w:val="21"/>
                <w:highlight w:val="none"/>
                <w:u w:val="single"/>
                <w:lang w:val="en-US" w:eastAsia="zh-CN"/>
              </w:rPr>
              <w:t>95%</w:t>
            </w:r>
            <w:r>
              <w:rPr>
                <w:rFonts w:hint="default" w:ascii="Calibri" w:hAnsi="Calibri" w:eastAsia="宋体" w:cs="Calibri"/>
                <w:bCs/>
                <w:snapToGrid/>
                <w:color w:val="auto"/>
                <w:kern w:val="2"/>
                <w:szCs w:val="21"/>
                <w:highlight w:val="none"/>
                <w:u w:val="single"/>
                <w:lang w:eastAsia="zh-CN"/>
              </w:rPr>
              <w:t xml:space="preserve"> </w:t>
            </w:r>
            <w:r>
              <w:rPr>
                <w:rFonts w:hint="default" w:ascii="Calibri" w:hAnsi="Calibri" w:eastAsia="宋体" w:cs="Calibri"/>
                <w:bCs/>
                <w:snapToGrid/>
                <w:color w:val="auto"/>
                <w:kern w:val="2"/>
                <w:szCs w:val="21"/>
                <w:highlight w:val="none"/>
                <w:u w:val="none"/>
                <w:lang w:eastAsia="zh-CN"/>
              </w:rPr>
              <w:t>。</w:t>
            </w:r>
          </w:p>
        </w:tc>
      </w:tr>
      <w:tr w14:paraId="53215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2" w:type="dxa"/>
            <w:vMerge w:val="restart"/>
            <w:noWrap w:val="0"/>
            <w:vAlign w:val="center"/>
          </w:tcPr>
          <w:p w14:paraId="50184586">
            <w:pPr>
              <w:pageBreakBefore w:val="0"/>
              <w:widowControl/>
              <w:kinsoku/>
              <w:wordWrap/>
              <w:overflowPunct/>
              <w:topLinePunct w:val="0"/>
              <w:autoSpaceDE/>
              <w:autoSpaceDN/>
              <w:bidi w:val="0"/>
              <w:adjustRightInd/>
              <w:snapToGrid w:val="0"/>
              <w:spacing w:line="300" w:lineRule="auto"/>
              <w:ind w:left="0"/>
              <w:jc w:val="both"/>
              <w:textAlignment w:val="auto"/>
              <w:rPr>
                <w:rFonts w:hint="default" w:ascii="Calibri" w:hAnsi="Calibri" w:eastAsia="宋体" w:cs="Calibri"/>
                <w:bCs/>
                <w:snapToGrid/>
                <w:color w:val="auto"/>
                <w:kern w:val="2"/>
                <w:szCs w:val="21"/>
                <w:highlight w:val="none"/>
                <w:lang w:val="en-US" w:eastAsia="zh-CN"/>
              </w:rPr>
            </w:pPr>
            <w:r>
              <w:rPr>
                <w:rFonts w:hint="eastAsia" w:ascii="Calibri" w:hAnsi="Calibri" w:eastAsia="宋体" w:cs="Calibri"/>
                <w:snapToGrid/>
                <w:kern w:val="2"/>
                <w:highlight w:val="none"/>
                <w:lang w:val="en-US" w:eastAsia="zh-CN"/>
              </w:rPr>
              <w:t>公用设施设备维护服务</w:t>
            </w:r>
          </w:p>
        </w:tc>
        <w:tc>
          <w:tcPr>
            <w:tcW w:w="1369" w:type="dxa"/>
            <w:noWrap w:val="0"/>
            <w:vAlign w:val="center"/>
          </w:tcPr>
          <w:p w14:paraId="1D220820">
            <w:pPr>
              <w:pageBreakBefore w:val="0"/>
              <w:widowControl/>
              <w:kinsoku/>
              <w:wordWrap/>
              <w:overflowPunct/>
              <w:topLinePunct w:val="0"/>
              <w:autoSpaceDE/>
              <w:autoSpaceDN/>
              <w:bidi w:val="0"/>
              <w:adjustRightInd/>
              <w:snapToGrid w:val="0"/>
              <w:spacing w:line="300" w:lineRule="auto"/>
              <w:ind w:left="0"/>
              <w:jc w:val="both"/>
              <w:textAlignment w:val="auto"/>
              <w:rPr>
                <w:rFonts w:hint="default" w:ascii="Calibri" w:hAnsi="Calibri" w:eastAsia="宋体" w:cs="Calibri"/>
                <w:bCs/>
                <w:snapToGrid/>
                <w:color w:val="auto"/>
                <w:kern w:val="2"/>
                <w:szCs w:val="21"/>
                <w:highlight w:val="none"/>
                <w:lang w:val="en-US" w:eastAsia="zh-CN"/>
              </w:rPr>
            </w:pPr>
            <w:r>
              <w:rPr>
                <w:rFonts w:hint="eastAsia" w:ascii="Calibri" w:hAnsi="Calibri" w:eastAsia="宋体" w:cs="Calibri"/>
                <w:bCs/>
                <w:snapToGrid/>
                <w:color w:val="auto"/>
                <w:kern w:val="2"/>
                <w:szCs w:val="21"/>
                <w:highlight w:val="none"/>
                <w:lang w:val="en-US" w:eastAsia="zh-CN"/>
              </w:rPr>
              <w:t>主管</w:t>
            </w:r>
          </w:p>
        </w:tc>
        <w:tc>
          <w:tcPr>
            <w:tcW w:w="1475" w:type="dxa"/>
            <w:noWrap w:val="0"/>
            <w:vAlign w:val="center"/>
          </w:tcPr>
          <w:p w14:paraId="76AACB25">
            <w:pPr>
              <w:pageBreakBefore w:val="0"/>
              <w:widowControl/>
              <w:kinsoku/>
              <w:wordWrap/>
              <w:overflowPunct/>
              <w:topLinePunct w:val="0"/>
              <w:autoSpaceDE/>
              <w:autoSpaceDN/>
              <w:bidi w:val="0"/>
              <w:adjustRightInd/>
              <w:snapToGrid w:val="0"/>
              <w:spacing w:line="300" w:lineRule="auto"/>
              <w:ind w:left="0"/>
              <w:jc w:val="center"/>
              <w:textAlignment w:val="auto"/>
              <w:rPr>
                <w:rFonts w:hint="eastAsia" w:ascii="Calibri" w:hAnsi="Calibri" w:eastAsia="宋体" w:cs="Calibri"/>
                <w:bCs/>
                <w:snapToGrid/>
                <w:color w:val="auto"/>
                <w:kern w:val="2"/>
                <w:szCs w:val="21"/>
                <w:highlight w:val="none"/>
                <w:lang w:val="en-US" w:eastAsia="zh-CN"/>
              </w:rPr>
            </w:pPr>
            <w:r>
              <w:rPr>
                <w:rFonts w:hint="eastAsia" w:ascii="Calibri" w:hAnsi="Calibri" w:eastAsia="宋体" w:cs="Calibri"/>
                <w:bCs/>
                <w:snapToGrid/>
                <w:color w:val="auto"/>
                <w:kern w:val="2"/>
                <w:szCs w:val="21"/>
                <w:highlight w:val="none"/>
                <w:lang w:val="en-US" w:eastAsia="zh-CN"/>
              </w:rPr>
              <w:t>1</w:t>
            </w:r>
          </w:p>
        </w:tc>
        <w:tc>
          <w:tcPr>
            <w:tcW w:w="2084" w:type="dxa"/>
            <w:noWrap w:val="0"/>
            <w:vAlign w:val="center"/>
          </w:tcPr>
          <w:p w14:paraId="149C23AD">
            <w:pPr>
              <w:pageBreakBefore w:val="0"/>
              <w:widowControl/>
              <w:kinsoku/>
              <w:wordWrap/>
              <w:overflowPunct/>
              <w:topLinePunct w:val="0"/>
              <w:autoSpaceDE/>
              <w:autoSpaceDN/>
              <w:bidi w:val="0"/>
              <w:adjustRightInd/>
              <w:snapToGrid w:val="0"/>
              <w:spacing w:line="300" w:lineRule="auto"/>
              <w:ind w:left="0"/>
              <w:jc w:val="center"/>
              <w:textAlignment w:val="auto"/>
              <w:rPr>
                <w:rFonts w:hint="eastAsia" w:ascii="Calibri" w:hAnsi="Calibri" w:eastAsia="宋体" w:cs="Calibri"/>
                <w:bCs/>
                <w:snapToGrid/>
                <w:color w:val="auto"/>
                <w:kern w:val="2"/>
                <w:szCs w:val="21"/>
                <w:highlight w:val="none"/>
                <w:lang w:val="en-US" w:eastAsia="zh-CN"/>
              </w:rPr>
            </w:pPr>
            <w:r>
              <w:rPr>
                <w:rFonts w:hint="eastAsia" w:ascii="Calibri" w:hAnsi="Calibri" w:eastAsia="宋体" w:cs="Calibri"/>
                <w:bCs/>
                <w:snapToGrid/>
                <w:color w:val="auto"/>
                <w:kern w:val="2"/>
                <w:szCs w:val="21"/>
                <w:highlight w:val="none"/>
                <w:lang w:val="en-US" w:eastAsia="zh-CN"/>
              </w:rPr>
              <w:t>1</w:t>
            </w:r>
          </w:p>
        </w:tc>
        <w:tc>
          <w:tcPr>
            <w:tcW w:w="3378" w:type="dxa"/>
            <w:shd w:val="clear" w:color="auto" w:fill="auto"/>
            <w:noWrap w:val="0"/>
            <w:vAlign w:val="center"/>
          </w:tcPr>
          <w:p w14:paraId="06362D2F">
            <w:pPr>
              <w:pageBreakBefore w:val="0"/>
              <w:widowControl/>
              <w:kinsoku/>
              <w:wordWrap/>
              <w:overflowPunct/>
              <w:topLinePunct w:val="0"/>
              <w:autoSpaceDE/>
              <w:autoSpaceDN/>
              <w:bidi w:val="0"/>
              <w:adjustRightInd/>
              <w:snapToGrid w:val="0"/>
              <w:spacing w:line="300" w:lineRule="auto"/>
              <w:ind w:left="0" w:leftChars="0"/>
              <w:jc w:val="both"/>
              <w:textAlignment w:val="auto"/>
              <w:rPr>
                <w:rFonts w:hint="default" w:ascii="Calibri" w:hAnsi="Calibri" w:eastAsia="宋体" w:cs="Calibri"/>
                <w:bCs/>
                <w:snapToGrid/>
                <w:color w:val="auto"/>
                <w:kern w:val="2"/>
                <w:sz w:val="21"/>
                <w:szCs w:val="21"/>
                <w:highlight w:val="none"/>
                <w:lang w:val="en-US" w:eastAsia="zh-CN" w:bidi="ar-SA"/>
              </w:rPr>
            </w:pPr>
            <w:r>
              <w:rPr>
                <w:rFonts w:hint="default" w:ascii="Calibri" w:hAnsi="Calibri" w:eastAsia="宋体" w:cs="Calibri"/>
                <w:bCs/>
                <w:snapToGrid/>
                <w:color w:val="auto"/>
                <w:kern w:val="2"/>
                <w:szCs w:val="21"/>
                <w:highlight w:val="none"/>
                <w:lang w:eastAsia="zh-CN"/>
              </w:rPr>
              <w:t>8小时，合同期内在岗率</w:t>
            </w:r>
            <w:r>
              <w:rPr>
                <w:rFonts w:hint="default" w:ascii="Calibri" w:hAnsi="Calibri" w:eastAsia="宋体" w:cs="Calibri"/>
                <w:bCs/>
                <w:snapToGrid/>
                <w:color w:val="auto"/>
                <w:kern w:val="2"/>
                <w:szCs w:val="21"/>
                <w:highlight w:val="none"/>
                <w:u w:val="single"/>
                <w:lang w:eastAsia="zh-CN"/>
              </w:rPr>
              <w:t xml:space="preserve"> </w:t>
            </w:r>
            <w:r>
              <w:rPr>
                <w:rFonts w:hint="eastAsia" w:ascii="Calibri" w:hAnsi="Calibri" w:eastAsia="宋体" w:cs="Calibri"/>
                <w:bCs/>
                <w:snapToGrid/>
                <w:color w:val="auto"/>
                <w:kern w:val="2"/>
                <w:szCs w:val="21"/>
                <w:highlight w:val="none"/>
                <w:u w:val="single"/>
                <w:lang w:val="en-US" w:eastAsia="zh-CN"/>
              </w:rPr>
              <w:t>95%</w:t>
            </w:r>
            <w:r>
              <w:rPr>
                <w:rFonts w:hint="default" w:ascii="Calibri" w:hAnsi="Calibri" w:eastAsia="宋体" w:cs="Calibri"/>
                <w:bCs/>
                <w:snapToGrid/>
                <w:color w:val="auto"/>
                <w:kern w:val="2"/>
                <w:szCs w:val="21"/>
                <w:highlight w:val="none"/>
                <w:u w:val="single"/>
                <w:lang w:eastAsia="zh-CN"/>
              </w:rPr>
              <w:t xml:space="preserve"> </w:t>
            </w:r>
            <w:r>
              <w:rPr>
                <w:rFonts w:hint="default" w:ascii="Calibri" w:hAnsi="Calibri" w:eastAsia="宋体" w:cs="Calibri"/>
                <w:bCs/>
                <w:snapToGrid/>
                <w:color w:val="auto"/>
                <w:kern w:val="2"/>
                <w:szCs w:val="21"/>
                <w:highlight w:val="none"/>
                <w:u w:val="none"/>
                <w:lang w:eastAsia="zh-CN"/>
              </w:rPr>
              <w:t>。</w:t>
            </w:r>
          </w:p>
        </w:tc>
      </w:tr>
      <w:tr w14:paraId="624E0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2" w:type="dxa"/>
            <w:vMerge w:val="continue"/>
            <w:noWrap w:val="0"/>
            <w:vAlign w:val="center"/>
          </w:tcPr>
          <w:p w14:paraId="25C80E21">
            <w:pPr>
              <w:pageBreakBefore w:val="0"/>
              <w:widowControl/>
              <w:kinsoku/>
              <w:wordWrap/>
              <w:overflowPunct/>
              <w:topLinePunct w:val="0"/>
              <w:autoSpaceDE/>
              <w:autoSpaceDN/>
              <w:bidi w:val="0"/>
              <w:adjustRightInd/>
              <w:snapToGrid w:val="0"/>
              <w:spacing w:line="300" w:lineRule="auto"/>
              <w:ind w:left="0"/>
              <w:jc w:val="both"/>
              <w:textAlignment w:val="auto"/>
              <w:rPr>
                <w:rFonts w:hint="default" w:ascii="Calibri" w:hAnsi="Calibri" w:eastAsia="宋体" w:cs="Calibri"/>
                <w:bCs/>
                <w:snapToGrid/>
                <w:color w:val="auto"/>
                <w:kern w:val="2"/>
                <w:szCs w:val="21"/>
                <w:highlight w:val="none"/>
                <w:lang w:eastAsia="zh-CN"/>
              </w:rPr>
            </w:pPr>
          </w:p>
        </w:tc>
        <w:tc>
          <w:tcPr>
            <w:tcW w:w="1369" w:type="dxa"/>
            <w:noWrap w:val="0"/>
            <w:vAlign w:val="center"/>
          </w:tcPr>
          <w:p w14:paraId="421C640A">
            <w:pPr>
              <w:pageBreakBefore w:val="0"/>
              <w:widowControl/>
              <w:kinsoku/>
              <w:wordWrap/>
              <w:overflowPunct/>
              <w:topLinePunct w:val="0"/>
              <w:autoSpaceDE/>
              <w:autoSpaceDN/>
              <w:bidi w:val="0"/>
              <w:adjustRightInd/>
              <w:snapToGrid w:val="0"/>
              <w:spacing w:line="300" w:lineRule="auto"/>
              <w:ind w:left="0"/>
              <w:jc w:val="both"/>
              <w:textAlignment w:val="auto"/>
              <w:rPr>
                <w:rFonts w:hint="default" w:ascii="Calibri" w:hAnsi="Calibri" w:eastAsia="宋体" w:cs="Calibri"/>
                <w:bCs/>
                <w:snapToGrid/>
                <w:color w:val="auto"/>
                <w:kern w:val="2"/>
                <w:szCs w:val="21"/>
                <w:highlight w:val="none"/>
                <w:lang w:eastAsia="zh-CN"/>
              </w:rPr>
            </w:pPr>
            <w:r>
              <w:rPr>
                <w:rFonts w:hint="default" w:ascii="Calibri" w:hAnsi="Calibri" w:eastAsia="宋体" w:cs="Calibri"/>
                <w:bCs/>
                <w:snapToGrid/>
                <w:color w:val="auto"/>
                <w:kern w:val="2"/>
                <w:szCs w:val="21"/>
                <w:highlight w:val="none"/>
                <w:lang w:eastAsia="zh-CN"/>
              </w:rPr>
              <w:t>水电工</w:t>
            </w:r>
          </w:p>
        </w:tc>
        <w:tc>
          <w:tcPr>
            <w:tcW w:w="1475" w:type="dxa"/>
            <w:noWrap w:val="0"/>
            <w:vAlign w:val="center"/>
          </w:tcPr>
          <w:p w14:paraId="45FA7A9F">
            <w:pPr>
              <w:pageBreakBefore w:val="0"/>
              <w:widowControl/>
              <w:kinsoku/>
              <w:wordWrap/>
              <w:overflowPunct/>
              <w:topLinePunct w:val="0"/>
              <w:autoSpaceDE/>
              <w:autoSpaceDN/>
              <w:bidi w:val="0"/>
              <w:adjustRightInd/>
              <w:snapToGrid w:val="0"/>
              <w:spacing w:line="300" w:lineRule="auto"/>
              <w:ind w:left="0"/>
              <w:jc w:val="center"/>
              <w:textAlignment w:val="auto"/>
              <w:rPr>
                <w:rFonts w:hint="eastAsia" w:ascii="Calibri" w:hAnsi="Calibri" w:eastAsia="宋体" w:cs="Calibri"/>
                <w:bCs/>
                <w:snapToGrid/>
                <w:color w:val="auto"/>
                <w:kern w:val="2"/>
                <w:szCs w:val="21"/>
                <w:highlight w:val="none"/>
                <w:lang w:val="en-US" w:eastAsia="zh-CN"/>
              </w:rPr>
            </w:pPr>
            <w:r>
              <w:rPr>
                <w:rFonts w:hint="eastAsia" w:ascii="Calibri" w:hAnsi="Calibri" w:eastAsia="宋体" w:cs="Calibri"/>
                <w:bCs/>
                <w:snapToGrid/>
                <w:color w:val="auto"/>
                <w:kern w:val="2"/>
                <w:szCs w:val="21"/>
                <w:highlight w:val="none"/>
                <w:lang w:val="en-US" w:eastAsia="zh-CN"/>
              </w:rPr>
              <w:t>2</w:t>
            </w:r>
          </w:p>
        </w:tc>
        <w:tc>
          <w:tcPr>
            <w:tcW w:w="2084" w:type="dxa"/>
            <w:noWrap w:val="0"/>
            <w:vAlign w:val="center"/>
          </w:tcPr>
          <w:p w14:paraId="5260DA2F">
            <w:pPr>
              <w:pageBreakBefore w:val="0"/>
              <w:widowControl/>
              <w:kinsoku/>
              <w:wordWrap/>
              <w:overflowPunct/>
              <w:topLinePunct w:val="0"/>
              <w:autoSpaceDE/>
              <w:autoSpaceDN/>
              <w:bidi w:val="0"/>
              <w:adjustRightInd/>
              <w:snapToGrid w:val="0"/>
              <w:spacing w:line="300" w:lineRule="auto"/>
              <w:ind w:left="0"/>
              <w:jc w:val="center"/>
              <w:textAlignment w:val="auto"/>
              <w:rPr>
                <w:rFonts w:hint="eastAsia" w:ascii="Calibri" w:hAnsi="Calibri" w:eastAsia="宋体" w:cs="Calibri"/>
                <w:bCs/>
                <w:snapToGrid/>
                <w:color w:val="auto"/>
                <w:kern w:val="2"/>
                <w:szCs w:val="21"/>
                <w:highlight w:val="none"/>
                <w:lang w:val="en-US" w:eastAsia="zh-CN"/>
              </w:rPr>
            </w:pPr>
            <w:r>
              <w:rPr>
                <w:rFonts w:hint="eastAsia" w:ascii="Calibri" w:hAnsi="Calibri" w:eastAsia="宋体" w:cs="Calibri"/>
                <w:bCs/>
                <w:snapToGrid/>
                <w:color w:val="auto"/>
                <w:kern w:val="2"/>
                <w:szCs w:val="21"/>
                <w:highlight w:val="none"/>
                <w:lang w:val="en-US" w:eastAsia="zh-CN"/>
              </w:rPr>
              <w:t>4</w:t>
            </w:r>
          </w:p>
        </w:tc>
        <w:tc>
          <w:tcPr>
            <w:tcW w:w="3378" w:type="dxa"/>
            <w:noWrap w:val="0"/>
            <w:vAlign w:val="center"/>
          </w:tcPr>
          <w:p w14:paraId="09168B66">
            <w:pPr>
              <w:pageBreakBefore w:val="0"/>
              <w:widowControl/>
              <w:kinsoku/>
              <w:wordWrap/>
              <w:overflowPunct/>
              <w:topLinePunct w:val="0"/>
              <w:autoSpaceDE/>
              <w:autoSpaceDN/>
              <w:bidi w:val="0"/>
              <w:adjustRightInd/>
              <w:snapToGrid w:val="0"/>
              <w:spacing w:line="300" w:lineRule="auto"/>
              <w:ind w:left="0"/>
              <w:jc w:val="both"/>
              <w:textAlignment w:val="auto"/>
              <w:rPr>
                <w:rFonts w:hint="eastAsia" w:ascii="Calibri" w:hAnsi="Calibri" w:eastAsia="宋体" w:cs="Calibri"/>
                <w:bCs/>
                <w:snapToGrid/>
                <w:color w:val="auto"/>
                <w:kern w:val="2"/>
                <w:szCs w:val="21"/>
                <w:highlight w:val="none"/>
                <w:lang w:eastAsia="zh-CN"/>
              </w:rPr>
            </w:pPr>
            <w:r>
              <w:rPr>
                <w:rFonts w:hint="eastAsia" w:ascii="Calibri" w:hAnsi="Calibri" w:eastAsia="宋体" w:cs="Calibri"/>
                <w:bCs/>
                <w:snapToGrid/>
                <w:color w:val="auto"/>
                <w:kern w:val="2"/>
                <w:szCs w:val="21"/>
                <w:highlight w:val="none"/>
                <w:lang w:val="en-US" w:eastAsia="zh-CN"/>
              </w:rPr>
              <w:t>电工证</w:t>
            </w:r>
          </w:p>
        </w:tc>
      </w:tr>
      <w:tr w14:paraId="7DB63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2" w:type="dxa"/>
            <w:vMerge w:val="restart"/>
            <w:noWrap w:val="0"/>
            <w:vAlign w:val="center"/>
          </w:tcPr>
          <w:p w14:paraId="5865291A">
            <w:pPr>
              <w:pageBreakBefore w:val="0"/>
              <w:widowControl/>
              <w:kinsoku/>
              <w:wordWrap/>
              <w:overflowPunct/>
              <w:topLinePunct w:val="0"/>
              <w:autoSpaceDE/>
              <w:autoSpaceDN/>
              <w:bidi w:val="0"/>
              <w:adjustRightInd/>
              <w:snapToGrid w:val="0"/>
              <w:spacing w:line="300" w:lineRule="auto"/>
              <w:ind w:left="0"/>
              <w:jc w:val="both"/>
              <w:textAlignment w:val="auto"/>
              <w:rPr>
                <w:rFonts w:hint="default" w:ascii="Calibri" w:hAnsi="Calibri" w:eastAsia="宋体" w:cs="Calibri"/>
                <w:bCs/>
                <w:snapToGrid/>
                <w:color w:val="auto"/>
                <w:kern w:val="2"/>
                <w:szCs w:val="21"/>
                <w:highlight w:val="none"/>
                <w:lang w:val="en-US" w:eastAsia="zh-CN"/>
              </w:rPr>
            </w:pPr>
            <w:r>
              <w:rPr>
                <w:rFonts w:hint="eastAsia" w:ascii="Calibri" w:hAnsi="Calibri" w:eastAsia="宋体" w:cs="Calibri"/>
                <w:bCs/>
                <w:snapToGrid/>
                <w:color w:val="auto"/>
                <w:kern w:val="2"/>
                <w:szCs w:val="21"/>
                <w:highlight w:val="none"/>
                <w:lang w:val="en-US" w:eastAsia="zh-CN"/>
              </w:rPr>
              <w:t>保洁服务</w:t>
            </w:r>
          </w:p>
        </w:tc>
        <w:tc>
          <w:tcPr>
            <w:tcW w:w="1369" w:type="dxa"/>
            <w:noWrap w:val="0"/>
            <w:vAlign w:val="center"/>
          </w:tcPr>
          <w:p w14:paraId="20E34A5F">
            <w:pPr>
              <w:pageBreakBefore w:val="0"/>
              <w:widowControl/>
              <w:kinsoku/>
              <w:wordWrap/>
              <w:overflowPunct/>
              <w:topLinePunct w:val="0"/>
              <w:autoSpaceDE/>
              <w:autoSpaceDN/>
              <w:bidi w:val="0"/>
              <w:adjustRightInd/>
              <w:snapToGrid w:val="0"/>
              <w:spacing w:line="300" w:lineRule="auto"/>
              <w:ind w:left="0"/>
              <w:jc w:val="both"/>
              <w:textAlignment w:val="auto"/>
              <w:rPr>
                <w:rFonts w:hint="default" w:ascii="Calibri" w:hAnsi="Calibri" w:eastAsia="宋体" w:cs="Calibri"/>
                <w:bCs/>
                <w:snapToGrid/>
                <w:color w:val="auto"/>
                <w:kern w:val="2"/>
                <w:szCs w:val="21"/>
                <w:highlight w:val="none"/>
                <w:lang w:eastAsia="zh-CN"/>
              </w:rPr>
            </w:pPr>
            <w:r>
              <w:rPr>
                <w:rFonts w:hint="default" w:ascii="Calibri" w:hAnsi="Calibri" w:eastAsia="宋体" w:cs="Calibri"/>
                <w:bCs/>
                <w:snapToGrid/>
                <w:color w:val="auto"/>
                <w:kern w:val="2"/>
                <w:szCs w:val="21"/>
                <w:highlight w:val="none"/>
                <w:lang w:eastAsia="zh-CN"/>
              </w:rPr>
              <w:t>主管</w:t>
            </w:r>
          </w:p>
        </w:tc>
        <w:tc>
          <w:tcPr>
            <w:tcW w:w="1475" w:type="dxa"/>
            <w:noWrap w:val="0"/>
            <w:vAlign w:val="center"/>
          </w:tcPr>
          <w:p w14:paraId="68EA1886">
            <w:pPr>
              <w:pageBreakBefore w:val="0"/>
              <w:widowControl/>
              <w:kinsoku/>
              <w:wordWrap/>
              <w:overflowPunct/>
              <w:topLinePunct w:val="0"/>
              <w:autoSpaceDE/>
              <w:autoSpaceDN/>
              <w:bidi w:val="0"/>
              <w:adjustRightInd/>
              <w:snapToGrid w:val="0"/>
              <w:spacing w:line="300" w:lineRule="auto"/>
              <w:ind w:left="0"/>
              <w:jc w:val="center"/>
              <w:textAlignment w:val="auto"/>
              <w:rPr>
                <w:rFonts w:hint="eastAsia" w:ascii="Calibri" w:hAnsi="Calibri" w:eastAsia="宋体" w:cs="Calibri"/>
                <w:bCs/>
                <w:snapToGrid/>
                <w:color w:val="auto"/>
                <w:kern w:val="2"/>
                <w:szCs w:val="21"/>
                <w:highlight w:val="none"/>
                <w:lang w:val="en-US" w:eastAsia="zh-CN"/>
              </w:rPr>
            </w:pPr>
            <w:r>
              <w:rPr>
                <w:rFonts w:hint="eastAsia" w:ascii="Calibri" w:hAnsi="Calibri" w:eastAsia="宋体" w:cs="Calibri"/>
                <w:bCs/>
                <w:snapToGrid/>
                <w:color w:val="auto"/>
                <w:kern w:val="2"/>
                <w:szCs w:val="21"/>
                <w:highlight w:val="none"/>
                <w:lang w:val="en-US" w:eastAsia="zh-CN"/>
              </w:rPr>
              <w:t>1</w:t>
            </w:r>
          </w:p>
        </w:tc>
        <w:tc>
          <w:tcPr>
            <w:tcW w:w="2084" w:type="dxa"/>
            <w:noWrap w:val="0"/>
            <w:vAlign w:val="center"/>
          </w:tcPr>
          <w:p w14:paraId="0A32FF7E">
            <w:pPr>
              <w:pageBreakBefore w:val="0"/>
              <w:widowControl/>
              <w:kinsoku/>
              <w:wordWrap/>
              <w:overflowPunct/>
              <w:topLinePunct w:val="0"/>
              <w:autoSpaceDE/>
              <w:autoSpaceDN/>
              <w:bidi w:val="0"/>
              <w:adjustRightInd/>
              <w:snapToGrid w:val="0"/>
              <w:spacing w:line="300" w:lineRule="auto"/>
              <w:ind w:left="0"/>
              <w:jc w:val="center"/>
              <w:textAlignment w:val="auto"/>
              <w:rPr>
                <w:rFonts w:hint="eastAsia" w:ascii="Calibri" w:hAnsi="Calibri" w:eastAsia="宋体" w:cs="Calibri"/>
                <w:bCs/>
                <w:snapToGrid/>
                <w:color w:val="auto"/>
                <w:kern w:val="2"/>
                <w:szCs w:val="21"/>
                <w:highlight w:val="none"/>
                <w:lang w:val="en-US" w:eastAsia="zh-CN"/>
              </w:rPr>
            </w:pPr>
            <w:r>
              <w:rPr>
                <w:rFonts w:hint="eastAsia" w:ascii="Calibri" w:hAnsi="Calibri" w:eastAsia="宋体" w:cs="Calibri"/>
                <w:bCs/>
                <w:snapToGrid/>
                <w:color w:val="auto"/>
                <w:kern w:val="2"/>
                <w:szCs w:val="21"/>
                <w:highlight w:val="none"/>
                <w:lang w:val="en-US" w:eastAsia="zh-CN"/>
              </w:rPr>
              <w:t>1</w:t>
            </w:r>
          </w:p>
        </w:tc>
        <w:tc>
          <w:tcPr>
            <w:tcW w:w="3378" w:type="dxa"/>
            <w:shd w:val="clear" w:color="auto" w:fill="auto"/>
            <w:noWrap w:val="0"/>
            <w:vAlign w:val="center"/>
          </w:tcPr>
          <w:p w14:paraId="5246425E">
            <w:pPr>
              <w:pageBreakBefore w:val="0"/>
              <w:widowControl/>
              <w:kinsoku/>
              <w:wordWrap/>
              <w:overflowPunct/>
              <w:topLinePunct w:val="0"/>
              <w:autoSpaceDE/>
              <w:autoSpaceDN/>
              <w:bidi w:val="0"/>
              <w:adjustRightInd/>
              <w:snapToGrid w:val="0"/>
              <w:spacing w:line="300" w:lineRule="auto"/>
              <w:ind w:left="0" w:leftChars="0"/>
              <w:jc w:val="both"/>
              <w:textAlignment w:val="auto"/>
              <w:rPr>
                <w:rFonts w:hint="default" w:ascii="Calibri" w:hAnsi="Calibri" w:eastAsia="宋体" w:cs="Calibri"/>
                <w:bCs/>
                <w:snapToGrid/>
                <w:color w:val="auto"/>
                <w:kern w:val="2"/>
                <w:sz w:val="21"/>
                <w:szCs w:val="21"/>
                <w:highlight w:val="none"/>
                <w:lang w:val="en-US" w:eastAsia="zh-CN" w:bidi="ar-SA"/>
              </w:rPr>
            </w:pPr>
            <w:r>
              <w:rPr>
                <w:rFonts w:hint="default" w:ascii="Calibri" w:hAnsi="Calibri" w:eastAsia="宋体" w:cs="Calibri"/>
                <w:bCs/>
                <w:snapToGrid/>
                <w:color w:val="auto"/>
                <w:kern w:val="2"/>
                <w:szCs w:val="21"/>
                <w:highlight w:val="none"/>
                <w:lang w:eastAsia="zh-CN"/>
              </w:rPr>
              <w:t>8小时，合同期内在岗率</w:t>
            </w:r>
            <w:r>
              <w:rPr>
                <w:rFonts w:hint="default" w:ascii="Calibri" w:hAnsi="Calibri" w:eastAsia="宋体" w:cs="Calibri"/>
                <w:bCs/>
                <w:snapToGrid/>
                <w:color w:val="auto"/>
                <w:kern w:val="2"/>
                <w:szCs w:val="21"/>
                <w:highlight w:val="none"/>
                <w:u w:val="single"/>
                <w:lang w:eastAsia="zh-CN"/>
              </w:rPr>
              <w:t xml:space="preserve"> </w:t>
            </w:r>
            <w:r>
              <w:rPr>
                <w:rFonts w:hint="eastAsia" w:ascii="Calibri" w:hAnsi="Calibri" w:eastAsia="宋体" w:cs="Calibri"/>
                <w:bCs/>
                <w:snapToGrid/>
                <w:color w:val="auto"/>
                <w:kern w:val="2"/>
                <w:szCs w:val="21"/>
                <w:highlight w:val="none"/>
                <w:u w:val="single"/>
                <w:lang w:val="en-US" w:eastAsia="zh-CN"/>
              </w:rPr>
              <w:t>95%</w:t>
            </w:r>
            <w:r>
              <w:rPr>
                <w:rFonts w:hint="default" w:ascii="Calibri" w:hAnsi="Calibri" w:eastAsia="宋体" w:cs="Calibri"/>
                <w:bCs/>
                <w:snapToGrid/>
                <w:color w:val="auto"/>
                <w:kern w:val="2"/>
                <w:szCs w:val="21"/>
                <w:highlight w:val="none"/>
                <w:u w:val="single"/>
                <w:lang w:eastAsia="zh-CN"/>
              </w:rPr>
              <w:t xml:space="preserve"> </w:t>
            </w:r>
            <w:r>
              <w:rPr>
                <w:rFonts w:hint="default" w:ascii="Calibri" w:hAnsi="Calibri" w:eastAsia="宋体" w:cs="Calibri"/>
                <w:bCs/>
                <w:snapToGrid/>
                <w:color w:val="auto"/>
                <w:kern w:val="2"/>
                <w:szCs w:val="21"/>
                <w:highlight w:val="none"/>
                <w:u w:val="none"/>
                <w:lang w:eastAsia="zh-CN"/>
              </w:rPr>
              <w:t>。</w:t>
            </w:r>
          </w:p>
        </w:tc>
      </w:tr>
      <w:tr w14:paraId="6EB21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2" w:type="dxa"/>
            <w:vMerge w:val="continue"/>
            <w:noWrap w:val="0"/>
            <w:vAlign w:val="center"/>
          </w:tcPr>
          <w:p w14:paraId="3F1CC7AA">
            <w:pPr>
              <w:pageBreakBefore w:val="0"/>
              <w:widowControl/>
              <w:kinsoku/>
              <w:wordWrap/>
              <w:overflowPunct/>
              <w:topLinePunct w:val="0"/>
              <w:autoSpaceDE/>
              <w:autoSpaceDN/>
              <w:bidi w:val="0"/>
              <w:adjustRightInd/>
              <w:snapToGrid w:val="0"/>
              <w:spacing w:line="300" w:lineRule="auto"/>
              <w:ind w:left="0"/>
              <w:jc w:val="both"/>
              <w:textAlignment w:val="auto"/>
              <w:rPr>
                <w:rFonts w:hint="default" w:ascii="Calibri" w:hAnsi="Calibri" w:eastAsia="宋体" w:cs="Calibri"/>
                <w:bCs/>
                <w:snapToGrid/>
                <w:color w:val="auto"/>
                <w:kern w:val="2"/>
                <w:szCs w:val="21"/>
                <w:highlight w:val="none"/>
                <w:lang w:eastAsia="zh-CN"/>
              </w:rPr>
            </w:pPr>
          </w:p>
        </w:tc>
        <w:tc>
          <w:tcPr>
            <w:tcW w:w="1369" w:type="dxa"/>
            <w:noWrap w:val="0"/>
            <w:vAlign w:val="center"/>
          </w:tcPr>
          <w:p w14:paraId="4F703E0C">
            <w:pPr>
              <w:pageBreakBefore w:val="0"/>
              <w:widowControl/>
              <w:kinsoku/>
              <w:wordWrap/>
              <w:overflowPunct/>
              <w:topLinePunct w:val="0"/>
              <w:autoSpaceDE/>
              <w:autoSpaceDN/>
              <w:bidi w:val="0"/>
              <w:adjustRightInd/>
              <w:snapToGrid w:val="0"/>
              <w:spacing w:line="300" w:lineRule="auto"/>
              <w:ind w:left="0"/>
              <w:jc w:val="both"/>
              <w:textAlignment w:val="auto"/>
              <w:rPr>
                <w:rFonts w:hint="default" w:ascii="Calibri" w:hAnsi="Calibri" w:eastAsia="宋体" w:cs="Calibri"/>
                <w:bCs/>
                <w:snapToGrid/>
                <w:color w:val="auto"/>
                <w:kern w:val="2"/>
                <w:szCs w:val="21"/>
                <w:highlight w:val="none"/>
                <w:lang w:eastAsia="zh-CN"/>
              </w:rPr>
            </w:pPr>
            <w:r>
              <w:rPr>
                <w:rFonts w:hint="default" w:ascii="Calibri" w:hAnsi="Calibri" w:eastAsia="宋体" w:cs="Calibri"/>
                <w:bCs/>
                <w:snapToGrid/>
                <w:color w:val="auto"/>
                <w:kern w:val="2"/>
                <w:szCs w:val="21"/>
                <w:highlight w:val="none"/>
                <w:lang w:eastAsia="zh-CN"/>
              </w:rPr>
              <w:t>保洁员</w:t>
            </w:r>
          </w:p>
        </w:tc>
        <w:tc>
          <w:tcPr>
            <w:tcW w:w="1475" w:type="dxa"/>
            <w:noWrap w:val="0"/>
            <w:vAlign w:val="center"/>
          </w:tcPr>
          <w:p w14:paraId="24EA4C03">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Cs/>
                <w:snapToGrid/>
                <w:color w:val="auto"/>
                <w:kern w:val="2"/>
                <w:szCs w:val="21"/>
                <w:highlight w:val="none"/>
                <w:lang w:val="en-US" w:eastAsia="zh-CN"/>
              </w:rPr>
            </w:pPr>
            <w:r>
              <w:rPr>
                <w:rFonts w:hint="eastAsia" w:ascii="Calibri" w:hAnsi="Calibri" w:eastAsia="宋体" w:cs="Calibri"/>
                <w:bCs/>
                <w:snapToGrid/>
                <w:color w:val="auto"/>
                <w:kern w:val="2"/>
                <w:szCs w:val="21"/>
                <w:highlight w:val="none"/>
                <w:lang w:val="en-US" w:eastAsia="zh-CN"/>
              </w:rPr>
              <w:t>60</w:t>
            </w:r>
          </w:p>
        </w:tc>
        <w:tc>
          <w:tcPr>
            <w:tcW w:w="2084" w:type="dxa"/>
            <w:noWrap w:val="0"/>
            <w:vAlign w:val="center"/>
          </w:tcPr>
          <w:p w14:paraId="3A1CE79C">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Cs/>
                <w:snapToGrid/>
                <w:color w:val="auto"/>
                <w:kern w:val="2"/>
                <w:szCs w:val="21"/>
                <w:highlight w:val="none"/>
                <w:lang w:val="en-US" w:eastAsia="zh-CN"/>
              </w:rPr>
            </w:pPr>
            <w:r>
              <w:rPr>
                <w:rFonts w:hint="eastAsia" w:ascii="Calibri" w:hAnsi="Calibri" w:eastAsia="宋体" w:cs="Calibri"/>
                <w:bCs/>
                <w:snapToGrid/>
                <w:color w:val="auto"/>
                <w:kern w:val="2"/>
                <w:szCs w:val="21"/>
                <w:highlight w:val="none"/>
                <w:lang w:val="en-US" w:eastAsia="zh-CN"/>
              </w:rPr>
              <w:t>60</w:t>
            </w:r>
          </w:p>
        </w:tc>
        <w:tc>
          <w:tcPr>
            <w:tcW w:w="3378" w:type="dxa"/>
            <w:noWrap w:val="0"/>
            <w:vAlign w:val="center"/>
          </w:tcPr>
          <w:p w14:paraId="547B6036">
            <w:pPr>
              <w:pageBreakBefore w:val="0"/>
              <w:widowControl/>
              <w:kinsoku/>
              <w:wordWrap/>
              <w:overflowPunct/>
              <w:topLinePunct w:val="0"/>
              <w:autoSpaceDE/>
              <w:autoSpaceDN/>
              <w:bidi w:val="0"/>
              <w:adjustRightInd/>
              <w:snapToGrid w:val="0"/>
              <w:spacing w:line="300" w:lineRule="auto"/>
              <w:ind w:left="0"/>
              <w:jc w:val="both"/>
              <w:textAlignment w:val="auto"/>
              <w:rPr>
                <w:rFonts w:hint="default" w:ascii="Calibri" w:hAnsi="Calibri" w:eastAsia="宋体" w:cs="Calibri"/>
                <w:bCs/>
                <w:snapToGrid/>
                <w:color w:val="auto"/>
                <w:kern w:val="2"/>
                <w:szCs w:val="21"/>
                <w:highlight w:val="none"/>
                <w:lang w:val="en-US" w:eastAsia="zh-CN"/>
              </w:rPr>
            </w:pPr>
            <w:r>
              <w:rPr>
                <w:rFonts w:hint="eastAsia" w:ascii="Calibri" w:hAnsi="Calibri" w:eastAsia="宋体" w:cs="Calibri"/>
                <w:bCs/>
                <w:snapToGrid/>
                <w:color w:val="auto"/>
                <w:kern w:val="2"/>
                <w:szCs w:val="21"/>
                <w:highlight w:val="none"/>
                <w:u w:val="none"/>
                <w:lang w:val="en-US" w:eastAsia="zh-CN"/>
              </w:rPr>
              <w:t>10小时在岗，</w:t>
            </w:r>
            <w:r>
              <w:rPr>
                <w:rFonts w:hint="default" w:ascii="Calibri" w:hAnsi="Calibri" w:eastAsia="宋体" w:cs="Calibri"/>
                <w:bCs/>
                <w:snapToGrid/>
                <w:color w:val="auto"/>
                <w:kern w:val="2"/>
                <w:szCs w:val="21"/>
                <w:highlight w:val="none"/>
                <w:u w:val="none"/>
                <w:lang w:val="en-US" w:eastAsia="zh-CN"/>
              </w:rPr>
              <w:t>有健康证</w:t>
            </w:r>
          </w:p>
        </w:tc>
      </w:tr>
      <w:tr w14:paraId="549F0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2" w:type="dxa"/>
            <w:noWrap w:val="0"/>
            <w:vAlign w:val="center"/>
          </w:tcPr>
          <w:p w14:paraId="5D8B7D22">
            <w:pPr>
              <w:pageBreakBefore w:val="0"/>
              <w:widowControl/>
              <w:kinsoku/>
              <w:wordWrap/>
              <w:overflowPunct/>
              <w:topLinePunct w:val="0"/>
              <w:autoSpaceDE/>
              <w:autoSpaceDN/>
              <w:bidi w:val="0"/>
              <w:adjustRightInd/>
              <w:snapToGrid w:val="0"/>
              <w:spacing w:line="300" w:lineRule="auto"/>
              <w:ind w:left="0"/>
              <w:jc w:val="both"/>
              <w:textAlignment w:val="auto"/>
              <w:rPr>
                <w:rFonts w:hint="default" w:ascii="Calibri" w:hAnsi="Calibri" w:eastAsia="宋体" w:cs="Calibri"/>
                <w:bCs/>
                <w:snapToGrid/>
                <w:color w:val="auto"/>
                <w:kern w:val="2"/>
                <w:szCs w:val="21"/>
                <w:highlight w:val="none"/>
                <w:lang w:eastAsia="zh-CN"/>
              </w:rPr>
            </w:pPr>
            <w:r>
              <w:rPr>
                <w:rFonts w:hint="eastAsia" w:ascii="Calibri" w:hAnsi="Calibri" w:eastAsia="宋体" w:cs="Calibri"/>
                <w:bCs/>
                <w:snapToGrid/>
                <w:color w:val="auto"/>
                <w:kern w:val="2"/>
                <w:szCs w:val="21"/>
                <w:highlight w:val="none"/>
                <w:lang w:val="en-US" w:eastAsia="zh-CN"/>
              </w:rPr>
              <w:t>绿化服务</w:t>
            </w:r>
          </w:p>
        </w:tc>
        <w:tc>
          <w:tcPr>
            <w:tcW w:w="1369" w:type="dxa"/>
            <w:noWrap w:val="0"/>
            <w:vAlign w:val="center"/>
          </w:tcPr>
          <w:p w14:paraId="026D94FE">
            <w:pPr>
              <w:pageBreakBefore w:val="0"/>
              <w:widowControl/>
              <w:kinsoku/>
              <w:wordWrap/>
              <w:overflowPunct/>
              <w:topLinePunct w:val="0"/>
              <w:autoSpaceDE/>
              <w:autoSpaceDN/>
              <w:bidi w:val="0"/>
              <w:adjustRightInd/>
              <w:snapToGrid w:val="0"/>
              <w:spacing w:line="300" w:lineRule="auto"/>
              <w:ind w:left="0"/>
              <w:jc w:val="both"/>
              <w:textAlignment w:val="auto"/>
              <w:rPr>
                <w:rFonts w:hint="default" w:ascii="Calibri" w:hAnsi="Calibri" w:eastAsia="宋体" w:cs="Calibri"/>
                <w:bCs/>
                <w:snapToGrid/>
                <w:color w:val="auto"/>
                <w:kern w:val="2"/>
                <w:szCs w:val="21"/>
                <w:highlight w:val="none"/>
                <w:lang w:eastAsia="zh-CN"/>
              </w:rPr>
            </w:pPr>
            <w:r>
              <w:rPr>
                <w:rFonts w:hint="default" w:ascii="Calibri" w:hAnsi="Calibri" w:eastAsia="宋体" w:cs="Calibri"/>
                <w:bCs/>
                <w:snapToGrid/>
                <w:color w:val="auto"/>
                <w:kern w:val="2"/>
                <w:szCs w:val="21"/>
                <w:highlight w:val="none"/>
                <w:lang w:eastAsia="zh-CN"/>
              </w:rPr>
              <w:t>绿化工</w:t>
            </w:r>
          </w:p>
        </w:tc>
        <w:tc>
          <w:tcPr>
            <w:tcW w:w="1475" w:type="dxa"/>
            <w:noWrap w:val="0"/>
            <w:vAlign w:val="center"/>
          </w:tcPr>
          <w:p w14:paraId="43D6186C">
            <w:pPr>
              <w:pageBreakBefore w:val="0"/>
              <w:widowControl/>
              <w:kinsoku/>
              <w:wordWrap/>
              <w:overflowPunct/>
              <w:topLinePunct w:val="0"/>
              <w:autoSpaceDE/>
              <w:autoSpaceDN/>
              <w:bidi w:val="0"/>
              <w:adjustRightInd/>
              <w:snapToGrid w:val="0"/>
              <w:spacing w:line="300" w:lineRule="auto"/>
              <w:ind w:left="0"/>
              <w:jc w:val="center"/>
              <w:textAlignment w:val="auto"/>
              <w:rPr>
                <w:rFonts w:hint="eastAsia" w:ascii="Calibri" w:hAnsi="Calibri" w:eastAsia="宋体" w:cs="Calibri"/>
                <w:bCs/>
                <w:snapToGrid/>
                <w:color w:val="auto"/>
                <w:kern w:val="2"/>
                <w:szCs w:val="21"/>
                <w:highlight w:val="none"/>
                <w:lang w:val="en-US" w:eastAsia="zh-CN"/>
              </w:rPr>
            </w:pPr>
            <w:r>
              <w:rPr>
                <w:rFonts w:hint="eastAsia" w:ascii="Calibri" w:hAnsi="Calibri" w:eastAsia="宋体" w:cs="Calibri"/>
                <w:bCs/>
                <w:snapToGrid/>
                <w:color w:val="auto"/>
                <w:kern w:val="2"/>
                <w:szCs w:val="21"/>
                <w:highlight w:val="none"/>
                <w:lang w:val="en-US" w:eastAsia="zh-CN"/>
              </w:rPr>
              <w:t>2</w:t>
            </w:r>
          </w:p>
        </w:tc>
        <w:tc>
          <w:tcPr>
            <w:tcW w:w="2084" w:type="dxa"/>
            <w:noWrap w:val="0"/>
            <w:vAlign w:val="center"/>
          </w:tcPr>
          <w:p w14:paraId="0D6B7589">
            <w:pPr>
              <w:pageBreakBefore w:val="0"/>
              <w:widowControl/>
              <w:kinsoku/>
              <w:wordWrap/>
              <w:overflowPunct/>
              <w:topLinePunct w:val="0"/>
              <w:autoSpaceDE/>
              <w:autoSpaceDN/>
              <w:bidi w:val="0"/>
              <w:adjustRightInd/>
              <w:snapToGrid w:val="0"/>
              <w:spacing w:line="300" w:lineRule="auto"/>
              <w:ind w:left="0"/>
              <w:jc w:val="center"/>
              <w:textAlignment w:val="auto"/>
              <w:rPr>
                <w:rFonts w:hint="eastAsia" w:ascii="Calibri" w:hAnsi="Calibri" w:eastAsia="宋体" w:cs="Calibri"/>
                <w:bCs/>
                <w:snapToGrid/>
                <w:color w:val="auto"/>
                <w:kern w:val="2"/>
                <w:szCs w:val="21"/>
                <w:highlight w:val="none"/>
                <w:lang w:val="en-US" w:eastAsia="zh-CN"/>
              </w:rPr>
            </w:pPr>
            <w:r>
              <w:rPr>
                <w:rFonts w:hint="eastAsia" w:ascii="Calibri" w:hAnsi="Calibri" w:eastAsia="宋体" w:cs="Calibri"/>
                <w:bCs/>
                <w:snapToGrid/>
                <w:color w:val="auto"/>
                <w:kern w:val="2"/>
                <w:szCs w:val="21"/>
                <w:highlight w:val="none"/>
                <w:lang w:val="en-US" w:eastAsia="zh-CN"/>
              </w:rPr>
              <w:t>2</w:t>
            </w:r>
          </w:p>
        </w:tc>
        <w:tc>
          <w:tcPr>
            <w:tcW w:w="3378" w:type="dxa"/>
            <w:noWrap w:val="0"/>
            <w:vAlign w:val="center"/>
          </w:tcPr>
          <w:p w14:paraId="4E8BBBC8">
            <w:pPr>
              <w:pageBreakBefore w:val="0"/>
              <w:widowControl/>
              <w:kinsoku/>
              <w:wordWrap/>
              <w:overflowPunct/>
              <w:topLinePunct w:val="0"/>
              <w:autoSpaceDE/>
              <w:autoSpaceDN/>
              <w:bidi w:val="0"/>
              <w:adjustRightInd/>
              <w:snapToGrid w:val="0"/>
              <w:spacing w:line="300" w:lineRule="auto"/>
              <w:ind w:left="0"/>
              <w:jc w:val="both"/>
              <w:textAlignment w:val="auto"/>
              <w:rPr>
                <w:rFonts w:hint="default" w:ascii="Calibri" w:hAnsi="Calibri" w:eastAsia="宋体" w:cs="Calibri"/>
                <w:bCs/>
                <w:snapToGrid/>
                <w:color w:val="auto"/>
                <w:kern w:val="2"/>
                <w:szCs w:val="21"/>
                <w:highlight w:val="none"/>
                <w:lang w:eastAsia="zh-CN"/>
              </w:rPr>
            </w:pPr>
            <w:r>
              <w:rPr>
                <w:rFonts w:hint="eastAsia" w:ascii="Calibri" w:hAnsi="Calibri" w:eastAsia="宋体" w:cs="Calibri"/>
                <w:bCs/>
                <w:snapToGrid/>
                <w:color w:val="auto"/>
                <w:kern w:val="2"/>
                <w:szCs w:val="21"/>
                <w:highlight w:val="none"/>
                <w:u w:val="none"/>
                <w:lang w:val="en-US" w:eastAsia="zh-CN"/>
              </w:rPr>
              <w:t>10小时在岗，</w:t>
            </w:r>
            <w:r>
              <w:rPr>
                <w:rFonts w:hint="default" w:ascii="Calibri" w:hAnsi="Calibri" w:eastAsia="宋体" w:cs="Calibri"/>
                <w:bCs/>
                <w:snapToGrid/>
                <w:color w:val="auto"/>
                <w:kern w:val="2"/>
                <w:szCs w:val="21"/>
                <w:highlight w:val="none"/>
                <w:u w:val="none"/>
                <w:lang w:val="en-US" w:eastAsia="zh-CN"/>
              </w:rPr>
              <w:t>有健康证</w:t>
            </w:r>
          </w:p>
        </w:tc>
      </w:tr>
      <w:tr w14:paraId="05C25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2" w:type="dxa"/>
            <w:vMerge w:val="restart"/>
            <w:noWrap w:val="0"/>
            <w:vAlign w:val="center"/>
          </w:tcPr>
          <w:p w14:paraId="609CFAED">
            <w:pPr>
              <w:pageBreakBefore w:val="0"/>
              <w:widowControl/>
              <w:kinsoku/>
              <w:wordWrap/>
              <w:overflowPunct/>
              <w:topLinePunct w:val="0"/>
              <w:autoSpaceDE/>
              <w:autoSpaceDN/>
              <w:bidi w:val="0"/>
              <w:adjustRightInd/>
              <w:snapToGrid w:val="0"/>
              <w:spacing w:line="300" w:lineRule="auto"/>
              <w:ind w:left="0"/>
              <w:jc w:val="both"/>
              <w:textAlignment w:val="auto"/>
              <w:rPr>
                <w:rFonts w:hint="default" w:ascii="Calibri" w:hAnsi="Calibri" w:eastAsia="宋体" w:cs="Calibri"/>
                <w:bCs/>
                <w:snapToGrid/>
                <w:color w:val="auto"/>
                <w:kern w:val="2"/>
                <w:szCs w:val="21"/>
                <w:highlight w:val="none"/>
                <w:lang w:val="en-US" w:eastAsia="zh-CN"/>
              </w:rPr>
            </w:pPr>
            <w:r>
              <w:rPr>
                <w:rFonts w:hint="eastAsia" w:ascii="Calibri" w:hAnsi="Calibri" w:eastAsia="宋体" w:cs="Calibri"/>
                <w:bCs/>
                <w:snapToGrid/>
                <w:color w:val="auto"/>
                <w:kern w:val="2"/>
                <w:szCs w:val="21"/>
                <w:highlight w:val="none"/>
                <w:lang w:val="en-US" w:eastAsia="zh-CN"/>
              </w:rPr>
              <w:t>保安服务</w:t>
            </w:r>
          </w:p>
        </w:tc>
        <w:tc>
          <w:tcPr>
            <w:tcW w:w="1369" w:type="dxa"/>
            <w:noWrap w:val="0"/>
            <w:vAlign w:val="center"/>
          </w:tcPr>
          <w:p w14:paraId="51E96338">
            <w:pPr>
              <w:pageBreakBefore w:val="0"/>
              <w:widowControl/>
              <w:kinsoku/>
              <w:wordWrap/>
              <w:overflowPunct/>
              <w:topLinePunct w:val="0"/>
              <w:autoSpaceDE/>
              <w:autoSpaceDN/>
              <w:bidi w:val="0"/>
              <w:adjustRightInd/>
              <w:snapToGrid w:val="0"/>
              <w:spacing w:line="300" w:lineRule="auto"/>
              <w:ind w:left="0"/>
              <w:jc w:val="both"/>
              <w:textAlignment w:val="auto"/>
              <w:rPr>
                <w:rFonts w:hint="default" w:ascii="Calibri" w:hAnsi="Calibri" w:eastAsia="宋体" w:cs="Calibri"/>
                <w:bCs/>
                <w:snapToGrid/>
                <w:color w:val="auto"/>
                <w:kern w:val="2"/>
                <w:szCs w:val="21"/>
                <w:highlight w:val="none"/>
                <w:lang w:eastAsia="zh-CN"/>
              </w:rPr>
            </w:pPr>
            <w:r>
              <w:rPr>
                <w:rFonts w:hint="default" w:ascii="Calibri" w:hAnsi="Calibri" w:eastAsia="宋体" w:cs="Calibri"/>
                <w:bCs/>
                <w:snapToGrid/>
                <w:color w:val="auto"/>
                <w:kern w:val="2"/>
                <w:szCs w:val="21"/>
                <w:highlight w:val="none"/>
                <w:lang w:eastAsia="zh-CN"/>
              </w:rPr>
              <w:t>主管</w:t>
            </w:r>
          </w:p>
        </w:tc>
        <w:tc>
          <w:tcPr>
            <w:tcW w:w="1475" w:type="dxa"/>
            <w:noWrap w:val="0"/>
            <w:vAlign w:val="center"/>
          </w:tcPr>
          <w:p w14:paraId="165BD49C">
            <w:pPr>
              <w:pageBreakBefore w:val="0"/>
              <w:widowControl/>
              <w:kinsoku/>
              <w:wordWrap/>
              <w:overflowPunct/>
              <w:topLinePunct w:val="0"/>
              <w:autoSpaceDE/>
              <w:autoSpaceDN/>
              <w:bidi w:val="0"/>
              <w:adjustRightInd/>
              <w:snapToGrid w:val="0"/>
              <w:spacing w:line="300" w:lineRule="auto"/>
              <w:ind w:left="0"/>
              <w:jc w:val="center"/>
              <w:textAlignment w:val="auto"/>
              <w:rPr>
                <w:rFonts w:hint="eastAsia" w:ascii="Calibri" w:hAnsi="Calibri" w:eastAsia="宋体" w:cs="Calibri"/>
                <w:bCs/>
                <w:snapToGrid/>
                <w:color w:val="auto"/>
                <w:kern w:val="2"/>
                <w:szCs w:val="21"/>
                <w:highlight w:val="none"/>
                <w:lang w:val="en-US" w:eastAsia="zh-CN"/>
              </w:rPr>
            </w:pPr>
            <w:r>
              <w:rPr>
                <w:rFonts w:hint="eastAsia" w:ascii="Calibri" w:hAnsi="Calibri" w:eastAsia="宋体" w:cs="Calibri"/>
                <w:bCs/>
                <w:snapToGrid/>
                <w:color w:val="auto"/>
                <w:kern w:val="2"/>
                <w:szCs w:val="21"/>
                <w:highlight w:val="none"/>
                <w:lang w:val="en-US" w:eastAsia="zh-CN"/>
              </w:rPr>
              <w:t>1</w:t>
            </w:r>
          </w:p>
        </w:tc>
        <w:tc>
          <w:tcPr>
            <w:tcW w:w="2084" w:type="dxa"/>
            <w:noWrap w:val="0"/>
            <w:vAlign w:val="center"/>
          </w:tcPr>
          <w:p w14:paraId="7FB4B7FE">
            <w:pPr>
              <w:pageBreakBefore w:val="0"/>
              <w:widowControl/>
              <w:kinsoku/>
              <w:wordWrap/>
              <w:overflowPunct/>
              <w:topLinePunct w:val="0"/>
              <w:autoSpaceDE/>
              <w:autoSpaceDN/>
              <w:bidi w:val="0"/>
              <w:adjustRightInd/>
              <w:snapToGrid w:val="0"/>
              <w:spacing w:line="300" w:lineRule="auto"/>
              <w:ind w:left="0"/>
              <w:jc w:val="center"/>
              <w:textAlignment w:val="auto"/>
              <w:rPr>
                <w:rFonts w:hint="eastAsia" w:ascii="Calibri" w:hAnsi="Calibri" w:eastAsia="宋体" w:cs="Calibri"/>
                <w:bCs/>
                <w:snapToGrid/>
                <w:color w:val="auto"/>
                <w:kern w:val="2"/>
                <w:szCs w:val="21"/>
                <w:highlight w:val="none"/>
                <w:lang w:val="en-US" w:eastAsia="zh-CN"/>
              </w:rPr>
            </w:pPr>
            <w:r>
              <w:rPr>
                <w:rFonts w:hint="eastAsia" w:ascii="Calibri" w:hAnsi="Calibri" w:eastAsia="宋体" w:cs="Calibri"/>
                <w:bCs/>
                <w:snapToGrid/>
                <w:color w:val="auto"/>
                <w:kern w:val="2"/>
                <w:szCs w:val="21"/>
                <w:highlight w:val="none"/>
                <w:lang w:val="en-US" w:eastAsia="zh-CN"/>
              </w:rPr>
              <w:t>1</w:t>
            </w:r>
          </w:p>
        </w:tc>
        <w:tc>
          <w:tcPr>
            <w:tcW w:w="3378" w:type="dxa"/>
            <w:shd w:val="clear" w:color="auto" w:fill="auto"/>
            <w:noWrap w:val="0"/>
            <w:vAlign w:val="center"/>
          </w:tcPr>
          <w:p w14:paraId="130AEA8D">
            <w:pPr>
              <w:pageBreakBefore w:val="0"/>
              <w:widowControl/>
              <w:kinsoku/>
              <w:wordWrap/>
              <w:overflowPunct/>
              <w:topLinePunct w:val="0"/>
              <w:autoSpaceDE/>
              <w:autoSpaceDN/>
              <w:bidi w:val="0"/>
              <w:adjustRightInd/>
              <w:snapToGrid w:val="0"/>
              <w:spacing w:line="300" w:lineRule="auto"/>
              <w:ind w:left="0" w:leftChars="0"/>
              <w:jc w:val="both"/>
              <w:textAlignment w:val="auto"/>
              <w:rPr>
                <w:rFonts w:hint="default" w:ascii="Calibri" w:hAnsi="Calibri" w:eastAsia="宋体" w:cs="Calibri"/>
                <w:bCs/>
                <w:snapToGrid/>
                <w:color w:val="auto"/>
                <w:kern w:val="2"/>
                <w:sz w:val="21"/>
                <w:szCs w:val="21"/>
                <w:highlight w:val="none"/>
                <w:lang w:val="en-US" w:eastAsia="zh-CN" w:bidi="ar-SA"/>
              </w:rPr>
            </w:pPr>
            <w:r>
              <w:rPr>
                <w:rFonts w:hint="default" w:ascii="Calibri" w:hAnsi="Calibri" w:eastAsia="宋体" w:cs="Calibri"/>
                <w:bCs/>
                <w:snapToGrid/>
                <w:color w:val="auto"/>
                <w:kern w:val="2"/>
                <w:szCs w:val="21"/>
                <w:highlight w:val="none"/>
                <w:lang w:eastAsia="zh-CN"/>
              </w:rPr>
              <w:t>8小时，合同期内在岗率</w:t>
            </w:r>
            <w:r>
              <w:rPr>
                <w:rFonts w:hint="default" w:ascii="Calibri" w:hAnsi="Calibri" w:eastAsia="宋体" w:cs="Calibri"/>
                <w:bCs/>
                <w:snapToGrid/>
                <w:color w:val="auto"/>
                <w:kern w:val="2"/>
                <w:szCs w:val="21"/>
                <w:highlight w:val="none"/>
                <w:u w:val="single"/>
                <w:lang w:eastAsia="zh-CN"/>
              </w:rPr>
              <w:t xml:space="preserve"> </w:t>
            </w:r>
            <w:r>
              <w:rPr>
                <w:rFonts w:hint="eastAsia" w:ascii="Calibri" w:hAnsi="Calibri" w:eastAsia="宋体" w:cs="Calibri"/>
                <w:bCs/>
                <w:snapToGrid/>
                <w:color w:val="auto"/>
                <w:kern w:val="2"/>
                <w:szCs w:val="21"/>
                <w:highlight w:val="none"/>
                <w:u w:val="single"/>
                <w:lang w:val="en-US" w:eastAsia="zh-CN"/>
              </w:rPr>
              <w:t>95%</w:t>
            </w:r>
            <w:r>
              <w:rPr>
                <w:rFonts w:hint="default" w:ascii="Calibri" w:hAnsi="Calibri" w:eastAsia="宋体" w:cs="Calibri"/>
                <w:bCs/>
                <w:snapToGrid/>
                <w:color w:val="auto"/>
                <w:kern w:val="2"/>
                <w:szCs w:val="21"/>
                <w:highlight w:val="none"/>
                <w:u w:val="single"/>
                <w:lang w:eastAsia="zh-CN"/>
              </w:rPr>
              <w:t xml:space="preserve"> </w:t>
            </w:r>
            <w:r>
              <w:rPr>
                <w:rFonts w:hint="default" w:ascii="Calibri" w:hAnsi="Calibri" w:eastAsia="宋体" w:cs="Calibri"/>
                <w:bCs/>
                <w:snapToGrid/>
                <w:color w:val="auto"/>
                <w:kern w:val="2"/>
                <w:szCs w:val="21"/>
                <w:highlight w:val="none"/>
                <w:u w:val="none"/>
                <w:lang w:eastAsia="zh-CN"/>
              </w:rPr>
              <w:t>。</w:t>
            </w:r>
          </w:p>
        </w:tc>
      </w:tr>
      <w:tr w14:paraId="23357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2" w:type="dxa"/>
            <w:vMerge w:val="continue"/>
            <w:noWrap w:val="0"/>
            <w:vAlign w:val="center"/>
          </w:tcPr>
          <w:p w14:paraId="5ED54C5E">
            <w:pPr>
              <w:pageBreakBefore w:val="0"/>
              <w:widowControl/>
              <w:kinsoku/>
              <w:wordWrap/>
              <w:overflowPunct/>
              <w:topLinePunct w:val="0"/>
              <w:autoSpaceDE/>
              <w:autoSpaceDN/>
              <w:bidi w:val="0"/>
              <w:adjustRightInd/>
              <w:snapToGrid w:val="0"/>
              <w:spacing w:line="300" w:lineRule="auto"/>
              <w:ind w:left="0"/>
              <w:jc w:val="both"/>
              <w:textAlignment w:val="auto"/>
              <w:rPr>
                <w:rFonts w:hint="default" w:ascii="Calibri" w:hAnsi="Calibri" w:eastAsia="宋体" w:cs="Calibri"/>
                <w:bCs/>
                <w:snapToGrid/>
                <w:color w:val="auto"/>
                <w:kern w:val="2"/>
                <w:szCs w:val="21"/>
                <w:highlight w:val="none"/>
                <w:lang w:eastAsia="zh-CN"/>
              </w:rPr>
            </w:pPr>
          </w:p>
        </w:tc>
        <w:tc>
          <w:tcPr>
            <w:tcW w:w="1369" w:type="dxa"/>
            <w:noWrap w:val="0"/>
            <w:vAlign w:val="center"/>
          </w:tcPr>
          <w:p w14:paraId="5F388AA1">
            <w:pPr>
              <w:pageBreakBefore w:val="0"/>
              <w:widowControl/>
              <w:kinsoku/>
              <w:wordWrap/>
              <w:overflowPunct/>
              <w:topLinePunct w:val="0"/>
              <w:autoSpaceDE/>
              <w:autoSpaceDN/>
              <w:bidi w:val="0"/>
              <w:adjustRightInd/>
              <w:snapToGrid w:val="0"/>
              <w:spacing w:line="300" w:lineRule="auto"/>
              <w:ind w:left="0"/>
              <w:jc w:val="both"/>
              <w:textAlignment w:val="auto"/>
              <w:rPr>
                <w:rFonts w:hint="default" w:ascii="Calibri" w:hAnsi="Calibri" w:eastAsia="宋体" w:cs="Calibri"/>
                <w:bCs/>
                <w:snapToGrid/>
                <w:color w:val="auto"/>
                <w:kern w:val="2"/>
                <w:szCs w:val="21"/>
                <w:highlight w:val="none"/>
                <w:lang w:val="en-US" w:eastAsia="zh-CN"/>
              </w:rPr>
            </w:pPr>
            <w:r>
              <w:rPr>
                <w:rFonts w:hint="eastAsia" w:ascii="Calibri" w:hAnsi="Calibri" w:eastAsia="宋体" w:cs="Calibri"/>
                <w:bCs/>
                <w:snapToGrid/>
                <w:color w:val="auto"/>
                <w:kern w:val="2"/>
                <w:szCs w:val="21"/>
                <w:highlight w:val="none"/>
                <w:lang w:val="en-US" w:eastAsia="zh-CN"/>
              </w:rPr>
              <w:t>保安人员</w:t>
            </w:r>
          </w:p>
        </w:tc>
        <w:tc>
          <w:tcPr>
            <w:tcW w:w="1475" w:type="dxa"/>
            <w:noWrap w:val="0"/>
            <w:vAlign w:val="center"/>
          </w:tcPr>
          <w:p w14:paraId="734ECA7A">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Cs/>
                <w:snapToGrid/>
                <w:color w:val="auto"/>
                <w:kern w:val="2"/>
                <w:szCs w:val="21"/>
                <w:highlight w:val="none"/>
                <w:lang w:val="en-US" w:eastAsia="zh-CN"/>
              </w:rPr>
            </w:pPr>
            <w:r>
              <w:rPr>
                <w:rFonts w:hint="eastAsia" w:ascii="Calibri" w:hAnsi="Calibri" w:eastAsia="宋体" w:cs="Calibri"/>
                <w:bCs/>
                <w:snapToGrid/>
                <w:color w:val="auto"/>
                <w:kern w:val="2"/>
                <w:szCs w:val="21"/>
                <w:highlight w:val="none"/>
                <w:lang w:val="en-US" w:eastAsia="zh-CN"/>
              </w:rPr>
              <w:t>21</w:t>
            </w:r>
          </w:p>
        </w:tc>
        <w:tc>
          <w:tcPr>
            <w:tcW w:w="2084" w:type="dxa"/>
            <w:noWrap w:val="0"/>
            <w:vAlign w:val="center"/>
          </w:tcPr>
          <w:p w14:paraId="0BFD31C5">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Cs/>
                <w:snapToGrid/>
                <w:color w:val="auto"/>
                <w:kern w:val="2"/>
                <w:szCs w:val="21"/>
                <w:highlight w:val="none"/>
                <w:lang w:val="en-US" w:eastAsia="zh-CN"/>
              </w:rPr>
            </w:pPr>
            <w:r>
              <w:rPr>
                <w:rFonts w:hint="eastAsia" w:ascii="Calibri" w:hAnsi="Calibri" w:eastAsia="宋体" w:cs="Calibri"/>
                <w:bCs/>
                <w:snapToGrid/>
                <w:color w:val="auto"/>
                <w:kern w:val="2"/>
                <w:szCs w:val="21"/>
                <w:highlight w:val="none"/>
                <w:lang w:val="en-US" w:eastAsia="zh-CN"/>
              </w:rPr>
              <w:t>42</w:t>
            </w:r>
          </w:p>
        </w:tc>
        <w:tc>
          <w:tcPr>
            <w:tcW w:w="3378" w:type="dxa"/>
            <w:noWrap w:val="0"/>
            <w:vAlign w:val="center"/>
          </w:tcPr>
          <w:p w14:paraId="0290D7F5">
            <w:pPr>
              <w:pageBreakBefore w:val="0"/>
              <w:widowControl/>
              <w:kinsoku/>
              <w:wordWrap/>
              <w:overflowPunct/>
              <w:topLinePunct w:val="0"/>
              <w:autoSpaceDE/>
              <w:autoSpaceDN/>
              <w:bidi w:val="0"/>
              <w:adjustRightInd/>
              <w:snapToGrid w:val="0"/>
              <w:spacing w:line="300" w:lineRule="auto"/>
              <w:ind w:left="0"/>
              <w:jc w:val="both"/>
              <w:textAlignment w:val="auto"/>
              <w:rPr>
                <w:rFonts w:hint="default" w:ascii="Calibri" w:hAnsi="Calibri" w:eastAsia="宋体" w:cs="Calibri"/>
                <w:bCs/>
                <w:snapToGrid/>
                <w:color w:val="auto"/>
                <w:kern w:val="2"/>
                <w:szCs w:val="21"/>
                <w:highlight w:val="none"/>
                <w:lang w:eastAsia="zh-CN"/>
              </w:rPr>
            </w:pPr>
            <w:r>
              <w:rPr>
                <w:rFonts w:hint="eastAsia" w:ascii="Calibri" w:hAnsi="Calibri" w:eastAsia="宋体" w:cs="Calibri"/>
                <w:bCs/>
                <w:snapToGrid/>
                <w:color w:val="auto"/>
                <w:kern w:val="2"/>
                <w:szCs w:val="21"/>
                <w:highlight w:val="none"/>
                <w:u w:val="none"/>
                <w:lang w:val="en-US" w:eastAsia="zh-CN"/>
              </w:rPr>
              <w:t>24小时轮班制，</w:t>
            </w:r>
            <w:r>
              <w:rPr>
                <w:rFonts w:hint="default" w:ascii="Calibri" w:hAnsi="Calibri" w:eastAsia="宋体" w:cs="Calibri"/>
                <w:bCs/>
                <w:snapToGrid/>
                <w:color w:val="auto"/>
                <w:kern w:val="2"/>
                <w:szCs w:val="21"/>
                <w:highlight w:val="none"/>
                <w:u w:val="none"/>
                <w:lang w:val="en-US" w:eastAsia="zh-CN"/>
              </w:rPr>
              <w:t>有健康证</w:t>
            </w:r>
            <w:r>
              <w:rPr>
                <w:rFonts w:hint="eastAsia" w:ascii="Calibri" w:hAnsi="Calibri" w:eastAsia="宋体" w:cs="Calibri"/>
                <w:bCs/>
                <w:snapToGrid/>
                <w:color w:val="auto"/>
                <w:kern w:val="2"/>
                <w:szCs w:val="21"/>
                <w:highlight w:val="none"/>
                <w:u w:val="none"/>
                <w:lang w:val="en-US" w:eastAsia="zh-CN"/>
              </w:rPr>
              <w:t>、</w:t>
            </w:r>
            <w:r>
              <w:rPr>
                <w:rFonts w:hint="default" w:ascii="Calibri" w:hAnsi="Calibri" w:eastAsia="宋体" w:cs="Calibri"/>
                <w:bCs/>
                <w:snapToGrid/>
                <w:color w:val="auto"/>
                <w:kern w:val="2"/>
                <w:szCs w:val="21"/>
                <w:highlight w:val="none"/>
                <w:u w:val="none"/>
                <w:lang w:eastAsia="zh-CN"/>
              </w:rPr>
              <w:t>保安</w:t>
            </w:r>
            <w:r>
              <w:rPr>
                <w:rFonts w:hint="eastAsia" w:ascii="Calibri" w:hAnsi="Calibri" w:eastAsia="宋体" w:cs="Calibri"/>
                <w:bCs/>
                <w:snapToGrid/>
                <w:color w:val="auto"/>
                <w:kern w:val="2"/>
                <w:szCs w:val="21"/>
                <w:highlight w:val="none"/>
                <w:u w:val="none"/>
                <w:lang w:val="en-US" w:eastAsia="zh-CN"/>
              </w:rPr>
              <w:t>员</w:t>
            </w:r>
            <w:r>
              <w:rPr>
                <w:rFonts w:hint="default" w:ascii="Calibri" w:hAnsi="Calibri" w:eastAsia="宋体" w:cs="Calibri"/>
                <w:bCs/>
                <w:snapToGrid/>
                <w:color w:val="auto"/>
                <w:kern w:val="2"/>
                <w:szCs w:val="21"/>
                <w:highlight w:val="none"/>
                <w:u w:val="none"/>
                <w:lang w:eastAsia="zh-CN"/>
              </w:rPr>
              <w:t>证</w:t>
            </w:r>
          </w:p>
        </w:tc>
      </w:tr>
      <w:tr w14:paraId="0F52D6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826" w:type="dxa"/>
            <w:gridSpan w:val="3"/>
            <w:noWrap w:val="0"/>
            <w:vAlign w:val="center"/>
          </w:tcPr>
          <w:p w14:paraId="1D1C98B0">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Cs/>
                <w:snapToGrid/>
                <w:color w:val="auto"/>
                <w:kern w:val="2"/>
                <w:szCs w:val="21"/>
                <w:highlight w:val="none"/>
                <w:lang w:val="en-US" w:eastAsia="zh-CN"/>
              </w:rPr>
            </w:pPr>
            <w:bookmarkStart w:id="17" w:name="_Toc20385"/>
            <w:bookmarkStart w:id="18" w:name="_Toc21574"/>
            <w:bookmarkStart w:id="19" w:name="_Toc1962"/>
            <w:r>
              <w:rPr>
                <w:rFonts w:hint="eastAsia" w:ascii="Calibri" w:hAnsi="Calibri" w:eastAsia="宋体" w:cs="Calibri"/>
                <w:bCs/>
                <w:snapToGrid/>
                <w:color w:val="auto"/>
                <w:kern w:val="2"/>
                <w:szCs w:val="21"/>
                <w:highlight w:val="none"/>
                <w:lang w:val="en-US" w:eastAsia="zh-CN"/>
              </w:rPr>
              <w:t>合计</w:t>
            </w:r>
          </w:p>
        </w:tc>
        <w:tc>
          <w:tcPr>
            <w:tcW w:w="2084" w:type="dxa"/>
            <w:noWrap w:val="0"/>
            <w:vAlign w:val="center"/>
          </w:tcPr>
          <w:p w14:paraId="5E7A4509">
            <w:pPr>
              <w:pageBreakBefore w:val="0"/>
              <w:widowControl/>
              <w:kinsoku/>
              <w:wordWrap/>
              <w:overflowPunct/>
              <w:topLinePunct w:val="0"/>
              <w:autoSpaceDE/>
              <w:autoSpaceDN/>
              <w:bidi w:val="0"/>
              <w:adjustRightInd/>
              <w:snapToGrid w:val="0"/>
              <w:spacing w:line="300" w:lineRule="auto"/>
              <w:ind w:left="0"/>
              <w:jc w:val="center"/>
              <w:textAlignment w:val="auto"/>
              <w:rPr>
                <w:rFonts w:hint="default" w:ascii="Calibri" w:hAnsi="Calibri" w:eastAsia="宋体" w:cs="Calibri"/>
                <w:bCs/>
                <w:snapToGrid/>
                <w:color w:val="auto"/>
                <w:kern w:val="2"/>
                <w:szCs w:val="21"/>
                <w:highlight w:val="none"/>
                <w:lang w:val="en-US" w:eastAsia="zh-CN"/>
              </w:rPr>
            </w:pPr>
            <w:r>
              <w:rPr>
                <w:rFonts w:hint="eastAsia" w:ascii="Calibri" w:hAnsi="Calibri" w:eastAsia="宋体" w:cs="Calibri"/>
                <w:bCs/>
                <w:snapToGrid/>
                <w:color w:val="auto"/>
                <w:kern w:val="2"/>
                <w:szCs w:val="21"/>
                <w:highlight w:val="none"/>
                <w:lang w:val="en-US" w:eastAsia="zh-CN"/>
              </w:rPr>
              <w:t>114</w:t>
            </w:r>
          </w:p>
        </w:tc>
        <w:tc>
          <w:tcPr>
            <w:tcW w:w="3378" w:type="dxa"/>
            <w:noWrap w:val="0"/>
            <w:vAlign w:val="center"/>
          </w:tcPr>
          <w:p w14:paraId="1DE5851C">
            <w:pPr>
              <w:pageBreakBefore w:val="0"/>
              <w:widowControl/>
              <w:kinsoku/>
              <w:wordWrap/>
              <w:overflowPunct/>
              <w:topLinePunct w:val="0"/>
              <w:autoSpaceDE/>
              <w:autoSpaceDN/>
              <w:bidi w:val="0"/>
              <w:adjustRightInd/>
              <w:snapToGrid w:val="0"/>
              <w:spacing w:line="300" w:lineRule="auto"/>
              <w:ind w:left="0"/>
              <w:jc w:val="both"/>
              <w:textAlignment w:val="auto"/>
              <w:rPr>
                <w:rFonts w:hint="eastAsia" w:ascii="Calibri" w:hAnsi="Calibri" w:eastAsia="宋体" w:cs="Calibri"/>
                <w:bCs/>
                <w:snapToGrid/>
                <w:color w:val="auto"/>
                <w:kern w:val="2"/>
                <w:szCs w:val="21"/>
                <w:highlight w:val="none"/>
                <w:u w:val="none"/>
                <w:lang w:val="en-US" w:eastAsia="zh-CN"/>
              </w:rPr>
            </w:pPr>
            <w:r>
              <w:rPr>
                <w:rFonts w:hint="eastAsia" w:ascii="Calibri" w:hAnsi="Calibri" w:eastAsia="宋体" w:cs="Calibri"/>
                <w:bCs/>
                <w:snapToGrid/>
                <w:color w:val="auto"/>
                <w:kern w:val="2"/>
                <w:szCs w:val="21"/>
                <w:highlight w:val="none"/>
                <w:u w:val="none"/>
                <w:lang w:val="en-US" w:eastAsia="zh-CN"/>
              </w:rPr>
              <w:t>提供人员名单、身份证及社保等证明材料，保安人员还须提供保安员证，</w:t>
            </w:r>
            <w:r>
              <w:rPr>
                <w:rFonts w:hint="default" w:ascii="Calibri" w:hAnsi="Calibri" w:eastAsia="宋体" w:cs="Calibri"/>
                <w:bCs/>
                <w:snapToGrid/>
                <w:color w:val="auto"/>
                <w:kern w:val="2"/>
                <w:szCs w:val="21"/>
                <w:highlight w:val="none"/>
                <w:lang w:eastAsia="zh-CN"/>
              </w:rPr>
              <w:t>水电工</w:t>
            </w:r>
            <w:r>
              <w:rPr>
                <w:rFonts w:hint="eastAsia" w:ascii="Calibri" w:hAnsi="Calibri" w:eastAsia="宋体" w:cs="Calibri"/>
                <w:bCs/>
                <w:snapToGrid/>
                <w:color w:val="auto"/>
                <w:kern w:val="2"/>
                <w:szCs w:val="21"/>
                <w:highlight w:val="none"/>
                <w:lang w:val="en-US" w:eastAsia="zh-CN"/>
              </w:rPr>
              <w:t>须提供电工证，</w:t>
            </w:r>
            <w:r>
              <w:rPr>
                <w:rFonts w:hint="eastAsia" w:ascii="Calibri" w:hAnsi="Calibri" w:eastAsia="宋体" w:cs="Calibri"/>
                <w:bCs/>
                <w:snapToGrid/>
                <w:color w:val="auto"/>
                <w:kern w:val="2"/>
                <w:szCs w:val="21"/>
                <w:highlight w:val="none"/>
                <w:u w:val="none"/>
                <w:lang w:val="en-US" w:eastAsia="zh-CN"/>
              </w:rPr>
              <w:t>少提供或未提供视为不响应招标文件</w:t>
            </w:r>
          </w:p>
        </w:tc>
      </w:tr>
      <w:bookmarkEnd w:id="14"/>
      <w:bookmarkEnd w:id="15"/>
      <w:bookmarkEnd w:id="16"/>
    </w:tbl>
    <w:p w14:paraId="6101B40B">
      <w:pPr>
        <w:widowControl w:val="0"/>
        <w:kinsoku/>
        <w:autoSpaceDE/>
        <w:autoSpaceDN/>
        <w:bidi w:val="0"/>
        <w:adjustRightInd/>
        <w:spacing w:line="300" w:lineRule="auto"/>
        <w:jc w:val="both"/>
        <w:textAlignment w:val="auto"/>
        <w:rPr>
          <w:rFonts w:hint="default" w:ascii="Calibri" w:hAnsi="Calibri" w:eastAsia="宋体" w:cs="Calibri"/>
          <w:snapToGrid/>
          <w:kern w:val="2"/>
          <w:highlight w:val="none"/>
          <w:lang w:eastAsia="zh-CN"/>
        </w:rPr>
      </w:pPr>
    </w:p>
    <w:p w14:paraId="59F5D28E">
      <w:pPr>
        <w:keepNext/>
        <w:keepLines/>
        <w:widowControl w:val="0"/>
        <w:bidi w:val="0"/>
        <w:snapToGrid w:val="0"/>
        <w:spacing w:line="300" w:lineRule="auto"/>
        <w:ind w:firstLine="422" w:firstLineChars="200"/>
        <w:jc w:val="both"/>
        <w:outlineLvl w:val="1"/>
        <w:rPr>
          <w:rFonts w:hint="default" w:ascii="Calibri" w:hAnsi="Calibri" w:eastAsia="宋体" w:cs="Calibri"/>
          <w:b/>
          <w:bCs/>
          <w:kern w:val="2"/>
          <w:sz w:val="21"/>
          <w:szCs w:val="32"/>
          <w:highlight w:val="none"/>
          <w:lang w:val="en-US" w:eastAsia="zh-CN" w:bidi="ar-SA"/>
        </w:rPr>
      </w:pPr>
      <w:r>
        <w:rPr>
          <w:rFonts w:hint="eastAsia" w:ascii="Calibri" w:hAnsi="Calibri" w:eastAsia="宋体" w:cs="Calibri"/>
          <w:b/>
          <w:bCs/>
          <w:kern w:val="2"/>
          <w:sz w:val="21"/>
          <w:szCs w:val="32"/>
          <w:highlight w:val="none"/>
          <w:lang w:val="en-US" w:eastAsia="zh-CN" w:bidi="ar-SA"/>
        </w:rPr>
        <w:t>6.</w:t>
      </w:r>
      <w:r>
        <w:rPr>
          <w:rFonts w:hint="default" w:ascii="Calibri" w:hAnsi="Calibri" w:eastAsia="宋体" w:cs="Calibri"/>
          <w:b/>
          <w:bCs/>
          <w:kern w:val="2"/>
          <w:sz w:val="21"/>
          <w:szCs w:val="32"/>
          <w:highlight w:val="none"/>
          <w:lang w:val="en-US" w:eastAsia="zh-CN" w:bidi="ar-SA"/>
        </w:rPr>
        <w:t>商务要求</w:t>
      </w:r>
    </w:p>
    <w:p w14:paraId="425FBB48">
      <w:pPr>
        <w:keepNext/>
        <w:keepLines/>
        <w:widowControl w:val="0"/>
        <w:bidi w:val="0"/>
        <w:snapToGrid w:val="0"/>
        <w:spacing w:line="300" w:lineRule="auto"/>
        <w:ind w:firstLine="422" w:firstLineChars="200"/>
        <w:jc w:val="both"/>
        <w:outlineLvl w:val="1"/>
        <w:rPr>
          <w:rFonts w:hint="eastAsia" w:ascii="Calibri" w:hAnsi="Calibri" w:eastAsia="宋体" w:cs="Calibri"/>
          <w:b/>
          <w:bCs/>
          <w:kern w:val="2"/>
          <w:sz w:val="21"/>
          <w:szCs w:val="32"/>
          <w:highlight w:val="none"/>
          <w:lang w:val="en-US" w:eastAsia="zh-CN" w:bidi="ar-SA"/>
        </w:rPr>
      </w:pPr>
    </w:p>
    <w:p w14:paraId="49D1AEA0">
      <w:pPr>
        <w:keepNext/>
        <w:keepLines/>
        <w:widowControl w:val="0"/>
        <w:bidi w:val="0"/>
        <w:snapToGrid w:val="0"/>
        <w:spacing w:line="300" w:lineRule="auto"/>
        <w:ind w:firstLine="422" w:firstLineChars="200"/>
        <w:jc w:val="both"/>
        <w:outlineLvl w:val="1"/>
        <w:rPr>
          <w:rFonts w:hint="default" w:ascii="Calibri" w:hAnsi="Calibri" w:eastAsia="宋体" w:cs="Calibri"/>
          <w:b/>
          <w:bCs/>
          <w:kern w:val="2"/>
          <w:sz w:val="21"/>
          <w:szCs w:val="32"/>
          <w:highlight w:val="none"/>
          <w:lang w:val="en-US" w:eastAsia="zh-CN" w:bidi="ar-SA"/>
        </w:rPr>
      </w:pPr>
      <w:r>
        <w:rPr>
          <w:rFonts w:hint="eastAsia" w:ascii="Calibri" w:hAnsi="Calibri" w:eastAsia="宋体" w:cs="Calibri"/>
          <w:b/>
          <w:bCs/>
          <w:kern w:val="2"/>
          <w:sz w:val="21"/>
          <w:szCs w:val="32"/>
          <w:highlight w:val="none"/>
          <w:lang w:val="en-US" w:eastAsia="zh-CN" w:bidi="ar-SA"/>
        </w:rPr>
        <w:t>6.1</w:t>
      </w:r>
      <w:r>
        <w:rPr>
          <w:rFonts w:hint="default" w:ascii="Calibri" w:hAnsi="Calibri" w:eastAsia="宋体" w:cs="Calibri"/>
          <w:b/>
          <w:bCs/>
          <w:kern w:val="2"/>
          <w:sz w:val="21"/>
          <w:szCs w:val="32"/>
          <w:highlight w:val="none"/>
          <w:lang w:val="en-US" w:eastAsia="zh-CN" w:bidi="ar-SA"/>
        </w:rPr>
        <w:t>实施期限</w:t>
      </w:r>
    </w:p>
    <w:p w14:paraId="0E556B18">
      <w:pPr>
        <w:keepNext w:val="0"/>
        <w:keepLines w:val="0"/>
        <w:pageBreakBefore w:val="0"/>
        <w:widowControl/>
        <w:kinsoku/>
        <w:wordWrap/>
        <w:overflowPunct/>
        <w:topLinePunct w:val="0"/>
        <w:autoSpaceDE/>
        <w:autoSpaceDN/>
        <w:bidi w:val="0"/>
        <w:adjustRightInd/>
        <w:snapToGrid w:val="0"/>
        <w:spacing w:line="300" w:lineRule="auto"/>
        <w:ind w:left="0" w:firstLine="420" w:firstLineChars="200"/>
        <w:jc w:val="left"/>
        <w:textAlignment w:val="auto"/>
        <w:rPr>
          <w:rFonts w:hint="default" w:ascii="Calibri" w:hAnsi="Calibri" w:eastAsia="宋体" w:cs="Calibri"/>
          <w:b/>
          <w:bCs/>
          <w:snapToGrid/>
          <w:color w:val="auto"/>
          <w:kern w:val="0"/>
          <w:szCs w:val="21"/>
          <w:highlight w:val="none"/>
          <w:lang w:eastAsia="zh-CN"/>
        </w:rPr>
      </w:pPr>
      <w:r>
        <w:rPr>
          <w:rFonts w:hint="default" w:ascii="Calibri" w:hAnsi="Calibri" w:eastAsia="宋体" w:cs="Calibri"/>
          <w:b w:val="0"/>
          <w:bCs w:val="0"/>
          <w:snapToGrid/>
          <w:color w:val="auto"/>
          <w:kern w:val="0"/>
          <w:szCs w:val="21"/>
          <w:highlight w:val="none"/>
          <w:lang w:eastAsia="zh-CN"/>
        </w:rPr>
        <w:t>【</w:t>
      </w:r>
      <w:r>
        <w:rPr>
          <w:rFonts w:hint="eastAsia" w:ascii="楷体" w:hAnsi="楷体" w:eastAsia="楷体" w:cs="楷体"/>
          <w:b w:val="0"/>
          <w:bCs w:val="0"/>
          <w:snapToGrid/>
          <w:color w:val="auto"/>
          <w:kern w:val="0"/>
          <w:szCs w:val="21"/>
          <w:highlight w:val="none"/>
          <w:lang w:val="en-US" w:eastAsia="zh-CN"/>
        </w:rPr>
        <w:t>1年</w:t>
      </w:r>
      <w:r>
        <w:rPr>
          <w:rFonts w:hint="default" w:ascii="Calibri" w:hAnsi="Calibri" w:eastAsia="宋体" w:cs="Calibri"/>
          <w:b w:val="0"/>
          <w:bCs w:val="0"/>
          <w:snapToGrid/>
          <w:color w:val="auto"/>
          <w:kern w:val="0"/>
          <w:szCs w:val="21"/>
          <w:highlight w:val="none"/>
          <w:lang w:eastAsia="zh-CN"/>
        </w:rPr>
        <w:t>】</w:t>
      </w:r>
    </w:p>
    <w:p w14:paraId="649AEE41">
      <w:pPr>
        <w:keepNext/>
        <w:keepLines/>
        <w:widowControl w:val="0"/>
        <w:bidi w:val="0"/>
        <w:snapToGrid w:val="0"/>
        <w:spacing w:line="300" w:lineRule="auto"/>
        <w:ind w:firstLine="422" w:firstLineChars="200"/>
        <w:jc w:val="both"/>
        <w:outlineLvl w:val="1"/>
        <w:rPr>
          <w:rFonts w:hint="eastAsia" w:ascii="Calibri" w:hAnsi="Calibri" w:eastAsia="宋体" w:cs="Calibri"/>
          <w:b/>
          <w:bCs/>
          <w:kern w:val="2"/>
          <w:sz w:val="21"/>
          <w:szCs w:val="32"/>
          <w:highlight w:val="none"/>
          <w:lang w:val="en-US" w:eastAsia="zh-CN" w:bidi="ar-SA"/>
        </w:rPr>
      </w:pPr>
    </w:p>
    <w:p w14:paraId="01C625BC">
      <w:pPr>
        <w:keepNext/>
        <w:keepLines/>
        <w:widowControl w:val="0"/>
        <w:bidi w:val="0"/>
        <w:snapToGrid w:val="0"/>
        <w:spacing w:line="300" w:lineRule="auto"/>
        <w:ind w:firstLine="422" w:firstLineChars="200"/>
        <w:jc w:val="both"/>
        <w:outlineLvl w:val="1"/>
        <w:rPr>
          <w:rFonts w:hint="default" w:ascii="Calibri" w:hAnsi="Calibri" w:eastAsia="宋体" w:cs="Calibri"/>
          <w:b/>
          <w:bCs/>
          <w:kern w:val="2"/>
          <w:sz w:val="21"/>
          <w:szCs w:val="32"/>
          <w:highlight w:val="none"/>
          <w:lang w:val="en-US" w:eastAsia="zh-CN" w:bidi="ar-SA"/>
        </w:rPr>
      </w:pPr>
      <w:r>
        <w:rPr>
          <w:rFonts w:hint="eastAsia" w:ascii="Calibri" w:hAnsi="Calibri" w:eastAsia="宋体" w:cs="Calibri"/>
          <w:b/>
          <w:bCs/>
          <w:kern w:val="2"/>
          <w:sz w:val="21"/>
          <w:szCs w:val="32"/>
          <w:highlight w:val="none"/>
          <w:lang w:val="en-US" w:eastAsia="zh-CN" w:bidi="ar-SA"/>
        </w:rPr>
        <w:t>6.2付款方式</w:t>
      </w:r>
    </w:p>
    <w:p w14:paraId="4F0DD4FD">
      <w:pPr>
        <w:keepNext w:val="0"/>
        <w:keepLines w:val="0"/>
        <w:pageBreakBefore w:val="0"/>
        <w:widowControl/>
        <w:kinsoku/>
        <w:wordWrap/>
        <w:overflowPunct/>
        <w:topLinePunct w:val="0"/>
        <w:autoSpaceDE/>
        <w:autoSpaceDN/>
        <w:bidi w:val="0"/>
        <w:adjustRightInd/>
        <w:snapToGrid w:val="0"/>
        <w:spacing w:line="300" w:lineRule="auto"/>
        <w:ind w:left="0" w:firstLine="422" w:firstLineChars="200"/>
        <w:jc w:val="left"/>
        <w:textAlignment w:val="auto"/>
        <w:outlineLvl w:val="9"/>
        <w:rPr>
          <w:rFonts w:hint="eastAsia" w:ascii="Calibri" w:hAnsi="Calibri" w:eastAsia="宋体" w:cs="Calibri"/>
          <w:b/>
          <w:bCs/>
          <w:kern w:val="2"/>
          <w:sz w:val="21"/>
          <w:szCs w:val="32"/>
          <w:highlight w:val="none"/>
          <w:lang w:val="en-US" w:eastAsia="zh-CN" w:bidi="ar-SA"/>
        </w:rPr>
      </w:pPr>
      <w:r>
        <w:rPr>
          <w:rFonts w:hint="eastAsia" w:ascii="Calibri" w:hAnsi="Calibri" w:eastAsia="宋体" w:cs="Calibri"/>
          <w:b/>
          <w:bCs/>
          <w:snapToGrid/>
          <w:color w:val="auto"/>
          <w:kern w:val="2"/>
          <w:szCs w:val="21"/>
          <w:highlight w:val="none"/>
          <w:u w:val="none"/>
          <w:lang w:eastAsia="zh-CN"/>
        </w:rPr>
        <w:t>【</w:t>
      </w:r>
      <w:r>
        <w:rPr>
          <w:rFonts w:hint="eastAsia" w:ascii="Calibri" w:hAnsi="Calibri" w:eastAsia="宋体" w:cs="Calibri"/>
          <w:b/>
          <w:bCs/>
          <w:snapToGrid/>
          <w:color w:val="auto"/>
          <w:kern w:val="2"/>
          <w:szCs w:val="21"/>
          <w:highlight w:val="none"/>
          <w:u w:val="none"/>
          <w:lang w:val="en-US" w:eastAsia="zh-CN"/>
        </w:rPr>
        <w:t>合同签订后，按月等额支付，每月支付上月费用。</w:t>
      </w:r>
      <w:r>
        <w:rPr>
          <w:rFonts w:hint="eastAsia" w:ascii="Calibri" w:hAnsi="Calibri" w:eastAsia="宋体" w:cs="Calibri"/>
          <w:b/>
          <w:bCs/>
          <w:snapToGrid/>
          <w:color w:val="auto"/>
          <w:kern w:val="2"/>
          <w:szCs w:val="21"/>
          <w:highlight w:val="none"/>
          <w:u w:val="none"/>
          <w:lang w:eastAsia="zh-CN"/>
        </w:rPr>
        <w:t>】</w:t>
      </w:r>
    </w:p>
    <w:p w14:paraId="64C2D8CD">
      <w:pPr>
        <w:widowControl w:val="0"/>
        <w:kinsoku/>
        <w:autoSpaceDE/>
        <w:autoSpaceDN/>
        <w:adjustRightInd/>
        <w:spacing w:line="300" w:lineRule="auto"/>
        <w:jc w:val="both"/>
        <w:textAlignment w:val="auto"/>
        <w:rPr>
          <w:rFonts w:hint="eastAsia" w:ascii="Calibri" w:hAnsi="Calibri" w:eastAsia="宋体" w:cs="Calibri"/>
          <w:snapToGrid/>
          <w:kern w:val="2"/>
          <w:lang w:val="en-US" w:eastAsia="zh-CN"/>
        </w:rPr>
      </w:pPr>
    </w:p>
    <w:p w14:paraId="249C27D8">
      <w:pPr>
        <w:keepNext/>
        <w:keepLines/>
        <w:widowControl w:val="0"/>
        <w:bidi w:val="0"/>
        <w:snapToGrid w:val="0"/>
        <w:spacing w:line="300" w:lineRule="auto"/>
        <w:ind w:firstLine="422" w:firstLineChars="200"/>
        <w:jc w:val="both"/>
        <w:outlineLvl w:val="1"/>
        <w:rPr>
          <w:rFonts w:hint="default" w:ascii="Calibri" w:hAnsi="Calibri" w:eastAsia="宋体" w:cs="Calibri"/>
          <w:b/>
          <w:bCs/>
          <w:kern w:val="2"/>
          <w:sz w:val="21"/>
          <w:szCs w:val="32"/>
          <w:highlight w:val="none"/>
          <w:lang w:val="en-US" w:eastAsia="zh-CN" w:bidi="ar-SA"/>
        </w:rPr>
      </w:pPr>
      <w:r>
        <w:rPr>
          <w:rFonts w:hint="eastAsia" w:ascii="Calibri" w:hAnsi="Calibri" w:eastAsia="宋体" w:cs="Calibri"/>
          <w:b/>
          <w:bCs/>
          <w:kern w:val="2"/>
          <w:sz w:val="21"/>
          <w:szCs w:val="32"/>
          <w:highlight w:val="none"/>
          <w:lang w:val="en-US" w:eastAsia="zh-CN" w:bidi="ar-SA"/>
        </w:rPr>
        <w:t>7.</w:t>
      </w:r>
      <w:r>
        <w:rPr>
          <w:rFonts w:hint="default" w:ascii="Calibri" w:hAnsi="Calibri" w:eastAsia="宋体" w:cs="Calibri"/>
          <w:b/>
          <w:bCs/>
          <w:kern w:val="2"/>
          <w:sz w:val="21"/>
          <w:szCs w:val="32"/>
          <w:highlight w:val="none"/>
          <w:lang w:val="en-US" w:eastAsia="zh-CN" w:bidi="ar-SA"/>
        </w:rPr>
        <w:t>采购项目需落实的政府采购政策</w:t>
      </w:r>
    </w:p>
    <w:p w14:paraId="0F3D17DC">
      <w:pPr>
        <w:pStyle w:val="6"/>
        <w:kinsoku/>
        <w:autoSpaceDE/>
        <w:autoSpaceDN/>
        <w:adjustRightInd/>
        <w:ind w:firstLine="420" w:firstLineChars="200"/>
        <w:textAlignment w:val="auto"/>
        <w:rPr>
          <w:rFonts w:hint="default" w:ascii="Calibri" w:hAnsi="Calibri" w:eastAsia="宋体" w:cs="Calibri"/>
          <w:i w:val="0"/>
          <w:iCs w:val="0"/>
          <w:snapToGrid/>
          <w:color w:val="auto"/>
          <w:kern w:val="0"/>
          <w:sz w:val="21"/>
          <w:szCs w:val="21"/>
          <w:highlight w:val="none"/>
          <w:u w:val="none"/>
          <w:lang w:val="en-US" w:eastAsia="zh-CN" w:bidi="ar"/>
        </w:rPr>
      </w:pPr>
    </w:p>
    <w:p w14:paraId="4C78710D">
      <w:pPr>
        <w:pStyle w:val="6"/>
        <w:kinsoku/>
        <w:autoSpaceDE/>
        <w:autoSpaceDN/>
        <w:adjustRightInd/>
        <w:ind w:firstLine="420" w:firstLineChars="200"/>
        <w:textAlignment w:val="auto"/>
        <w:rPr>
          <w:rFonts w:hint="default" w:ascii="Calibri" w:hAnsi="Calibri" w:eastAsia="宋体" w:cs="Calibri"/>
          <w:snapToGrid/>
          <w:color w:val="auto"/>
          <w:szCs w:val="21"/>
          <w:highlight w:val="none"/>
          <w:u w:val="none"/>
          <w:lang w:val="en-US" w:eastAsia="zh-CN"/>
        </w:rPr>
      </w:pPr>
      <w:r>
        <w:rPr>
          <w:rFonts w:hint="eastAsia" w:cs="Calibri"/>
          <w:i w:val="0"/>
          <w:iCs w:val="0"/>
          <w:snapToGrid/>
          <w:color w:val="auto"/>
          <w:kern w:val="0"/>
          <w:sz w:val="21"/>
          <w:szCs w:val="21"/>
          <w:highlight w:val="none"/>
          <w:u w:val="none"/>
          <w:lang w:val="en-US" w:eastAsia="zh-CN" w:bidi="ar"/>
        </w:rPr>
        <w:t>本项目执行</w:t>
      </w:r>
      <w:r>
        <w:rPr>
          <w:rFonts w:hint="default" w:ascii="Calibri" w:hAnsi="Calibri" w:eastAsia="宋体" w:cs="Calibri"/>
          <w:snapToGrid/>
          <w:color w:val="auto"/>
          <w:kern w:val="0"/>
          <w:szCs w:val="21"/>
          <w:highlight w:val="none"/>
        </w:rPr>
        <w:t>促进中小企业发展</w:t>
      </w:r>
      <w:r>
        <w:rPr>
          <w:rFonts w:hint="eastAsia" w:cs="Calibri"/>
          <w:snapToGrid/>
          <w:color w:val="auto"/>
          <w:kern w:val="0"/>
          <w:szCs w:val="21"/>
          <w:highlight w:val="none"/>
          <w:lang w:eastAsia="zh-CN"/>
        </w:rPr>
        <w:t>、</w:t>
      </w:r>
      <w:r>
        <w:rPr>
          <w:rFonts w:hint="default" w:ascii="Calibri" w:hAnsi="Calibri" w:eastAsia="宋体" w:cs="Calibri"/>
          <w:snapToGrid/>
          <w:color w:val="auto"/>
          <w:kern w:val="0"/>
          <w:szCs w:val="21"/>
          <w:highlight w:val="none"/>
        </w:rPr>
        <w:t>促进残疾人就业</w:t>
      </w:r>
      <w:r>
        <w:rPr>
          <w:rFonts w:hint="eastAsia" w:cs="Calibri"/>
          <w:snapToGrid/>
          <w:color w:val="auto"/>
          <w:kern w:val="0"/>
          <w:szCs w:val="21"/>
          <w:highlight w:val="none"/>
          <w:lang w:eastAsia="zh-CN"/>
        </w:rPr>
        <w:t>、</w:t>
      </w:r>
      <w:r>
        <w:rPr>
          <w:rFonts w:hint="eastAsia" w:cs="Calibri"/>
          <w:snapToGrid/>
          <w:color w:val="auto"/>
          <w:szCs w:val="21"/>
          <w:highlight w:val="none"/>
          <w:u w:val="none"/>
          <w:lang w:val="en-US" w:eastAsia="zh-CN"/>
        </w:rPr>
        <w:t>政府</w:t>
      </w:r>
      <w:r>
        <w:rPr>
          <w:rFonts w:hint="default" w:ascii="Calibri" w:hAnsi="Calibri" w:eastAsia="宋体" w:cs="Calibri"/>
          <w:snapToGrid/>
          <w:color w:val="auto"/>
          <w:szCs w:val="21"/>
          <w:highlight w:val="none"/>
          <w:u w:val="none"/>
          <w:lang w:val="en-US" w:eastAsia="zh-CN"/>
        </w:rPr>
        <w:t>绿色采购政策等。</w:t>
      </w:r>
      <w:bookmarkEnd w:id="17"/>
      <w:bookmarkEnd w:id="18"/>
      <w:bookmarkEnd w:id="19"/>
    </w:p>
    <w:p w14:paraId="6FCE5C8E">
      <w:pPr>
        <w:keepNext/>
        <w:keepLines/>
        <w:widowControl w:val="0"/>
        <w:bidi w:val="0"/>
        <w:snapToGrid w:val="0"/>
        <w:spacing w:line="300" w:lineRule="auto"/>
        <w:ind w:firstLine="422" w:firstLineChars="200"/>
        <w:jc w:val="both"/>
        <w:outlineLvl w:val="1"/>
        <w:rPr>
          <w:rFonts w:hint="eastAsia" w:ascii="Calibri" w:hAnsi="Calibri" w:eastAsia="宋体" w:cs="Calibri"/>
          <w:b/>
          <w:bCs/>
          <w:kern w:val="2"/>
          <w:sz w:val="21"/>
          <w:szCs w:val="32"/>
          <w:highlight w:val="none"/>
          <w:lang w:val="en-US" w:eastAsia="zh-CN" w:bidi="ar-SA"/>
        </w:rPr>
      </w:pPr>
    </w:p>
    <w:p w14:paraId="59DCCF4D">
      <w:pPr>
        <w:keepNext/>
        <w:keepLines/>
        <w:widowControl w:val="0"/>
        <w:bidi w:val="0"/>
        <w:snapToGrid w:val="0"/>
        <w:spacing w:line="300" w:lineRule="auto"/>
        <w:jc w:val="both"/>
        <w:outlineLvl w:val="1"/>
        <w:rPr>
          <w:rFonts w:hint="eastAsia" w:ascii="Calibri" w:hAnsi="Calibri" w:eastAsia="宋体" w:cs="Calibri"/>
          <w:b/>
          <w:bCs/>
          <w:kern w:val="2"/>
          <w:sz w:val="21"/>
          <w:szCs w:val="32"/>
          <w:highlight w:val="none"/>
          <w:lang w:val="en-US" w:eastAsia="zh-CN" w:bidi="ar-SA"/>
        </w:rPr>
      </w:pPr>
      <w:r>
        <w:rPr>
          <w:rFonts w:hint="eastAsia" w:ascii="Times New Roman" w:hAnsi="Times New Roman" w:eastAsia="仿宋_GB2312" w:cs="仿宋_GB2312"/>
          <w:spacing w:val="11"/>
          <w:sz w:val="32"/>
          <w:szCs w:val="32"/>
          <w:lang w:val="en-US" w:eastAsia="zh-CN"/>
        </w:rPr>
        <w:t>★</w:t>
      </w:r>
      <w:r>
        <w:rPr>
          <w:rFonts w:hint="eastAsia" w:ascii="Calibri" w:hAnsi="Calibri" w:eastAsia="宋体" w:cs="Calibri"/>
          <w:b/>
          <w:bCs/>
          <w:kern w:val="2"/>
          <w:sz w:val="21"/>
          <w:szCs w:val="32"/>
          <w:highlight w:val="none"/>
          <w:lang w:val="en-US" w:eastAsia="zh-CN" w:bidi="ar-SA"/>
        </w:rPr>
        <w:t>8.其他要求</w:t>
      </w:r>
    </w:p>
    <w:p w14:paraId="1B6BFBCB">
      <w:pPr>
        <w:keepNext w:val="0"/>
        <w:keepLines w:val="0"/>
        <w:pageBreakBefore w:val="0"/>
        <w:widowControl w:val="0"/>
        <w:kinsoku/>
        <w:wordWrap/>
        <w:overflowPunct/>
        <w:topLinePunct w:val="0"/>
        <w:autoSpaceDE/>
        <w:autoSpaceDN/>
        <w:bidi w:val="0"/>
        <w:adjustRightInd/>
        <w:snapToGrid w:val="0"/>
        <w:spacing w:line="360" w:lineRule="exact"/>
        <w:ind w:firstLine="420" w:firstLineChars="200"/>
        <w:jc w:val="both"/>
        <w:textAlignment w:val="auto"/>
        <w:outlineLvl w:val="9"/>
        <w:rPr>
          <w:rFonts w:hint="eastAsia" w:ascii="Calibri" w:hAnsi="Calibri" w:eastAsia="宋体" w:cs="Calibri"/>
          <w:snapToGrid/>
          <w:color w:val="auto"/>
          <w:kern w:val="0"/>
          <w:sz w:val="21"/>
          <w:szCs w:val="21"/>
          <w:highlight w:val="none"/>
          <w:lang w:val="en-US" w:eastAsia="zh-CN" w:bidi="ar-SA"/>
        </w:rPr>
      </w:pPr>
      <w:r>
        <w:rPr>
          <w:rFonts w:hint="eastAsia" w:ascii="Calibri" w:hAnsi="Calibri" w:eastAsia="宋体" w:cs="Calibri"/>
          <w:snapToGrid/>
          <w:color w:val="auto"/>
          <w:kern w:val="0"/>
          <w:sz w:val="21"/>
          <w:szCs w:val="21"/>
          <w:highlight w:val="none"/>
          <w:lang w:val="en-US" w:eastAsia="zh-CN" w:bidi="ar-SA"/>
        </w:rPr>
        <w:t>8.1承包方式</w:t>
      </w:r>
    </w:p>
    <w:p w14:paraId="6171335E">
      <w:pPr>
        <w:keepNext w:val="0"/>
        <w:keepLines w:val="0"/>
        <w:pageBreakBefore w:val="0"/>
        <w:widowControl w:val="0"/>
        <w:kinsoku/>
        <w:wordWrap/>
        <w:overflowPunct/>
        <w:topLinePunct w:val="0"/>
        <w:autoSpaceDE/>
        <w:autoSpaceDN/>
        <w:bidi w:val="0"/>
        <w:adjustRightInd/>
        <w:snapToGrid w:val="0"/>
        <w:spacing w:line="360" w:lineRule="exact"/>
        <w:ind w:firstLine="420" w:firstLineChars="200"/>
        <w:jc w:val="both"/>
        <w:textAlignment w:val="auto"/>
        <w:outlineLvl w:val="9"/>
        <w:rPr>
          <w:rFonts w:hint="eastAsia" w:ascii="Calibri" w:hAnsi="Calibri" w:eastAsia="宋体" w:cs="Calibri"/>
          <w:snapToGrid/>
          <w:color w:val="auto"/>
          <w:kern w:val="0"/>
          <w:sz w:val="21"/>
          <w:szCs w:val="21"/>
          <w:highlight w:val="none"/>
          <w:lang w:val="en-US" w:eastAsia="zh-CN" w:bidi="ar-SA"/>
        </w:rPr>
      </w:pPr>
      <w:r>
        <w:rPr>
          <w:rFonts w:hint="eastAsia" w:ascii="Calibri" w:hAnsi="Calibri" w:eastAsia="宋体" w:cs="Calibri"/>
          <w:snapToGrid/>
          <w:color w:val="auto"/>
          <w:kern w:val="0"/>
          <w:sz w:val="21"/>
          <w:szCs w:val="21"/>
          <w:highlight w:val="none"/>
          <w:lang w:val="en-US" w:eastAsia="zh-CN" w:bidi="ar-SA"/>
        </w:rPr>
        <w:t>采用全包干方式，包含人员工资、社会保险、福利、工装、劳保用品、人身意外保险等（包含但不限于以上内容）。</w:t>
      </w:r>
    </w:p>
    <w:p w14:paraId="4B18163E">
      <w:pPr>
        <w:keepNext w:val="0"/>
        <w:keepLines w:val="0"/>
        <w:pageBreakBefore w:val="0"/>
        <w:widowControl w:val="0"/>
        <w:kinsoku/>
        <w:wordWrap/>
        <w:overflowPunct/>
        <w:topLinePunct w:val="0"/>
        <w:autoSpaceDE/>
        <w:autoSpaceDN/>
        <w:bidi w:val="0"/>
        <w:adjustRightInd/>
        <w:snapToGrid w:val="0"/>
        <w:spacing w:line="360" w:lineRule="exact"/>
        <w:ind w:firstLine="420" w:firstLineChars="200"/>
        <w:jc w:val="both"/>
        <w:textAlignment w:val="auto"/>
        <w:outlineLvl w:val="9"/>
        <w:rPr>
          <w:rFonts w:hint="eastAsia" w:ascii="Calibri" w:hAnsi="Calibri" w:eastAsia="宋体" w:cs="Calibri"/>
          <w:snapToGrid/>
          <w:color w:val="auto"/>
          <w:kern w:val="0"/>
          <w:sz w:val="21"/>
          <w:szCs w:val="21"/>
          <w:highlight w:val="none"/>
          <w:lang w:val="en-US" w:eastAsia="zh-CN" w:bidi="ar-SA"/>
        </w:rPr>
      </w:pPr>
      <w:r>
        <w:rPr>
          <w:rFonts w:hint="eastAsia" w:ascii="Calibri" w:hAnsi="Calibri" w:eastAsia="宋体" w:cs="Calibri"/>
          <w:snapToGrid/>
          <w:color w:val="auto"/>
          <w:kern w:val="0"/>
          <w:sz w:val="21"/>
          <w:szCs w:val="21"/>
          <w:highlight w:val="none"/>
          <w:lang w:val="en-US" w:eastAsia="zh-CN" w:bidi="ar-SA"/>
        </w:rPr>
        <w:t>8.2人员要求</w:t>
      </w:r>
    </w:p>
    <w:p w14:paraId="055069AE">
      <w:pPr>
        <w:keepNext w:val="0"/>
        <w:keepLines w:val="0"/>
        <w:pageBreakBefore w:val="0"/>
        <w:widowControl w:val="0"/>
        <w:kinsoku/>
        <w:wordWrap/>
        <w:overflowPunct/>
        <w:topLinePunct w:val="0"/>
        <w:autoSpaceDE/>
        <w:autoSpaceDN/>
        <w:bidi w:val="0"/>
        <w:adjustRightInd/>
        <w:snapToGrid w:val="0"/>
        <w:spacing w:line="360" w:lineRule="exact"/>
        <w:ind w:firstLine="420" w:firstLineChars="200"/>
        <w:jc w:val="both"/>
        <w:textAlignment w:val="auto"/>
        <w:outlineLvl w:val="9"/>
        <w:rPr>
          <w:rFonts w:hint="eastAsia" w:ascii="仿宋_GB2312" w:hAnsi="仿宋_GB2312" w:eastAsia="仿宋_GB2312" w:cs="仿宋_GB2312"/>
          <w:snapToGrid/>
          <w:color w:val="auto"/>
          <w:kern w:val="2"/>
          <w:sz w:val="28"/>
          <w:szCs w:val="28"/>
          <w:highlight w:val="none"/>
          <w:lang w:val="en-US" w:eastAsia="zh-CN"/>
        </w:rPr>
      </w:pPr>
      <w:r>
        <w:rPr>
          <w:rFonts w:hint="eastAsia" w:ascii="Calibri" w:hAnsi="Calibri" w:eastAsia="宋体" w:cs="Calibri"/>
          <w:snapToGrid/>
          <w:color w:val="auto"/>
          <w:kern w:val="0"/>
          <w:sz w:val="21"/>
          <w:szCs w:val="21"/>
          <w:highlight w:val="none"/>
          <w:lang w:val="en-US" w:eastAsia="zh-CN" w:bidi="ar-SA"/>
        </w:rPr>
        <w:t>中标单位须遵守《中华人民共和国劳动法》、《中华人民共和国社会保险法》等法规，为聘用人员按时缴纳养老、工伤、医疗等社会保险；完善聘用员工的各项手续；人员要保持相对稳定，辞退或更换人员一律征得甲方的同意；男女比例要适中，以便开展相关工作。</w:t>
      </w:r>
    </w:p>
    <w:p w14:paraId="6D8B220D">
      <w:pPr>
        <w:keepNext w:val="0"/>
        <w:keepLines w:val="0"/>
        <w:pageBreakBefore w:val="0"/>
        <w:widowControl w:val="0"/>
        <w:kinsoku/>
        <w:wordWrap/>
        <w:overflowPunct/>
        <w:topLinePunct w:val="0"/>
        <w:autoSpaceDE/>
        <w:autoSpaceDN/>
        <w:bidi w:val="0"/>
        <w:adjustRightInd/>
        <w:snapToGrid w:val="0"/>
        <w:spacing w:line="360" w:lineRule="exact"/>
        <w:ind w:firstLine="560" w:firstLineChars="200"/>
        <w:jc w:val="both"/>
        <w:textAlignment w:val="auto"/>
        <w:outlineLvl w:val="9"/>
        <w:rPr>
          <w:rFonts w:hint="eastAsia" w:ascii="仿宋_GB2312" w:hAnsi="仿宋_GB2312" w:eastAsia="仿宋_GB2312" w:cs="仿宋_GB2312"/>
          <w:snapToGrid/>
          <w:color w:val="FF0000"/>
          <w:kern w:val="2"/>
          <w:sz w:val="28"/>
          <w:szCs w:val="28"/>
          <w:highlight w:val="none"/>
          <w:lang w:val="en-US" w:eastAsia="zh-CN"/>
        </w:rPr>
      </w:pPr>
    </w:p>
    <w:p w14:paraId="1CF16AFC">
      <w:pPr>
        <w:keepNext w:val="0"/>
        <w:keepLines w:val="0"/>
        <w:pageBreakBefore w:val="0"/>
        <w:widowControl w:val="0"/>
        <w:kinsoku/>
        <w:wordWrap/>
        <w:overflowPunct/>
        <w:topLinePunct w:val="0"/>
        <w:autoSpaceDE/>
        <w:autoSpaceDN/>
        <w:bidi w:val="0"/>
        <w:adjustRightInd/>
        <w:snapToGrid w:val="0"/>
        <w:spacing w:line="360" w:lineRule="exact"/>
        <w:ind w:firstLine="560" w:firstLineChars="200"/>
        <w:jc w:val="both"/>
        <w:textAlignment w:val="auto"/>
        <w:outlineLvl w:val="9"/>
        <w:rPr>
          <w:rFonts w:hint="eastAsia" w:ascii="仿宋_GB2312" w:hAnsi="仿宋_GB2312" w:eastAsia="仿宋_GB2312" w:cs="仿宋_GB2312"/>
          <w:snapToGrid/>
          <w:color w:val="FF0000"/>
          <w:kern w:val="2"/>
          <w:sz w:val="28"/>
          <w:szCs w:val="28"/>
          <w:highlight w:val="none"/>
          <w:lang w:val="en-US" w:eastAsia="zh-CN"/>
        </w:rPr>
      </w:pPr>
      <w:r>
        <w:rPr>
          <w:rFonts w:hint="eastAsia" w:ascii="仿宋_GB2312" w:hAnsi="仿宋_GB2312" w:eastAsia="仿宋_GB2312" w:cs="仿宋_GB2312"/>
          <w:snapToGrid/>
          <w:color w:val="FF0000"/>
          <w:kern w:val="2"/>
          <w:sz w:val="28"/>
          <w:szCs w:val="28"/>
          <w:highlight w:val="none"/>
          <w:lang w:val="en-US" w:eastAsia="zh-CN"/>
        </w:rPr>
        <w:t>注：采购需求中标</w:t>
      </w:r>
      <w:r>
        <w:rPr>
          <w:rFonts w:hint="eastAsia" w:ascii="Times New Roman" w:hAnsi="Times New Roman" w:eastAsia="仿宋_GB2312" w:cs="仿宋_GB2312"/>
          <w:spacing w:val="11"/>
          <w:sz w:val="32"/>
          <w:szCs w:val="32"/>
          <w:lang w:val="en-US" w:eastAsia="zh-CN"/>
        </w:rPr>
        <w:t>★</w:t>
      </w:r>
      <w:r>
        <w:rPr>
          <w:rFonts w:hint="eastAsia" w:ascii="仿宋_GB2312" w:hAnsi="仿宋_GB2312" w:eastAsia="仿宋_GB2312" w:cs="仿宋_GB2312"/>
          <w:snapToGrid/>
          <w:color w:val="FF0000"/>
          <w:kern w:val="2"/>
          <w:sz w:val="28"/>
          <w:szCs w:val="28"/>
          <w:highlight w:val="none"/>
          <w:lang w:val="en-US" w:eastAsia="zh-CN"/>
        </w:rPr>
        <w:t>为实质性需求，有一项不满足或负偏离视为无效标处理。</w:t>
      </w:r>
    </w:p>
    <w:p w14:paraId="4015AEBB">
      <w:pPr>
        <w:keepNext w:val="0"/>
        <w:keepLines w:val="0"/>
        <w:pageBreakBefore w:val="0"/>
        <w:overflowPunct/>
        <w:bidi w:val="0"/>
        <w:spacing w:line="560" w:lineRule="exact"/>
        <w:rPr>
          <w:rFonts w:ascii="宋体" w:hAnsi="宋体" w:eastAsia="宋体" w:cs="宋体"/>
          <w:spacing w:val="9"/>
          <w:sz w:val="32"/>
          <w:szCs w:val="32"/>
          <w14:textOutline w14:w="6537" w14:cap="sq" w14:cmpd="sng">
            <w14:solidFill>
              <w14:srgbClr w14:val="000000"/>
            </w14:solidFill>
            <w14:prstDash w14:val="solid"/>
            <w14:bevel/>
          </w14:textOutline>
        </w:rPr>
      </w:pPr>
    </w:p>
    <w:p w14:paraId="7CBC4AE7">
      <w:pPr>
        <w:rPr>
          <w:rFonts w:ascii="宋体" w:hAnsi="宋体" w:eastAsia="宋体" w:cs="宋体"/>
          <w:spacing w:val="9"/>
          <w:sz w:val="32"/>
          <w:szCs w:val="32"/>
          <w14:textOutline w14:w="6537" w14:cap="sq" w14:cmpd="sng">
            <w14:solidFill>
              <w14:srgbClr w14:val="000000"/>
            </w14:solidFill>
            <w14:prstDash w14:val="solid"/>
            <w14:bevel/>
          </w14:textOutline>
        </w:rPr>
      </w:pPr>
      <w:r>
        <w:rPr>
          <w:rFonts w:ascii="宋体" w:hAnsi="宋体" w:eastAsia="宋体" w:cs="宋体"/>
          <w:spacing w:val="9"/>
          <w:sz w:val="32"/>
          <w:szCs w:val="32"/>
          <w14:textOutline w14:w="6537" w14:cap="sq" w14:cmpd="sng">
            <w14:solidFill>
              <w14:srgbClr w14:val="000000"/>
            </w14:solidFill>
            <w14:prstDash w14:val="solid"/>
            <w14:bevel/>
          </w14:textOutline>
        </w:rPr>
        <w:br w:type="page"/>
      </w:r>
    </w:p>
    <w:p w14:paraId="2BFB5B1A">
      <w:pPr>
        <w:keepNext w:val="0"/>
        <w:keepLines w:val="0"/>
        <w:pageBreakBefore w:val="0"/>
        <w:overflowPunct/>
        <w:bidi w:val="0"/>
        <w:spacing w:line="560" w:lineRule="exact"/>
        <w:ind w:left="2882"/>
        <w:rPr>
          <w:rFonts w:ascii="宋体" w:hAnsi="宋体" w:eastAsia="宋体" w:cs="宋体"/>
          <w:sz w:val="32"/>
          <w:szCs w:val="32"/>
        </w:rPr>
      </w:pPr>
      <w:r>
        <w:rPr>
          <w:rFonts w:ascii="宋体" w:hAnsi="宋体" w:eastAsia="宋体" w:cs="宋体"/>
          <w:spacing w:val="9"/>
          <w:sz w:val="32"/>
          <w:szCs w:val="32"/>
          <w14:textOutline w14:w="6537" w14:cap="sq" w14:cmpd="sng">
            <w14:solidFill>
              <w14:srgbClr w14:val="000000"/>
            </w14:solidFill>
            <w14:prstDash w14:val="solid"/>
            <w14:bevel/>
          </w14:textOutline>
        </w:rPr>
        <w:t>第四部分</w:t>
      </w:r>
      <w:r>
        <w:rPr>
          <w:rFonts w:ascii="宋体" w:hAnsi="宋体" w:eastAsia="宋体" w:cs="宋体"/>
          <w:spacing w:val="9"/>
          <w:sz w:val="32"/>
          <w:szCs w:val="32"/>
          <w14:textOutline w14:w="5793" w14:cap="sq" w14:cmpd="sng">
            <w14:solidFill>
              <w14:srgbClr w14:val="000000"/>
            </w14:solidFill>
            <w14:prstDash w14:val="solid"/>
            <w14:bevel/>
          </w14:textOutline>
        </w:rPr>
        <w:t>、响应文件的编制</w:t>
      </w:r>
    </w:p>
    <w:p w14:paraId="5123E1B8">
      <w:pPr>
        <w:pStyle w:val="8"/>
        <w:keepNext w:val="0"/>
        <w:keepLines w:val="0"/>
        <w:pageBreakBefore w:val="0"/>
        <w:overflowPunct/>
        <w:bidi w:val="0"/>
        <w:spacing w:line="560" w:lineRule="exact"/>
        <w:rPr>
          <w:sz w:val="32"/>
          <w:szCs w:val="32"/>
        </w:rPr>
      </w:pPr>
    </w:p>
    <w:p w14:paraId="7BBE319F">
      <w:pPr>
        <w:keepNext w:val="0"/>
        <w:keepLines w:val="0"/>
        <w:pageBreakBefore w:val="0"/>
        <w:widowControl w:val="0"/>
        <w:kinsoku/>
        <w:overflowPunct/>
        <w:topLinePunct w:val="0"/>
        <w:autoSpaceDE/>
        <w:autoSpaceDN/>
        <w:bidi w:val="0"/>
        <w:adjustRightInd/>
        <w:snapToGrid/>
        <w:spacing w:line="560" w:lineRule="exact"/>
        <w:ind w:firstLine="687" w:firstLineChars="200"/>
        <w:jc w:val="both"/>
        <w:textAlignment w:val="auto"/>
        <w:rPr>
          <w:rFonts w:hint="eastAsia" w:ascii="楷体_GB2312" w:hAnsi="楷体_GB2312" w:eastAsia="楷体_GB2312" w:cs="楷体_GB2312"/>
          <w:b/>
          <w:bCs/>
          <w:spacing w:val="11"/>
          <w:sz w:val="32"/>
          <w:szCs w:val="32"/>
          <w:lang w:val="en-US" w:eastAsia="zh-CN"/>
        </w:rPr>
      </w:pPr>
      <w:r>
        <w:rPr>
          <w:rFonts w:hint="eastAsia" w:ascii="楷体_GB2312" w:hAnsi="楷体_GB2312" w:eastAsia="楷体_GB2312" w:cs="楷体_GB2312"/>
          <w:b/>
          <w:bCs/>
          <w:spacing w:val="11"/>
          <w:sz w:val="32"/>
          <w:szCs w:val="32"/>
          <w:lang w:val="en-US" w:eastAsia="zh-CN"/>
        </w:rPr>
        <w:t>（一）响应文件的组成</w:t>
      </w:r>
    </w:p>
    <w:p w14:paraId="5AA6D435">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投标文件由技术资信文件、报价文件二部分组成。</w:t>
      </w:r>
    </w:p>
    <w:p w14:paraId="2A446FA7">
      <w:pPr>
        <w:keepNext w:val="0"/>
        <w:keepLines w:val="0"/>
        <w:pageBreakBefore w:val="0"/>
        <w:widowControl w:val="0"/>
        <w:kinsoku/>
        <w:overflowPunct/>
        <w:topLinePunct w:val="0"/>
        <w:autoSpaceDE/>
        <w:autoSpaceDN/>
        <w:bidi w:val="0"/>
        <w:adjustRightInd/>
        <w:snapToGrid/>
        <w:spacing w:line="560" w:lineRule="exact"/>
        <w:ind w:firstLine="687" w:firstLineChars="200"/>
        <w:jc w:val="both"/>
        <w:textAlignment w:val="auto"/>
        <w:rPr>
          <w:rFonts w:hint="eastAsia" w:ascii="Times New Roman" w:hAnsi="Times New Roman" w:eastAsia="仿宋_GB2312" w:cs="仿宋_GB2312"/>
          <w:b/>
          <w:bCs/>
          <w:spacing w:val="11"/>
          <w:sz w:val="32"/>
          <w:szCs w:val="32"/>
          <w:lang w:val="en-US" w:eastAsia="zh-CN"/>
        </w:rPr>
      </w:pPr>
      <w:r>
        <w:rPr>
          <w:rFonts w:hint="eastAsia" w:ascii="Times New Roman" w:hAnsi="Times New Roman" w:eastAsia="仿宋_GB2312" w:cs="仿宋_GB2312"/>
          <w:b/>
          <w:bCs/>
          <w:spacing w:val="11"/>
          <w:sz w:val="32"/>
          <w:szCs w:val="32"/>
          <w:lang w:val="en-US" w:eastAsia="zh-CN"/>
        </w:rPr>
        <w:t>1.技术资信文件：</w:t>
      </w:r>
    </w:p>
    <w:p w14:paraId="6108582F">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（1）投标人基本情况表；</w:t>
      </w:r>
    </w:p>
    <w:p w14:paraId="19A4D14B">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（2）有效经年检的营业执照；</w:t>
      </w:r>
    </w:p>
    <w:p w14:paraId="095EC414">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（3）法定代表人身份证明或法定代表人授权委托书；</w:t>
      </w:r>
    </w:p>
    <w:p w14:paraId="5038A2B4">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（4）具备履行合同所必需的设备和专业技术能力的书面声明；</w:t>
      </w:r>
    </w:p>
    <w:p w14:paraId="23A9462A">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（5）参加政府采购活动前3年内在经营活动中没有重大违法记录的书面声明；</w:t>
      </w:r>
    </w:p>
    <w:p w14:paraId="279DA068">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（6）近三年类似项目的业绩资料复印件，需加盖公章（以中标通知书或合同为准，业绩须为投标单位所有）；</w:t>
      </w:r>
    </w:p>
    <w:p w14:paraId="3AE8C7A3">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（7）投标人的基本情况介绍及合格投标人资格证明文件；</w:t>
      </w:r>
    </w:p>
    <w:p w14:paraId="39B09F28">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（8）针对本项目的物业服务实施方案、人员日常管理方案、交接进驻服务方案等。</w:t>
      </w:r>
    </w:p>
    <w:p w14:paraId="20AF7A94">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（9）合理化建议；</w:t>
      </w:r>
    </w:p>
    <w:p w14:paraId="193F3965">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（10）采购需求偏离表；</w:t>
      </w:r>
    </w:p>
    <w:p w14:paraId="33267928">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（11）拟投入本项目的人员情况及相关印证资料；</w:t>
      </w:r>
    </w:p>
    <w:p w14:paraId="5A07645E">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（12）项目质量保证措施及应急保障服务方案、文明作业保障措施方案、节能相关措施等；</w:t>
      </w:r>
    </w:p>
    <w:p w14:paraId="25911A08">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default"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（13）针对本项目拟投入的设施设备、各种作业工具等；</w:t>
      </w:r>
    </w:p>
    <w:p w14:paraId="74562F35">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（14）投标人技术支持和售后服务承诺；</w:t>
      </w:r>
    </w:p>
    <w:p w14:paraId="2AFFC00F">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15）2023年财务审计报告（成立不足一年的提供成立至今的财务报表，包含资产负债表、现金流量表、利润表、附注）、近六个月任意一个月完税证明、近六个月任意一个月社保缴纳证明（以上材料可以采用《政府采购诚信承诺函》的形式）上传原件扫描件；</w:t>
      </w:r>
    </w:p>
    <w:p w14:paraId="4AE4E4CF">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（16）中小企业声明函（服务）；</w:t>
      </w:r>
    </w:p>
    <w:p w14:paraId="1E47BF16">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（17）招标公告、招标文件中采购需求要求的其它资格证明文件、及投标人认为需要说明补充的其它资料文件；</w:t>
      </w:r>
    </w:p>
    <w:p w14:paraId="053D683C">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（18）投标人需要说明的其他文件；</w:t>
      </w:r>
    </w:p>
    <w:p w14:paraId="0C9CEFB8">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（19）反商业贿赂承诺书。</w:t>
      </w:r>
    </w:p>
    <w:p w14:paraId="6C24F3FD">
      <w:pPr>
        <w:keepNext w:val="0"/>
        <w:keepLines w:val="0"/>
        <w:pageBreakBefore w:val="0"/>
        <w:widowControl w:val="0"/>
        <w:kinsoku/>
        <w:overflowPunct/>
        <w:topLinePunct w:val="0"/>
        <w:autoSpaceDE/>
        <w:autoSpaceDN/>
        <w:bidi w:val="0"/>
        <w:adjustRightInd/>
        <w:snapToGrid/>
        <w:spacing w:line="560" w:lineRule="exact"/>
        <w:ind w:firstLine="687" w:firstLineChars="200"/>
        <w:jc w:val="both"/>
        <w:textAlignment w:val="auto"/>
        <w:rPr>
          <w:rFonts w:hint="eastAsia" w:ascii="Times New Roman" w:hAnsi="Times New Roman" w:eastAsia="仿宋_GB2312" w:cs="仿宋_GB2312"/>
          <w:b/>
          <w:bCs/>
          <w:spacing w:val="11"/>
          <w:sz w:val="32"/>
          <w:szCs w:val="32"/>
          <w:lang w:val="en-US" w:eastAsia="zh-CN"/>
        </w:rPr>
      </w:pPr>
      <w:r>
        <w:rPr>
          <w:rFonts w:hint="eastAsia" w:ascii="Times New Roman" w:hAnsi="Times New Roman" w:eastAsia="仿宋_GB2312" w:cs="仿宋_GB2312"/>
          <w:b/>
          <w:bCs/>
          <w:spacing w:val="11"/>
          <w:sz w:val="32"/>
          <w:szCs w:val="32"/>
          <w:lang w:val="en-US" w:eastAsia="zh-CN"/>
        </w:rPr>
        <w:t>2.报价文件：</w:t>
      </w:r>
    </w:p>
    <w:p w14:paraId="5E48B971">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（1）投标函（格式见附件）。</w:t>
      </w:r>
    </w:p>
    <w:p w14:paraId="2DA13DF4">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（2）开标一览表（格式见附件）。</w:t>
      </w:r>
    </w:p>
    <w:p w14:paraId="515455DE">
      <w:pPr>
        <w:keepNext w:val="0"/>
        <w:keepLines w:val="0"/>
        <w:pageBreakBefore w:val="0"/>
        <w:widowControl w:val="0"/>
        <w:kinsoku/>
        <w:overflowPunct/>
        <w:topLinePunct w:val="0"/>
        <w:autoSpaceDE/>
        <w:autoSpaceDN/>
        <w:bidi w:val="0"/>
        <w:adjustRightInd/>
        <w:snapToGrid/>
        <w:spacing w:line="560" w:lineRule="exact"/>
        <w:ind w:firstLine="687" w:firstLineChars="200"/>
        <w:jc w:val="both"/>
        <w:textAlignment w:val="auto"/>
        <w:rPr>
          <w:rFonts w:hint="eastAsia" w:ascii="楷体_GB2312" w:hAnsi="楷体_GB2312" w:eastAsia="楷体_GB2312" w:cs="楷体_GB2312"/>
          <w:b/>
          <w:bCs/>
          <w:spacing w:val="11"/>
          <w:sz w:val="32"/>
          <w:szCs w:val="32"/>
          <w:lang w:val="en-US" w:eastAsia="zh-CN"/>
        </w:rPr>
      </w:pPr>
      <w:r>
        <w:rPr>
          <w:rFonts w:hint="eastAsia" w:ascii="楷体_GB2312" w:hAnsi="楷体_GB2312" w:eastAsia="楷体_GB2312" w:cs="楷体_GB2312"/>
          <w:b/>
          <w:bCs/>
          <w:spacing w:val="11"/>
          <w:sz w:val="32"/>
          <w:szCs w:val="32"/>
          <w:lang w:val="en-US" w:eastAsia="zh-CN"/>
        </w:rPr>
        <w:t>（二）响应文件的语言及计量</w:t>
      </w:r>
    </w:p>
    <w:p w14:paraId="66EA3E7E">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1、响应文件以及投标人与公共资源交易中心就有关投标事宜 的所有来往函电，均应以中文汉语书写。除签名、盖章、专用名称等特殊情形外，以中文汉语以外的文字表述的响应文件视同未提供。</w:t>
      </w:r>
    </w:p>
    <w:p w14:paraId="26C4CE37">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2、投标计量单位，公开招标文件已有明确规定的，使用公开招标文件规定的计量单位；公开招标文件没有规定的，应采用中华人民共和国法定计量单位（货币单位：人民币元），否则视同未响应。</w:t>
      </w:r>
    </w:p>
    <w:p w14:paraId="74DF367E">
      <w:pPr>
        <w:keepNext w:val="0"/>
        <w:keepLines w:val="0"/>
        <w:pageBreakBefore w:val="0"/>
        <w:widowControl w:val="0"/>
        <w:kinsoku/>
        <w:overflowPunct/>
        <w:topLinePunct w:val="0"/>
        <w:autoSpaceDE/>
        <w:autoSpaceDN/>
        <w:bidi w:val="0"/>
        <w:adjustRightInd/>
        <w:snapToGrid/>
        <w:spacing w:line="560" w:lineRule="exact"/>
        <w:ind w:firstLine="687"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楷体_GB2312" w:hAnsi="楷体_GB2312" w:eastAsia="楷体_GB2312" w:cs="楷体_GB2312"/>
          <w:b/>
          <w:bCs/>
          <w:spacing w:val="11"/>
          <w:sz w:val="32"/>
          <w:szCs w:val="32"/>
          <w:lang w:val="en-US" w:eastAsia="zh-CN"/>
        </w:rPr>
        <w:t>（三）投标报价</w:t>
      </w:r>
    </w:p>
    <w:p w14:paraId="66996555">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1、投标报价应按招标文件中相关附表格式填写。</w:t>
      </w:r>
    </w:p>
    <w:p w14:paraId="0C0AEAB3">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2、投标报价是应包括货物、包装、运输、技术服务、各项设计、安装、保险、税金、货到就位以及等一切税金和费用。</w:t>
      </w:r>
    </w:p>
    <w:p w14:paraId="75989A26">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3、本项目最终结算以实际项目量乘以中标单价计算。</w:t>
      </w:r>
    </w:p>
    <w:p w14:paraId="07AB160E">
      <w:pPr>
        <w:keepNext w:val="0"/>
        <w:keepLines w:val="0"/>
        <w:pageBreakBefore w:val="0"/>
        <w:widowControl w:val="0"/>
        <w:kinsoku/>
        <w:overflowPunct/>
        <w:topLinePunct w:val="0"/>
        <w:autoSpaceDE/>
        <w:autoSpaceDN/>
        <w:bidi w:val="0"/>
        <w:adjustRightInd/>
        <w:snapToGrid/>
        <w:spacing w:line="560" w:lineRule="exact"/>
        <w:ind w:firstLine="687" w:firstLineChars="200"/>
        <w:jc w:val="both"/>
        <w:textAlignment w:val="auto"/>
        <w:rPr>
          <w:rFonts w:hint="eastAsia" w:ascii="楷体_GB2312" w:hAnsi="楷体_GB2312" w:eastAsia="楷体_GB2312" w:cs="楷体_GB2312"/>
          <w:b/>
          <w:bCs/>
          <w:spacing w:val="11"/>
          <w:sz w:val="32"/>
          <w:szCs w:val="32"/>
          <w:lang w:val="en-US" w:eastAsia="zh-CN"/>
        </w:rPr>
      </w:pPr>
      <w:r>
        <w:rPr>
          <w:rFonts w:hint="eastAsia" w:ascii="楷体_GB2312" w:hAnsi="楷体_GB2312" w:eastAsia="楷体_GB2312" w:cs="楷体_GB2312"/>
          <w:b/>
          <w:bCs/>
          <w:spacing w:val="11"/>
          <w:sz w:val="32"/>
          <w:szCs w:val="32"/>
          <w:lang w:val="en-US" w:eastAsia="zh-CN"/>
        </w:rPr>
        <w:t>（四）响应文件的有效期</w:t>
      </w:r>
    </w:p>
    <w:p w14:paraId="60B0C288">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★1、自投标截止日起90天投标书应保持有效。有效期短于这个规定期限的投标将被拒绝。</w:t>
      </w:r>
    </w:p>
    <w:p w14:paraId="2307FA8B">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2、在特殊情况下，公共资源交易中心可与投标人协商延长投标书的有效期，这种要求和答复均以书面形式进行。</w:t>
      </w:r>
    </w:p>
    <w:p w14:paraId="76D2B09A">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3、投标人可拒绝接受延期要求而不会导致投标保证金被没收。同意延长有效期的投标人需要相应延长投标保证金的有效期，但不能修改响应文件。</w:t>
      </w:r>
    </w:p>
    <w:p w14:paraId="5D466814">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4、最终中标供应商的响应文件自开标之日起至合同履行完毕止均应保持有效。</w:t>
      </w:r>
    </w:p>
    <w:p w14:paraId="3FE92A57">
      <w:pPr>
        <w:keepNext w:val="0"/>
        <w:keepLines w:val="0"/>
        <w:pageBreakBefore w:val="0"/>
        <w:widowControl w:val="0"/>
        <w:kinsoku/>
        <w:overflowPunct/>
        <w:topLinePunct w:val="0"/>
        <w:autoSpaceDE/>
        <w:autoSpaceDN/>
        <w:bidi w:val="0"/>
        <w:adjustRightInd/>
        <w:snapToGrid/>
        <w:spacing w:line="560" w:lineRule="exact"/>
        <w:ind w:firstLine="687" w:firstLineChars="200"/>
        <w:jc w:val="both"/>
        <w:textAlignment w:val="auto"/>
        <w:rPr>
          <w:rFonts w:hint="eastAsia" w:ascii="楷体_GB2312" w:hAnsi="楷体_GB2312" w:eastAsia="楷体_GB2312" w:cs="楷体_GB2312"/>
          <w:b/>
          <w:bCs/>
          <w:spacing w:val="11"/>
          <w:sz w:val="32"/>
          <w:szCs w:val="32"/>
          <w:lang w:val="en-US" w:eastAsia="zh-CN"/>
        </w:rPr>
      </w:pPr>
      <w:r>
        <w:rPr>
          <w:rFonts w:hint="eastAsia" w:ascii="楷体_GB2312" w:hAnsi="楷体_GB2312" w:eastAsia="楷体_GB2312" w:cs="楷体_GB2312"/>
          <w:b/>
          <w:bCs/>
          <w:spacing w:val="11"/>
          <w:sz w:val="32"/>
          <w:szCs w:val="32"/>
          <w:lang w:val="en-US" w:eastAsia="zh-CN"/>
        </w:rPr>
        <w:t>（五）投标保证金</w:t>
      </w:r>
    </w:p>
    <w:p w14:paraId="19F9C2DD">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★1、投标人须提交投标保证金。否则，其投标将被拒绝。（</w:t>
      </w:r>
      <w:r>
        <w:rPr>
          <w:rFonts w:hint="eastAsia" w:ascii="Times New Roman" w:hAnsi="Times New Roman" w:eastAsia="仿宋_GB2312" w:cs="仿宋_GB2312"/>
          <w:b/>
          <w:bCs/>
          <w:spacing w:val="11"/>
          <w:sz w:val="32"/>
          <w:szCs w:val="32"/>
          <w:lang w:val="en-US" w:eastAsia="zh-CN"/>
        </w:rPr>
        <w:t>本项目无需缴纳投标保证金</w:t>
      </w:r>
      <w:r>
        <w:rPr>
          <w:rFonts w:hint="eastAsia" w:ascii="Times New Roman" w:hAnsi="Times New Roman" w:eastAsia="仿宋_GB2312" w:cs="仿宋_GB2312"/>
          <w:spacing w:val="11"/>
          <w:sz w:val="32"/>
          <w:szCs w:val="32"/>
          <w:lang w:val="en-US" w:eastAsia="zh-CN"/>
        </w:rPr>
        <w:t>）</w:t>
      </w:r>
    </w:p>
    <w:p w14:paraId="3612F6F7">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2、下列情况，投标保证金将不予退还：</w:t>
      </w:r>
    </w:p>
    <w:p w14:paraId="1091AA10">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（1）投标人在投标有效期内撤回投标文件的；</w:t>
      </w:r>
    </w:p>
    <w:p w14:paraId="1ECEC9D6">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（2）投标人在投标过程中弄虚作假，提供虚假材料；</w:t>
      </w:r>
    </w:p>
    <w:p w14:paraId="545A3827">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（3）中标人未按规定的时间、地点与采购人签订合同的；</w:t>
      </w:r>
    </w:p>
    <w:p w14:paraId="1AEAE7AB">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（4）其他严重扰乱招投标程序的。</w:t>
      </w:r>
    </w:p>
    <w:p w14:paraId="69E5770C">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3、下列情况，投标将作为无效处理：</w:t>
      </w:r>
    </w:p>
    <w:p w14:paraId="772114F8">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（1）投标人在投标有效期内撤回响应文件的；</w:t>
      </w:r>
    </w:p>
    <w:p w14:paraId="77A8AF75">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（2）投标人在投标过程中弄虚作假，提供虚假材料；</w:t>
      </w:r>
    </w:p>
    <w:p w14:paraId="633325BE">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（3）中标人未按规定的时间、地点与采购人签订合同的；</w:t>
      </w:r>
    </w:p>
    <w:p w14:paraId="6DD1B989">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（4）其他严重扰乱招投标程序的。</w:t>
      </w:r>
    </w:p>
    <w:p w14:paraId="363CA8FC">
      <w:pPr>
        <w:keepNext w:val="0"/>
        <w:keepLines w:val="0"/>
        <w:pageBreakBefore w:val="0"/>
        <w:widowControl w:val="0"/>
        <w:kinsoku/>
        <w:overflowPunct/>
        <w:topLinePunct w:val="0"/>
        <w:autoSpaceDE/>
        <w:autoSpaceDN/>
        <w:bidi w:val="0"/>
        <w:adjustRightInd/>
        <w:snapToGrid/>
        <w:spacing w:line="560" w:lineRule="exact"/>
        <w:ind w:firstLine="687" w:firstLineChars="200"/>
        <w:jc w:val="both"/>
        <w:textAlignment w:val="auto"/>
        <w:rPr>
          <w:rFonts w:hint="eastAsia" w:ascii="楷体_GB2312" w:hAnsi="楷体_GB2312" w:eastAsia="楷体_GB2312" w:cs="楷体_GB2312"/>
          <w:b/>
          <w:bCs/>
          <w:spacing w:val="11"/>
          <w:sz w:val="32"/>
          <w:szCs w:val="32"/>
          <w:lang w:val="en-US" w:eastAsia="zh-CN"/>
        </w:rPr>
      </w:pPr>
      <w:r>
        <w:rPr>
          <w:rFonts w:hint="eastAsia" w:ascii="楷体_GB2312" w:hAnsi="楷体_GB2312" w:eastAsia="楷体_GB2312" w:cs="楷体_GB2312"/>
          <w:b/>
          <w:bCs/>
          <w:spacing w:val="11"/>
          <w:sz w:val="32"/>
          <w:szCs w:val="32"/>
          <w:lang w:val="en-US" w:eastAsia="zh-CN"/>
        </w:rPr>
        <w:t>（五）响应文件的签署和份数</w:t>
      </w:r>
    </w:p>
    <w:p w14:paraId="1C5535AD">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★电子版响应文件：详见投标人须知前附表</w:t>
      </w:r>
    </w:p>
    <w:p w14:paraId="161284F5">
      <w:pPr>
        <w:keepNext w:val="0"/>
        <w:keepLines w:val="0"/>
        <w:pageBreakBefore w:val="0"/>
        <w:widowControl w:val="0"/>
        <w:kinsoku/>
        <w:overflowPunct/>
        <w:topLinePunct w:val="0"/>
        <w:autoSpaceDE/>
        <w:autoSpaceDN/>
        <w:bidi w:val="0"/>
        <w:adjustRightInd/>
        <w:snapToGrid/>
        <w:spacing w:line="560" w:lineRule="exact"/>
        <w:ind w:firstLine="1026" w:firstLineChars="3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纸质版响应文件：</w:t>
      </w:r>
    </w:p>
    <w:p w14:paraId="16983FF9">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1、投标人应本招标文件规定的格式编制、装订投标文件，投标文件内容不完整、编排混乱导致投标文件被误读、漏读或者查找不到相关内容的，是投标人的责任。</w:t>
      </w:r>
    </w:p>
    <w:p w14:paraId="750617C3">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2、投标人应按技术资信文件、投标报价文件正本1份，副本1份分别编制并单独装订成册（最低标准），推荐使用胶装订本。投标文件的封面应注明“正本”、“副本”字样。未按最低标准制作投标文件有可能被拒绝，其风险和法律责任由投标人自行承担。</w:t>
      </w:r>
    </w:p>
    <w:p w14:paraId="73C9B1BB">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3、投标文件的正本需打印或用不褪色的墨水填写。正本与副本内容不一致的，以正本为准。</w:t>
      </w:r>
    </w:p>
    <w:p w14:paraId="45B57D1B">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4、投标文件须由投标人在规定位置盖章并由法定代表人或法定代表授权人签署，投标人应写全称。</w:t>
      </w:r>
    </w:p>
    <w:p w14:paraId="0AE43DF0">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★5、投标文件不得涂改，若有修改错漏处，须加盖单位公章或者法定代表人或授权委托人签字或盖章。投标文件因字迹潦草或表达不清所引起的后果由投标人负责。</w:t>
      </w:r>
    </w:p>
    <w:p w14:paraId="70C13559">
      <w:pPr>
        <w:keepNext w:val="0"/>
        <w:keepLines w:val="0"/>
        <w:pageBreakBefore w:val="0"/>
        <w:widowControl w:val="0"/>
        <w:kinsoku/>
        <w:overflowPunct/>
        <w:topLinePunct w:val="0"/>
        <w:autoSpaceDE/>
        <w:autoSpaceDN/>
        <w:bidi w:val="0"/>
        <w:adjustRightInd/>
        <w:snapToGrid/>
        <w:spacing w:line="560" w:lineRule="exact"/>
        <w:ind w:firstLine="687" w:firstLineChars="200"/>
        <w:jc w:val="both"/>
        <w:textAlignment w:val="auto"/>
        <w:rPr>
          <w:rFonts w:hint="eastAsia" w:ascii="楷体_GB2312" w:hAnsi="楷体_GB2312" w:eastAsia="楷体_GB2312" w:cs="楷体_GB2312"/>
          <w:b/>
          <w:bCs/>
          <w:spacing w:val="11"/>
          <w:sz w:val="32"/>
          <w:szCs w:val="32"/>
          <w:lang w:val="en-US" w:eastAsia="zh-CN"/>
        </w:rPr>
      </w:pPr>
      <w:r>
        <w:rPr>
          <w:rFonts w:hint="eastAsia" w:ascii="楷体_GB2312" w:hAnsi="楷体_GB2312" w:eastAsia="楷体_GB2312" w:cs="楷体_GB2312"/>
          <w:b/>
          <w:bCs/>
          <w:spacing w:val="11"/>
          <w:sz w:val="32"/>
          <w:szCs w:val="32"/>
          <w:lang w:val="en-US" w:eastAsia="zh-CN"/>
        </w:rPr>
        <w:t>（六）投标文件的包装、递交、修改和撤回</w:t>
      </w:r>
    </w:p>
    <w:p w14:paraId="33162427">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中标人应按技术资信文件、报价文件二部份分别密封封装投标文件，[参照《投标文件外层包装封面格式》（见附件）的要求]在包装封面上注明投标人名称、投标人地址、投标文件名称（技术资信文件或者报价文件）、投标项目等。最终递交的纸质版响应文件须与最终上传电子加密文件一致，密封包装后于发放中标通知书后3个工作日内递交至采购人。</w:t>
      </w:r>
    </w:p>
    <w:p w14:paraId="7A63E5F2">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2.开标时间后 30 分钟内供应商可以登录“政采云 ”平台，用 “项目采购-开标评标 ”功能进行解密投标文件。若供应商在规定时间内未按时解密的，视为投标文件撤回。</w:t>
      </w:r>
    </w:p>
    <w:p w14:paraId="7D1A7397">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3.投标人在投标截止时间之前，可以对已提交的响应文件进 行修改或撤回，并书面通知公共资源交易中心。（1）撤回响应文 件或弃标的，需在规定的投标截止时间前向公共资源交易中心递交弃标函（格式见附件）。弃标函需加盖公司公章及法人或授权代理人签字。若无故弃标并且不及时递交弃标函的，根据【阿克苏市招投标不良行为记录和黑名单制度暂行办法】规定：一年内通过资格审查后不购买标书或购买标书后无故退出投标累计三次以上的，将认定为一次不良行为记录。对列入不良记录的投标单位，给予通报批评，暂停其三个月到一年在我市范围内参与投标资格或中介机构的执业、代理资格。（2）修改公开招标文件的，修改后重新递交的响应文件应当按本公开招标文件的要求签署、</w:t>
      </w:r>
    </w:p>
    <w:p w14:paraId="15C3DB14">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盖章和密封。投标截止时间后，投标人不得撤回、修改响应文件。</w:t>
      </w:r>
    </w:p>
    <w:p w14:paraId="00AE3FFA">
      <w:pPr>
        <w:keepNext w:val="0"/>
        <w:keepLines w:val="0"/>
        <w:pageBreakBefore w:val="0"/>
        <w:widowControl w:val="0"/>
        <w:kinsoku/>
        <w:overflowPunct/>
        <w:topLinePunct w:val="0"/>
        <w:autoSpaceDE/>
        <w:autoSpaceDN/>
        <w:bidi w:val="0"/>
        <w:adjustRightInd/>
        <w:snapToGrid/>
        <w:spacing w:line="560" w:lineRule="exact"/>
        <w:ind w:firstLine="687" w:firstLineChars="200"/>
        <w:jc w:val="both"/>
        <w:textAlignment w:val="auto"/>
        <w:rPr>
          <w:rFonts w:hint="eastAsia" w:ascii="楷体_GB2312" w:hAnsi="楷体_GB2312" w:eastAsia="楷体_GB2312" w:cs="楷体_GB2312"/>
          <w:b/>
          <w:bCs/>
          <w:spacing w:val="11"/>
          <w:sz w:val="32"/>
          <w:szCs w:val="32"/>
          <w:lang w:val="en-US" w:eastAsia="zh-CN"/>
        </w:rPr>
      </w:pPr>
      <w:r>
        <w:rPr>
          <w:rFonts w:hint="eastAsia" w:ascii="楷体_GB2312" w:hAnsi="楷体_GB2312" w:eastAsia="楷体_GB2312" w:cs="楷体_GB2312"/>
          <w:b/>
          <w:bCs/>
          <w:spacing w:val="11"/>
          <w:sz w:val="32"/>
          <w:szCs w:val="32"/>
          <w:lang w:val="en-US" w:eastAsia="zh-CN"/>
        </w:rPr>
        <w:t>（七）、投标无效的情形</w:t>
      </w:r>
    </w:p>
    <w:p w14:paraId="04936DAD">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1、实质上没有响应公开招标文件要求的投标将被视为无效投 标。投标人不得通过修正或撤消不合要求的偏离或保留从而使其投标成为实质上响应的投标。</w:t>
      </w:r>
    </w:p>
    <w:p w14:paraId="48A1712C">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2. 在符合性审查和商务评议时，如发现下列情形之一的，响应文件将被视为无效投标：</w:t>
      </w:r>
    </w:p>
    <w:p w14:paraId="5E89B73D">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（1）未按规定交纳投标保证金或投标单位没有提交投标保证金凭证的（</w:t>
      </w:r>
      <w:r>
        <w:rPr>
          <w:rFonts w:hint="eastAsia" w:ascii="Times New Roman" w:hAnsi="Times New Roman" w:eastAsia="仿宋_GB2312" w:cs="仿宋_GB2312"/>
          <w:b/>
          <w:bCs/>
          <w:spacing w:val="11"/>
          <w:sz w:val="32"/>
          <w:szCs w:val="32"/>
          <w:lang w:val="en-US" w:eastAsia="zh-CN"/>
        </w:rPr>
        <w:t>本项目无需缴纳</w:t>
      </w:r>
      <w:r>
        <w:rPr>
          <w:rFonts w:hint="eastAsia" w:ascii="Times New Roman" w:hAnsi="Times New Roman" w:eastAsia="仿宋_GB2312" w:cs="仿宋_GB2312"/>
          <w:spacing w:val="11"/>
          <w:sz w:val="32"/>
          <w:szCs w:val="32"/>
          <w:lang w:val="en-US" w:eastAsia="zh-CN"/>
        </w:rPr>
        <w:t>）；</w:t>
      </w:r>
    </w:p>
    <w:p w14:paraId="4362D357">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（2）投标文件未按时解密的；</w:t>
      </w:r>
    </w:p>
    <w:p w14:paraId="14CB19E2">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（3）未按规定签章的；</w:t>
      </w:r>
    </w:p>
    <w:p w14:paraId="19437F70">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（4）资格证明文件不全的，或者不符合公开招标文件标明的资格要求的；</w:t>
      </w:r>
    </w:p>
    <w:p w14:paraId="66ADD858">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（5）响应文件无法定代表人或委托代理人签字,委托代理的 未提供法定代表人授权委托书或者委托书填写项目不齐全或者委托书无效的；</w:t>
      </w:r>
    </w:p>
    <w:p w14:paraId="3D0A47EF">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（6）投标代表人未能出具身份证明或与法定代表人授权委托人身份不符的；</w:t>
      </w:r>
    </w:p>
    <w:p w14:paraId="7261B731">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（7）投标有效期、质保期不能满足公开招标文件要求的；</w:t>
      </w:r>
    </w:p>
    <w:p w14:paraId="7969F3C9">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（8）未实质性响应公开招标文件要求或者响应文件有招标方不能接受的附加条件的。</w:t>
      </w:r>
    </w:p>
    <w:p w14:paraId="21F143AA">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9）本项目采购产品（如有）被财政部、国家发改委、生态环境部等列入“节能产品品目清单”“环境标志产品品目清单”强制采购范围，而投标人投标产品不在强制采购范围内或者未按要求提供国家确定的认证机构出具的、处于有效期之内的节能产品、环境标志产品认证证书的。</w:t>
      </w:r>
    </w:p>
    <w:p w14:paraId="0FA2384F">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2.在技术评议时，如发现下列情形之一的，响应文件将被视为无效投标：</w:t>
      </w:r>
    </w:p>
    <w:p w14:paraId="72046072">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（1）未提供或未如实提供投标货物的技术参数，或者响应文件标明的响应或偏离与事实不符或虚假投标的；</w:t>
      </w:r>
    </w:p>
    <w:p w14:paraId="65F082C5">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（2）投标技术方案不明确，存在一个或一个以上备选（替代）投标方案且未注明哪个有效的。</w:t>
      </w:r>
    </w:p>
    <w:p w14:paraId="5CD2DF4D">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★3.符合公开招标文件明确规定的其他无效投标条款的。</w:t>
      </w:r>
    </w:p>
    <w:p w14:paraId="2D6AB56D">
      <w:pPr>
        <w:pStyle w:val="10"/>
        <w:rPr>
          <w:rFonts w:hint="eastAsia"/>
          <w:lang w:val="en-US" w:eastAsia="zh-CN"/>
        </w:rPr>
      </w:pPr>
    </w:p>
    <w:p w14:paraId="2DD8EA59">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黑体" w:hAnsi="黑体" w:eastAsia="黑体" w:cs="黑体"/>
          <w:spacing w:val="11"/>
          <w:sz w:val="32"/>
          <w:szCs w:val="32"/>
          <w:lang w:val="en-US" w:eastAsia="zh-CN"/>
        </w:rPr>
      </w:pPr>
      <w:r>
        <w:rPr>
          <w:rFonts w:hint="eastAsia" w:ascii="黑体" w:hAnsi="黑体" w:eastAsia="黑体" w:cs="黑体"/>
          <w:spacing w:val="11"/>
          <w:sz w:val="32"/>
          <w:szCs w:val="32"/>
          <w:lang w:val="en-US" w:eastAsia="zh-CN"/>
        </w:rPr>
        <w:t>四、开标</w:t>
      </w:r>
    </w:p>
    <w:p w14:paraId="01DD0A74">
      <w:pPr>
        <w:keepNext w:val="0"/>
        <w:keepLines w:val="0"/>
        <w:pageBreakBefore w:val="0"/>
        <w:widowControl w:val="0"/>
        <w:kinsoku/>
        <w:overflowPunct/>
        <w:topLinePunct w:val="0"/>
        <w:autoSpaceDE/>
        <w:autoSpaceDN/>
        <w:bidi w:val="0"/>
        <w:adjustRightInd/>
        <w:snapToGrid/>
        <w:spacing w:line="560" w:lineRule="exact"/>
        <w:ind w:firstLine="687" w:firstLineChars="200"/>
        <w:jc w:val="both"/>
        <w:textAlignment w:val="auto"/>
        <w:rPr>
          <w:rFonts w:hint="eastAsia" w:ascii="楷体_GB2312" w:hAnsi="楷体_GB2312" w:eastAsia="楷体_GB2312" w:cs="楷体_GB2312"/>
          <w:b/>
          <w:bCs/>
          <w:spacing w:val="11"/>
          <w:sz w:val="32"/>
          <w:szCs w:val="32"/>
          <w:lang w:val="en-US" w:eastAsia="zh-CN"/>
        </w:rPr>
      </w:pPr>
      <w:r>
        <w:rPr>
          <w:rFonts w:hint="eastAsia" w:ascii="楷体_GB2312" w:hAnsi="楷体_GB2312" w:eastAsia="楷体_GB2312" w:cs="楷体_GB2312"/>
          <w:b/>
          <w:bCs/>
          <w:spacing w:val="11"/>
          <w:sz w:val="32"/>
          <w:szCs w:val="32"/>
          <w:lang w:val="en-US" w:eastAsia="zh-CN"/>
        </w:rPr>
        <w:t>（一）开标准备</w:t>
      </w:r>
    </w:p>
    <w:p w14:paraId="7A3B20EF">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★公共资源交易中心将在规定的时间和地点组织线上公开开标，投标人的法人代表或其授权人应当按时参加线上开标活动。</w:t>
      </w:r>
    </w:p>
    <w:p w14:paraId="2A2BDB1E">
      <w:pPr>
        <w:keepNext w:val="0"/>
        <w:keepLines w:val="0"/>
        <w:pageBreakBefore w:val="0"/>
        <w:widowControl w:val="0"/>
        <w:kinsoku/>
        <w:overflowPunct/>
        <w:topLinePunct w:val="0"/>
        <w:autoSpaceDE/>
        <w:autoSpaceDN/>
        <w:bidi w:val="0"/>
        <w:adjustRightInd/>
        <w:snapToGrid/>
        <w:spacing w:line="560" w:lineRule="exact"/>
        <w:ind w:firstLine="687" w:firstLineChars="200"/>
        <w:jc w:val="both"/>
        <w:textAlignment w:val="auto"/>
        <w:rPr>
          <w:rFonts w:hint="eastAsia" w:ascii="楷体_GB2312" w:hAnsi="楷体_GB2312" w:eastAsia="楷体_GB2312" w:cs="楷体_GB2312"/>
          <w:b/>
          <w:bCs/>
          <w:spacing w:val="11"/>
          <w:sz w:val="32"/>
          <w:szCs w:val="32"/>
          <w:lang w:val="en-US" w:eastAsia="zh-CN"/>
        </w:rPr>
      </w:pPr>
      <w:r>
        <w:rPr>
          <w:rFonts w:hint="eastAsia" w:ascii="楷体_GB2312" w:hAnsi="楷体_GB2312" w:eastAsia="楷体_GB2312" w:cs="楷体_GB2312"/>
          <w:b/>
          <w:bCs/>
          <w:spacing w:val="11"/>
          <w:sz w:val="32"/>
          <w:szCs w:val="32"/>
          <w:lang w:val="en-US" w:eastAsia="zh-CN"/>
        </w:rPr>
        <w:t>（二）开标程序：</w:t>
      </w:r>
    </w:p>
    <w:p w14:paraId="770B6CA4">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1.公共资源交易中心宣布开标会议开始，介绍到会人员。</w:t>
      </w:r>
    </w:p>
    <w:p w14:paraId="165182FB">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2.开启并解密响应文件，公布供应商名称、报价等内容，并在线确认；</w:t>
      </w:r>
    </w:p>
    <w:p w14:paraId="1F3B7DBA">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default"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3.资格审查小组在线对各投标人的资格进行审查；</w:t>
      </w:r>
    </w:p>
    <w:p w14:paraId="36C56DE3">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4.评标委员会对通过资格审查的投标人在线对各响应文件进行综合评审（包括符合性审查和详细评审）。</w:t>
      </w:r>
    </w:p>
    <w:p w14:paraId="0027A96A">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5.宣布拟中标供应商；</w:t>
      </w:r>
    </w:p>
    <w:p w14:paraId="7A851EA5">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6.会议结束。</w:t>
      </w:r>
    </w:p>
    <w:p w14:paraId="44AE6C1E">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7.交易中心将按照上述内容做开标记录，存档备案。</w:t>
      </w:r>
    </w:p>
    <w:p w14:paraId="29932A14">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黑体" w:hAnsi="黑体" w:eastAsia="黑体" w:cs="黑体"/>
          <w:spacing w:val="11"/>
          <w:sz w:val="32"/>
          <w:szCs w:val="32"/>
          <w:lang w:val="en-US" w:eastAsia="zh-CN"/>
        </w:rPr>
      </w:pPr>
      <w:r>
        <w:rPr>
          <w:rFonts w:hint="eastAsia" w:ascii="黑体" w:hAnsi="黑体" w:eastAsia="黑体" w:cs="黑体"/>
          <w:spacing w:val="11"/>
          <w:sz w:val="32"/>
          <w:szCs w:val="32"/>
          <w:lang w:val="en-US" w:eastAsia="zh-CN"/>
        </w:rPr>
        <w:t>五、评标</w:t>
      </w:r>
    </w:p>
    <w:p w14:paraId="5CFEF9D9">
      <w:pPr>
        <w:keepNext w:val="0"/>
        <w:keepLines w:val="0"/>
        <w:pageBreakBefore w:val="0"/>
        <w:widowControl w:val="0"/>
        <w:kinsoku/>
        <w:overflowPunct/>
        <w:topLinePunct w:val="0"/>
        <w:autoSpaceDE/>
        <w:autoSpaceDN/>
        <w:bidi w:val="0"/>
        <w:adjustRightInd/>
        <w:snapToGrid/>
        <w:spacing w:line="560" w:lineRule="exact"/>
        <w:ind w:firstLine="687" w:firstLineChars="200"/>
        <w:jc w:val="both"/>
        <w:textAlignment w:val="auto"/>
        <w:rPr>
          <w:rFonts w:hint="eastAsia" w:ascii="楷体_GB2312" w:hAnsi="楷体_GB2312" w:eastAsia="楷体_GB2312" w:cs="楷体_GB2312"/>
          <w:b/>
          <w:bCs/>
          <w:spacing w:val="11"/>
          <w:sz w:val="32"/>
          <w:szCs w:val="32"/>
          <w:lang w:val="en-US" w:eastAsia="zh-CN"/>
        </w:rPr>
      </w:pPr>
      <w:r>
        <w:rPr>
          <w:rFonts w:hint="eastAsia" w:ascii="楷体_GB2312" w:hAnsi="楷体_GB2312" w:eastAsia="楷体_GB2312" w:cs="楷体_GB2312"/>
          <w:b/>
          <w:bCs/>
          <w:spacing w:val="11"/>
          <w:sz w:val="32"/>
          <w:szCs w:val="32"/>
          <w:lang w:val="en-US" w:eastAsia="zh-CN"/>
        </w:rPr>
        <w:t>（一）组建评委公开招标</w:t>
      </w:r>
    </w:p>
    <w:p w14:paraId="21EEB181">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1、公共资源交易中心依法组建由5人以上（含5人）奇数人员组成的评标委员会，其中专家库随机抽取4人，业主评委1人，负责对响应文件进行审查、质询、评审和比较等。</w:t>
      </w:r>
    </w:p>
    <w:p w14:paraId="17C72AB2">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2、公开招标会负责对响应文件进行评审和比较，并向招标人推荐中标供应商。</w:t>
      </w:r>
    </w:p>
    <w:p w14:paraId="4F0FC4AF">
      <w:pPr>
        <w:keepNext w:val="0"/>
        <w:keepLines w:val="0"/>
        <w:pageBreakBefore w:val="0"/>
        <w:widowControl w:val="0"/>
        <w:kinsoku/>
        <w:overflowPunct/>
        <w:topLinePunct w:val="0"/>
        <w:autoSpaceDE/>
        <w:autoSpaceDN/>
        <w:bidi w:val="0"/>
        <w:adjustRightInd/>
        <w:snapToGrid/>
        <w:spacing w:line="560" w:lineRule="exact"/>
        <w:ind w:firstLine="687" w:firstLineChars="200"/>
        <w:jc w:val="both"/>
        <w:textAlignment w:val="auto"/>
        <w:rPr>
          <w:rFonts w:hint="eastAsia" w:ascii="楷体_GB2312" w:hAnsi="楷体_GB2312" w:eastAsia="楷体_GB2312" w:cs="楷体_GB2312"/>
          <w:b/>
          <w:bCs/>
          <w:spacing w:val="11"/>
          <w:sz w:val="32"/>
          <w:szCs w:val="32"/>
          <w:lang w:val="en-US" w:eastAsia="zh-CN"/>
        </w:rPr>
      </w:pPr>
      <w:r>
        <w:rPr>
          <w:rFonts w:hint="eastAsia" w:ascii="楷体_GB2312" w:hAnsi="楷体_GB2312" w:eastAsia="楷体_GB2312" w:cs="楷体_GB2312"/>
          <w:b/>
          <w:bCs/>
          <w:spacing w:val="11"/>
          <w:sz w:val="32"/>
          <w:szCs w:val="32"/>
          <w:lang w:val="en-US" w:eastAsia="zh-CN"/>
        </w:rPr>
        <w:t>（二）公开招标程序</w:t>
      </w:r>
    </w:p>
    <w:p w14:paraId="043ED241">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1）根据公开、公平、公正、诚信科学的原则，组织招标采购。</w:t>
      </w:r>
    </w:p>
    <w:p w14:paraId="322DECEF">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2）具体工作流程：</w:t>
      </w:r>
    </w:p>
    <w:p w14:paraId="4B579B99">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①评标委员会在线审阅公开招标文件和响应文件；</w:t>
      </w:r>
    </w:p>
    <w:p w14:paraId="4296A6AB">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②投标人顺序逐家回答评审小组的答疑；</w:t>
      </w:r>
    </w:p>
    <w:p w14:paraId="436F3C3C">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③围绕要点公开招标全体成员集中与各个投标人分别进行答疑。</w:t>
      </w:r>
    </w:p>
    <w:p w14:paraId="7B2AEB1B">
      <w:pPr>
        <w:keepNext w:val="0"/>
        <w:keepLines w:val="0"/>
        <w:pageBreakBefore w:val="0"/>
        <w:widowControl w:val="0"/>
        <w:kinsoku/>
        <w:overflowPunct/>
        <w:topLinePunct w:val="0"/>
        <w:autoSpaceDE/>
        <w:autoSpaceDN/>
        <w:bidi w:val="0"/>
        <w:adjustRightInd/>
        <w:snapToGrid/>
        <w:spacing w:line="560" w:lineRule="exact"/>
        <w:ind w:firstLine="687" w:firstLineChars="200"/>
        <w:jc w:val="both"/>
        <w:textAlignment w:val="auto"/>
        <w:rPr>
          <w:rFonts w:hint="eastAsia" w:ascii="楷体_GB2312" w:hAnsi="楷体_GB2312" w:eastAsia="楷体_GB2312" w:cs="楷体_GB2312"/>
          <w:b/>
          <w:bCs/>
          <w:spacing w:val="11"/>
          <w:sz w:val="32"/>
          <w:szCs w:val="32"/>
          <w:lang w:val="en-US" w:eastAsia="zh-CN"/>
        </w:rPr>
      </w:pPr>
      <w:r>
        <w:rPr>
          <w:rFonts w:hint="eastAsia" w:ascii="楷体_GB2312" w:hAnsi="楷体_GB2312" w:eastAsia="楷体_GB2312" w:cs="楷体_GB2312"/>
          <w:b/>
          <w:bCs/>
          <w:spacing w:val="11"/>
          <w:sz w:val="32"/>
          <w:szCs w:val="32"/>
          <w:lang w:val="en-US" w:eastAsia="zh-CN"/>
        </w:rPr>
        <w:t>（三）错误修正</w:t>
      </w:r>
    </w:p>
    <w:p w14:paraId="40862399">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响应文件如果出现计算或表达上的错误，修正错误的原则如下：</w:t>
      </w:r>
    </w:p>
    <w:p w14:paraId="01CDC05F">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1.对不同文字文本响应文件的解释发生异议的，以中文文本为准；</w:t>
      </w:r>
    </w:p>
    <w:p w14:paraId="317C1D4F">
      <w:pPr>
        <w:keepNext w:val="0"/>
        <w:keepLines w:val="0"/>
        <w:pageBreakBefore w:val="0"/>
        <w:widowControl w:val="0"/>
        <w:kinsoku/>
        <w:overflowPunct/>
        <w:topLinePunct w:val="0"/>
        <w:autoSpaceDE/>
        <w:autoSpaceDN/>
        <w:bidi w:val="0"/>
        <w:adjustRightInd/>
        <w:snapToGrid/>
        <w:spacing w:line="560" w:lineRule="exact"/>
        <w:ind w:firstLine="687" w:firstLineChars="200"/>
        <w:jc w:val="both"/>
        <w:textAlignment w:val="auto"/>
        <w:rPr>
          <w:rFonts w:hint="eastAsia" w:ascii="楷体_GB2312" w:hAnsi="楷体_GB2312" w:eastAsia="楷体_GB2312" w:cs="楷体_GB2312"/>
          <w:b/>
          <w:bCs/>
          <w:spacing w:val="11"/>
          <w:sz w:val="32"/>
          <w:szCs w:val="32"/>
          <w:lang w:val="en-US" w:eastAsia="zh-CN"/>
        </w:rPr>
      </w:pPr>
      <w:r>
        <w:rPr>
          <w:rFonts w:hint="eastAsia" w:ascii="楷体_GB2312" w:hAnsi="楷体_GB2312" w:eastAsia="楷体_GB2312" w:cs="楷体_GB2312"/>
          <w:b/>
          <w:bCs/>
          <w:spacing w:val="11"/>
          <w:sz w:val="32"/>
          <w:szCs w:val="32"/>
          <w:lang w:val="en-US" w:eastAsia="zh-CN"/>
        </w:rPr>
        <w:t>(四)有下列情形之一的，其投标作为废标处理</w:t>
      </w:r>
    </w:p>
    <w:p w14:paraId="72BD03BE">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1.应有法定代表人或其全权代理人签署意见的文件、证明等，未经本人签署的，应加盖公章的证照、函件而未加盖公章的；</w:t>
      </w:r>
    </w:p>
    <w:p w14:paraId="4D4829AB">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2.不具备招标文件中规定资质要求的；</w:t>
      </w:r>
    </w:p>
    <w:p w14:paraId="6A406D85">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3.投标文件的内容不详实或有虚假的；</w:t>
      </w:r>
    </w:p>
    <w:p w14:paraId="56016F1A">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4.招标文件中明确要求的事项，而投标文件中未做出响应或做出错误响应的；</w:t>
      </w:r>
    </w:p>
    <w:p w14:paraId="1F3E7E51">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5.投标人的组织实施方案、技术支持和服务承诺与招标文件要求有较大偏差的；</w:t>
      </w:r>
    </w:p>
    <w:p w14:paraId="4973F9CA">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6.所供货物功能、技术性能与招标文件所要求的有较大偏差的；</w:t>
      </w:r>
    </w:p>
    <w:p w14:paraId="226C62E9">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7.超出招标文件要求的交货(完工)时间的；</w:t>
      </w:r>
    </w:p>
    <w:p w14:paraId="6274AA0E">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8.投标单位提供的设备没有质保期的；</w:t>
      </w:r>
    </w:p>
    <w:p w14:paraId="31D1BDC3">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9.投标文件前后表述相互矛盾的；</w:t>
      </w:r>
    </w:p>
    <w:p w14:paraId="17E02A00">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10.投标文件中有招标人不能接受的条件的；</w:t>
      </w:r>
    </w:p>
    <w:p w14:paraId="4043512E">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11.投标价格超过预算采购单位无力支付的；</w:t>
      </w:r>
    </w:p>
    <w:p w14:paraId="1D69E544">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12.投标人有不良记录的；</w:t>
      </w:r>
    </w:p>
    <w:p w14:paraId="5C695618">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13.不符合法律、法规和招标文件中规定的其它实质性要求的。</w:t>
      </w:r>
    </w:p>
    <w:p w14:paraId="73AEC3F0">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14.未提供围标串标承诺书的。</w:t>
      </w:r>
    </w:p>
    <w:p w14:paraId="76BB2AD7">
      <w:pPr>
        <w:keepNext w:val="0"/>
        <w:keepLines w:val="0"/>
        <w:pageBreakBefore w:val="0"/>
        <w:widowControl w:val="0"/>
        <w:kinsoku/>
        <w:overflowPunct/>
        <w:topLinePunct w:val="0"/>
        <w:autoSpaceDE/>
        <w:autoSpaceDN/>
        <w:bidi w:val="0"/>
        <w:adjustRightInd/>
        <w:snapToGrid/>
        <w:spacing w:line="560" w:lineRule="exact"/>
        <w:ind w:firstLine="687" w:firstLineChars="200"/>
        <w:jc w:val="both"/>
        <w:textAlignment w:val="auto"/>
        <w:rPr>
          <w:rFonts w:hint="eastAsia" w:ascii="楷体_GB2312" w:hAnsi="楷体_GB2312" w:eastAsia="楷体_GB2312" w:cs="楷体_GB2312"/>
          <w:b/>
          <w:bCs/>
          <w:spacing w:val="11"/>
          <w:sz w:val="32"/>
          <w:szCs w:val="32"/>
          <w:lang w:val="en-US" w:eastAsia="zh-CN"/>
        </w:rPr>
      </w:pPr>
      <w:r>
        <w:rPr>
          <w:rFonts w:hint="eastAsia" w:ascii="楷体_GB2312" w:hAnsi="楷体_GB2312" w:eastAsia="楷体_GB2312" w:cs="楷体_GB2312"/>
          <w:b/>
          <w:bCs/>
          <w:spacing w:val="11"/>
          <w:sz w:val="32"/>
          <w:szCs w:val="32"/>
          <w:lang w:val="en-US" w:eastAsia="zh-CN"/>
        </w:rPr>
        <w:t>（五）响应文件的评价与比较</w:t>
      </w:r>
    </w:p>
    <w:p w14:paraId="7FCAD2F9">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1、评审小组只对实质上公开招标文件要求的响应文件进行综合评价和比较。</w:t>
      </w:r>
    </w:p>
    <w:p w14:paraId="08F15B5D">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2、评标时除价格因素外应考虑下列因素：</w:t>
      </w:r>
    </w:p>
    <w:p w14:paraId="71AC2098">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（1）投标人的整体技术水平、性能、质量和适应性；</w:t>
      </w:r>
    </w:p>
    <w:p w14:paraId="1642F4EF">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（2）投标人服务能力和服务时间；</w:t>
      </w:r>
    </w:p>
    <w:p w14:paraId="0C273E7F">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（3）投标人的技术支持能力和各种服务（含售后服务）能力；</w:t>
      </w:r>
    </w:p>
    <w:p w14:paraId="118B6C2F">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（4）对公开招标文件中付款条件的响应性；</w:t>
      </w:r>
    </w:p>
    <w:p w14:paraId="14A3B8A9">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（5）投标人的业绩情况；</w:t>
      </w:r>
    </w:p>
    <w:p w14:paraId="07C17B74">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（6）投标人的综合实力和信誉 ;</w:t>
      </w:r>
    </w:p>
    <w:p w14:paraId="4C2AF508">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（7）投标人是否能保质、保量、准确、全面完成本项目。</w:t>
      </w:r>
    </w:p>
    <w:p w14:paraId="6B0F25B3">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3、评标小组根据招标文件中规定的评标方法进行评标，并向招标人提交书面评标报告和推荐中标人。</w:t>
      </w:r>
    </w:p>
    <w:p w14:paraId="25094033">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4、当出现投标价格相同分值时，按以下顺序排列：</w:t>
      </w:r>
    </w:p>
    <w:p w14:paraId="261AFA60">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（1）选定技术质量最好的；</w:t>
      </w:r>
    </w:p>
    <w:p w14:paraId="35E7D1FC">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（2）如技术质量也相等时，选定技术支持、作业人员充分和服务承诺最好的；</w:t>
      </w:r>
    </w:p>
    <w:p w14:paraId="0E24B254">
      <w:pPr>
        <w:keepNext w:val="0"/>
        <w:keepLines w:val="0"/>
        <w:pageBreakBefore w:val="0"/>
        <w:widowControl w:val="0"/>
        <w:kinsoku/>
        <w:overflowPunct/>
        <w:topLinePunct w:val="0"/>
        <w:autoSpaceDE/>
        <w:autoSpaceDN/>
        <w:bidi w:val="0"/>
        <w:adjustRightInd/>
        <w:snapToGrid/>
        <w:spacing w:line="560" w:lineRule="exact"/>
        <w:ind w:firstLine="687" w:firstLineChars="200"/>
        <w:jc w:val="both"/>
        <w:textAlignment w:val="auto"/>
        <w:rPr>
          <w:rFonts w:hint="eastAsia" w:ascii="楷体_GB2312" w:hAnsi="楷体_GB2312" w:eastAsia="楷体_GB2312" w:cs="楷体_GB2312"/>
          <w:b/>
          <w:bCs/>
          <w:spacing w:val="11"/>
          <w:sz w:val="32"/>
          <w:szCs w:val="32"/>
          <w:lang w:val="en-US" w:eastAsia="zh-CN"/>
        </w:rPr>
      </w:pPr>
      <w:r>
        <w:rPr>
          <w:rFonts w:hint="eastAsia" w:ascii="楷体_GB2312" w:hAnsi="楷体_GB2312" w:eastAsia="楷体_GB2312" w:cs="楷体_GB2312"/>
          <w:b/>
          <w:bCs/>
          <w:spacing w:val="11"/>
          <w:sz w:val="32"/>
          <w:szCs w:val="32"/>
          <w:lang w:val="en-US" w:eastAsia="zh-CN"/>
        </w:rPr>
        <w:t>（六）评标报告</w:t>
      </w:r>
    </w:p>
    <w:p w14:paraId="01BFDD46">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评标小组应向招标人提交书面评标报告。评标报告应全面反</w:t>
      </w:r>
    </w:p>
    <w:p w14:paraId="55DFD29C">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映评标过程和中标物品、中标价格、中标供应商的情况。</w:t>
      </w:r>
    </w:p>
    <w:p w14:paraId="7343072C">
      <w:pPr>
        <w:keepNext w:val="0"/>
        <w:keepLines w:val="0"/>
        <w:pageBreakBefore w:val="0"/>
        <w:widowControl w:val="0"/>
        <w:kinsoku/>
        <w:overflowPunct/>
        <w:topLinePunct w:val="0"/>
        <w:autoSpaceDE/>
        <w:autoSpaceDN/>
        <w:bidi w:val="0"/>
        <w:adjustRightInd/>
        <w:snapToGrid/>
        <w:spacing w:line="560" w:lineRule="exact"/>
        <w:ind w:firstLine="687" w:firstLineChars="200"/>
        <w:jc w:val="both"/>
        <w:textAlignment w:val="auto"/>
        <w:rPr>
          <w:rFonts w:hint="eastAsia" w:ascii="楷体_GB2312" w:hAnsi="楷体_GB2312" w:eastAsia="楷体_GB2312" w:cs="楷体_GB2312"/>
          <w:b/>
          <w:bCs/>
          <w:spacing w:val="11"/>
          <w:sz w:val="32"/>
          <w:szCs w:val="32"/>
          <w:lang w:val="en-US" w:eastAsia="zh-CN"/>
        </w:rPr>
      </w:pPr>
      <w:r>
        <w:rPr>
          <w:rFonts w:hint="eastAsia" w:ascii="楷体_GB2312" w:hAnsi="楷体_GB2312" w:eastAsia="楷体_GB2312" w:cs="楷体_GB2312"/>
          <w:b/>
          <w:bCs/>
          <w:spacing w:val="11"/>
          <w:sz w:val="32"/>
          <w:szCs w:val="32"/>
          <w:lang w:val="en-US" w:eastAsia="zh-CN"/>
        </w:rPr>
        <w:t>（七）评标过程的保密</w:t>
      </w:r>
    </w:p>
    <w:p w14:paraId="4066D6E2">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凡是属于审查、澄清、评审和比较的有关资料以及建议，任何人均不得向投标人或其他无关的人员透露。投标人在评标过程中，所进行的力图影响评标结果的不公正项目，可能导致其投标被拒绝。</w:t>
      </w:r>
    </w:p>
    <w:p w14:paraId="7423E896">
      <w:pPr>
        <w:keepNext w:val="0"/>
        <w:keepLines w:val="0"/>
        <w:pageBreakBefore w:val="0"/>
        <w:widowControl w:val="0"/>
        <w:kinsoku/>
        <w:overflowPunct/>
        <w:topLinePunct w:val="0"/>
        <w:autoSpaceDE/>
        <w:autoSpaceDN/>
        <w:bidi w:val="0"/>
        <w:adjustRightInd/>
        <w:snapToGrid/>
        <w:spacing w:line="560" w:lineRule="exact"/>
        <w:ind w:firstLine="687" w:firstLineChars="200"/>
        <w:jc w:val="both"/>
        <w:textAlignment w:val="auto"/>
        <w:rPr>
          <w:rFonts w:hint="eastAsia" w:ascii="楷体_GB2312" w:hAnsi="楷体_GB2312" w:eastAsia="楷体_GB2312" w:cs="楷体_GB2312"/>
          <w:b/>
          <w:bCs/>
          <w:spacing w:val="11"/>
          <w:sz w:val="32"/>
          <w:szCs w:val="32"/>
          <w:lang w:val="en-US" w:eastAsia="zh-CN"/>
        </w:rPr>
      </w:pPr>
      <w:r>
        <w:rPr>
          <w:rFonts w:hint="eastAsia" w:ascii="楷体_GB2312" w:hAnsi="楷体_GB2312" w:eastAsia="楷体_GB2312" w:cs="楷体_GB2312"/>
          <w:b/>
          <w:bCs/>
          <w:spacing w:val="11"/>
          <w:sz w:val="32"/>
          <w:szCs w:val="32"/>
          <w:lang w:val="en-US" w:eastAsia="zh-CN"/>
        </w:rPr>
        <w:t>（八）评标原则和评标办法</w:t>
      </w:r>
    </w:p>
    <w:p w14:paraId="5E64B2CB">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18A18F8F">
      <w:pPr>
        <w:keepNext w:val="0"/>
        <w:keepLines w:val="0"/>
        <w:pageBreakBefore w:val="0"/>
        <w:widowControl/>
        <w:kinsoku w:val="0"/>
        <w:wordWrap/>
        <w:overflowPunct/>
        <w:topLinePunct w:val="0"/>
        <w:autoSpaceDE w:val="0"/>
        <w:autoSpaceDN w:val="0"/>
        <w:bidi w:val="0"/>
        <w:adjustRightInd w:val="0"/>
        <w:snapToGrid w:val="0"/>
        <w:spacing w:line="560" w:lineRule="exact"/>
        <w:ind w:left="2" w:firstLine="684" w:firstLineChars="200"/>
        <w:jc w:val="both"/>
        <w:textAlignment w:val="baseline"/>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2、评标委员会向招标负责单位报告评标情况及结果。根据有关规定，对未中标单位不作任何解释。为此，评标委员会对未中标单位要求说明理由均不予受理。</w:t>
      </w:r>
    </w:p>
    <w:p w14:paraId="3D13650A">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3、评审标准。初步评审标准包括资格性审查和符合性审查，详见后附表，检查内容必须全部满足检查标准，否则视为无效投标。</w:t>
      </w:r>
    </w:p>
    <w:p w14:paraId="1BD64523">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4、评标办法：综合评分法，是指在最大限度地满足招标文件 实质性要求前提下，按照招标文件中规定的各项因素进行综合评审后，以评标总得分最高的投标单位作为拟中标供应商的评标方法。</w:t>
      </w:r>
    </w:p>
    <w:p w14:paraId="2DD1F182">
      <w:pPr>
        <w:keepNext w:val="0"/>
        <w:keepLines w:val="0"/>
        <w:pageBreakBefore w:val="0"/>
        <w:widowControl w:val="0"/>
        <w:kinsoku/>
        <w:overflowPunct/>
        <w:topLinePunct w:val="0"/>
        <w:autoSpaceDE/>
        <w:autoSpaceDN/>
        <w:bidi w:val="0"/>
        <w:adjustRightInd/>
        <w:snapToGrid/>
        <w:spacing w:line="560" w:lineRule="exact"/>
        <w:ind w:firstLine="684" w:firstLineChars="200"/>
        <w:jc w:val="both"/>
        <w:textAlignment w:val="auto"/>
        <w:rPr>
          <w:rFonts w:hint="eastAsia" w:ascii="Times New Roman" w:hAnsi="Times New Roman" w:eastAsia="仿宋_GB2312" w:cs="仿宋_GB2312"/>
          <w:spacing w:val="11"/>
          <w:sz w:val="32"/>
          <w:szCs w:val="32"/>
          <w:lang w:val="en-US" w:eastAsia="zh-CN"/>
        </w:rPr>
      </w:pPr>
      <w:r>
        <w:rPr>
          <w:rFonts w:hint="eastAsia" w:ascii="Times New Roman" w:hAnsi="Times New Roman" w:eastAsia="仿宋_GB2312" w:cs="仿宋_GB2312"/>
          <w:spacing w:val="11"/>
          <w:sz w:val="32"/>
          <w:szCs w:val="32"/>
          <w:lang w:val="en-US" w:eastAsia="zh-CN"/>
        </w:rPr>
        <w:t>5、综合评分的主要因素是：从项目报价（10分）和详细评审评分办法所列的评分项目（90分）进行综合评定，根据综合分数由高到低排序得分最高的投标单位为拟中标供应商的评审方法。</w:t>
      </w:r>
    </w:p>
    <w:p w14:paraId="28A726FF">
      <w:pPr>
        <w:keepNext w:val="0"/>
        <w:keepLines w:val="0"/>
        <w:pageBreakBefore w:val="0"/>
        <w:widowControl w:val="0"/>
        <w:kinsoku/>
        <w:overflowPunct/>
        <w:topLinePunct w:val="0"/>
        <w:autoSpaceDE/>
        <w:autoSpaceDN/>
        <w:bidi w:val="0"/>
        <w:adjustRightInd/>
        <w:snapToGrid/>
        <w:spacing w:line="560" w:lineRule="exact"/>
        <w:ind w:firstLine="687" w:firstLineChars="200"/>
        <w:jc w:val="both"/>
        <w:textAlignment w:val="auto"/>
        <w:rPr>
          <w:rFonts w:hint="eastAsia" w:ascii="Times New Roman" w:hAnsi="Times New Roman" w:eastAsia="仿宋_GB2312" w:cs="仿宋_GB2312"/>
          <w:b/>
          <w:bCs/>
          <w:spacing w:val="11"/>
          <w:sz w:val="32"/>
          <w:szCs w:val="32"/>
          <w:lang w:val="en-US" w:eastAsia="zh-CN"/>
        </w:rPr>
      </w:pPr>
    </w:p>
    <w:p w14:paraId="5E0E5223">
      <w:pPr>
        <w:spacing w:before="140" w:line="224" w:lineRule="auto"/>
        <w:ind w:left="3996"/>
        <w:rPr>
          <w:rFonts w:ascii="宋体" w:hAnsi="宋体" w:eastAsia="宋体" w:cs="宋体"/>
          <w:sz w:val="43"/>
          <w:szCs w:val="43"/>
        </w:rPr>
      </w:pPr>
      <w:r>
        <w:rPr>
          <w:rFonts w:ascii="宋体" w:hAnsi="宋体" w:eastAsia="宋体" w:cs="宋体"/>
          <w:color w:val="C00000"/>
          <w:spacing w:val="-8"/>
          <w:sz w:val="43"/>
          <w:szCs w:val="43"/>
          <w14:textOutline w14:w="7972" w14:cap="sq" w14:cmpd="sng">
            <w14:solidFill>
              <w14:srgbClr w14:val="C00000"/>
            </w14:solidFill>
            <w14:prstDash w14:val="solid"/>
            <w14:bevel/>
          </w14:textOutline>
        </w:rPr>
        <w:t>评</w:t>
      </w:r>
      <w:r>
        <w:rPr>
          <w:rFonts w:ascii="宋体" w:hAnsi="宋体" w:eastAsia="宋体" w:cs="宋体"/>
          <w:color w:val="C00000"/>
          <w:spacing w:val="29"/>
          <w:sz w:val="43"/>
          <w:szCs w:val="43"/>
        </w:rPr>
        <w:t xml:space="preserve"> </w:t>
      </w:r>
      <w:r>
        <w:rPr>
          <w:rFonts w:ascii="宋体" w:hAnsi="宋体" w:eastAsia="宋体" w:cs="宋体"/>
          <w:color w:val="C00000"/>
          <w:spacing w:val="-8"/>
          <w:sz w:val="43"/>
          <w:szCs w:val="43"/>
          <w14:textOutline w14:w="7972" w14:cap="sq" w14:cmpd="sng">
            <w14:solidFill>
              <w14:srgbClr w14:val="C00000"/>
            </w14:solidFill>
            <w14:prstDash w14:val="solid"/>
            <w14:bevel/>
          </w14:textOutline>
        </w:rPr>
        <w:t>分</w:t>
      </w:r>
      <w:r>
        <w:rPr>
          <w:rFonts w:ascii="宋体" w:hAnsi="宋体" w:eastAsia="宋体" w:cs="宋体"/>
          <w:color w:val="C00000"/>
          <w:spacing w:val="30"/>
          <w:sz w:val="43"/>
          <w:szCs w:val="43"/>
        </w:rPr>
        <w:t xml:space="preserve"> </w:t>
      </w:r>
      <w:r>
        <w:rPr>
          <w:rFonts w:ascii="宋体" w:hAnsi="宋体" w:eastAsia="宋体" w:cs="宋体"/>
          <w:color w:val="C00000"/>
          <w:spacing w:val="-8"/>
          <w:sz w:val="43"/>
          <w:szCs w:val="43"/>
          <w14:textOutline w14:w="7972" w14:cap="sq" w14:cmpd="sng">
            <w14:solidFill>
              <w14:srgbClr w14:val="C00000"/>
            </w14:solidFill>
            <w14:prstDash w14:val="solid"/>
            <w14:bevel/>
          </w14:textOutline>
        </w:rPr>
        <w:t>标</w:t>
      </w:r>
      <w:r>
        <w:rPr>
          <w:rFonts w:ascii="宋体" w:hAnsi="宋体" w:eastAsia="宋体" w:cs="宋体"/>
          <w:color w:val="C00000"/>
          <w:spacing w:val="29"/>
          <w:sz w:val="43"/>
          <w:szCs w:val="43"/>
        </w:rPr>
        <w:t xml:space="preserve"> </w:t>
      </w:r>
      <w:r>
        <w:rPr>
          <w:rFonts w:ascii="宋体" w:hAnsi="宋体" w:eastAsia="宋体" w:cs="宋体"/>
          <w:color w:val="C00000"/>
          <w:spacing w:val="-8"/>
          <w:sz w:val="43"/>
          <w:szCs w:val="43"/>
          <w14:textOutline w14:w="7972" w14:cap="sq" w14:cmpd="sng">
            <w14:solidFill>
              <w14:srgbClr w14:val="C00000"/>
            </w14:solidFill>
            <w14:prstDash w14:val="solid"/>
            <w14:bevel/>
          </w14:textOutline>
        </w:rPr>
        <w:t>准</w:t>
      </w:r>
    </w:p>
    <w:p w14:paraId="168E0503">
      <w:pPr>
        <w:spacing w:before="317" w:line="225" w:lineRule="auto"/>
        <w:ind w:left="2252"/>
        <w:rPr>
          <w:rFonts w:ascii="宋体" w:hAnsi="宋体" w:eastAsia="宋体" w:cs="宋体"/>
          <w:sz w:val="31"/>
          <w:szCs w:val="31"/>
        </w:rPr>
      </w:pPr>
      <w:r>
        <w:rPr>
          <w:rFonts w:ascii="宋体" w:hAnsi="宋体" w:eastAsia="宋体" w:cs="宋体"/>
          <w:spacing w:val="10"/>
          <w:sz w:val="31"/>
          <w:szCs w:val="31"/>
          <w14:textOutline w14:w="5793" w14:cap="sq" w14:cmpd="sng">
            <w14:solidFill>
              <w14:srgbClr w14:val="000000"/>
            </w14:solidFill>
            <w14:prstDash w14:val="solid"/>
            <w14:bevel/>
          </w14:textOutline>
        </w:rPr>
        <w:t>评标标准——资格性和符合性评审标准</w:t>
      </w:r>
    </w:p>
    <w:p w14:paraId="1FEDB966">
      <w:pPr>
        <w:spacing w:line="196" w:lineRule="exact"/>
      </w:pPr>
    </w:p>
    <w:tbl>
      <w:tblPr>
        <w:tblStyle w:val="24"/>
        <w:tblW w:w="994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46"/>
        <w:gridCol w:w="647"/>
        <w:gridCol w:w="2492"/>
        <w:gridCol w:w="5425"/>
        <w:gridCol w:w="932"/>
      </w:tblGrid>
      <w:tr w14:paraId="08C2FD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093" w:type="dxa"/>
            <w:gridSpan w:val="2"/>
            <w:vAlign w:val="top"/>
          </w:tcPr>
          <w:p w14:paraId="179EB7C0">
            <w:pPr>
              <w:spacing w:before="125" w:line="228" w:lineRule="auto"/>
              <w:ind w:left="129"/>
              <w:rPr>
                <w:rFonts w:ascii="宋体" w:hAnsi="宋体" w:eastAsia="宋体" w:cs="宋体"/>
                <w:sz w:val="20"/>
                <w:szCs w:val="20"/>
              </w:rPr>
            </w:pPr>
            <w:r>
              <w:rPr>
                <w:rFonts w:ascii="宋体" w:hAnsi="宋体" w:eastAsia="宋体" w:cs="宋体"/>
                <w:spacing w:val="8"/>
                <w:sz w:val="20"/>
                <w:szCs w:val="20"/>
                <w14:textOutline w14:w="3795" w14:cap="sq" w14:cmpd="sng">
                  <w14:solidFill>
                    <w14:srgbClr w14:val="000000"/>
                  </w14:solidFill>
                  <w14:prstDash w14:val="solid"/>
                  <w14:bevel/>
                </w14:textOutline>
              </w:rPr>
              <w:t>评审因素</w:t>
            </w:r>
          </w:p>
        </w:tc>
        <w:tc>
          <w:tcPr>
            <w:tcW w:w="2492" w:type="dxa"/>
            <w:vAlign w:val="top"/>
          </w:tcPr>
          <w:p w14:paraId="7F770D19">
            <w:pPr>
              <w:spacing w:before="125" w:line="228" w:lineRule="auto"/>
              <w:ind w:left="826"/>
              <w:rPr>
                <w:rFonts w:ascii="宋体" w:hAnsi="宋体" w:eastAsia="宋体" w:cs="宋体"/>
                <w:sz w:val="20"/>
                <w:szCs w:val="20"/>
              </w:rPr>
            </w:pPr>
            <w:r>
              <w:rPr>
                <w:rFonts w:ascii="宋体" w:hAnsi="宋体" w:eastAsia="宋体" w:cs="宋体"/>
                <w:spacing w:val="8"/>
                <w:sz w:val="20"/>
                <w:szCs w:val="20"/>
                <w14:textOutline w14:w="3795" w14:cap="sq" w14:cmpd="sng">
                  <w14:solidFill>
                    <w14:srgbClr w14:val="000000"/>
                  </w14:solidFill>
                  <w14:prstDash w14:val="solid"/>
                  <w14:bevel/>
                </w14:textOutline>
              </w:rPr>
              <w:t>评审内容</w:t>
            </w:r>
          </w:p>
        </w:tc>
        <w:tc>
          <w:tcPr>
            <w:tcW w:w="5425" w:type="dxa"/>
            <w:vAlign w:val="top"/>
          </w:tcPr>
          <w:p w14:paraId="4B8EF98B">
            <w:pPr>
              <w:spacing w:before="125" w:line="228" w:lineRule="auto"/>
              <w:ind w:left="2294"/>
              <w:rPr>
                <w:rFonts w:ascii="宋体" w:hAnsi="宋体" w:eastAsia="宋体" w:cs="宋体"/>
                <w:sz w:val="20"/>
                <w:szCs w:val="20"/>
              </w:rPr>
            </w:pPr>
            <w:r>
              <w:rPr>
                <w:rFonts w:ascii="宋体" w:hAnsi="宋体" w:eastAsia="宋体" w:cs="宋体"/>
                <w:spacing w:val="8"/>
                <w:sz w:val="20"/>
                <w:szCs w:val="20"/>
                <w14:textOutline w14:w="3795" w14:cap="sq" w14:cmpd="sng">
                  <w14:solidFill>
                    <w14:srgbClr w14:val="000000"/>
                  </w14:solidFill>
                  <w14:prstDash w14:val="solid"/>
                  <w14:bevel/>
                </w14:textOutline>
              </w:rPr>
              <w:t>评审标准</w:t>
            </w:r>
          </w:p>
        </w:tc>
        <w:tc>
          <w:tcPr>
            <w:tcW w:w="932" w:type="dxa"/>
            <w:vAlign w:val="top"/>
          </w:tcPr>
          <w:p w14:paraId="651BC3B3">
            <w:pPr>
              <w:spacing w:before="36" w:line="228" w:lineRule="auto"/>
              <w:ind w:left="49"/>
              <w:rPr>
                <w:rFonts w:ascii="宋体" w:hAnsi="宋体" w:eastAsia="宋体" w:cs="宋体"/>
                <w:sz w:val="20"/>
                <w:szCs w:val="20"/>
              </w:rPr>
            </w:pPr>
            <w:r>
              <w:rPr>
                <w:rFonts w:ascii="宋体" w:hAnsi="宋体" w:eastAsia="宋体" w:cs="宋体"/>
                <w:spacing w:val="8"/>
                <w:sz w:val="20"/>
                <w:szCs w:val="20"/>
                <w14:textOutline w14:w="3795" w14:cap="sq" w14:cmpd="sng">
                  <w14:solidFill>
                    <w14:srgbClr w14:val="000000"/>
                  </w14:solidFill>
                  <w14:prstDash w14:val="solid"/>
                  <w14:bevel/>
                </w14:textOutline>
              </w:rPr>
              <w:t>评审意见</w:t>
            </w:r>
          </w:p>
        </w:tc>
      </w:tr>
      <w:tr w14:paraId="54733E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446" w:type="dxa"/>
            <w:vMerge w:val="restart"/>
            <w:tcBorders>
              <w:bottom w:val="nil"/>
            </w:tcBorders>
            <w:textDirection w:val="tbRlV"/>
            <w:vAlign w:val="top"/>
          </w:tcPr>
          <w:p w14:paraId="23CFE1F7">
            <w:pPr>
              <w:spacing w:before="120" w:line="216" w:lineRule="auto"/>
              <w:ind w:left="4662"/>
              <w:rPr>
                <w:rFonts w:ascii="宋体" w:hAnsi="宋体" w:eastAsia="宋体" w:cs="宋体"/>
                <w:sz w:val="20"/>
                <w:szCs w:val="20"/>
              </w:rPr>
            </w:pPr>
            <w:r>
              <w:rPr>
                <w:rFonts w:ascii="宋体" w:hAnsi="宋体" w:eastAsia="宋体" w:cs="宋体"/>
                <w:spacing w:val="8"/>
                <w:sz w:val="20"/>
                <w:szCs w:val="20"/>
              </w:rPr>
              <w:t>初</w:t>
            </w:r>
            <w:r>
              <w:rPr>
                <w:rFonts w:ascii="宋体" w:hAnsi="宋体" w:eastAsia="宋体" w:cs="宋体"/>
                <w:spacing w:val="-36"/>
                <w:sz w:val="20"/>
                <w:szCs w:val="20"/>
              </w:rPr>
              <w:t xml:space="preserve"> </w:t>
            </w:r>
            <w:r>
              <w:rPr>
                <w:rFonts w:ascii="宋体" w:hAnsi="宋体" w:eastAsia="宋体" w:cs="宋体"/>
                <w:spacing w:val="8"/>
                <w:sz w:val="20"/>
                <w:szCs w:val="20"/>
              </w:rPr>
              <w:t>步</w:t>
            </w:r>
            <w:r>
              <w:rPr>
                <w:rFonts w:ascii="宋体" w:hAnsi="宋体" w:eastAsia="宋体" w:cs="宋体"/>
                <w:spacing w:val="-35"/>
                <w:sz w:val="20"/>
                <w:szCs w:val="20"/>
              </w:rPr>
              <w:t xml:space="preserve"> </w:t>
            </w:r>
            <w:r>
              <w:rPr>
                <w:rFonts w:ascii="宋体" w:hAnsi="宋体" w:eastAsia="宋体" w:cs="宋体"/>
                <w:spacing w:val="8"/>
                <w:sz w:val="20"/>
                <w:szCs w:val="20"/>
              </w:rPr>
              <w:t>评</w:t>
            </w:r>
            <w:r>
              <w:rPr>
                <w:rFonts w:ascii="宋体" w:hAnsi="宋体" w:eastAsia="宋体" w:cs="宋体"/>
                <w:spacing w:val="-38"/>
                <w:sz w:val="20"/>
                <w:szCs w:val="20"/>
              </w:rPr>
              <w:t xml:space="preserve"> </w:t>
            </w:r>
            <w:r>
              <w:rPr>
                <w:rFonts w:ascii="宋体" w:hAnsi="宋体" w:eastAsia="宋体" w:cs="宋体"/>
                <w:spacing w:val="8"/>
                <w:sz w:val="20"/>
                <w:szCs w:val="20"/>
              </w:rPr>
              <w:t>审</w:t>
            </w:r>
          </w:p>
        </w:tc>
        <w:tc>
          <w:tcPr>
            <w:tcW w:w="647" w:type="dxa"/>
            <w:vMerge w:val="restart"/>
            <w:tcBorders>
              <w:bottom w:val="nil"/>
            </w:tcBorders>
            <w:textDirection w:val="tbRlV"/>
            <w:vAlign w:val="top"/>
          </w:tcPr>
          <w:p w14:paraId="29F31370">
            <w:pPr>
              <w:spacing w:before="110" w:line="216" w:lineRule="auto"/>
              <w:ind w:left="2471"/>
              <w:rPr>
                <w:rFonts w:ascii="宋体" w:hAnsi="宋体" w:eastAsia="宋体" w:cs="宋体"/>
                <w:sz w:val="20"/>
                <w:szCs w:val="20"/>
              </w:rPr>
            </w:pPr>
            <w:r>
              <w:rPr>
                <w:rFonts w:ascii="宋体" w:hAnsi="宋体" w:eastAsia="宋体" w:cs="宋体"/>
                <w:spacing w:val="8"/>
                <w:sz w:val="20"/>
                <w:szCs w:val="20"/>
              </w:rPr>
              <w:t>资</w:t>
            </w:r>
            <w:r>
              <w:rPr>
                <w:rFonts w:ascii="宋体" w:hAnsi="宋体" w:eastAsia="宋体" w:cs="宋体"/>
                <w:spacing w:val="-36"/>
                <w:sz w:val="20"/>
                <w:szCs w:val="20"/>
              </w:rPr>
              <w:t xml:space="preserve"> </w:t>
            </w:r>
            <w:r>
              <w:rPr>
                <w:rFonts w:ascii="宋体" w:hAnsi="宋体" w:eastAsia="宋体" w:cs="宋体"/>
                <w:spacing w:val="8"/>
                <w:sz w:val="20"/>
                <w:szCs w:val="20"/>
              </w:rPr>
              <w:t>格</w:t>
            </w:r>
            <w:r>
              <w:rPr>
                <w:rFonts w:ascii="宋体" w:hAnsi="宋体" w:eastAsia="宋体" w:cs="宋体"/>
                <w:spacing w:val="-38"/>
                <w:sz w:val="20"/>
                <w:szCs w:val="20"/>
              </w:rPr>
              <w:t xml:space="preserve"> </w:t>
            </w:r>
            <w:r>
              <w:rPr>
                <w:rFonts w:ascii="宋体" w:hAnsi="宋体" w:eastAsia="宋体" w:cs="宋体"/>
                <w:spacing w:val="8"/>
                <w:sz w:val="20"/>
                <w:szCs w:val="20"/>
              </w:rPr>
              <w:t>审</w:t>
            </w:r>
            <w:r>
              <w:rPr>
                <w:rFonts w:ascii="宋体" w:hAnsi="宋体" w:eastAsia="宋体" w:cs="宋体"/>
                <w:spacing w:val="-35"/>
                <w:sz w:val="20"/>
                <w:szCs w:val="20"/>
              </w:rPr>
              <w:t xml:space="preserve"> </w:t>
            </w:r>
            <w:r>
              <w:rPr>
                <w:rFonts w:ascii="宋体" w:hAnsi="宋体" w:eastAsia="宋体" w:cs="宋体"/>
                <w:spacing w:val="8"/>
                <w:sz w:val="20"/>
                <w:szCs w:val="20"/>
              </w:rPr>
              <w:t>查</w:t>
            </w:r>
          </w:p>
        </w:tc>
        <w:tc>
          <w:tcPr>
            <w:tcW w:w="2492" w:type="dxa"/>
            <w:vAlign w:val="top"/>
          </w:tcPr>
          <w:p w14:paraId="74DCFFF7">
            <w:pPr>
              <w:spacing w:before="167"/>
              <w:ind w:right="176"/>
              <w:rPr>
                <w:rFonts w:ascii="宋体" w:hAnsi="宋体" w:eastAsia="宋体" w:cs="宋体"/>
                <w:sz w:val="20"/>
                <w:szCs w:val="20"/>
              </w:rPr>
            </w:pPr>
            <w:r>
              <w:rPr>
                <w:rFonts w:ascii="宋体" w:hAnsi="宋体" w:eastAsia="宋体" w:cs="宋体"/>
                <w:spacing w:val="8"/>
                <w:sz w:val="20"/>
                <w:szCs w:val="20"/>
              </w:rPr>
              <w:t>具有独立承担民事责</w:t>
            </w:r>
            <w:r>
              <w:rPr>
                <w:rFonts w:ascii="宋体" w:hAnsi="宋体" w:eastAsia="宋体" w:cs="宋体"/>
                <w:spacing w:val="7"/>
                <w:sz w:val="20"/>
                <w:szCs w:val="20"/>
              </w:rPr>
              <w:t>任的能力</w:t>
            </w:r>
          </w:p>
        </w:tc>
        <w:tc>
          <w:tcPr>
            <w:tcW w:w="5425" w:type="dxa"/>
            <w:vAlign w:val="top"/>
          </w:tcPr>
          <w:p w14:paraId="15E59E19">
            <w:pPr>
              <w:spacing w:before="34" w:line="239" w:lineRule="auto"/>
              <w:ind w:right="2"/>
              <w:jc w:val="both"/>
              <w:rPr>
                <w:rFonts w:ascii="宋体" w:hAnsi="宋体" w:eastAsia="宋体" w:cs="宋体"/>
                <w:sz w:val="20"/>
                <w:szCs w:val="20"/>
              </w:rPr>
            </w:pPr>
            <w:r>
              <w:rPr>
                <w:rFonts w:ascii="宋体" w:hAnsi="宋体" w:eastAsia="宋体" w:cs="宋体"/>
                <w:spacing w:val="7"/>
                <w:sz w:val="20"/>
                <w:szCs w:val="20"/>
              </w:rPr>
              <w:t>具备有效的营业执照；法人代表或其委托代理人应提供</w:t>
            </w:r>
            <w:r>
              <w:rPr>
                <w:rFonts w:ascii="宋体" w:hAnsi="宋体" w:eastAsia="宋体" w:cs="宋体"/>
                <w:spacing w:val="13"/>
                <w:sz w:val="20"/>
                <w:szCs w:val="20"/>
              </w:rPr>
              <w:t xml:space="preserve"> </w:t>
            </w:r>
            <w:r>
              <w:rPr>
                <w:rFonts w:ascii="宋体" w:hAnsi="宋体" w:eastAsia="宋体" w:cs="宋体"/>
                <w:spacing w:val="8"/>
                <w:sz w:val="20"/>
                <w:szCs w:val="20"/>
              </w:rPr>
              <w:t>本人身份证原件，委托代理人还应提供《法人代表</w:t>
            </w:r>
            <w:r>
              <w:rPr>
                <w:rFonts w:ascii="宋体" w:hAnsi="宋体" w:eastAsia="宋体" w:cs="宋体"/>
                <w:spacing w:val="7"/>
                <w:sz w:val="20"/>
                <w:szCs w:val="20"/>
              </w:rPr>
              <w:t>授权委托</w:t>
            </w:r>
            <w:r>
              <w:rPr>
                <w:rFonts w:ascii="宋体" w:hAnsi="宋体" w:eastAsia="宋体" w:cs="宋体"/>
                <w:sz w:val="20"/>
                <w:szCs w:val="20"/>
              </w:rPr>
              <w:t xml:space="preserve"> 书》；</w:t>
            </w:r>
          </w:p>
        </w:tc>
        <w:tc>
          <w:tcPr>
            <w:tcW w:w="932" w:type="dxa"/>
            <w:vAlign w:val="top"/>
          </w:tcPr>
          <w:p w14:paraId="614B7BE4">
            <w:pPr>
              <w:rPr>
                <w:rFonts w:ascii="Arial"/>
                <w:sz w:val="21"/>
              </w:rPr>
            </w:pPr>
          </w:p>
        </w:tc>
      </w:tr>
      <w:tr w14:paraId="1FF924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446" w:type="dxa"/>
            <w:vMerge w:val="continue"/>
            <w:tcBorders>
              <w:top w:val="nil"/>
              <w:bottom w:val="nil"/>
            </w:tcBorders>
            <w:textDirection w:val="tbRlV"/>
            <w:vAlign w:val="top"/>
          </w:tcPr>
          <w:p w14:paraId="6527FBA5">
            <w:pPr>
              <w:rPr>
                <w:rFonts w:ascii="Arial"/>
                <w:sz w:val="21"/>
              </w:rPr>
            </w:pPr>
          </w:p>
        </w:tc>
        <w:tc>
          <w:tcPr>
            <w:tcW w:w="647" w:type="dxa"/>
            <w:vMerge w:val="continue"/>
            <w:tcBorders>
              <w:top w:val="nil"/>
              <w:bottom w:val="nil"/>
            </w:tcBorders>
            <w:textDirection w:val="tbRlV"/>
            <w:vAlign w:val="top"/>
          </w:tcPr>
          <w:p w14:paraId="39340579">
            <w:pPr>
              <w:rPr>
                <w:rFonts w:ascii="Arial"/>
                <w:sz w:val="21"/>
              </w:rPr>
            </w:pPr>
          </w:p>
        </w:tc>
        <w:tc>
          <w:tcPr>
            <w:tcW w:w="2492" w:type="dxa"/>
            <w:vAlign w:val="top"/>
          </w:tcPr>
          <w:p w14:paraId="762269E4">
            <w:pPr>
              <w:spacing w:before="72" w:line="239" w:lineRule="auto"/>
              <w:ind w:right="176"/>
              <w:rPr>
                <w:rFonts w:ascii="宋体" w:hAnsi="宋体" w:eastAsia="宋体" w:cs="宋体"/>
                <w:sz w:val="20"/>
                <w:szCs w:val="20"/>
              </w:rPr>
            </w:pPr>
            <w:r>
              <w:rPr>
                <w:rFonts w:ascii="宋体" w:hAnsi="宋体" w:eastAsia="宋体" w:cs="宋体"/>
                <w:spacing w:val="8"/>
                <w:sz w:val="20"/>
                <w:szCs w:val="20"/>
              </w:rPr>
              <w:t>具备良好的商业信誉和健全的财务会计制度</w:t>
            </w:r>
          </w:p>
        </w:tc>
        <w:tc>
          <w:tcPr>
            <w:tcW w:w="5425" w:type="dxa"/>
            <w:vAlign w:val="top"/>
          </w:tcPr>
          <w:p w14:paraId="6F7A63B9">
            <w:pPr>
              <w:spacing w:before="72" w:line="239" w:lineRule="auto"/>
              <w:rPr>
                <w:rFonts w:ascii="宋体" w:hAnsi="宋体" w:eastAsia="宋体" w:cs="宋体"/>
                <w:sz w:val="20"/>
                <w:szCs w:val="20"/>
              </w:rPr>
            </w:pPr>
            <w:r>
              <w:rPr>
                <w:rFonts w:hint="eastAsia" w:ascii="宋体" w:hAnsi="宋体" w:eastAsia="宋体" w:cs="宋体"/>
                <w:spacing w:val="4"/>
                <w:sz w:val="20"/>
                <w:szCs w:val="20"/>
                <w:lang w:val="en-US" w:eastAsia="zh-CN"/>
              </w:rPr>
              <w:t>2023年</w:t>
            </w:r>
            <w:r>
              <w:rPr>
                <w:rFonts w:ascii="宋体" w:hAnsi="宋体" w:eastAsia="宋体" w:cs="宋体"/>
                <w:spacing w:val="4"/>
                <w:sz w:val="20"/>
                <w:szCs w:val="20"/>
              </w:rPr>
              <w:t xml:space="preserve">财务审计报告（成立不足一年的提供成立至今的  </w:t>
            </w:r>
            <w:r>
              <w:rPr>
                <w:rFonts w:ascii="宋体" w:hAnsi="宋体" w:eastAsia="宋体" w:cs="宋体"/>
                <w:spacing w:val="2"/>
                <w:sz w:val="20"/>
                <w:szCs w:val="20"/>
              </w:rPr>
              <w:t>财务报表，包含资产负债表、现金流量表、利润表、附注</w:t>
            </w:r>
            <w:r>
              <w:rPr>
                <w:rFonts w:ascii="宋体" w:hAnsi="宋体" w:eastAsia="宋体" w:cs="宋体"/>
                <w:spacing w:val="-22"/>
                <w:sz w:val="20"/>
                <w:szCs w:val="20"/>
              </w:rPr>
              <w:t>）；</w:t>
            </w:r>
            <w:r>
              <w:rPr>
                <w:rFonts w:hint="eastAsia" w:ascii="宋体" w:hAnsi="宋体" w:eastAsia="宋体" w:cs="宋体"/>
                <w:b/>
                <w:bCs/>
                <w:color w:val="auto"/>
                <w:spacing w:val="9"/>
                <w:sz w:val="20"/>
                <w:szCs w:val="20"/>
                <w:lang w:eastAsia="zh-CN"/>
              </w:rPr>
              <w:t>（</w:t>
            </w:r>
            <w:r>
              <w:rPr>
                <w:rFonts w:ascii="宋体" w:hAnsi="宋体" w:eastAsia="宋体" w:cs="宋体"/>
                <w:b/>
                <w:bCs/>
                <w:color w:val="auto"/>
                <w:spacing w:val="9"/>
                <w:sz w:val="20"/>
                <w:szCs w:val="20"/>
              </w:rPr>
              <w:t>可以采用《政府采购诚信承诺函》的形式</w:t>
            </w:r>
            <w:r>
              <w:rPr>
                <w:rFonts w:hint="eastAsia" w:ascii="宋体" w:hAnsi="宋体" w:eastAsia="宋体" w:cs="宋体"/>
                <w:b/>
                <w:bCs/>
                <w:color w:val="auto"/>
                <w:spacing w:val="9"/>
                <w:sz w:val="20"/>
                <w:szCs w:val="20"/>
                <w:lang w:eastAsia="zh-CN"/>
              </w:rPr>
              <w:t>上传原件扫描件）</w:t>
            </w:r>
          </w:p>
        </w:tc>
        <w:tc>
          <w:tcPr>
            <w:tcW w:w="932" w:type="dxa"/>
            <w:vAlign w:val="top"/>
          </w:tcPr>
          <w:p w14:paraId="7C40AD4E">
            <w:pPr>
              <w:rPr>
                <w:rFonts w:ascii="Arial"/>
                <w:sz w:val="21"/>
              </w:rPr>
            </w:pPr>
          </w:p>
        </w:tc>
      </w:tr>
      <w:tr w14:paraId="187E8B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446" w:type="dxa"/>
            <w:vMerge w:val="continue"/>
            <w:tcBorders>
              <w:top w:val="nil"/>
              <w:bottom w:val="nil"/>
            </w:tcBorders>
            <w:textDirection w:val="tbRlV"/>
            <w:vAlign w:val="top"/>
          </w:tcPr>
          <w:p w14:paraId="66F5F5C8">
            <w:pPr>
              <w:rPr>
                <w:rFonts w:ascii="Arial"/>
                <w:sz w:val="21"/>
              </w:rPr>
            </w:pPr>
          </w:p>
        </w:tc>
        <w:tc>
          <w:tcPr>
            <w:tcW w:w="647" w:type="dxa"/>
            <w:vMerge w:val="continue"/>
            <w:tcBorders>
              <w:top w:val="nil"/>
              <w:bottom w:val="nil"/>
            </w:tcBorders>
            <w:textDirection w:val="tbRlV"/>
            <w:vAlign w:val="top"/>
          </w:tcPr>
          <w:p w14:paraId="22B7AACC">
            <w:pPr>
              <w:rPr>
                <w:rFonts w:ascii="Arial"/>
                <w:sz w:val="21"/>
              </w:rPr>
            </w:pPr>
          </w:p>
        </w:tc>
        <w:tc>
          <w:tcPr>
            <w:tcW w:w="2492" w:type="dxa"/>
            <w:vAlign w:val="top"/>
          </w:tcPr>
          <w:p w14:paraId="68A37743">
            <w:pPr>
              <w:spacing w:before="72" w:line="239" w:lineRule="auto"/>
              <w:ind w:right="176"/>
              <w:rPr>
                <w:rFonts w:ascii="宋体" w:hAnsi="宋体" w:eastAsia="宋体" w:cs="宋体"/>
                <w:sz w:val="20"/>
                <w:szCs w:val="20"/>
              </w:rPr>
            </w:pPr>
            <w:r>
              <w:rPr>
                <w:rFonts w:ascii="宋体" w:hAnsi="宋体" w:eastAsia="宋体" w:cs="宋体"/>
                <w:spacing w:val="8"/>
                <w:sz w:val="20"/>
                <w:szCs w:val="20"/>
              </w:rPr>
              <w:t>具有履行合同所必需</w:t>
            </w:r>
            <w:r>
              <w:rPr>
                <w:rFonts w:ascii="宋体" w:hAnsi="宋体" w:eastAsia="宋体" w:cs="宋体"/>
                <w:spacing w:val="7"/>
                <w:sz w:val="20"/>
                <w:szCs w:val="20"/>
              </w:rPr>
              <w:t>的设备和专业技术能力</w:t>
            </w:r>
          </w:p>
        </w:tc>
        <w:tc>
          <w:tcPr>
            <w:tcW w:w="5425" w:type="dxa"/>
            <w:vAlign w:val="top"/>
          </w:tcPr>
          <w:p w14:paraId="3B8AF2C1">
            <w:pPr>
              <w:spacing w:before="207" w:line="227" w:lineRule="auto"/>
              <w:rPr>
                <w:rFonts w:ascii="宋体" w:hAnsi="宋体" w:eastAsia="宋体" w:cs="宋体"/>
                <w:sz w:val="20"/>
                <w:szCs w:val="20"/>
              </w:rPr>
            </w:pPr>
            <w:r>
              <w:rPr>
                <w:rFonts w:ascii="宋体" w:hAnsi="宋体" w:eastAsia="宋体" w:cs="宋体"/>
                <w:spacing w:val="9"/>
                <w:sz w:val="20"/>
                <w:szCs w:val="20"/>
              </w:rPr>
              <w:t>投标人提供书面声明</w:t>
            </w:r>
            <w:r>
              <w:rPr>
                <w:rFonts w:hint="eastAsia" w:ascii="宋体" w:hAnsi="宋体" w:eastAsia="宋体" w:cs="宋体"/>
                <w:spacing w:val="9"/>
                <w:sz w:val="20"/>
                <w:szCs w:val="20"/>
                <w:lang w:eastAsia="zh-CN"/>
              </w:rPr>
              <w:t>或</w:t>
            </w:r>
            <w:r>
              <w:rPr>
                <w:rFonts w:ascii="宋体" w:hAnsi="宋体" w:eastAsia="宋体" w:cs="宋体"/>
                <w:spacing w:val="9"/>
                <w:sz w:val="20"/>
                <w:szCs w:val="20"/>
              </w:rPr>
              <w:t>相关证明材料</w:t>
            </w:r>
          </w:p>
        </w:tc>
        <w:tc>
          <w:tcPr>
            <w:tcW w:w="932" w:type="dxa"/>
            <w:vAlign w:val="top"/>
          </w:tcPr>
          <w:p w14:paraId="155536FE">
            <w:pPr>
              <w:rPr>
                <w:rFonts w:ascii="Arial"/>
                <w:sz w:val="21"/>
              </w:rPr>
            </w:pPr>
          </w:p>
        </w:tc>
      </w:tr>
      <w:tr w14:paraId="610609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6" w:hRule="atLeast"/>
        </w:trPr>
        <w:tc>
          <w:tcPr>
            <w:tcW w:w="446" w:type="dxa"/>
            <w:vMerge w:val="continue"/>
            <w:tcBorders>
              <w:top w:val="nil"/>
              <w:bottom w:val="nil"/>
            </w:tcBorders>
            <w:textDirection w:val="tbRlV"/>
            <w:vAlign w:val="top"/>
          </w:tcPr>
          <w:p w14:paraId="1CE5B572">
            <w:pPr>
              <w:rPr>
                <w:rFonts w:ascii="Arial"/>
                <w:sz w:val="21"/>
              </w:rPr>
            </w:pPr>
          </w:p>
        </w:tc>
        <w:tc>
          <w:tcPr>
            <w:tcW w:w="647" w:type="dxa"/>
            <w:vMerge w:val="continue"/>
            <w:tcBorders>
              <w:top w:val="nil"/>
              <w:bottom w:val="nil"/>
            </w:tcBorders>
            <w:textDirection w:val="tbRlV"/>
            <w:vAlign w:val="top"/>
          </w:tcPr>
          <w:p w14:paraId="4AA73E39">
            <w:pPr>
              <w:rPr>
                <w:rFonts w:ascii="Arial"/>
                <w:sz w:val="21"/>
              </w:rPr>
            </w:pPr>
          </w:p>
        </w:tc>
        <w:tc>
          <w:tcPr>
            <w:tcW w:w="2492" w:type="dxa"/>
            <w:vAlign w:val="top"/>
          </w:tcPr>
          <w:p w14:paraId="4456712B">
            <w:pPr>
              <w:spacing w:line="373" w:lineRule="auto"/>
              <w:rPr>
                <w:rFonts w:ascii="Arial"/>
                <w:sz w:val="21"/>
              </w:rPr>
            </w:pPr>
          </w:p>
          <w:p w14:paraId="0C1CE66B">
            <w:pPr>
              <w:spacing w:before="65" w:line="239" w:lineRule="auto"/>
              <w:ind w:right="176"/>
              <w:rPr>
                <w:rFonts w:ascii="宋体" w:hAnsi="宋体" w:eastAsia="宋体" w:cs="宋体"/>
                <w:sz w:val="20"/>
                <w:szCs w:val="20"/>
              </w:rPr>
            </w:pPr>
            <w:r>
              <w:rPr>
                <w:rFonts w:ascii="宋体" w:hAnsi="宋体" w:eastAsia="宋体" w:cs="宋体"/>
                <w:spacing w:val="8"/>
                <w:sz w:val="20"/>
                <w:szCs w:val="20"/>
              </w:rPr>
              <w:t>有依法缴纳税收和社</w:t>
            </w:r>
            <w:r>
              <w:rPr>
                <w:rFonts w:ascii="宋体" w:hAnsi="宋体" w:eastAsia="宋体" w:cs="宋体"/>
                <w:spacing w:val="9"/>
                <w:sz w:val="20"/>
                <w:szCs w:val="20"/>
              </w:rPr>
              <w:t>会保障资金的良好记录</w:t>
            </w:r>
          </w:p>
        </w:tc>
        <w:tc>
          <w:tcPr>
            <w:tcW w:w="5425" w:type="dxa"/>
            <w:vAlign w:val="top"/>
          </w:tcPr>
          <w:p w14:paraId="0C8DC163">
            <w:pPr>
              <w:keepNext w:val="0"/>
              <w:keepLines w:val="0"/>
              <w:pageBreakBefore w:val="0"/>
              <w:widowControl/>
              <w:kinsoku w:val="0"/>
              <w:wordWrap/>
              <w:overflowPunct/>
              <w:topLinePunct w:val="0"/>
              <w:autoSpaceDE w:val="0"/>
              <w:autoSpaceDN w:val="0"/>
              <w:bidi w:val="0"/>
              <w:adjustRightInd w:val="0"/>
              <w:snapToGrid w:val="0"/>
              <w:spacing w:before="34" w:line="360" w:lineRule="exact"/>
              <w:ind w:right="0"/>
              <w:textAlignment w:val="baseline"/>
              <w:rPr>
                <w:rFonts w:hint="eastAsia" w:ascii="宋体" w:hAnsi="宋体" w:eastAsia="宋体" w:cs="宋体"/>
                <w:sz w:val="20"/>
                <w:szCs w:val="20"/>
                <w:lang w:eastAsia="zh-CN"/>
              </w:rPr>
            </w:pPr>
            <w:r>
              <w:rPr>
                <w:rFonts w:ascii="宋体" w:hAnsi="宋体" w:eastAsia="宋体" w:cs="宋体"/>
                <w:spacing w:val="7"/>
                <w:sz w:val="20"/>
                <w:szCs w:val="20"/>
              </w:rPr>
              <w:t>提供近六个月</w:t>
            </w:r>
            <w:r>
              <w:rPr>
                <w:rFonts w:hint="eastAsia" w:ascii="宋体" w:hAnsi="宋体" w:eastAsia="宋体" w:cs="宋体"/>
                <w:spacing w:val="7"/>
                <w:sz w:val="20"/>
                <w:szCs w:val="20"/>
                <w:lang w:eastAsia="zh-CN"/>
              </w:rPr>
              <w:t>任意一个月</w:t>
            </w:r>
            <w:r>
              <w:rPr>
                <w:rFonts w:ascii="宋体" w:hAnsi="宋体" w:eastAsia="宋体" w:cs="宋体"/>
                <w:spacing w:val="7"/>
                <w:sz w:val="20"/>
                <w:szCs w:val="20"/>
              </w:rPr>
              <w:t>缴纳税收的电子回单或税务部门</w:t>
            </w:r>
            <w:r>
              <w:rPr>
                <w:rFonts w:ascii="宋体" w:hAnsi="宋体" w:eastAsia="宋体" w:cs="宋体"/>
                <w:spacing w:val="8"/>
                <w:sz w:val="20"/>
                <w:szCs w:val="20"/>
              </w:rPr>
              <w:t>出具的纳税证明或完税证明或有效的证明材料及无欠税证  明；提供法定代表人或授权委托人的近六个月</w:t>
            </w:r>
            <w:r>
              <w:rPr>
                <w:rFonts w:hint="eastAsia" w:ascii="宋体" w:hAnsi="宋体" w:eastAsia="宋体" w:cs="宋体"/>
                <w:spacing w:val="8"/>
                <w:sz w:val="20"/>
                <w:szCs w:val="20"/>
                <w:lang w:eastAsia="zh-CN"/>
              </w:rPr>
              <w:t>任意一个月</w:t>
            </w:r>
            <w:r>
              <w:rPr>
                <w:rFonts w:ascii="宋体" w:hAnsi="宋体" w:eastAsia="宋体" w:cs="宋体"/>
                <w:spacing w:val="7"/>
                <w:sz w:val="20"/>
                <w:szCs w:val="20"/>
              </w:rPr>
              <w:t>缴纳</w:t>
            </w:r>
            <w:r>
              <w:rPr>
                <w:rFonts w:ascii="宋体" w:hAnsi="宋体" w:eastAsia="宋体" w:cs="宋体"/>
                <w:spacing w:val="8"/>
                <w:sz w:val="20"/>
                <w:szCs w:val="20"/>
              </w:rPr>
              <w:t xml:space="preserve">社保的银行电子回单或社保部门出具的社保缴纳证明材料  </w:t>
            </w:r>
            <w:r>
              <w:rPr>
                <w:rFonts w:ascii="宋体" w:hAnsi="宋体" w:eastAsia="宋体" w:cs="宋体"/>
                <w:spacing w:val="9"/>
                <w:sz w:val="20"/>
                <w:szCs w:val="20"/>
              </w:rPr>
              <w:t>或有效的证明材料（退休人员需提供退休证明</w:t>
            </w:r>
            <w:r>
              <w:rPr>
                <w:rFonts w:ascii="宋体" w:hAnsi="宋体" w:eastAsia="宋体" w:cs="宋体"/>
                <w:spacing w:val="3"/>
                <w:sz w:val="20"/>
                <w:szCs w:val="20"/>
              </w:rPr>
              <w:t>）</w:t>
            </w:r>
            <w:r>
              <w:rPr>
                <w:rFonts w:hint="eastAsia" w:ascii="宋体" w:hAnsi="宋体" w:eastAsia="宋体" w:cs="宋体"/>
                <w:spacing w:val="3"/>
                <w:sz w:val="20"/>
                <w:szCs w:val="20"/>
                <w:lang w:eastAsia="zh-CN"/>
              </w:rPr>
              <w:t>，</w:t>
            </w:r>
            <w:r>
              <w:rPr>
                <w:rFonts w:hint="eastAsia" w:ascii="宋体" w:hAnsi="宋体" w:eastAsia="宋体" w:cs="宋体"/>
                <w:spacing w:val="3"/>
                <w:sz w:val="20"/>
                <w:szCs w:val="20"/>
              </w:rPr>
              <w:t>新成立公司按实际发生提供</w:t>
            </w:r>
            <w:r>
              <w:rPr>
                <w:rFonts w:ascii="宋体" w:hAnsi="宋体" w:eastAsia="宋体" w:cs="宋体"/>
                <w:spacing w:val="3"/>
                <w:sz w:val="20"/>
                <w:szCs w:val="20"/>
              </w:rPr>
              <w:t>；</w:t>
            </w:r>
            <w:r>
              <w:rPr>
                <w:rFonts w:hint="eastAsia" w:ascii="宋体" w:hAnsi="宋体" w:eastAsia="宋体" w:cs="宋体"/>
                <w:b/>
                <w:bCs/>
                <w:color w:val="auto"/>
                <w:spacing w:val="9"/>
                <w:sz w:val="20"/>
                <w:szCs w:val="20"/>
                <w:lang w:eastAsia="zh-CN"/>
              </w:rPr>
              <w:t>（</w:t>
            </w:r>
            <w:r>
              <w:rPr>
                <w:rFonts w:ascii="宋体" w:hAnsi="宋体" w:eastAsia="宋体" w:cs="宋体"/>
                <w:b/>
                <w:bCs/>
                <w:color w:val="auto"/>
                <w:spacing w:val="9"/>
                <w:sz w:val="20"/>
                <w:szCs w:val="20"/>
              </w:rPr>
              <w:t>可以采用《政府采购诚信承诺函》的形式</w:t>
            </w:r>
            <w:r>
              <w:rPr>
                <w:rFonts w:hint="eastAsia" w:ascii="宋体" w:hAnsi="宋体" w:eastAsia="宋体" w:cs="宋体"/>
                <w:b/>
                <w:bCs/>
                <w:color w:val="auto"/>
                <w:spacing w:val="9"/>
                <w:sz w:val="20"/>
                <w:szCs w:val="20"/>
                <w:lang w:eastAsia="zh-CN"/>
              </w:rPr>
              <w:t>上传原件扫描件）</w:t>
            </w:r>
          </w:p>
        </w:tc>
        <w:tc>
          <w:tcPr>
            <w:tcW w:w="932" w:type="dxa"/>
            <w:vAlign w:val="top"/>
          </w:tcPr>
          <w:p w14:paraId="74D7B344">
            <w:pPr>
              <w:rPr>
                <w:rFonts w:ascii="Arial"/>
                <w:sz w:val="21"/>
              </w:rPr>
            </w:pPr>
          </w:p>
        </w:tc>
      </w:tr>
      <w:tr w14:paraId="4AFCD0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1" w:hRule="atLeast"/>
        </w:trPr>
        <w:tc>
          <w:tcPr>
            <w:tcW w:w="446" w:type="dxa"/>
            <w:vMerge w:val="continue"/>
            <w:tcBorders>
              <w:top w:val="nil"/>
              <w:bottom w:val="nil"/>
            </w:tcBorders>
            <w:textDirection w:val="tbRlV"/>
            <w:vAlign w:val="top"/>
          </w:tcPr>
          <w:p w14:paraId="6B777B8B">
            <w:pPr>
              <w:rPr>
                <w:rFonts w:ascii="Arial"/>
                <w:sz w:val="21"/>
              </w:rPr>
            </w:pPr>
          </w:p>
        </w:tc>
        <w:tc>
          <w:tcPr>
            <w:tcW w:w="647" w:type="dxa"/>
            <w:vMerge w:val="continue"/>
            <w:tcBorders>
              <w:top w:val="nil"/>
              <w:bottom w:val="nil"/>
            </w:tcBorders>
            <w:textDirection w:val="tbRlV"/>
            <w:vAlign w:val="top"/>
          </w:tcPr>
          <w:p w14:paraId="65ADE5EE">
            <w:pPr>
              <w:rPr>
                <w:rFonts w:ascii="Arial"/>
                <w:sz w:val="21"/>
              </w:rPr>
            </w:pPr>
          </w:p>
        </w:tc>
        <w:tc>
          <w:tcPr>
            <w:tcW w:w="2492" w:type="dxa"/>
            <w:vAlign w:val="top"/>
          </w:tcPr>
          <w:p w14:paraId="628C7D2F">
            <w:pPr>
              <w:spacing w:before="71" w:line="244" w:lineRule="auto"/>
              <w:ind w:right="6"/>
              <w:rPr>
                <w:rFonts w:ascii="宋体" w:hAnsi="宋体" w:eastAsia="宋体" w:cs="宋体"/>
                <w:sz w:val="20"/>
                <w:szCs w:val="20"/>
              </w:rPr>
            </w:pPr>
            <w:r>
              <w:rPr>
                <w:rFonts w:ascii="宋体" w:hAnsi="宋体" w:eastAsia="宋体" w:cs="宋体"/>
                <w:spacing w:val="8"/>
                <w:sz w:val="20"/>
                <w:szCs w:val="20"/>
              </w:rPr>
              <w:t>参加政府采购活动前</w:t>
            </w:r>
            <w:r>
              <w:rPr>
                <w:rFonts w:ascii="宋体" w:hAnsi="宋体" w:eastAsia="宋体" w:cs="宋体"/>
                <w:spacing w:val="3"/>
                <w:sz w:val="20"/>
                <w:szCs w:val="20"/>
              </w:rPr>
              <w:t xml:space="preserve">  </w:t>
            </w:r>
            <w:r>
              <w:rPr>
                <w:rFonts w:ascii="宋体" w:hAnsi="宋体" w:eastAsia="宋体" w:cs="宋体"/>
                <w:spacing w:val="5"/>
                <w:sz w:val="20"/>
                <w:szCs w:val="20"/>
              </w:rPr>
              <w:t>三年内，在经营活动中没有</w:t>
            </w:r>
            <w:r>
              <w:rPr>
                <w:rFonts w:ascii="宋体" w:hAnsi="宋体" w:eastAsia="宋体" w:cs="宋体"/>
                <w:spacing w:val="10"/>
                <w:sz w:val="20"/>
                <w:szCs w:val="20"/>
              </w:rPr>
              <w:t xml:space="preserve"> </w:t>
            </w:r>
            <w:r>
              <w:rPr>
                <w:rFonts w:ascii="宋体" w:hAnsi="宋体" w:eastAsia="宋体" w:cs="宋体"/>
                <w:spacing w:val="8"/>
                <w:sz w:val="20"/>
                <w:szCs w:val="20"/>
              </w:rPr>
              <w:t>重大违法记录</w:t>
            </w:r>
          </w:p>
        </w:tc>
        <w:tc>
          <w:tcPr>
            <w:tcW w:w="5425" w:type="dxa"/>
            <w:vAlign w:val="top"/>
          </w:tcPr>
          <w:p w14:paraId="2D3DBA3E">
            <w:pPr>
              <w:spacing w:line="278" w:lineRule="auto"/>
              <w:rPr>
                <w:rFonts w:ascii="Arial"/>
                <w:sz w:val="21"/>
              </w:rPr>
            </w:pPr>
          </w:p>
          <w:p w14:paraId="38A023E6">
            <w:pPr>
              <w:spacing w:before="65" w:line="227" w:lineRule="auto"/>
              <w:ind w:left="433"/>
              <w:rPr>
                <w:rFonts w:ascii="宋体" w:hAnsi="宋体" w:eastAsia="宋体" w:cs="宋体"/>
                <w:spacing w:val="9"/>
                <w:sz w:val="20"/>
                <w:szCs w:val="20"/>
              </w:rPr>
            </w:pPr>
            <w:r>
              <w:rPr>
                <w:rFonts w:ascii="宋体" w:hAnsi="宋体" w:eastAsia="宋体" w:cs="宋体"/>
                <w:spacing w:val="9"/>
                <w:sz w:val="20"/>
                <w:szCs w:val="20"/>
              </w:rPr>
              <w:t>投标人提供书面声明或相关证明材料</w:t>
            </w:r>
          </w:p>
          <w:p w14:paraId="35FD3636">
            <w:pPr>
              <w:pStyle w:val="8"/>
              <w:rPr>
                <w:rFonts w:ascii="宋体" w:hAnsi="宋体" w:eastAsia="宋体" w:cs="宋体"/>
                <w:spacing w:val="9"/>
                <w:sz w:val="20"/>
                <w:szCs w:val="20"/>
              </w:rPr>
            </w:pPr>
          </w:p>
          <w:p w14:paraId="022F52BE">
            <w:pPr>
              <w:spacing w:before="65" w:line="227" w:lineRule="auto"/>
              <w:rPr>
                <w:rFonts w:hint="eastAsia" w:ascii="宋体" w:hAnsi="宋体" w:eastAsia="宋体" w:cs="宋体"/>
                <w:spacing w:val="9"/>
                <w:sz w:val="20"/>
                <w:szCs w:val="20"/>
              </w:rPr>
            </w:pPr>
            <w:r>
              <w:rPr>
                <w:rFonts w:hint="eastAsia" w:ascii="宋体" w:hAnsi="宋体" w:eastAsia="宋体" w:cs="宋体"/>
                <w:b/>
                <w:bCs/>
                <w:spacing w:val="9"/>
                <w:sz w:val="20"/>
                <w:szCs w:val="20"/>
                <w:lang w:eastAsia="zh-CN"/>
              </w:rPr>
              <w:t>注</w:t>
            </w:r>
            <w:r>
              <w:rPr>
                <w:rFonts w:hint="eastAsia" w:ascii="宋体" w:hAnsi="宋体" w:eastAsia="宋体" w:cs="宋体"/>
                <w:b/>
                <w:bCs/>
                <w:spacing w:val="9"/>
                <w:sz w:val="20"/>
                <w:szCs w:val="20"/>
                <w:lang w:val="en-US" w:eastAsia="zh-CN"/>
              </w:rPr>
              <w:t>:</w:t>
            </w:r>
            <w:r>
              <w:rPr>
                <w:rFonts w:hint="eastAsia" w:ascii="宋体" w:hAnsi="宋体" w:eastAsia="宋体" w:cs="宋体"/>
                <w:spacing w:val="9"/>
                <w:sz w:val="20"/>
                <w:szCs w:val="20"/>
              </w:rPr>
              <w:t>“重大违法记录”是指投标人因违法经营受到刑事处罚或者责令停产停业、吊销许可证或者执照、200万元以上罚款等行政处罚。</w:t>
            </w:r>
          </w:p>
          <w:p w14:paraId="4B8D62D5"/>
        </w:tc>
        <w:tc>
          <w:tcPr>
            <w:tcW w:w="932" w:type="dxa"/>
            <w:vAlign w:val="top"/>
          </w:tcPr>
          <w:p w14:paraId="487D1373">
            <w:pPr>
              <w:rPr>
                <w:rFonts w:ascii="Arial"/>
                <w:sz w:val="21"/>
              </w:rPr>
            </w:pPr>
          </w:p>
        </w:tc>
      </w:tr>
      <w:tr w14:paraId="4C92E9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99" w:hRule="atLeast"/>
        </w:trPr>
        <w:tc>
          <w:tcPr>
            <w:tcW w:w="446" w:type="dxa"/>
            <w:vMerge w:val="continue"/>
            <w:tcBorders>
              <w:top w:val="nil"/>
              <w:bottom w:val="nil"/>
            </w:tcBorders>
            <w:textDirection w:val="tbRlV"/>
            <w:vAlign w:val="top"/>
          </w:tcPr>
          <w:p w14:paraId="368E8F39">
            <w:pPr>
              <w:rPr>
                <w:rFonts w:ascii="Arial"/>
                <w:sz w:val="21"/>
              </w:rPr>
            </w:pPr>
          </w:p>
        </w:tc>
        <w:tc>
          <w:tcPr>
            <w:tcW w:w="647" w:type="dxa"/>
            <w:vMerge w:val="continue"/>
            <w:tcBorders>
              <w:top w:val="nil"/>
            </w:tcBorders>
            <w:textDirection w:val="tbRlV"/>
            <w:vAlign w:val="top"/>
          </w:tcPr>
          <w:p w14:paraId="2CC00F72">
            <w:pPr>
              <w:rPr>
                <w:rFonts w:ascii="Arial"/>
                <w:sz w:val="21"/>
              </w:rPr>
            </w:pPr>
          </w:p>
        </w:tc>
        <w:tc>
          <w:tcPr>
            <w:tcW w:w="2492" w:type="dxa"/>
            <w:vAlign w:val="top"/>
          </w:tcPr>
          <w:p w14:paraId="195294D9">
            <w:pPr>
              <w:spacing w:line="313" w:lineRule="auto"/>
              <w:rPr>
                <w:rFonts w:ascii="Arial"/>
                <w:sz w:val="21"/>
              </w:rPr>
            </w:pPr>
          </w:p>
          <w:p w14:paraId="7B4417A1">
            <w:pPr>
              <w:spacing w:line="314" w:lineRule="auto"/>
              <w:rPr>
                <w:rFonts w:ascii="Arial"/>
                <w:sz w:val="21"/>
              </w:rPr>
            </w:pPr>
          </w:p>
          <w:p w14:paraId="38FAC5B2">
            <w:pPr>
              <w:spacing w:before="65" w:line="228" w:lineRule="auto"/>
              <w:jc w:val="center"/>
              <w:rPr>
                <w:rFonts w:ascii="宋体" w:hAnsi="宋体" w:eastAsia="宋体" w:cs="宋体"/>
                <w:sz w:val="20"/>
                <w:szCs w:val="20"/>
              </w:rPr>
            </w:pPr>
            <w:r>
              <w:rPr>
                <w:rFonts w:ascii="宋体" w:hAnsi="宋体" w:eastAsia="宋体" w:cs="宋体"/>
                <w:spacing w:val="8"/>
                <w:sz w:val="20"/>
                <w:szCs w:val="20"/>
              </w:rPr>
              <w:t>信用查询记录</w:t>
            </w:r>
          </w:p>
        </w:tc>
        <w:tc>
          <w:tcPr>
            <w:tcW w:w="5425" w:type="dxa"/>
            <w:vAlign w:val="top"/>
          </w:tcPr>
          <w:p w14:paraId="685BCF30">
            <w:pPr>
              <w:spacing w:before="149" w:line="247" w:lineRule="auto"/>
              <w:jc w:val="both"/>
              <w:rPr>
                <w:rFonts w:hint="eastAsia" w:ascii="宋体" w:hAnsi="宋体" w:eastAsia="宋体" w:cs="宋体"/>
                <w:sz w:val="20"/>
                <w:szCs w:val="20"/>
                <w:lang w:eastAsia="zh-CN"/>
              </w:rPr>
            </w:pPr>
            <w:r>
              <w:rPr>
                <w:rFonts w:hint="eastAsia" w:ascii="宋体" w:hAnsi="宋体" w:eastAsia="宋体" w:cs="宋体"/>
                <w:spacing w:val="9"/>
                <w:sz w:val="20"/>
                <w:szCs w:val="20"/>
                <w:lang w:val="en-US" w:eastAsia="zh-CN"/>
              </w:rPr>
              <w:t>供应商在信用中国、中国政府采购网，被列入失信被执行人、税收违法黑名单、政府采购严重违法失信行为记录名单及具有其他不符合《中华人民共和国政府采购法》第二十二条规定情形的，尚在处罚期内的将拒绝其参与政府采购活动。</w:t>
            </w:r>
            <w:r>
              <w:rPr>
                <w:rFonts w:ascii="宋体" w:hAnsi="宋体" w:eastAsia="宋体" w:cs="宋体"/>
                <w:b/>
                <w:bCs/>
                <w:spacing w:val="9"/>
                <w:sz w:val="20"/>
                <w:szCs w:val="20"/>
              </w:rPr>
              <w:t>（开标现场</w:t>
            </w:r>
            <w:r>
              <w:rPr>
                <w:rFonts w:hint="eastAsia" w:ascii="宋体" w:hAnsi="宋体" w:eastAsia="宋体" w:cs="宋体"/>
                <w:b/>
                <w:bCs/>
                <w:spacing w:val="9"/>
                <w:sz w:val="20"/>
                <w:szCs w:val="20"/>
                <w:lang w:eastAsia="zh-CN"/>
              </w:rPr>
              <w:t>由资格审查小组</w:t>
            </w:r>
            <w:r>
              <w:rPr>
                <w:rFonts w:ascii="宋体" w:hAnsi="宋体" w:eastAsia="宋体" w:cs="宋体"/>
                <w:b/>
                <w:bCs/>
                <w:spacing w:val="9"/>
                <w:sz w:val="20"/>
                <w:szCs w:val="20"/>
              </w:rPr>
              <w:t>查询</w:t>
            </w:r>
            <w:r>
              <w:rPr>
                <w:rFonts w:hint="eastAsia" w:ascii="宋体" w:hAnsi="宋体" w:eastAsia="宋体" w:cs="宋体"/>
                <w:b/>
                <w:bCs/>
                <w:spacing w:val="9"/>
                <w:sz w:val="20"/>
                <w:szCs w:val="20"/>
                <w:lang w:eastAsia="zh-CN"/>
              </w:rPr>
              <w:t>，查询结果将以网页打印的形式留存并归档。</w:t>
            </w:r>
            <w:r>
              <w:rPr>
                <w:rFonts w:ascii="宋体" w:hAnsi="宋体" w:eastAsia="宋体" w:cs="宋体"/>
                <w:spacing w:val="9"/>
                <w:sz w:val="20"/>
                <w:szCs w:val="20"/>
              </w:rPr>
              <w:t>）</w:t>
            </w:r>
          </w:p>
        </w:tc>
        <w:tc>
          <w:tcPr>
            <w:tcW w:w="932" w:type="dxa"/>
            <w:vAlign w:val="top"/>
          </w:tcPr>
          <w:p w14:paraId="403F4F15">
            <w:pPr>
              <w:rPr>
                <w:rFonts w:ascii="Arial"/>
                <w:sz w:val="21"/>
              </w:rPr>
            </w:pPr>
          </w:p>
        </w:tc>
      </w:tr>
      <w:tr w14:paraId="54D1DA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4" w:hRule="atLeast"/>
        </w:trPr>
        <w:tc>
          <w:tcPr>
            <w:tcW w:w="446" w:type="dxa"/>
            <w:vMerge w:val="continue"/>
            <w:tcBorders>
              <w:top w:val="nil"/>
              <w:bottom w:val="nil"/>
            </w:tcBorders>
            <w:textDirection w:val="tbRlV"/>
            <w:vAlign w:val="top"/>
          </w:tcPr>
          <w:p w14:paraId="4E336AEE">
            <w:pPr>
              <w:rPr>
                <w:rFonts w:ascii="Arial"/>
                <w:sz w:val="21"/>
              </w:rPr>
            </w:pPr>
          </w:p>
        </w:tc>
        <w:tc>
          <w:tcPr>
            <w:tcW w:w="647" w:type="dxa"/>
            <w:tcBorders>
              <w:top w:val="nil"/>
            </w:tcBorders>
            <w:textDirection w:val="tbRlV"/>
            <w:vAlign w:val="top"/>
          </w:tcPr>
          <w:p w14:paraId="3CA3266B">
            <w:pPr>
              <w:rPr>
                <w:rFonts w:ascii="Arial"/>
                <w:sz w:val="21"/>
              </w:rPr>
            </w:pPr>
          </w:p>
        </w:tc>
        <w:tc>
          <w:tcPr>
            <w:tcW w:w="2492" w:type="dxa"/>
            <w:vAlign w:val="center"/>
          </w:tcPr>
          <w:p w14:paraId="2DC3747F">
            <w:pPr>
              <w:spacing w:before="149" w:line="247" w:lineRule="auto"/>
              <w:jc w:val="center"/>
              <w:rPr>
                <w:rFonts w:hint="eastAsia" w:ascii="宋体" w:hAnsi="宋体" w:eastAsia="宋体" w:cs="宋体"/>
                <w:spacing w:val="9"/>
                <w:sz w:val="20"/>
                <w:szCs w:val="20"/>
                <w:lang w:val="en-US" w:eastAsia="zh-CN"/>
              </w:rPr>
            </w:pPr>
            <w:r>
              <w:rPr>
                <w:rFonts w:hint="eastAsia" w:ascii="宋体" w:hAnsi="宋体" w:eastAsia="宋体" w:cs="宋体"/>
                <w:spacing w:val="9"/>
                <w:sz w:val="20"/>
                <w:szCs w:val="20"/>
                <w:lang w:val="en-US" w:eastAsia="zh-CN"/>
              </w:rPr>
              <w:t>供应商为中小微企业</w:t>
            </w:r>
          </w:p>
        </w:tc>
        <w:tc>
          <w:tcPr>
            <w:tcW w:w="5425" w:type="dxa"/>
            <w:vAlign w:val="center"/>
          </w:tcPr>
          <w:p w14:paraId="77663824">
            <w:pPr>
              <w:spacing w:before="149" w:line="247" w:lineRule="auto"/>
              <w:jc w:val="both"/>
              <w:rPr>
                <w:rFonts w:hint="eastAsia" w:ascii="宋体" w:hAnsi="宋体" w:eastAsia="宋体" w:cs="宋体"/>
                <w:spacing w:val="9"/>
                <w:sz w:val="20"/>
                <w:szCs w:val="20"/>
                <w:lang w:val="en-US" w:eastAsia="zh-CN"/>
              </w:rPr>
            </w:pPr>
            <w:r>
              <w:rPr>
                <w:rFonts w:hint="eastAsia" w:ascii="宋体" w:hAnsi="宋体" w:eastAsia="宋体" w:cs="宋体"/>
                <w:spacing w:val="9"/>
                <w:sz w:val="20"/>
                <w:szCs w:val="20"/>
                <w:lang w:val="en-US" w:eastAsia="zh-CN"/>
              </w:rPr>
              <w:t>提供有效的《中小企业声明函》</w:t>
            </w:r>
          </w:p>
        </w:tc>
        <w:tc>
          <w:tcPr>
            <w:tcW w:w="932" w:type="dxa"/>
            <w:vAlign w:val="top"/>
          </w:tcPr>
          <w:p w14:paraId="307182E9">
            <w:pPr>
              <w:rPr>
                <w:rFonts w:ascii="Arial"/>
                <w:sz w:val="21"/>
              </w:rPr>
            </w:pPr>
          </w:p>
        </w:tc>
      </w:tr>
      <w:tr w14:paraId="352E61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2" w:hRule="atLeast"/>
        </w:trPr>
        <w:tc>
          <w:tcPr>
            <w:tcW w:w="446" w:type="dxa"/>
            <w:vMerge w:val="continue"/>
            <w:tcBorders>
              <w:top w:val="nil"/>
              <w:bottom w:val="nil"/>
            </w:tcBorders>
            <w:textDirection w:val="tbRlV"/>
            <w:vAlign w:val="top"/>
          </w:tcPr>
          <w:p w14:paraId="197178D9">
            <w:pPr>
              <w:rPr>
                <w:rFonts w:ascii="Arial"/>
                <w:sz w:val="21"/>
              </w:rPr>
            </w:pPr>
          </w:p>
        </w:tc>
        <w:tc>
          <w:tcPr>
            <w:tcW w:w="647" w:type="dxa"/>
            <w:vMerge w:val="restart"/>
            <w:tcBorders>
              <w:bottom w:val="nil"/>
            </w:tcBorders>
            <w:textDirection w:val="tbRlV"/>
            <w:vAlign w:val="top"/>
          </w:tcPr>
          <w:p w14:paraId="27742728">
            <w:pPr>
              <w:spacing w:before="163" w:line="215" w:lineRule="auto"/>
              <w:ind w:left="1526"/>
              <w:rPr>
                <w:rFonts w:ascii="宋体" w:hAnsi="宋体" w:eastAsia="宋体" w:cs="宋体"/>
                <w:sz w:val="20"/>
                <w:szCs w:val="20"/>
              </w:rPr>
            </w:pPr>
            <w:r>
              <w:rPr>
                <w:rFonts w:ascii="宋体" w:hAnsi="宋体" w:eastAsia="宋体" w:cs="宋体"/>
                <w:spacing w:val="8"/>
                <w:sz w:val="20"/>
                <w:szCs w:val="20"/>
              </w:rPr>
              <w:t>符</w:t>
            </w:r>
            <w:r>
              <w:rPr>
                <w:rFonts w:ascii="宋体" w:hAnsi="宋体" w:eastAsia="宋体" w:cs="宋体"/>
                <w:spacing w:val="-33"/>
                <w:sz w:val="20"/>
                <w:szCs w:val="20"/>
              </w:rPr>
              <w:t xml:space="preserve"> </w:t>
            </w:r>
            <w:r>
              <w:rPr>
                <w:rFonts w:ascii="宋体" w:hAnsi="宋体" w:eastAsia="宋体" w:cs="宋体"/>
                <w:spacing w:val="8"/>
                <w:sz w:val="20"/>
                <w:szCs w:val="20"/>
              </w:rPr>
              <w:t>合</w:t>
            </w:r>
            <w:r>
              <w:rPr>
                <w:rFonts w:ascii="宋体" w:hAnsi="宋体" w:eastAsia="宋体" w:cs="宋体"/>
                <w:spacing w:val="-37"/>
                <w:sz w:val="20"/>
                <w:szCs w:val="20"/>
              </w:rPr>
              <w:t xml:space="preserve"> </w:t>
            </w:r>
            <w:r>
              <w:rPr>
                <w:rFonts w:ascii="宋体" w:hAnsi="宋体" w:eastAsia="宋体" w:cs="宋体"/>
                <w:spacing w:val="8"/>
                <w:sz w:val="20"/>
                <w:szCs w:val="20"/>
              </w:rPr>
              <w:t>性</w:t>
            </w:r>
            <w:r>
              <w:rPr>
                <w:rFonts w:ascii="宋体" w:hAnsi="宋体" w:eastAsia="宋体" w:cs="宋体"/>
                <w:spacing w:val="-36"/>
                <w:sz w:val="20"/>
                <w:szCs w:val="20"/>
              </w:rPr>
              <w:t xml:space="preserve"> </w:t>
            </w:r>
            <w:r>
              <w:rPr>
                <w:rFonts w:ascii="宋体" w:hAnsi="宋体" w:eastAsia="宋体" w:cs="宋体"/>
                <w:spacing w:val="8"/>
                <w:sz w:val="20"/>
                <w:szCs w:val="20"/>
              </w:rPr>
              <w:t>审</w:t>
            </w:r>
            <w:r>
              <w:rPr>
                <w:rFonts w:ascii="宋体" w:hAnsi="宋体" w:eastAsia="宋体" w:cs="宋体"/>
                <w:spacing w:val="-37"/>
                <w:sz w:val="20"/>
                <w:szCs w:val="20"/>
              </w:rPr>
              <w:t xml:space="preserve"> </w:t>
            </w:r>
            <w:r>
              <w:rPr>
                <w:rFonts w:ascii="宋体" w:hAnsi="宋体" w:eastAsia="宋体" w:cs="宋体"/>
                <w:spacing w:val="8"/>
                <w:sz w:val="20"/>
                <w:szCs w:val="20"/>
              </w:rPr>
              <w:t>查</w:t>
            </w:r>
          </w:p>
        </w:tc>
        <w:tc>
          <w:tcPr>
            <w:tcW w:w="7917" w:type="dxa"/>
            <w:gridSpan w:val="2"/>
            <w:vAlign w:val="top"/>
          </w:tcPr>
          <w:p w14:paraId="652A0EFE">
            <w:pPr>
              <w:spacing w:before="242" w:line="227" w:lineRule="auto"/>
              <w:ind w:left="429"/>
              <w:rPr>
                <w:rFonts w:ascii="宋体" w:hAnsi="宋体" w:eastAsia="宋体" w:cs="宋体"/>
                <w:sz w:val="20"/>
                <w:szCs w:val="20"/>
              </w:rPr>
            </w:pPr>
            <w:r>
              <w:rPr>
                <w:rFonts w:ascii="宋体" w:hAnsi="宋体" w:eastAsia="宋体" w:cs="宋体"/>
                <w:spacing w:val="9"/>
                <w:sz w:val="20"/>
                <w:szCs w:val="20"/>
              </w:rPr>
              <w:t>供应商名称与</w:t>
            </w:r>
            <w:r>
              <w:rPr>
                <w:rFonts w:hint="eastAsia" w:ascii="宋体" w:hAnsi="宋体" w:eastAsia="宋体" w:cs="宋体"/>
                <w:spacing w:val="9"/>
                <w:sz w:val="20"/>
                <w:szCs w:val="20"/>
                <w:lang w:eastAsia="zh-CN"/>
              </w:rPr>
              <w:t>获取招标</w:t>
            </w:r>
            <w:r>
              <w:rPr>
                <w:rFonts w:ascii="宋体" w:hAnsi="宋体" w:eastAsia="宋体" w:cs="宋体"/>
                <w:spacing w:val="9"/>
                <w:sz w:val="20"/>
                <w:szCs w:val="20"/>
              </w:rPr>
              <w:t>文件时一致且有有效变更证明的；</w:t>
            </w:r>
          </w:p>
        </w:tc>
        <w:tc>
          <w:tcPr>
            <w:tcW w:w="932" w:type="dxa"/>
            <w:vAlign w:val="top"/>
          </w:tcPr>
          <w:p w14:paraId="21960323">
            <w:pPr>
              <w:rPr>
                <w:rFonts w:ascii="Arial"/>
                <w:sz w:val="21"/>
              </w:rPr>
            </w:pPr>
          </w:p>
        </w:tc>
      </w:tr>
      <w:tr w14:paraId="4E2720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1" w:hRule="atLeast"/>
        </w:trPr>
        <w:tc>
          <w:tcPr>
            <w:tcW w:w="446" w:type="dxa"/>
            <w:vMerge w:val="continue"/>
            <w:tcBorders>
              <w:top w:val="nil"/>
              <w:bottom w:val="nil"/>
            </w:tcBorders>
            <w:textDirection w:val="tbRlV"/>
            <w:vAlign w:val="top"/>
          </w:tcPr>
          <w:p w14:paraId="2C3FAF0C">
            <w:pPr>
              <w:rPr>
                <w:rFonts w:ascii="Arial"/>
                <w:sz w:val="21"/>
              </w:rPr>
            </w:pPr>
          </w:p>
        </w:tc>
        <w:tc>
          <w:tcPr>
            <w:tcW w:w="647" w:type="dxa"/>
            <w:vMerge w:val="continue"/>
            <w:tcBorders>
              <w:top w:val="nil"/>
              <w:bottom w:val="nil"/>
            </w:tcBorders>
            <w:textDirection w:val="tbRlV"/>
            <w:vAlign w:val="top"/>
          </w:tcPr>
          <w:p w14:paraId="672BDC33">
            <w:pPr>
              <w:rPr>
                <w:rFonts w:ascii="Arial"/>
                <w:sz w:val="21"/>
              </w:rPr>
            </w:pPr>
          </w:p>
        </w:tc>
        <w:tc>
          <w:tcPr>
            <w:tcW w:w="7917" w:type="dxa"/>
            <w:gridSpan w:val="2"/>
            <w:vAlign w:val="top"/>
          </w:tcPr>
          <w:p w14:paraId="1EA0320E">
            <w:pPr>
              <w:spacing w:before="171" w:line="227" w:lineRule="auto"/>
              <w:ind w:left="440"/>
              <w:rPr>
                <w:rFonts w:ascii="宋体" w:hAnsi="宋体" w:eastAsia="宋体" w:cs="宋体"/>
                <w:sz w:val="20"/>
                <w:szCs w:val="20"/>
              </w:rPr>
            </w:pPr>
            <w:r>
              <w:rPr>
                <w:rFonts w:ascii="宋体" w:hAnsi="宋体" w:eastAsia="宋体" w:cs="宋体"/>
                <w:spacing w:val="8"/>
                <w:sz w:val="20"/>
                <w:szCs w:val="20"/>
              </w:rPr>
              <w:t>响应文件按照招标文件规定要求签署、盖章的；</w:t>
            </w:r>
          </w:p>
        </w:tc>
        <w:tc>
          <w:tcPr>
            <w:tcW w:w="932" w:type="dxa"/>
            <w:vAlign w:val="top"/>
          </w:tcPr>
          <w:p w14:paraId="6377A571">
            <w:pPr>
              <w:rPr>
                <w:rFonts w:ascii="Arial"/>
                <w:sz w:val="21"/>
              </w:rPr>
            </w:pPr>
          </w:p>
        </w:tc>
      </w:tr>
      <w:tr w14:paraId="255893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6" w:hRule="atLeast"/>
        </w:trPr>
        <w:tc>
          <w:tcPr>
            <w:tcW w:w="446" w:type="dxa"/>
            <w:vMerge w:val="continue"/>
            <w:tcBorders>
              <w:top w:val="nil"/>
              <w:bottom w:val="nil"/>
            </w:tcBorders>
            <w:textDirection w:val="tbRlV"/>
            <w:vAlign w:val="top"/>
          </w:tcPr>
          <w:p w14:paraId="5AF66217">
            <w:pPr>
              <w:rPr>
                <w:rFonts w:ascii="Arial"/>
                <w:sz w:val="21"/>
              </w:rPr>
            </w:pPr>
          </w:p>
        </w:tc>
        <w:tc>
          <w:tcPr>
            <w:tcW w:w="647" w:type="dxa"/>
            <w:vMerge w:val="continue"/>
            <w:tcBorders>
              <w:top w:val="nil"/>
              <w:bottom w:val="nil"/>
            </w:tcBorders>
            <w:textDirection w:val="tbRlV"/>
            <w:vAlign w:val="top"/>
          </w:tcPr>
          <w:p w14:paraId="5C95C6EB">
            <w:pPr>
              <w:rPr>
                <w:rFonts w:ascii="Arial"/>
                <w:sz w:val="21"/>
              </w:rPr>
            </w:pPr>
          </w:p>
        </w:tc>
        <w:tc>
          <w:tcPr>
            <w:tcW w:w="7917" w:type="dxa"/>
            <w:gridSpan w:val="2"/>
            <w:vAlign w:val="top"/>
          </w:tcPr>
          <w:p w14:paraId="07396DD2">
            <w:pPr>
              <w:spacing w:before="206" w:line="226" w:lineRule="auto"/>
              <w:ind w:left="429"/>
              <w:rPr>
                <w:rFonts w:ascii="宋体" w:hAnsi="宋体" w:eastAsia="宋体" w:cs="宋体"/>
                <w:sz w:val="20"/>
                <w:szCs w:val="20"/>
              </w:rPr>
            </w:pPr>
            <w:r>
              <w:rPr>
                <w:rFonts w:ascii="宋体" w:hAnsi="宋体" w:eastAsia="宋体" w:cs="宋体"/>
                <w:spacing w:val="9"/>
                <w:sz w:val="20"/>
                <w:szCs w:val="20"/>
              </w:rPr>
              <w:t>供应商报价</w:t>
            </w:r>
            <w:r>
              <w:rPr>
                <w:rFonts w:hint="eastAsia" w:ascii="宋体" w:hAnsi="宋体" w:eastAsia="宋体" w:cs="宋体"/>
                <w:spacing w:val="9"/>
                <w:sz w:val="20"/>
                <w:szCs w:val="20"/>
                <w:lang w:val="en-US" w:eastAsia="zh-CN"/>
              </w:rPr>
              <w:t>低</w:t>
            </w:r>
            <w:r>
              <w:rPr>
                <w:rFonts w:ascii="宋体" w:hAnsi="宋体" w:eastAsia="宋体" w:cs="宋体"/>
                <w:spacing w:val="9"/>
                <w:sz w:val="20"/>
                <w:szCs w:val="20"/>
              </w:rPr>
              <w:t>于招标文件规定的预算金额（最高限价</w:t>
            </w:r>
            <w:r>
              <w:rPr>
                <w:rFonts w:ascii="宋体" w:hAnsi="宋体" w:eastAsia="宋体" w:cs="宋体"/>
                <w:spacing w:val="6"/>
                <w:sz w:val="20"/>
                <w:szCs w:val="20"/>
              </w:rPr>
              <w:t>）；</w:t>
            </w:r>
          </w:p>
        </w:tc>
        <w:tc>
          <w:tcPr>
            <w:tcW w:w="932" w:type="dxa"/>
            <w:vAlign w:val="top"/>
          </w:tcPr>
          <w:p w14:paraId="5D660414">
            <w:pPr>
              <w:rPr>
                <w:rFonts w:ascii="Arial"/>
                <w:sz w:val="21"/>
              </w:rPr>
            </w:pPr>
          </w:p>
        </w:tc>
      </w:tr>
      <w:tr w14:paraId="26BD40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6" w:hRule="atLeast"/>
        </w:trPr>
        <w:tc>
          <w:tcPr>
            <w:tcW w:w="446" w:type="dxa"/>
            <w:vMerge w:val="continue"/>
            <w:tcBorders>
              <w:top w:val="nil"/>
              <w:bottom w:val="nil"/>
            </w:tcBorders>
            <w:textDirection w:val="tbRlV"/>
            <w:vAlign w:val="top"/>
          </w:tcPr>
          <w:p w14:paraId="51CF0CFE">
            <w:pPr>
              <w:rPr>
                <w:rFonts w:ascii="Arial"/>
                <w:sz w:val="21"/>
              </w:rPr>
            </w:pPr>
          </w:p>
        </w:tc>
        <w:tc>
          <w:tcPr>
            <w:tcW w:w="647" w:type="dxa"/>
            <w:vMerge w:val="continue"/>
            <w:tcBorders>
              <w:top w:val="nil"/>
              <w:bottom w:val="nil"/>
            </w:tcBorders>
            <w:textDirection w:val="tbRlV"/>
            <w:vAlign w:val="top"/>
          </w:tcPr>
          <w:p w14:paraId="52F440AA">
            <w:pPr>
              <w:rPr>
                <w:rFonts w:ascii="Arial"/>
                <w:sz w:val="21"/>
              </w:rPr>
            </w:pPr>
          </w:p>
        </w:tc>
        <w:tc>
          <w:tcPr>
            <w:tcW w:w="7917" w:type="dxa"/>
            <w:gridSpan w:val="2"/>
            <w:vAlign w:val="top"/>
          </w:tcPr>
          <w:p w14:paraId="2F1F17D6">
            <w:pPr>
              <w:spacing w:before="206" w:line="226" w:lineRule="auto"/>
              <w:ind w:left="429"/>
              <w:rPr>
                <w:rFonts w:hint="default" w:ascii="宋体" w:hAnsi="宋体" w:eastAsia="宋体" w:cs="宋体"/>
                <w:spacing w:val="9"/>
                <w:sz w:val="20"/>
                <w:szCs w:val="20"/>
                <w:lang w:val="en-US" w:eastAsia="zh-CN"/>
              </w:rPr>
            </w:pPr>
            <w:r>
              <w:rPr>
                <w:rFonts w:hint="eastAsia" w:ascii="宋体" w:hAnsi="宋体" w:eastAsia="宋体" w:cs="宋体"/>
                <w:spacing w:val="9"/>
                <w:sz w:val="20"/>
                <w:szCs w:val="20"/>
              </w:rPr>
              <w:t>供应商响应文件满足采购需求中标</w:t>
            </w:r>
            <w:bookmarkStart w:id="20" w:name="OLE_LINK8"/>
            <w:r>
              <w:rPr>
                <w:rFonts w:hint="eastAsia" w:ascii="宋体" w:hAnsi="宋体" w:eastAsia="宋体" w:cs="宋体"/>
                <w:spacing w:val="9"/>
                <w:sz w:val="20"/>
                <w:szCs w:val="20"/>
              </w:rPr>
              <w:t>★</w:t>
            </w:r>
            <w:bookmarkEnd w:id="20"/>
            <w:r>
              <w:rPr>
                <w:rFonts w:hint="eastAsia" w:ascii="宋体" w:hAnsi="宋体" w:eastAsia="宋体" w:cs="宋体"/>
                <w:spacing w:val="9"/>
                <w:sz w:val="20"/>
                <w:szCs w:val="20"/>
              </w:rPr>
              <w:t>的</w:t>
            </w:r>
            <w:r>
              <w:rPr>
                <w:rFonts w:hint="eastAsia" w:ascii="宋体" w:hAnsi="宋体" w:eastAsia="宋体" w:cs="宋体"/>
                <w:spacing w:val="9"/>
                <w:sz w:val="20"/>
                <w:szCs w:val="20"/>
                <w:lang w:val="en-US" w:eastAsia="zh-CN"/>
              </w:rPr>
              <w:t>，有一项不满足或负偏离视为无效标处理；</w:t>
            </w:r>
          </w:p>
        </w:tc>
        <w:tc>
          <w:tcPr>
            <w:tcW w:w="932" w:type="dxa"/>
            <w:vAlign w:val="top"/>
          </w:tcPr>
          <w:p w14:paraId="646D2F63">
            <w:pPr>
              <w:rPr>
                <w:rFonts w:ascii="Arial"/>
                <w:sz w:val="21"/>
              </w:rPr>
            </w:pPr>
          </w:p>
        </w:tc>
      </w:tr>
      <w:tr w14:paraId="0BCE44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9" w:hRule="atLeast"/>
        </w:trPr>
        <w:tc>
          <w:tcPr>
            <w:tcW w:w="446" w:type="dxa"/>
            <w:vMerge w:val="continue"/>
            <w:tcBorders>
              <w:top w:val="nil"/>
              <w:bottom w:val="nil"/>
            </w:tcBorders>
            <w:textDirection w:val="tbRlV"/>
            <w:vAlign w:val="top"/>
          </w:tcPr>
          <w:p w14:paraId="0608958B">
            <w:pPr>
              <w:rPr>
                <w:rFonts w:ascii="Arial"/>
                <w:sz w:val="21"/>
              </w:rPr>
            </w:pPr>
          </w:p>
        </w:tc>
        <w:tc>
          <w:tcPr>
            <w:tcW w:w="647" w:type="dxa"/>
            <w:vMerge w:val="continue"/>
            <w:tcBorders>
              <w:top w:val="nil"/>
              <w:bottom w:val="nil"/>
            </w:tcBorders>
            <w:textDirection w:val="tbRlV"/>
            <w:vAlign w:val="top"/>
          </w:tcPr>
          <w:p w14:paraId="1ECD9F08">
            <w:pPr>
              <w:rPr>
                <w:rFonts w:ascii="Arial"/>
                <w:sz w:val="21"/>
              </w:rPr>
            </w:pPr>
          </w:p>
        </w:tc>
        <w:tc>
          <w:tcPr>
            <w:tcW w:w="7917" w:type="dxa"/>
            <w:gridSpan w:val="2"/>
            <w:vAlign w:val="top"/>
          </w:tcPr>
          <w:p w14:paraId="59C80907">
            <w:pPr>
              <w:spacing w:before="156" w:line="227" w:lineRule="auto"/>
              <w:ind w:left="431"/>
              <w:rPr>
                <w:rFonts w:ascii="宋体" w:hAnsi="宋体" w:eastAsia="宋体" w:cs="宋体"/>
                <w:sz w:val="20"/>
                <w:szCs w:val="20"/>
              </w:rPr>
            </w:pPr>
            <w:r>
              <w:rPr>
                <w:rFonts w:ascii="宋体" w:hAnsi="宋体" w:eastAsia="宋体" w:cs="宋体"/>
                <w:spacing w:val="9"/>
                <w:sz w:val="20"/>
                <w:szCs w:val="20"/>
              </w:rPr>
              <w:t>投标有效期、</w:t>
            </w:r>
            <w:r>
              <w:rPr>
                <w:rFonts w:hint="eastAsia" w:ascii="宋体" w:hAnsi="宋体" w:eastAsia="宋体" w:cs="宋体"/>
                <w:spacing w:val="9"/>
                <w:sz w:val="20"/>
                <w:szCs w:val="20"/>
                <w:lang w:eastAsia="zh-CN"/>
              </w:rPr>
              <w:t>服务</w:t>
            </w:r>
            <w:r>
              <w:rPr>
                <w:rFonts w:ascii="宋体" w:hAnsi="宋体" w:eastAsia="宋体" w:cs="宋体"/>
                <w:spacing w:val="9"/>
                <w:sz w:val="20"/>
                <w:szCs w:val="20"/>
              </w:rPr>
              <w:t>期限、投标范围符合招标文件中规定的</w:t>
            </w:r>
            <w:r>
              <w:rPr>
                <w:rFonts w:hint="eastAsia" w:ascii="宋体" w:hAnsi="宋体" w:eastAsia="宋体" w:cs="宋体"/>
                <w:spacing w:val="9"/>
                <w:sz w:val="20"/>
                <w:szCs w:val="20"/>
                <w:lang w:eastAsia="zh-CN"/>
              </w:rPr>
              <w:t>，</w:t>
            </w:r>
            <w:r>
              <w:rPr>
                <w:rFonts w:ascii="宋体" w:hAnsi="宋体" w:eastAsia="宋体" w:cs="宋体"/>
                <w:spacing w:val="9"/>
                <w:sz w:val="20"/>
                <w:szCs w:val="20"/>
              </w:rPr>
              <w:t>须附承诺书加盖公</w:t>
            </w:r>
            <w:r>
              <w:rPr>
                <w:rFonts w:hint="eastAsia" w:ascii="宋体" w:hAnsi="宋体" w:eastAsia="宋体" w:cs="宋体"/>
                <w:spacing w:val="9"/>
                <w:sz w:val="20"/>
                <w:szCs w:val="20"/>
                <w:lang w:eastAsia="zh-CN"/>
              </w:rPr>
              <w:t>章</w:t>
            </w:r>
            <w:r>
              <w:rPr>
                <w:rFonts w:ascii="宋体" w:hAnsi="宋体" w:eastAsia="宋体" w:cs="宋体"/>
                <w:spacing w:val="9"/>
                <w:sz w:val="20"/>
                <w:szCs w:val="20"/>
              </w:rPr>
              <w:t>；</w:t>
            </w:r>
          </w:p>
        </w:tc>
        <w:tc>
          <w:tcPr>
            <w:tcW w:w="932" w:type="dxa"/>
            <w:vAlign w:val="top"/>
          </w:tcPr>
          <w:p w14:paraId="42FC7883">
            <w:pPr>
              <w:rPr>
                <w:rFonts w:ascii="Arial"/>
                <w:sz w:val="21"/>
              </w:rPr>
            </w:pPr>
          </w:p>
        </w:tc>
      </w:tr>
      <w:tr w14:paraId="03293D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2" w:hRule="atLeast"/>
        </w:trPr>
        <w:tc>
          <w:tcPr>
            <w:tcW w:w="446" w:type="dxa"/>
            <w:vMerge w:val="continue"/>
            <w:tcBorders>
              <w:top w:val="nil"/>
              <w:bottom w:val="nil"/>
            </w:tcBorders>
            <w:textDirection w:val="tbRlV"/>
            <w:vAlign w:val="top"/>
          </w:tcPr>
          <w:p w14:paraId="4E0D1BEC">
            <w:pPr>
              <w:rPr>
                <w:rFonts w:ascii="Arial"/>
                <w:sz w:val="21"/>
              </w:rPr>
            </w:pPr>
          </w:p>
        </w:tc>
        <w:tc>
          <w:tcPr>
            <w:tcW w:w="647" w:type="dxa"/>
            <w:vMerge w:val="continue"/>
            <w:tcBorders>
              <w:top w:val="nil"/>
              <w:bottom w:val="nil"/>
            </w:tcBorders>
            <w:textDirection w:val="tbRlV"/>
            <w:vAlign w:val="top"/>
          </w:tcPr>
          <w:p w14:paraId="2EF612FA">
            <w:pPr>
              <w:rPr>
                <w:rFonts w:ascii="Arial"/>
                <w:sz w:val="21"/>
              </w:rPr>
            </w:pPr>
          </w:p>
        </w:tc>
        <w:tc>
          <w:tcPr>
            <w:tcW w:w="7917" w:type="dxa"/>
            <w:gridSpan w:val="2"/>
            <w:vAlign w:val="top"/>
          </w:tcPr>
          <w:p w14:paraId="13E9C7F4">
            <w:pPr>
              <w:spacing w:before="157" w:line="227" w:lineRule="auto"/>
              <w:ind w:left="432"/>
              <w:rPr>
                <w:rFonts w:ascii="宋体" w:hAnsi="宋体" w:eastAsia="宋体" w:cs="宋体"/>
                <w:sz w:val="20"/>
                <w:szCs w:val="20"/>
              </w:rPr>
            </w:pPr>
            <w:r>
              <w:rPr>
                <w:rFonts w:ascii="宋体" w:hAnsi="宋体" w:eastAsia="宋体" w:cs="宋体"/>
                <w:spacing w:val="9"/>
                <w:sz w:val="20"/>
                <w:szCs w:val="20"/>
              </w:rPr>
              <w:t>符合招标文件中规定的实质性要求和条件的，须附承诺书加盖公章；</w:t>
            </w:r>
          </w:p>
        </w:tc>
        <w:tc>
          <w:tcPr>
            <w:tcW w:w="932" w:type="dxa"/>
            <w:vAlign w:val="top"/>
          </w:tcPr>
          <w:p w14:paraId="69BCABCE">
            <w:pPr>
              <w:rPr>
                <w:rFonts w:ascii="Arial"/>
                <w:sz w:val="21"/>
              </w:rPr>
            </w:pPr>
          </w:p>
        </w:tc>
      </w:tr>
      <w:tr w14:paraId="7A6DFA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2" w:hRule="atLeast"/>
        </w:trPr>
        <w:tc>
          <w:tcPr>
            <w:tcW w:w="446" w:type="dxa"/>
            <w:vMerge w:val="continue"/>
            <w:tcBorders>
              <w:top w:val="nil"/>
              <w:bottom w:val="nil"/>
            </w:tcBorders>
            <w:textDirection w:val="tbRlV"/>
            <w:vAlign w:val="top"/>
          </w:tcPr>
          <w:p w14:paraId="7A111B7F">
            <w:pPr>
              <w:rPr>
                <w:rFonts w:ascii="Arial"/>
                <w:sz w:val="21"/>
              </w:rPr>
            </w:pPr>
          </w:p>
        </w:tc>
        <w:tc>
          <w:tcPr>
            <w:tcW w:w="647" w:type="dxa"/>
            <w:vMerge w:val="continue"/>
            <w:tcBorders>
              <w:top w:val="nil"/>
              <w:bottom w:val="nil"/>
            </w:tcBorders>
            <w:textDirection w:val="tbRlV"/>
            <w:vAlign w:val="top"/>
          </w:tcPr>
          <w:p w14:paraId="0A766AA1">
            <w:pPr>
              <w:rPr>
                <w:rFonts w:ascii="Arial"/>
                <w:sz w:val="21"/>
              </w:rPr>
            </w:pPr>
          </w:p>
        </w:tc>
        <w:tc>
          <w:tcPr>
            <w:tcW w:w="7917" w:type="dxa"/>
            <w:gridSpan w:val="2"/>
            <w:vAlign w:val="top"/>
          </w:tcPr>
          <w:p w14:paraId="12F28C83">
            <w:pPr>
              <w:spacing w:before="109" w:line="238" w:lineRule="auto"/>
              <w:ind w:left="20" w:right="2" w:firstLine="410"/>
              <w:rPr>
                <w:rFonts w:ascii="宋体" w:hAnsi="宋体" w:eastAsia="宋体" w:cs="宋体"/>
                <w:sz w:val="20"/>
                <w:szCs w:val="20"/>
              </w:rPr>
            </w:pPr>
            <w:r>
              <w:rPr>
                <w:rFonts w:hint="eastAsia" w:ascii="宋体" w:hAnsi="宋体" w:eastAsia="宋体" w:cs="宋体"/>
                <w:spacing w:val="8"/>
                <w:sz w:val="20"/>
                <w:szCs w:val="20"/>
                <w:lang w:eastAsia="zh-CN"/>
              </w:rPr>
              <w:t>评标委员会</w:t>
            </w:r>
            <w:r>
              <w:rPr>
                <w:rFonts w:ascii="宋体" w:hAnsi="宋体" w:eastAsia="宋体" w:cs="宋体"/>
                <w:spacing w:val="8"/>
                <w:sz w:val="20"/>
                <w:szCs w:val="20"/>
              </w:rPr>
              <w:t>认为投标人的报价明显低于其他通过符合性检查投</w:t>
            </w:r>
            <w:r>
              <w:rPr>
                <w:rFonts w:ascii="宋体" w:hAnsi="宋体" w:eastAsia="宋体" w:cs="宋体"/>
                <w:spacing w:val="7"/>
                <w:sz w:val="20"/>
                <w:szCs w:val="20"/>
              </w:rPr>
              <w:t>标人的报价，有可能影</w:t>
            </w:r>
            <w:r>
              <w:rPr>
                <w:rFonts w:ascii="宋体" w:hAnsi="宋体" w:eastAsia="宋体" w:cs="宋体"/>
                <w:spacing w:val="8"/>
                <w:sz w:val="20"/>
                <w:szCs w:val="20"/>
              </w:rPr>
              <w:t>响履约的，且投标人按照规定证明其报价合理性的；</w:t>
            </w:r>
          </w:p>
        </w:tc>
        <w:tc>
          <w:tcPr>
            <w:tcW w:w="932" w:type="dxa"/>
            <w:vAlign w:val="top"/>
          </w:tcPr>
          <w:p w14:paraId="5EBD5140">
            <w:pPr>
              <w:rPr>
                <w:rFonts w:ascii="Arial"/>
                <w:sz w:val="21"/>
              </w:rPr>
            </w:pPr>
          </w:p>
        </w:tc>
      </w:tr>
      <w:tr w14:paraId="32951A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3" w:hRule="atLeast"/>
        </w:trPr>
        <w:tc>
          <w:tcPr>
            <w:tcW w:w="446" w:type="dxa"/>
            <w:vMerge w:val="continue"/>
            <w:tcBorders>
              <w:top w:val="nil"/>
              <w:bottom w:val="nil"/>
            </w:tcBorders>
            <w:textDirection w:val="tbRlV"/>
            <w:vAlign w:val="top"/>
          </w:tcPr>
          <w:p w14:paraId="4BC623C4">
            <w:pPr>
              <w:rPr>
                <w:rFonts w:ascii="Arial"/>
                <w:sz w:val="21"/>
              </w:rPr>
            </w:pPr>
          </w:p>
        </w:tc>
        <w:tc>
          <w:tcPr>
            <w:tcW w:w="647" w:type="dxa"/>
            <w:vMerge w:val="continue"/>
            <w:tcBorders>
              <w:top w:val="nil"/>
              <w:bottom w:val="nil"/>
            </w:tcBorders>
            <w:textDirection w:val="tbRlV"/>
            <w:vAlign w:val="top"/>
          </w:tcPr>
          <w:p w14:paraId="7DE71944">
            <w:pPr>
              <w:rPr>
                <w:rFonts w:ascii="Arial"/>
                <w:sz w:val="21"/>
              </w:rPr>
            </w:pPr>
          </w:p>
        </w:tc>
        <w:tc>
          <w:tcPr>
            <w:tcW w:w="7917" w:type="dxa"/>
            <w:gridSpan w:val="2"/>
            <w:vAlign w:val="top"/>
          </w:tcPr>
          <w:p w14:paraId="1E3EC0A1">
            <w:pPr>
              <w:spacing w:before="78" w:line="227" w:lineRule="auto"/>
              <w:ind w:left="440"/>
              <w:rPr>
                <w:rFonts w:ascii="宋体" w:hAnsi="宋体" w:eastAsia="宋体" w:cs="宋体"/>
                <w:sz w:val="20"/>
                <w:szCs w:val="20"/>
              </w:rPr>
            </w:pPr>
            <w:r>
              <w:rPr>
                <w:rFonts w:ascii="宋体" w:hAnsi="宋体" w:eastAsia="宋体" w:cs="宋体"/>
                <w:spacing w:val="9"/>
                <w:sz w:val="20"/>
                <w:szCs w:val="20"/>
              </w:rPr>
              <w:t>响应文件中</w:t>
            </w:r>
            <w:r>
              <w:rPr>
                <w:rFonts w:hint="eastAsia" w:ascii="宋体" w:hAnsi="宋体" w:eastAsia="宋体" w:cs="宋体"/>
                <w:spacing w:val="9"/>
                <w:sz w:val="20"/>
                <w:szCs w:val="20"/>
                <w:lang w:val="en-US" w:eastAsia="zh-CN"/>
              </w:rPr>
              <w:t>没</w:t>
            </w:r>
            <w:r>
              <w:rPr>
                <w:rFonts w:ascii="宋体" w:hAnsi="宋体" w:eastAsia="宋体" w:cs="宋体"/>
                <w:spacing w:val="9"/>
                <w:sz w:val="20"/>
                <w:szCs w:val="20"/>
              </w:rPr>
              <w:t>有采购人不能接受的附加条件的，须附承诺书加盖公章；</w:t>
            </w:r>
          </w:p>
        </w:tc>
        <w:tc>
          <w:tcPr>
            <w:tcW w:w="932" w:type="dxa"/>
            <w:vAlign w:val="top"/>
          </w:tcPr>
          <w:p w14:paraId="31315B42">
            <w:pPr>
              <w:rPr>
                <w:rFonts w:ascii="Arial"/>
                <w:sz w:val="21"/>
              </w:rPr>
            </w:pPr>
          </w:p>
        </w:tc>
      </w:tr>
      <w:tr w14:paraId="1EF5FD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2" w:hRule="atLeast"/>
        </w:trPr>
        <w:tc>
          <w:tcPr>
            <w:tcW w:w="446" w:type="dxa"/>
            <w:vMerge w:val="continue"/>
            <w:tcBorders>
              <w:top w:val="nil"/>
              <w:bottom w:val="nil"/>
            </w:tcBorders>
            <w:textDirection w:val="tbRlV"/>
            <w:vAlign w:val="top"/>
          </w:tcPr>
          <w:p w14:paraId="64042EBA">
            <w:pPr>
              <w:rPr>
                <w:rFonts w:ascii="Arial"/>
                <w:sz w:val="21"/>
              </w:rPr>
            </w:pPr>
          </w:p>
        </w:tc>
        <w:tc>
          <w:tcPr>
            <w:tcW w:w="647" w:type="dxa"/>
            <w:vMerge w:val="continue"/>
            <w:tcBorders>
              <w:top w:val="nil"/>
              <w:bottom w:val="nil"/>
            </w:tcBorders>
            <w:textDirection w:val="tbRlV"/>
            <w:vAlign w:val="top"/>
          </w:tcPr>
          <w:p w14:paraId="74307C69">
            <w:pPr>
              <w:rPr>
                <w:rFonts w:ascii="Arial"/>
                <w:sz w:val="21"/>
              </w:rPr>
            </w:pPr>
          </w:p>
        </w:tc>
        <w:tc>
          <w:tcPr>
            <w:tcW w:w="7917" w:type="dxa"/>
            <w:gridSpan w:val="2"/>
            <w:vAlign w:val="top"/>
          </w:tcPr>
          <w:p w14:paraId="3995FB02">
            <w:pPr>
              <w:spacing w:before="77" w:line="227" w:lineRule="auto"/>
              <w:ind w:left="432"/>
              <w:rPr>
                <w:rFonts w:ascii="宋体" w:hAnsi="宋体" w:eastAsia="宋体" w:cs="宋体"/>
                <w:sz w:val="20"/>
                <w:szCs w:val="20"/>
              </w:rPr>
            </w:pPr>
            <w:r>
              <w:rPr>
                <w:rFonts w:ascii="宋体" w:hAnsi="宋体" w:eastAsia="宋体" w:cs="宋体"/>
                <w:spacing w:val="9"/>
                <w:sz w:val="20"/>
                <w:szCs w:val="20"/>
              </w:rPr>
              <w:t>符合法律、法规和招标文件规定的其他实质性要求，须附承诺书加盖公章；</w:t>
            </w:r>
          </w:p>
        </w:tc>
        <w:tc>
          <w:tcPr>
            <w:tcW w:w="932" w:type="dxa"/>
            <w:vAlign w:val="top"/>
          </w:tcPr>
          <w:p w14:paraId="7551A1EA">
            <w:pPr>
              <w:rPr>
                <w:rFonts w:ascii="Arial"/>
                <w:sz w:val="21"/>
              </w:rPr>
            </w:pPr>
          </w:p>
        </w:tc>
      </w:tr>
    </w:tbl>
    <w:tbl>
      <w:tblPr>
        <w:tblStyle w:val="24"/>
        <w:tblpPr w:leftFromText="180" w:rightFromText="180" w:vertAnchor="text" w:horzAnchor="page" w:tblpX="1361" w:tblpY="24"/>
        <w:tblOverlap w:val="never"/>
        <w:tblW w:w="10000" w:type="dxa"/>
        <w:tblInd w:w="0"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10000"/>
      </w:tblGrid>
      <w:tr w14:paraId="1FFC601C">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606" w:hRule="atLeast"/>
        </w:trPr>
        <w:tc>
          <w:tcPr>
            <w:tcW w:w="10000" w:type="dxa"/>
            <w:vAlign w:val="top"/>
          </w:tcPr>
          <w:p w14:paraId="01088329">
            <w:pPr>
              <w:spacing w:before="198" w:line="228" w:lineRule="auto"/>
              <w:ind w:left="12"/>
              <w:rPr>
                <w:rFonts w:ascii="宋体" w:hAnsi="宋体" w:eastAsia="宋体" w:cs="宋体"/>
                <w:sz w:val="20"/>
                <w:szCs w:val="20"/>
              </w:rPr>
            </w:pPr>
            <w:r>
              <w:rPr>
                <w:rFonts w:ascii="宋体" w:hAnsi="宋体" w:eastAsia="宋体" w:cs="宋体"/>
                <w:spacing w:val="8"/>
                <w:sz w:val="20"/>
                <w:szCs w:val="20"/>
                <w14:textOutline w14:w="3795" w14:cap="sq" w14:cmpd="sng">
                  <w14:solidFill>
                    <w14:srgbClr w14:val="000000"/>
                  </w14:solidFill>
                  <w14:prstDash w14:val="solid"/>
                  <w14:bevel/>
                </w14:textOutline>
              </w:rPr>
              <w:t>注：</w:t>
            </w:r>
            <w:r>
              <w:rPr>
                <w:rFonts w:ascii="宋体" w:hAnsi="宋体" w:eastAsia="宋体" w:cs="宋体"/>
                <w:spacing w:val="-43"/>
                <w:sz w:val="20"/>
                <w:szCs w:val="20"/>
              </w:rPr>
              <w:t xml:space="preserve"> </w:t>
            </w:r>
            <w:r>
              <w:rPr>
                <w:rFonts w:ascii="宋体" w:hAnsi="宋体" w:eastAsia="宋体" w:cs="宋体"/>
                <w:spacing w:val="8"/>
                <w:sz w:val="20"/>
                <w:szCs w:val="20"/>
                <w14:textOutline w14:w="3795" w14:cap="sq" w14:cmpd="sng">
                  <w14:solidFill>
                    <w14:srgbClr w14:val="000000"/>
                  </w14:solidFill>
                  <w14:prstDash w14:val="solid"/>
                  <w14:bevel/>
                </w14:textOutline>
              </w:rPr>
              <w:t>以上检查内容必须全部满足检查标准，否则视为无效投标。</w:t>
            </w:r>
          </w:p>
        </w:tc>
      </w:tr>
    </w:tbl>
    <w:p w14:paraId="319DADAA">
      <w:pPr>
        <w:spacing w:line="219" w:lineRule="auto"/>
        <w:rPr>
          <w:rFonts w:ascii="Times New Roman" w:hAnsi="Times New Roman" w:eastAsia="Times New Roman" w:cs="Times New Roman"/>
          <w:sz w:val="18"/>
          <w:szCs w:val="18"/>
        </w:rPr>
        <w:sectPr>
          <w:pgSz w:w="11905" w:h="16838"/>
          <w:pgMar w:top="1196" w:right="1417" w:bottom="1196" w:left="1417" w:header="567" w:footer="567" w:gutter="0"/>
          <w:pgNumType w:fmt="decimal"/>
          <w:cols w:space="0" w:num="1"/>
          <w:rtlGutter w:val="0"/>
          <w:docGrid w:linePitch="0" w:charSpace="0"/>
        </w:sectPr>
      </w:pPr>
    </w:p>
    <w:p w14:paraId="163ADA66">
      <w:pPr>
        <w:wordWrap w:val="0"/>
        <w:spacing w:line="500" w:lineRule="exact"/>
        <w:jc w:val="center"/>
        <w:rPr>
          <w:rFonts w:hint="eastAsia" w:ascii="宋体" w:hAnsi="宋体" w:eastAsia="宋体" w:cs="Times New Roman"/>
          <w:b/>
          <w:bCs/>
          <w:kern w:val="0"/>
          <w:sz w:val="28"/>
          <w:szCs w:val="28"/>
        </w:rPr>
      </w:pPr>
      <w:r>
        <w:rPr>
          <w:rFonts w:hint="eastAsia" w:ascii="宋体" w:hAnsi="宋体" w:eastAsia="宋体" w:cs="Times New Roman"/>
          <w:b/>
          <w:bCs/>
          <w:kern w:val="0"/>
          <w:sz w:val="28"/>
          <w:szCs w:val="28"/>
        </w:rPr>
        <w:t>详细评审评分办法</w:t>
      </w:r>
    </w:p>
    <w:p w14:paraId="201E6277">
      <w:pPr>
        <w:wordWrap w:val="0"/>
        <w:spacing w:line="360" w:lineRule="auto"/>
        <w:ind w:firstLine="420" w:firstLineChars="200"/>
        <w:outlineLvl w:val="0"/>
        <w:rPr>
          <w:rFonts w:hint="eastAsia" w:ascii="宋体" w:hAnsi="宋体"/>
          <w:b/>
          <w:color w:val="000000"/>
        </w:rPr>
      </w:pPr>
    </w:p>
    <w:p w14:paraId="1755A714">
      <w:pPr>
        <w:wordWrap w:val="0"/>
        <w:spacing w:line="360" w:lineRule="auto"/>
        <w:ind w:firstLine="420" w:firstLineChars="200"/>
        <w:outlineLvl w:val="0"/>
        <w:rPr>
          <w:rFonts w:hint="eastAsia" w:ascii="宋体" w:hAnsi="宋体"/>
          <w:b/>
          <w:color w:val="000000"/>
        </w:rPr>
      </w:pPr>
      <w:r>
        <w:rPr>
          <w:rFonts w:hint="eastAsia" w:ascii="宋体" w:hAnsi="宋体"/>
          <w:b/>
          <w:color w:val="000000"/>
        </w:rPr>
        <w:t>权重取值</w:t>
      </w:r>
    </w:p>
    <w:tbl>
      <w:tblPr>
        <w:tblStyle w:val="18"/>
        <w:tblW w:w="84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9"/>
        <w:gridCol w:w="4141"/>
        <w:gridCol w:w="3244"/>
      </w:tblGrid>
      <w:tr w14:paraId="1ABB9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9" w:type="dxa"/>
            <w:tcBorders>
              <w:top w:val="single" w:color="auto" w:sz="4" w:space="0"/>
              <w:left w:val="single" w:color="auto" w:sz="4" w:space="0"/>
              <w:bottom w:val="single" w:color="auto" w:sz="4" w:space="0"/>
              <w:right w:val="single" w:color="auto" w:sz="4" w:space="0"/>
            </w:tcBorders>
            <w:vAlign w:val="center"/>
          </w:tcPr>
          <w:p w14:paraId="7AE2ACAC">
            <w:pPr>
              <w:wordWrap w:val="0"/>
              <w:adjustRightInd w:val="0"/>
              <w:spacing w:line="560" w:lineRule="exact"/>
              <w:jc w:val="center"/>
              <w:rPr>
                <w:rFonts w:hint="eastAsia" w:ascii="宋体" w:hAnsi="宋体" w:cs="宋体"/>
                <w:color w:val="000000"/>
                <w:sz w:val="28"/>
                <w:szCs w:val="28"/>
              </w:rPr>
            </w:pPr>
            <w:r>
              <w:rPr>
                <w:rFonts w:hint="eastAsia" w:ascii="宋体" w:hAnsi="宋体" w:cs="宋体"/>
                <w:color w:val="000000"/>
                <w:sz w:val="28"/>
                <w:szCs w:val="28"/>
              </w:rPr>
              <w:t>序号</w:t>
            </w:r>
          </w:p>
        </w:tc>
        <w:tc>
          <w:tcPr>
            <w:tcW w:w="4141" w:type="dxa"/>
            <w:tcBorders>
              <w:top w:val="single" w:color="auto" w:sz="4" w:space="0"/>
              <w:left w:val="single" w:color="auto" w:sz="4" w:space="0"/>
              <w:bottom w:val="single" w:color="auto" w:sz="4" w:space="0"/>
              <w:right w:val="single" w:color="auto" w:sz="4" w:space="0"/>
            </w:tcBorders>
            <w:vAlign w:val="center"/>
          </w:tcPr>
          <w:p w14:paraId="65073A25">
            <w:pPr>
              <w:wordWrap w:val="0"/>
              <w:adjustRightInd w:val="0"/>
              <w:spacing w:line="560" w:lineRule="exact"/>
              <w:jc w:val="center"/>
              <w:rPr>
                <w:rFonts w:hint="eastAsia" w:ascii="宋体" w:hAnsi="宋体" w:cs="宋体"/>
                <w:color w:val="000000"/>
                <w:sz w:val="28"/>
                <w:szCs w:val="28"/>
              </w:rPr>
            </w:pPr>
            <w:r>
              <w:rPr>
                <w:rFonts w:hint="eastAsia" w:ascii="宋体" w:hAnsi="宋体" w:cs="宋体"/>
                <w:color w:val="000000"/>
                <w:sz w:val="28"/>
                <w:szCs w:val="28"/>
              </w:rPr>
              <w:t>评标内容</w:t>
            </w:r>
          </w:p>
        </w:tc>
        <w:tc>
          <w:tcPr>
            <w:tcW w:w="3244" w:type="dxa"/>
            <w:tcBorders>
              <w:top w:val="single" w:color="auto" w:sz="4" w:space="0"/>
              <w:left w:val="single" w:color="auto" w:sz="4" w:space="0"/>
              <w:bottom w:val="single" w:color="auto" w:sz="4" w:space="0"/>
              <w:right w:val="single" w:color="auto" w:sz="4" w:space="0"/>
            </w:tcBorders>
            <w:vAlign w:val="center"/>
          </w:tcPr>
          <w:p w14:paraId="614E7A6D">
            <w:pPr>
              <w:wordWrap w:val="0"/>
              <w:adjustRightInd w:val="0"/>
              <w:spacing w:line="560" w:lineRule="exact"/>
              <w:jc w:val="center"/>
              <w:rPr>
                <w:rFonts w:hint="eastAsia" w:ascii="宋体" w:hAnsi="宋体" w:cs="宋体"/>
                <w:color w:val="000000"/>
                <w:sz w:val="28"/>
                <w:szCs w:val="28"/>
              </w:rPr>
            </w:pPr>
            <w:r>
              <w:rPr>
                <w:rFonts w:hint="eastAsia" w:ascii="宋体" w:hAnsi="宋体" w:cs="宋体"/>
                <w:color w:val="000000"/>
                <w:sz w:val="28"/>
                <w:szCs w:val="28"/>
              </w:rPr>
              <w:t>单项最高得分</w:t>
            </w:r>
          </w:p>
        </w:tc>
      </w:tr>
      <w:tr w14:paraId="4E503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9" w:type="dxa"/>
            <w:tcBorders>
              <w:top w:val="single" w:color="auto" w:sz="4" w:space="0"/>
              <w:left w:val="single" w:color="auto" w:sz="4" w:space="0"/>
              <w:bottom w:val="single" w:color="auto" w:sz="4" w:space="0"/>
              <w:right w:val="single" w:color="auto" w:sz="4" w:space="0"/>
            </w:tcBorders>
            <w:vAlign w:val="center"/>
          </w:tcPr>
          <w:p w14:paraId="28C5BBD1">
            <w:pPr>
              <w:wordWrap w:val="0"/>
              <w:adjustRightInd w:val="0"/>
              <w:spacing w:line="560" w:lineRule="exact"/>
              <w:jc w:val="center"/>
              <w:rPr>
                <w:rFonts w:hint="eastAsia" w:ascii="宋体" w:hAnsi="宋体" w:cs="宋体"/>
                <w:color w:val="000000"/>
                <w:sz w:val="28"/>
                <w:szCs w:val="28"/>
              </w:rPr>
            </w:pPr>
            <w:r>
              <w:rPr>
                <w:rFonts w:hint="eastAsia" w:ascii="宋体" w:hAnsi="宋体" w:cs="宋体"/>
                <w:color w:val="000000"/>
                <w:sz w:val="28"/>
                <w:szCs w:val="28"/>
              </w:rPr>
              <w:t>一</w:t>
            </w:r>
          </w:p>
        </w:tc>
        <w:tc>
          <w:tcPr>
            <w:tcW w:w="4141" w:type="dxa"/>
            <w:tcBorders>
              <w:top w:val="single" w:color="auto" w:sz="4" w:space="0"/>
              <w:left w:val="single" w:color="auto" w:sz="4" w:space="0"/>
              <w:bottom w:val="single" w:color="auto" w:sz="4" w:space="0"/>
              <w:right w:val="single" w:color="auto" w:sz="4" w:space="0"/>
            </w:tcBorders>
            <w:vAlign w:val="center"/>
          </w:tcPr>
          <w:p w14:paraId="44C2F886">
            <w:pPr>
              <w:wordWrap w:val="0"/>
              <w:adjustRightInd w:val="0"/>
              <w:spacing w:line="560" w:lineRule="exact"/>
              <w:jc w:val="center"/>
              <w:rPr>
                <w:rFonts w:hint="eastAsia" w:ascii="宋体" w:hAnsi="宋体" w:cs="宋体"/>
                <w:color w:val="000000"/>
                <w:sz w:val="28"/>
                <w:szCs w:val="28"/>
              </w:rPr>
            </w:pPr>
            <w:r>
              <w:rPr>
                <w:rFonts w:hint="eastAsia" w:ascii="宋体" w:hAnsi="宋体" w:cs="宋体"/>
                <w:color w:val="000000"/>
                <w:sz w:val="28"/>
                <w:szCs w:val="28"/>
              </w:rPr>
              <w:t>经济标（报价）</w:t>
            </w:r>
          </w:p>
        </w:tc>
        <w:tc>
          <w:tcPr>
            <w:tcW w:w="3244" w:type="dxa"/>
            <w:tcBorders>
              <w:top w:val="single" w:color="auto" w:sz="4" w:space="0"/>
              <w:left w:val="single" w:color="auto" w:sz="4" w:space="0"/>
              <w:bottom w:val="single" w:color="auto" w:sz="4" w:space="0"/>
              <w:right w:val="single" w:color="auto" w:sz="4" w:space="0"/>
            </w:tcBorders>
            <w:vAlign w:val="center"/>
          </w:tcPr>
          <w:p w14:paraId="06C4FDFB">
            <w:pPr>
              <w:wordWrap w:val="0"/>
              <w:adjustRightInd w:val="0"/>
              <w:spacing w:line="560" w:lineRule="exact"/>
              <w:jc w:val="center"/>
              <w:rPr>
                <w:rFonts w:hint="default" w:ascii="宋体" w:hAnsi="宋体" w:eastAsia="宋体" w:cs="宋体"/>
                <w:color w:val="000000"/>
                <w:sz w:val="28"/>
                <w:szCs w:val="28"/>
                <w:lang w:val="en-US" w:eastAsia="zh-CN"/>
              </w:rPr>
            </w:pPr>
            <w:r>
              <w:rPr>
                <w:rFonts w:hint="eastAsia" w:ascii="宋体" w:hAnsi="宋体" w:cs="宋体"/>
                <w:color w:val="000000"/>
                <w:sz w:val="28"/>
                <w:szCs w:val="28"/>
                <w:lang w:val="en-US" w:eastAsia="zh-CN"/>
              </w:rPr>
              <w:t>10</w:t>
            </w:r>
          </w:p>
        </w:tc>
      </w:tr>
      <w:tr w14:paraId="486E9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9" w:type="dxa"/>
            <w:tcBorders>
              <w:top w:val="single" w:color="auto" w:sz="4" w:space="0"/>
              <w:left w:val="single" w:color="auto" w:sz="4" w:space="0"/>
              <w:bottom w:val="single" w:color="auto" w:sz="4" w:space="0"/>
              <w:right w:val="single" w:color="auto" w:sz="4" w:space="0"/>
            </w:tcBorders>
            <w:vAlign w:val="center"/>
          </w:tcPr>
          <w:p w14:paraId="7736B4C3">
            <w:pPr>
              <w:wordWrap w:val="0"/>
              <w:adjustRightInd w:val="0"/>
              <w:spacing w:line="560" w:lineRule="exact"/>
              <w:jc w:val="center"/>
              <w:rPr>
                <w:rFonts w:hint="eastAsia" w:ascii="宋体" w:hAnsi="宋体" w:cs="宋体"/>
                <w:color w:val="000000"/>
                <w:sz w:val="28"/>
                <w:szCs w:val="28"/>
              </w:rPr>
            </w:pPr>
            <w:r>
              <w:rPr>
                <w:rFonts w:hint="eastAsia" w:ascii="宋体" w:hAnsi="宋体" w:cs="宋体"/>
                <w:color w:val="000000"/>
                <w:sz w:val="28"/>
                <w:szCs w:val="28"/>
              </w:rPr>
              <w:t>二</w:t>
            </w:r>
          </w:p>
        </w:tc>
        <w:tc>
          <w:tcPr>
            <w:tcW w:w="4141" w:type="dxa"/>
            <w:tcBorders>
              <w:top w:val="single" w:color="auto" w:sz="4" w:space="0"/>
              <w:left w:val="single" w:color="auto" w:sz="4" w:space="0"/>
              <w:bottom w:val="single" w:color="auto" w:sz="4" w:space="0"/>
              <w:right w:val="single" w:color="auto" w:sz="4" w:space="0"/>
            </w:tcBorders>
            <w:vAlign w:val="center"/>
          </w:tcPr>
          <w:p w14:paraId="08C18D16">
            <w:pPr>
              <w:wordWrap w:val="0"/>
              <w:adjustRightInd w:val="0"/>
              <w:spacing w:line="560" w:lineRule="exact"/>
              <w:jc w:val="center"/>
              <w:rPr>
                <w:rFonts w:hint="eastAsia" w:ascii="宋体" w:hAnsi="宋体" w:cs="宋体"/>
                <w:color w:val="000000"/>
                <w:sz w:val="28"/>
                <w:szCs w:val="28"/>
              </w:rPr>
            </w:pPr>
            <w:r>
              <w:rPr>
                <w:rFonts w:hint="eastAsia" w:ascii="宋体" w:hAnsi="宋体" w:cs="宋体"/>
                <w:color w:val="000000"/>
                <w:sz w:val="28"/>
                <w:szCs w:val="28"/>
              </w:rPr>
              <w:t>商务技术标</w:t>
            </w:r>
          </w:p>
        </w:tc>
        <w:tc>
          <w:tcPr>
            <w:tcW w:w="3244" w:type="dxa"/>
            <w:tcBorders>
              <w:top w:val="single" w:color="auto" w:sz="4" w:space="0"/>
              <w:left w:val="single" w:color="auto" w:sz="4" w:space="0"/>
              <w:bottom w:val="single" w:color="auto" w:sz="4" w:space="0"/>
              <w:right w:val="single" w:color="auto" w:sz="4" w:space="0"/>
            </w:tcBorders>
            <w:vAlign w:val="center"/>
          </w:tcPr>
          <w:p w14:paraId="044E3C5E">
            <w:pPr>
              <w:wordWrap w:val="0"/>
              <w:adjustRightInd w:val="0"/>
              <w:spacing w:line="560" w:lineRule="exact"/>
              <w:jc w:val="center"/>
              <w:rPr>
                <w:rFonts w:hint="default" w:ascii="宋体" w:hAnsi="宋体" w:eastAsia="宋体" w:cs="宋体"/>
                <w:color w:val="000000"/>
                <w:sz w:val="28"/>
                <w:szCs w:val="28"/>
                <w:lang w:val="en-US" w:eastAsia="zh-CN"/>
              </w:rPr>
            </w:pPr>
            <w:r>
              <w:rPr>
                <w:rFonts w:hint="eastAsia" w:ascii="宋体" w:hAnsi="宋体" w:cs="宋体"/>
                <w:color w:val="000000"/>
                <w:sz w:val="28"/>
                <w:szCs w:val="28"/>
                <w:lang w:val="en-US" w:eastAsia="zh-CN"/>
              </w:rPr>
              <w:t>90</w:t>
            </w:r>
          </w:p>
        </w:tc>
      </w:tr>
    </w:tbl>
    <w:p w14:paraId="4B439DAF">
      <w:pPr>
        <w:numPr>
          <w:ilvl w:val="0"/>
          <w:numId w:val="3"/>
        </w:numPr>
        <w:wordWrap w:val="0"/>
        <w:spacing w:line="560" w:lineRule="exact"/>
        <w:ind w:firstLine="560" w:firstLineChars="200"/>
        <w:outlineLvl w:val="0"/>
        <w:rPr>
          <w:rFonts w:hint="eastAsia" w:ascii="宋体" w:hAnsi="宋体" w:cs="宋体"/>
          <w:b/>
          <w:color w:val="000000"/>
          <w:sz w:val="28"/>
          <w:szCs w:val="28"/>
        </w:rPr>
      </w:pPr>
      <w:r>
        <w:rPr>
          <w:rFonts w:hint="eastAsia" w:ascii="宋体" w:hAnsi="宋体" w:cs="宋体"/>
          <w:b/>
          <w:color w:val="000000"/>
          <w:sz w:val="28"/>
          <w:szCs w:val="28"/>
        </w:rPr>
        <w:t>经济标评分标准（</w:t>
      </w:r>
      <w:r>
        <w:rPr>
          <w:rFonts w:hint="eastAsia" w:ascii="宋体" w:hAnsi="宋体" w:cs="宋体"/>
          <w:b/>
          <w:color w:val="000000"/>
          <w:sz w:val="28"/>
          <w:szCs w:val="28"/>
          <w:lang w:val="en-US" w:eastAsia="zh-CN"/>
        </w:rPr>
        <w:t>10</w:t>
      </w:r>
      <w:r>
        <w:rPr>
          <w:rFonts w:hint="eastAsia" w:ascii="宋体" w:hAnsi="宋体" w:cs="宋体"/>
          <w:b/>
          <w:color w:val="000000"/>
          <w:sz w:val="28"/>
          <w:szCs w:val="28"/>
        </w:rPr>
        <w:t>分）</w:t>
      </w:r>
    </w:p>
    <w:p w14:paraId="5E3A607C">
      <w:pPr>
        <w:numPr>
          <w:ilvl w:val="0"/>
          <w:numId w:val="0"/>
        </w:numPr>
        <w:wordWrap w:val="0"/>
        <w:spacing w:line="560" w:lineRule="exact"/>
        <w:ind w:firstLine="560" w:firstLineChars="200"/>
        <w:outlineLvl w:val="0"/>
        <w:rPr>
          <w:rFonts w:hint="eastAsia" w:ascii="宋体" w:hAnsi="宋体" w:cs="宋体"/>
          <w:color w:val="000000"/>
          <w:sz w:val="28"/>
          <w:szCs w:val="28"/>
        </w:rPr>
      </w:pPr>
      <w:r>
        <w:rPr>
          <w:rFonts w:hint="eastAsia" w:ascii="宋体" w:hAnsi="宋体" w:cs="宋体"/>
          <w:color w:val="000000"/>
          <w:sz w:val="28"/>
          <w:szCs w:val="28"/>
        </w:rPr>
        <w:t>对于经济标的评分，按以下方法进行：价格分统一采用低价优先法计算，即满足</w:t>
      </w:r>
      <w:r>
        <w:rPr>
          <w:rFonts w:hint="eastAsia" w:ascii="宋体" w:hAnsi="宋体" w:cs="宋体"/>
          <w:color w:val="000000"/>
          <w:sz w:val="28"/>
          <w:szCs w:val="28"/>
          <w:lang w:eastAsia="zh-CN"/>
        </w:rPr>
        <w:t>招标</w:t>
      </w:r>
      <w:r>
        <w:rPr>
          <w:rFonts w:hint="eastAsia" w:ascii="宋体" w:hAnsi="宋体" w:cs="宋体"/>
          <w:color w:val="000000"/>
          <w:sz w:val="28"/>
          <w:szCs w:val="28"/>
        </w:rPr>
        <w:t>文件要求且报价最低的投标单位的价格为评标基准价，其价格分为满分。其他投标单位的价格分统一按照下列公式计算：</w:t>
      </w:r>
    </w:p>
    <w:p w14:paraId="1672013A">
      <w:pPr>
        <w:wordWrap w:val="0"/>
        <w:spacing w:line="560" w:lineRule="exact"/>
        <w:ind w:firstLine="560" w:firstLineChars="200"/>
        <w:rPr>
          <w:rFonts w:hint="eastAsia" w:ascii="宋体" w:hAnsi="宋体" w:cs="宋体"/>
          <w:color w:val="000000"/>
          <w:sz w:val="28"/>
          <w:szCs w:val="28"/>
        </w:rPr>
      </w:pPr>
      <w:bookmarkStart w:id="21" w:name="_Toc29199"/>
      <w:r>
        <w:rPr>
          <w:rFonts w:hint="eastAsia" w:ascii="宋体" w:hAnsi="宋体" w:cs="宋体"/>
          <w:color w:val="000000"/>
          <w:sz w:val="28"/>
          <w:szCs w:val="28"/>
        </w:rPr>
        <w:t>经济标得分=（评标基准价/最终投标报价）×</w:t>
      </w:r>
      <w:r>
        <w:rPr>
          <w:rFonts w:hint="eastAsia" w:ascii="宋体" w:hAnsi="宋体" w:cs="宋体"/>
          <w:color w:val="000000"/>
          <w:sz w:val="28"/>
          <w:szCs w:val="28"/>
          <w:lang w:val="en-US" w:eastAsia="zh-CN"/>
        </w:rPr>
        <w:t>10</w:t>
      </w:r>
      <w:r>
        <w:rPr>
          <w:rFonts w:hint="eastAsia" w:ascii="宋体" w:hAnsi="宋体" w:cs="宋体"/>
          <w:color w:val="000000"/>
          <w:sz w:val="28"/>
          <w:szCs w:val="28"/>
        </w:rPr>
        <w:t xml:space="preserve">  </w:t>
      </w:r>
      <w:bookmarkEnd w:id="21"/>
    </w:p>
    <w:p w14:paraId="32EB2E2B">
      <w:pPr>
        <w:rPr>
          <w:rFonts w:hint="eastAsia" w:ascii="Times New Roman" w:hAnsi="Times New Roman" w:eastAsia="仿宋_GB2312" w:cs="仿宋_GB2312"/>
          <w:b/>
          <w:bCs/>
          <w:spacing w:val="11"/>
          <w:sz w:val="32"/>
          <w:szCs w:val="32"/>
          <w:lang w:val="en-US" w:eastAsia="zh-CN"/>
        </w:rPr>
      </w:pPr>
    </w:p>
    <w:p w14:paraId="5700AC4A">
      <w:pPr>
        <w:pStyle w:val="8"/>
        <w:ind w:firstLine="560" w:firstLineChars="200"/>
        <w:rPr>
          <w:rFonts w:hint="eastAsia" w:ascii="Times New Roman" w:hAnsi="Times New Roman" w:eastAsia="仿宋_GB2312" w:cs="仿宋_GB2312"/>
          <w:b/>
          <w:bCs/>
          <w:spacing w:val="11"/>
          <w:sz w:val="32"/>
          <w:szCs w:val="32"/>
          <w:lang w:val="en-US" w:eastAsia="zh-CN"/>
        </w:rPr>
      </w:pPr>
      <w:r>
        <w:rPr>
          <w:rFonts w:hint="eastAsia" w:ascii="宋体" w:hAnsi="宋体" w:cs="宋体"/>
          <w:color w:val="000000"/>
          <w:sz w:val="28"/>
          <w:szCs w:val="28"/>
        </w:rPr>
        <w:t>(2)</w:t>
      </w:r>
      <w:r>
        <w:rPr>
          <w:rFonts w:hint="eastAsia" w:ascii="宋体" w:hAnsi="宋体" w:cs="宋体"/>
          <w:b/>
          <w:color w:val="000000"/>
          <w:sz w:val="28"/>
          <w:szCs w:val="28"/>
        </w:rPr>
        <w:t>商务技术标评分标准（</w:t>
      </w:r>
      <w:r>
        <w:rPr>
          <w:rFonts w:hint="eastAsia" w:ascii="宋体" w:hAnsi="宋体" w:cs="宋体"/>
          <w:b/>
          <w:color w:val="000000"/>
          <w:sz w:val="28"/>
          <w:szCs w:val="28"/>
          <w:lang w:val="en-US" w:eastAsia="zh-CN"/>
        </w:rPr>
        <w:t>9</w:t>
      </w:r>
      <w:r>
        <w:rPr>
          <w:rFonts w:hint="eastAsia" w:ascii="宋体" w:hAnsi="宋体" w:cs="宋体"/>
          <w:b/>
          <w:color w:val="000000"/>
          <w:sz w:val="28"/>
          <w:szCs w:val="28"/>
        </w:rPr>
        <w:t>0分）</w:t>
      </w:r>
    </w:p>
    <w:p w14:paraId="1179A0E7">
      <w:pPr>
        <w:pStyle w:val="8"/>
        <w:rPr>
          <w:rFonts w:hint="default"/>
          <w:lang w:val="en-US" w:eastAsia="zh-CN"/>
        </w:rPr>
      </w:pPr>
    </w:p>
    <w:tbl>
      <w:tblPr>
        <w:tblStyle w:val="18"/>
        <w:tblpPr w:leftFromText="180" w:rightFromText="180" w:vertAnchor="text" w:horzAnchor="page" w:tblpX="1188" w:tblpY="377"/>
        <w:tblOverlap w:val="never"/>
        <w:tblW w:w="9457"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708"/>
        <w:gridCol w:w="1554"/>
        <w:gridCol w:w="592"/>
        <w:gridCol w:w="4795"/>
        <w:gridCol w:w="1808"/>
      </w:tblGrid>
      <w:tr w14:paraId="389302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cantSplit/>
          <w:trHeight w:val="750" w:hRule="atLeast"/>
        </w:trPr>
        <w:tc>
          <w:tcPr>
            <w:tcW w:w="708" w:type="dxa"/>
            <w:noWrap w:val="0"/>
            <w:vAlign w:val="center"/>
          </w:tcPr>
          <w:p w14:paraId="4E4A2291">
            <w:pPr>
              <w:widowControl w:val="0"/>
              <w:kinsoku/>
              <w:autoSpaceDE/>
              <w:autoSpaceDN/>
              <w:adjustRightInd/>
              <w:snapToGrid/>
              <w:spacing w:line="300" w:lineRule="exact"/>
              <w:jc w:val="center"/>
              <w:textAlignment w:val="auto"/>
              <w:rPr>
                <w:rFonts w:hint="eastAsia" w:ascii="仿宋" w:hAnsi="仿宋" w:eastAsia="仿宋" w:cs="宋体"/>
                <w:b/>
                <w:snapToGrid/>
                <w:kern w:val="2"/>
                <w:szCs w:val="21"/>
                <w:lang w:eastAsia="zh-CN"/>
              </w:rPr>
            </w:pPr>
            <w:r>
              <w:rPr>
                <w:rFonts w:hint="eastAsia" w:ascii="仿宋" w:hAnsi="仿宋" w:eastAsia="仿宋" w:cs="宋体"/>
                <w:b/>
                <w:snapToGrid/>
                <w:kern w:val="2"/>
                <w:szCs w:val="21"/>
                <w:lang w:eastAsia="zh-CN"/>
              </w:rPr>
              <w:t>序号</w:t>
            </w:r>
          </w:p>
        </w:tc>
        <w:tc>
          <w:tcPr>
            <w:tcW w:w="1554" w:type="dxa"/>
            <w:noWrap w:val="0"/>
            <w:vAlign w:val="center"/>
          </w:tcPr>
          <w:p w14:paraId="276CFBFA">
            <w:pPr>
              <w:widowControl w:val="0"/>
              <w:kinsoku/>
              <w:autoSpaceDE/>
              <w:autoSpaceDN/>
              <w:adjustRightInd/>
              <w:snapToGrid/>
              <w:spacing w:line="300" w:lineRule="exact"/>
              <w:jc w:val="center"/>
              <w:textAlignment w:val="auto"/>
              <w:rPr>
                <w:rFonts w:hint="eastAsia" w:ascii="仿宋" w:hAnsi="仿宋" w:eastAsia="仿宋" w:cs="宋体"/>
                <w:b/>
                <w:snapToGrid/>
                <w:kern w:val="2"/>
                <w:szCs w:val="21"/>
                <w:lang w:eastAsia="zh-CN"/>
              </w:rPr>
            </w:pPr>
            <w:r>
              <w:rPr>
                <w:rFonts w:hint="eastAsia" w:ascii="仿宋" w:hAnsi="仿宋" w:eastAsia="仿宋" w:cs="宋体"/>
                <w:b/>
                <w:snapToGrid/>
                <w:kern w:val="2"/>
                <w:szCs w:val="21"/>
                <w:lang w:eastAsia="zh-CN"/>
              </w:rPr>
              <w:t>评分因素</w:t>
            </w:r>
          </w:p>
        </w:tc>
        <w:tc>
          <w:tcPr>
            <w:tcW w:w="592" w:type="dxa"/>
            <w:noWrap w:val="0"/>
            <w:vAlign w:val="center"/>
          </w:tcPr>
          <w:p w14:paraId="51E6A3E2">
            <w:pPr>
              <w:widowControl w:val="0"/>
              <w:kinsoku/>
              <w:autoSpaceDE/>
              <w:autoSpaceDN/>
              <w:adjustRightInd/>
              <w:snapToGrid/>
              <w:spacing w:line="300" w:lineRule="exact"/>
              <w:jc w:val="center"/>
              <w:textAlignment w:val="auto"/>
              <w:rPr>
                <w:rFonts w:hint="eastAsia" w:ascii="仿宋" w:hAnsi="仿宋" w:eastAsia="仿宋" w:cs="宋体"/>
                <w:b/>
                <w:snapToGrid/>
                <w:kern w:val="2"/>
                <w:szCs w:val="21"/>
                <w:lang w:eastAsia="zh-CN"/>
              </w:rPr>
            </w:pPr>
            <w:r>
              <w:rPr>
                <w:rFonts w:hint="eastAsia" w:ascii="仿宋" w:hAnsi="仿宋" w:eastAsia="仿宋" w:cs="宋体"/>
                <w:b/>
                <w:snapToGrid/>
                <w:kern w:val="2"/>
                <w:szCs w:val="21"/>
                <w:lang w:eastAsia="zh-CN"/>
              </w:rPr>
              <w:t>分值</w:t>
            </w:r>
          </w:p>
        </w:tc>
        <w:tc>
          <w:tcPr>
            <w:tcW w:w="4795" w:type="dxa"/>
            <w:noWrap w:val="0"/>
            <w:vAlign w:val="center"/>
          </w:tcPr>
          <w:p w14:paraId="096102AF">
            <w:pPr>
              <w:widowControl w:val="0"/>
              <w:kinsoku/>
              <w:autoSpaceDE/>
              <w:autoSpaceDN/>
              <w:adjustRightInd/>
              <w:snapToGrid/>
              <w:spacing w:line="300" w:lineRule="exact"/>
              <w:jc w:val="center"/>
              <w:textAlignment w:val="auto"/>
              <w:rPr>
                <w:rFonts w:hint="eastAsia" w:ascii="仿宋" w:hAnsi="仿宋" w:eastAsia="仿宋" w:cs="宋体"/>
                <w:b/>
                <w:snapToGrid/>
                <w:kern w:val="2"/>
                <w:szCs w:val="21"/>
                <w:lang w:eastAsia="zh-CN"/>
              </w:rPr>
            </w:pPr>
            <w:r>
              <w:rPr>
                <w:rFonts w:hint="eastAsia" w:ascii="仿宋" w:hAnsi="仿宋" w:eastAsia="仿宋" w:cs="宋体"/>
                <w:b/>
                <w:snapToGrid/>
                <w:kern w:val="2"/>
                <w:szCs w:val="21"/>
                <w:lang w:eastAsia="zh-CN"/>
              </w:rPr>
              <w:t>评审内容</w:t>
            </w:r>
          </w:p>
        </w:tc>
        <w:tc>
          <w:tcPr>
            <w:tcW w:w="1808" w:type="dxa"/>
            <w:noWrap w:val="0"/>
            <w:vAlign w:val="center"/>
          </w:tcPr>
          <w:p w14:paraId="5399BF65">
            <w:pPr>
              <w:widowControl w:val="0"/>
              <w:kinsoku/>
              <w:autoSpaceDE/>
              <w:autoSpaceDN/>
              <w:adjustRightInd/>
              <w:snapToGrid/>
              <w:spacing w:line="300" w:lineRule="exact"/>
              <w:jc w:val="center"/>
              <w:textAlignment w:val="auto"/>
              <w:rPr>
                <w:rFonts w:hint="eastAsia" w:ascii="仿宋" w:hAnsi="仿宋" w:eastAsia="仿宋" w:cs="宋体"/>
                <w:b/>
                <w:snapToGrid/>
                <w:kern w:val="2"/>
                <w:szCs w:val="21"/>
                <w:lang w:eastAsia="zh-CN"/>
              </w:rPr>
            </w:pPr>
            <w:r>
              <w:rPr>
                <w:rFonts w:hint="eastAsia" w:ascii="仿宋" w:hAnsi="仿宋" w:eastAsia="仿宋" w:cs="宋体"/>
                <w:b/>
                <w:snapToGrid/>
                <w:kern w:val="2"/>
                <w:szCs w:val="21"/>
                <w:lang w:eastAsia="zh-CN"/>
              </w:rPr>
              <w:t>评分标准</w:t>
            </w:r>
          </w:p>
        </w:tc>
      </w:tr>
      <w:tr w14:paraId="13C176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cantSplit/>
          <w:trHeight w:val="355" w:hRule="atLeast"/>
        </w:trPr>
        <w:tc>
          <w:tcPr>
            <w:tcW w:w="708" w:type="dxa"/>
            <w:noWrap w:val="0"/>
            <w:vAlign w:val="center"/>
          </w:tcPr>
          <w:p w14:paraId="70D264CF">
            <w:pPr>
              <w:widowControl w:val="0"/>
              <w:kinsoku/>
              <w:autoSpaceDE/>
              <w:autoSpaceDN/>
              <w:adjustRightInd/>
              <w:snapToGrid/>
              <w:spacing w:line="300" w:lineRule="exact"/>
              <w:jc w:val="center"/>
              <w:textAlignment w:val="auto"/>
              <w:rPr>
                <w:rFonts w:hint="eastAsia" w:ascii="仿宋" w:hAnsi="仿宋" w:eastAsia="仿宋" w:cs="宋体"/>
                <w:b/>
                <w:snapToGrid/>
                <w:kern w:val="2"/>
                <w:szCs w:val="21"/>
                <w:lang w:val="en-US" w:eastAsia="zh-CN"/>
              </w:rPr>
            </w:pPr>
            <w:r>
              <w:rPr>
                <w:rFonts w:hint="eastAsia" w:ascii="仿宋" w:hAnsi="仿宋" w:eastAsia="仿宋" w:cs="宋体"/>
                <w:b/>
                <w:snapToGrid/>
                <w:kern w:val="2"/>
                <w:szCs w:val="21"/>
                <w:lang w:val="en-US" w:eastAsia="zh-CN"/>
              </w:rPr>
              <w:t>1</w:t>
            </w:r>
          </w:p>
        </w:tc>
        <w:tc>
          <w:tcPr>
            <w:tcW w:w="1554" w:type="dxa"/>
            <w:noWrap w:val="0"/>
            <w:vAlign w:val="center"/>
          </w:tcPr>
          <w:p w14:paraId="1926531A">
            <w:pPr>
              <w:widowControl w:val="0"/>
              <w:kinsoku/>
              <w:autoSpaceDE/>
              <w:autoSpaceDN/>
              <w:adjustRightInd/>
              <w:snapToGrid/>
              <w:spacing w:line="300" w:lineRule="exact"/>
              <w:jc w:val="center"/>
              <w:textAlignment w:val="auto"/>
              <w:rPr>
                <w:rFonts w:hint="eastAsia" w:ascii="仿宋" w:hAnsi="仿宋" w:eastAsia="仿宋" w:cs="宋体"/>
                <w:b/>
                <w:snapToGrid/>
                <w:kern w:val="2"/>
                <w:szCs w:val="21"/>
                <w:lang w:eastAsia="zh-CN"/>
              </w:rPr>
            </w:pPr>
            <w:bookmarkStart w:id="22" w:name="OLE_LINK1"/>
            <w:r>
              <w:rPr>
                <w:rFonts w:hint="eastAsia" w:ascii="仿宋" w:hAnsi="仿宋" w:eastAsia="仿宋" w:cs="宋体"/>
                <w:snapToGrid/>
                <w:kern w:val="0"/>
                <w:szCs w:val="21"/>
                <w:lang w:eastAsia="zh-CN"/>
              </w:rPr>
              <w:t>物业服务实施方案</w:t>
            </w:r>
            <w:bookmarkEnd w:id="22"/>
          </w:p>
        </w:tc>
        <w:tc>
          <w:tcPr>
            <w:tcW w:w="592" w:type="dxa"/>
            <w:noWrap w:val="0"/>
            <w:vAlign w:val="center"/>
          </w:tcPr>
          <w:p w14:paraId="5D2AAA61">
            <w:pPr>
              <w:widowControl w:val="0"/>
              <w:kinsoku/>
              <w:autoSpaceDE/>
              <w:autoSpaceDN/>
              <w:adjustRightInd/>
              <w:snapToGrid/>
              <w:spacing w:line="300" w:lineRule="exact"/>
              <w:jc w:val="center"/>
              <w:textAlignment w:val="auto"/>
              <w:rPr>
                <w:rFonts w:hint="eastAsia" w:ascii="仿宋" w:hAnsi="仿宋" w:eastAsia="仿宋" w:cs="宋体"/>
                <w:b/>
                <w:snapToGrid/>
                <w:kern w:val="2"/>
                <w:szCs w:val="21"/>
                <w:lang w:eastAsia="zh-CN"/>
              </w:rPr>
            </w:pPr>
            <w:r>
              <w:rPr>
                <w:rFonts w:hint="eastAsia" w:ascii="仿宋" w:hAnsi="仿宋" w:eastAsia="仿宋" w:cs="宋体"/>
                <w:snapToGrid/>
                <w:kern w:val="0"/>
                <w:szCs w:val="21"/>
                <w:lang w:eastAsia="zh-CN"/>
              </w:rPr>
              <w:t>2</w:t>
            </w:r>
            <w:r>
              <w:rPr>
                <w:rFonts w:hint="eastAsia" w:ascii="仿宋" w:hAnsi="仿宋" w:eastAsia="仿宋" w:cs="宋体"/>
                <w:snapToGrid/>
                <w:kern w:val="0"/>
                <w:szCs w:val="21"/>
                <w:lang w:val="en-US" w:eastAsia="zh-CN"/>
              </w:rPr>
              <w:t>2</w:t>
            </w:r>
            <w:r>
              <w:rPr>
                <w:rFonts w:hint="eastAsia" w:ascii="仿宋" w:hAnsi="仿宋" w:eastAsia="仿宋" w:cs="宋体"/>
                <w:snapToGrid/>
                <w:kern w:val="0"/>
                <w:szCs w:val="21"/>
                <w:lang w:eastAsia="zh-CN"/>
              </w:rPr>
              <w:t>分</w:t>
            </w:r>
          </w:p>
        </w:tc>
        <w:tc>
          <w:tcPr>
            <w:tcW w:w="4795" w:type="dxa"/>
            <w:noWrap w:val="0"/>
            <w:vAlign w:val="center"/>
          </w:tcPr>
          <w:p w14:paraId="7A2F6ECF">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宋体"/>
                <w:snapToGrid/>
                <w:kern w:val="0"/>
                <w:szCs w:val="21"/>
                <w:lang w:eastAsia="zh-CN"/>
              </w:rPr>
            </w:pPr>
            <w:bookmarkStart w:id="23" w:name="OLE_LINK17"/>
            <w:r>
              <w:rPr>
                <w:rFonts w:hint="eastAsia" w:ascii="仿宋_GB2312" w:hAnsi="仿宋_GB2312" w:eastAsia="仿宋_GB2312" w:cs="仿宋_GB2312"/>
                <w:snapToGrid/>
                <w:color w:val="auto"/>
                <w:kern w:val="2"/>
                <w:sz w:val="21"/>
                <w:szCs w:val="21"/>
                <w:highlight w:val="none"/>
                <w:lang w:val="zh-CN" w:eastAsia="zh-CN"/>
              </w:rPr>
              <w:t>投标人根据招标要求提出服务方案，其内容包括：</w:t>
            </w:r>
          </w:p>
          <w:p w14:paraId="66F989AA">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宋体"/>
                <w:snapToGrid/>
                <w:kern w:val="0"/>
                <w:szCs w:val="21"/>
                <w:lang w:eastAsia="zh-CN"/>
              </w:rPr>
            </w:pPr>
            <w:r>
              <w:rPr>
                <w:rFonts w:hint="eastAsia" w:ascii="仿宋" w:hAnsi="仿宋" w:eastAsia="仿宋" w:cs="宋体"/>
                <w:snapToGrid/>
                <w:kern w:val="0"/>
                <w:szCs w:val="21"/>
                <w:lang w:val="en-US" w:eastAsia="zh-CN"/>
              </w:rPr>
              <w:t>①</w:t>
            </w:r>
            <w:r>
              <w:rPr>
                <w:rFonts w:hint="eastAsia" w:ascii="仿宋" w:hAnsi="仿宋" w:eastAsia="仿宋" w:cs="宋体"/>
                <w:snapToGrid/>
                <w:kern w:val="0"/>
                <w:szCs w:val="21"/>
                <w:lang w:eastAsia="zh-CN"/>
              </w:rPr>
              <w:t>物业服务相关管理制度</w:t>
            </w:r>
          </w:p>
          <w:p w14:paraId="486717D1">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宋体"/>
                <w:snapToGrid/>
                <w:kern w:val="0"/>
                <w:szCs w:val="21"/>
                <w:lang w:eastAsia="zh-CN"/>
              </w:rPr>
            </w:pPr>
            <w:r>
              <w:rPr>
                <w:rFonts w:hint="eastAsia" w:ascii="仿宋" w:hAnsi="仿宋" w:eastAsia="仿宋" w:cs="宋体"/>
                <w:snapToGrid/>
                <w:kern w:val="0"/>
                <w:szCs w:val="21"/>
                <w:lang w:val="en-US" w:eastAsia="zh-CN"/>
              </w:rPr>
              <w:t>②</w:t>
            </w:r>
            <w:r>
              <w:rPr>
                <w:rFonts w:hint="eastAsia" w:ascii="仿宋" w:hAnsi="仿宋" w:eastAsia="仿宋" w:cs="宋体"/>
                <w:snapToGrid/>
                <w:kern w:val="0"/>
                <w:szCs w:val="21"/>
                <w:lang w:eastAsia="zh-CN"/>
              </w:rPr>
              <w:t>设备操作规程、培训考核</w:t>
            </w:r>
          </w:p>
          <w:p w14:paraId="3670439E">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宋体"/>
                <w:snapToGrid/>
                <w:kern w:val="0"/>
                <w:szCs w:val="21"/>
                <w:lang w:eastAsia="zh-CN"/>
              </w:rPr>
            </w:pPr>
            <w:r>
              <w:rPr>
                <w:rFonts w:hint="eastAsia" w:ascii="仿宋" w:hAnsi="仿宋" w:eastAsia="仿宋" w:cs="宋体"/>
                <w:snapToGrid/>
                <w:kern w:val="0"/>
                <w:szCs w:val="21"/>
                <w:lang w:val="en-US" w:eastAsia="zh-CN"/>
              </w:rPr>
              <w:t>③</w:t>
            </w:r>
            <w:r>
              <w:rPr>
                <w:rFonts w:hint="eastAsia" w:ascii="仿宋" w:hAnsi="仿宋" w:eastAsia="仿宋" w:cs="宋体"/>
                <w:snapToGrid/>
                <w:kern w:val="0"/>
                <w:szCs w:val="21"/>
                <w:lang w:eastAsia="zh-CN"/>
              </w:rPr>
              <w:t>各类物体表面清洁标准</w:t>
            </w:r>
          </w:p>
          <w:p w14:paraId="685F6B9A">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宋体"/>
                <w:snapToGrid/>
                <w:kern w:val="0"/>
                <w:szCs w:val="21"/>
                <w:lang w:eastAsia="zh-CN"/>
              </w:rPr>
            </w:pPr>
            <w:r>
              <w:rPr>
                <w:rFonts w:hint="eastAsia" w:ascii="仿宋" w:hAnsi="仿宋" w:eastAsia="仿宋" w:cs="宋体"/>
                <w:snapToGrid/>
                <w:kern w:val="0"/>
                <w:szCs w:val="21"/>
                <w:lang w:val="en-US" w:eastAsia="zh-CN"/>
              </w:rPr>
              <w:t>④</w:t>
            </w:r>
            <w:r>
              <w:rPr>
                <w:rFonts w:hint="eastAsia" w:ascii="仿宋" w:hAnsi="仿宋" w:eastAsia="仿宋" w:cs="宋体"/>
                <w:snapToGrid/>
                <w:kern w:val="0"/>
                <w:szCs w:val="21"/>
                <w:lang w:eastAsia="zh-CN"/>
              </w:rPr>
              <w:t>管理与质量控制</w:t>
            </w:r>
          </w:p>
          <w:p w14:paraId="17312C8F">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宋体"/>
                <w:snapToGrid/>
                <w:kern w:val="0"/>
                <w:szCs w:val="21"/>
                <w:lang w:eastAsia="zh-CN"/>
              </w:rPr>
            </w:pPr>
            <w:r>
              <w:rPr>
                <w:rFonts w:hint="eastAsia" w:ascii="仿宋" w:hAnsi="仿宋" w:eastAsia="仿宋" w:cs="宋体"/>
                <w:snapToGrid/>
                <w:kern w:val="0"/>
                <w:szCs w:val="21"/>
                <w:lang w:val="en-US" w:eastAsia="zh-CN"/>
              </w:rPr>
              <w:t>⑤</w:t>
            </w:r>
            <w:r>
              <w:rPr>
                <w:rFonts w:hint="eastAsia" w:ascii="仿宋" w:hAnsi="仿宋" w:eastAsia="仿宋" w:cs="宋体"/>
                <w:snapToGrid/>
                <w:kern w:val="0"/>
                <w:szCs w:val="21"/>
                <w:lang w:eastAsia="zh-CN"/>
              </w:rPr>
              <w:t>室内和室外保洁实施方案</w:t>
            </w:r>
          </w:p>
          <w:p w14:paraId="52E27197">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宋体"/>
                <w:snapToGrid/>
                <w:kern w:val="0"/>
                <w:szCs w:val="21"/>
                <w:lang w:eastAsia="zh-CN"/>
              </w:rPr>
            </w:pPr>
            <w:r>
              <w:rPr>
                <w:rFonts w:hint="eastAsia" w:ascii="仿宋" w:hAnsi="仿宋" w:eastAsia="仿宋" w:cs="宋体"/>
                <w:snapToGrid/>
                <w:kern w:val="0"/>
                <w:szCs w:val="21"/>
                <w:lang w:val="en-US" w:eastAsia="zh-CN"/>
              </w:rPr>
              <w:t>⑥</w:t>
            </w:r>
            <w:r>
              <w:rPr>
                <w:rFonts w:hint="eastAsia" w:ascii="仿宋" w:hAnsi="仿宋" w:eastAsia="仿宋" w:cs="宋体"/>
                <w:snapToGrid/>
                <w:kern w:val="0"/>
                <w:szCs w:val="21"/>
                <w:lang w:eastAsia="zh-CN"/>
              </w:rPr>
              <w:t>生活垃圾分类、收集、清运、暂存服务方案</w:t>
            </w:r>
          </w:p>
          <w:p w14:paraId="1CF04355">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宋体"/>
                <w:snapToGrid/>
                <w:kern w:val="0"/>
                <w:szCs w:val="21"/>
                <w:lang w:eastAsia="zh-CN"/>
              </w:rPr>
            </w:pPr>
            <w:r>
              <w:rPr>
                <w:rFonts w:hint="eastAsia" w:ascii="仿宋" w:hAnsi="仿宋" w:eastAsia="仿宋" w:cs="宋体"/>
                <w:snapToGrid/>
                <w:kern w:val="0"/>
                <w:szCs w:val="21"/>
                <w:lang w:val="en-US" w:eastAsia="zh-CN"/>
              </w:rPr>
              <w:t>⑦</w:t>
            </w:r>
            <w:r>
              <w:rPr>
                <w:rFonts w:hint="eastAsia" w:ascii="仿宋" w:hAnsi="仿宋" w:eastAsia="仿宋" w:cs="宋体"/>
                <w:snapToGrid/>
                <w:kern w:val="0"/>
                <w:szCs w:val="21"/>
                <w:lang w:eastAsia="zh-CN"/>
              </w:rPr>
              <w:t>冬季门厅部分道路清雪管理方案</w:t>
            </w:r>
          </w:p>
          <w:p w14:paraId="12EBBE78">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宋体"/>
                <w:snapToGrid/>
                <w:kern w:val="0"/>
                <w:szCs w:val="21"/>
                <w:lang w:eastAsia="zh-CN"/>
              </w:rPr>
            </w:pPr>
            <w:r>
              <w:rPr>
                <w:rFonts w:hint="eastAsia" w:ascii="仿宋" w:hAnsi="仿宋" w:eastAsia="仿宋" w:cs="宋体"/>
                <w:snapToGrid/>
                <w:kern w:val="0"/>
                <w:szCs w:val="21"/>
                <w:lang w:val="en-US" w:eastAsia="zh-CN"/>
              </w:rPr>
              <w:t>⑧</w:t>
            </w:r>
            <w:r>
              <w:rPr>
                <w:rFonts w:hint="eastAsia" w:ascii="仿宋" w:hAnsi="仿宋" w:eastAsia="仿宋" w:cs="宋体"/>
                <w:snapToGrid/>
                <w:kern w:val="0"/>
                <w:szCs w:val="21"/>
                <w:lang w:eastAsia="zh-CN"/>
              </w:rPr>
              <w:t>保洁服务专业设备、工具、耗材管理方案等</w:t>
            </w:r>
          </w:p>
          <w:p w14:paraId="2964CE0C">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宋体"/>
                <w:snapToGrid/>
                <w:kern w:val="0"/>
                <w:szCs w:val="21"/>
                <w:lang w:eastAsia="zh-CN"/>
              </w:rPr>
            </w:pPr>
            <w:r>
              <w:rPr>
                <w:rFonts w:hint="eastAsia" w:ascii="仿宋" w:hAnsi="仿宋" w:eastAsia="仿宋" w:cs="宋体"/>
                <w:snapToGrid/>
                <w:kern w:val="0"/>
                <w:szCs w:val="21"/>
                <w:lang w:eastAsia="zh-CN"/>
              </w:rPr>
              <w:t>方案满足项目需要，方案符合服务要求，服务方案设计清晰、明确。</w:t>
            </w:r>
          </w:p>
          <w:p w14:paraId="243EB537">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snapToGrid/>
                <w:color w:val="auto"/>
                <w:kern w:val="2"/>
                <w:sz w:val="21"/>
                <w:szCs w:val="21"/>
                <w:highlight w:val="none"/>
                <w:lang w:val="en-US" w:eastAsia="zh-CN"/>
              </w:rPr>
            </w:pPr>
            <w:r>
              <w:rPr>
                <w:rFonts w:hint="eastAsia" w:ascii="仿宋_GB2312" w:hAnsi="仿宋_GB2312" w:eastAsia="仿宋_GB2312" w:cs="仿宋_GB2312"/>
                <w:snapToGrid/>
                <w:color w:val="auto"/>
                <w:kern w:val="2"/>
                <w:sz w:val="21"/>
                <w:szCs w:val="21"/>
                <w:highlight w:val="none"/>
                <w:lang w:val="en-US" w:eastAsia="zh-CN"/>
              </w:rPr>
              <w:t>1.每提供一项方案得2分，最多得16分。</w:t>
            </w:r>
          </w:p>
          <w:p w14:paraId="540A8FD5">
            <w:pPr>
              <w:widowControl w:val="0"/>
              <w:kinsoku/>
              <w:autoSpaceDE/>
              <w:autoSpaceDN/>
              <w:adjustRightInd/>
              <w:snapToGrid/>
              <w:spacing w:line="300" w:lineRule="exact"/>
              <w:jc w:val="left"/>
              <w:textAlignment w:val="auto"/>
              <w:rPr>
                <w:rFonts w:hint="eastAsia" w:ascii="仿宋" w:hAnsi="仿宋" w:eastAsia="仿宋" w:cs="宋体"/>
                <w:b/>
                <w:snapToGrid/>
                <w:kern w:val="2"/>
                <w:szCs w:val="21"/>
                <w:lang w:eastAsia="zh-CN"/>
              </w:rPr>
            </w:pPr>
            <w:r>
              <w:rPr>
                <w:rFonts w:hint="eastAsia" w:ascii="仿宋_GB2312" w:hAnsi="仿宋_GB2312" w:eastAsia="仿宋_GB2312" w:cs="仿宋_GB2312"/>
                <w:snapToGrid/>
                <w:color w:val="auto"/>
                <w:kern w:val="2"/>
                <w:sz w:val="21"/>
                <w:szCs w:val="21"/>
                <w:highlight w:val="none"/>
                <w:lang w:val="en-US" w:eastAsia="zh-CN"/>
              </w:rPr>
              <w:t>2.评审专家根据供应商提供方案进行评审，最多得6分。</w:t>
            </w:r>
            <w:bookmarkEnd w:id="23"/>
          </w:p>
        </w:tc>
        <w:tc>
          <w:tcPr>
            <w:tcW w:w="1808" w:type="dxa"/>
            <w:noWrap w:val="0"/>
            <w:vAlign w:val="center"/>
          </w:tcPr>
          <w:p w14:paraId="07291782">
            <w:pPr>
              <w:widowControl w:val="0"/>
              <w:kinsoku/>
              <w:autoSpaceDE/>
              <w:autoSpaceDN/>
              <w:adjustRightInd/>
              <w:snapToGrid/>
              <w:spacing w:line="300" w:lineRule="exact"/>
              <w:jc w:val="center"/>
              <w:textAlignment w:val="auto"/>
              <w:rPr>
                <w:rFonts w:hint="eastAsia" w:ascii="仿宋" w:hAnsi="仿宋" w:eastAsia="仿宋" w:cs="宋体"/>
                <w:b/>
                <w:snapToGrid/>
                <w:kern w:val="2"/>
                <w:szCs w:val="21"/>
                <w:lang w:eastAsia="zh-CN"/>
              </w:rPr>
            </w:pPr>
          </w:p>
        </w:tc>
      </w:tr>
      <w:tr w14:paraId="28012B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cantSplit/>
          <w:trHeight w:val="157" w:hRule="atLeast"/>
        </w:trPr>
        <w:tc>
          <w:tcPr>
            <w:tcW w:w="708" w:type="dxa"/>
            <w:noWrap w:val="0"/>
            <w:vAlign w:val="center"/>
          </w:tcPr>
          <w:p w14:paraId="54C77278">
            <w:pPr>
              <w:widowControl w:val="0"/>
              <w:kinsoku/>
              <w:autoSpaceDE/>
              <w:autoSpaceDN/>
              <w:adjustRightInd/>
              <w:snapToGrid/>
              <w:spacing w:line="300" w:lineRule="exact"/>
              <w:jc w:val="center"/>
              <w:textAlignment w:val="auto"/>
              <w:rPr>
                <w:rFonts w:hint="eastAsia" w:ascii="仿宋" w:hAnsi="仿宋" w:eastAsia="仿宋" w:cs="宋体"/>
                <w:snapToGrid/>
                <w:kern w:val="2"/>
                <w:szCs w:val="21"/>
                <w:lang w:val="en-US" w:eastAsia="zh-CN"/>
              </w:rPr>
            </w:pPr>
            <w:r>
              <w:rPr>
                <w:rFonts w:hint="eastAsia" w:ascii="仿宋" w:hAnsi="仿宋" w:eastAsia="仿宋" w:cs="宋体"/>
                <w:snapToGrid/>
                <w:kern w:val="2"/>
                <w:szCs w:val="21"/>
                <w:lang w:val="en-US" w:eastAsia="zh-CN"/>
              </w:rPr>
              <w:t>2</w:t>
            </w:r>
          </w:p>
        </w:tc>
        <w:tc>
          <w:tcPr>
            <w:tcW w:w="1554" w:type="dxa"/>
            <w:noWrap w:val="0"/>
            <w:vAlign w:val="center"/>
          </w:tcPr>
          <w:p w14:paraId="5221BDA3">
            <w:pPr>
              <w:widowControl w:val="0"/>
              <w:kinsoku/>
              <w:autoSpaceDE/>
              <w:autoSpaceDN/>
              <w:adjustRightInd/>
              <w:snapToGrid/>
              <w:spacing w:line="300" w:lineRule="exact"/>
              <w:jc w:val="both"/>
              <w:textAlignment w:val="auto"/>
              <w:rPr>
                <w:rFonts w:hint="eastAsia" w:ascii="仿宋" w:hAnsi="仿宋" w:eastAsia="仿宋" w:cs="宋体"/>
                <w:snapToGrid/>
                <w:kern w:val="2"/>
                <w:szCs w:val="21"/>
                <w:lang w:eastAsia="zh-CN"/>
              </w:rPr>
            </w:pPr>
            <w:bookmarkStart w:id="24" w:name="OLE_LINK2"/>
            <w:r>
              <w:rPr>
                <w:rFonts w:hint="eastAsia" w:ascii="仿宋" w:hAnsi="仿宋" w:eastAsia="仿宋" w:cs="宋体"/>
                <w:snapToGrid/>
                <w:kern w:val="2"/>
                <w:szCs w:val="21"/>
                <w:lang w:eastAsia="zh-CN"/>
              </w:rPr>
              <w:t>交接进驻服务方案</w:t>
            </w:r>
            <w:bookmarkEnd w:id="24"/>
          </w:p>
        </w:tc>
        <w:tc>
          <w:tcPr>
            <w:tcW w:w="592" w:type="dxa"/>
            <w:noWrap w:val="0"/>
            <w:vAlign w:val="center"/>
          </w:tcPr>
          <w:p w14:paraId="60A9CAF5">
            <w:pPr>
              <w:widowControl w:val="0"/>
              <w:kinsoku/>
              <w:autoSpaceDE/>
              <w:autoSpaceDN/>
              <w:adjustRightInd/>
              <w:snapToGrid w:val="0"/>
              <w:spacing w:line="300" w:lineRule="exact"/>
              <w:jc w:val="center"/>
              <w:textAlignment w:val="auto"/>
              <w:rPr>
                <w:rFonts w:hint="default" w:ascii="仿宋" w:hAnsi="仿宋" w:eastAsia="仿宋" w:cs="宋体"/>
                <w:snapToGrid w:val="0"/>
                <w:kern w:val="2"/>
                <w:szCs w:val="21"/>
                <w:lang w:val="en-US" w:eastAsia="zh-CN"/>
              </w:rPr>
            </w:pPr>
            <w:r>
              <w:rPr>
                <w:rFonts w:hint="eastAsia" w:ascii="仿宋" w:hAnsi="仿宋" w:eastAsia="仿宋" w:cs="宋体"/>
                <w:snapToGrid w:val="0"/>
                <w:kern w:val="2"/>
                <w:szCs w:val="21"/>
                <w:lang w:val="en-US" w:eastAsia="zh-CN"/>
              </w:rPr>
              <w:t>8</w:t>
            </w:r>
            <w:r>
              <w:rPr>
                <w:rFonts w:hint="eastAsia" w:ascii="仿宋" w:hAnsi="仿宋" w:eastAsia="仿宋" w:cs="宋体"/>
                <w:snapToGrid/>
                <w:kern w:val="0"/>
                <w:szCs w:val="21"/>
                <w:lang w:eastAsia="zh-CN"/>
              </w:rPr>
              <w:t>分</w:t>
            </w:r>
          </w:p>
        </w:tc>
        <w:tc>
          <w:tcPr>
            <w:tcW w:w="4795" w:type="dxa"/>
            <w:noWrap w:val="0"/>
            <w:vAlign w:val="center"/>
          </w:tcPr>
          <w:p w14:paraId="203C40F9">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snapToGrid/>
                <w:color w:val="auto"/>
                <w:kern w:val="2"/>
                <w:sz w:val="21"/>
                <w:szCs w:val="21"/>
                <w:highlight w:val="none"/>
                <w:lang w:val="en-US" w:eastAsia="zh-CN"/>
              </w:rPr>
            </w:pPr>
            <w:bookmarkStart w:id="25" w:name="OLE_LINK18"/>
            <w:r>
              <w:rPr>
                <w:rFonts w:hint="eastAsia" w:ascii="仿宋_GB2312" w:hAnsi="仿宋_GB2312" w:eastAsia="仿宋_GB2312" w:cs="仿宋_GB2312"/>
                <w:snapToGrid/>
                <w:color w:val="auto"/>
                <w:kern w:val="2"/>
                <w:sz w:val="21"/>
                <w:szCs w:val="21"/>
                <w:highlight w:val="none"/>
                <w:lang w:val="en-US" w:eastAsia="zh-CN"/>
              </w:rPr>
              <w:t>1.投标供应商提供交接进驻服务方案，包括进场前期筹备工作计划、物业服务移交方案及流程、入驻准备培训方案及流程。评审专家根据提供的内容进行评审，最多得5分。</w:t>
            </w:r>
          </w:p>
          <w:p w14:paraId="5CB53A64">
            <w:pPr>
              <w:widowControl w:val="0"/>
              <w:kinsoku/>
              <w:autoSpaceDE/>
              <w:autoSpaceDN/>
              <w:adjustRightInd/>
              <w:snapToGrid/>
              <w:spacing w:line="300" w:lineRule="exact"/>
              <w:jc w:val="both"/>
              <w:textAlignment w:val="auto"/>
              <w:rPr>
                <w:rFonts w:hint="eastAsia" w:ascii="仿宋" w:hAnsi="仿宋" w:eastAsia="仿宋" w:cs="宋体"/>
                <w:snapToGrid/>
                <w:kern w:val="0"/>
                <w:szCs w:val="21"/>
                <w:lang w:eastAsia="zh-CN"/>
              </w:rPr>
            </w:pPr>
            <w:r>
              <w:rPr>
                <w:rFonts w:hint="eastAsia" w:ascii="仿宋_GB2312" w:hAnsi="仿宋_GB2312" w:eastAsia="仿宋_GB2312" w:cs="仿宋_GB2312"/>
                <w:snapToGrid/>
                <w:color w:val="auto"/>
                <w:kern w:val="2"/>
                <w:sz w:val="21"/>
                <w:szCs w:val="21"/>
                <w:highlight w:val="none"/>
                <w:lang w:val="en-US" w:eastAsia="zh-CN"/>
              </w:rPr>
              <w:t>2.承诺签订合同后7日内进驻服务场地能有序开展日常服务，得3分；承诺签订合同后10日内进驻服务场地能有序开展日常服务，得2分；承诺签订合同后15日内进驻服务场地能有序开展日常服务，得1分，不满足或者未承诺不得分。</w:t>
            </w:r>
            <w:bookmarkEnd w:id="25"/>
          </w:p>
        </w:tc>
        <w:tc>
          <w:tcPr>
            <w:tcW w:w="1808" w:type="dxa"/>
            <w:noWrap w:val="0"/>
            <w:vAlign w:val="center"/>
          </w:tcPr>
          <w:p w14:paraId="64FA7276">
            <w:pPr>
              <w:widowControl/>
              <w:kinsoku/>
              <w:autoSpaceDE/>
              <w:autoSpaceDN/>
              <w:adjustRightInd/>
              <w:snapToGrid/>
              <w:spacing w:line="300" w:lineRule="exact"/>
              <w:jc w:val="center"/>
              <w:textAlignment w:val="auto"/>
              <w:rPr>
                <w:rFonts w:hint="eastAsia" w:ascii="仿宋" w:hAnsi="仿宋" w:eastAsia="仿宋" w:cs="宋体"/>
                <w:snapToGrid/>
                <w:kern w:val="0"/>
                <w:szCs w:val="21"/>
                <w:lang w:eastAsia="zh-CN"/>
              </w:rPr>
            </w:pPr>
          </w:p>
        </w:tc>
      </w:tr>
      <w:tr w14:paraId="2AC014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cantSplit/>
          <w:trHeight w:val="3340" w:hRule="atLeast"/>
        </w:trPr>
        <w:tc>
          <w:tcPr>
            <w:tcW w:w="708" w:type="dxa"/>
            <w:noWrap w:val="0"/>
            <w:vAlign w:val="center"/>
          </w:tcPr>
          <w:p w14:paraId="022E24B8">
            <w:pPr>
              <w:widowControl w:val="0"/>
              <w:kinsoku/>
              <w:autoSpaceDE/>
              <w:autoSpaceDN/>
              <w:adjustRightInd/>
              <w:snapToGrid/>
              <w:spacing w:line="300" w:lineRule="exact"/>
              <w:jc w:val="center"/>
              <w:textAlignment w:val="auto"/>
              <w:rPr>
                <w:rFonts w:hint="eastAsia" w:ascii="仿宋" w:hAnsi="仿宋" w:eastAsia="仿宋" w:cs="宋体"/>
                <w:snapToGrid/>
                <w:kern w:val="2"/>
                <w:szCs w:val="21"/>
                <w:lang w:val="en-US" w:eastAsia="zh-CN"/>
              </w:rPr>
            </w:pPr>
            <w:r>
              <w:rPr>
                <w:rFonts w:hint="eastAsia" w:ascii="仿宋" w:hAnsi="仿宋" w:eastAsia="仿宋" w:cs="宋体"/>
                <w:snapToGrid/>
                <w:kern w:val="2"/>
                <w:szCs w:val="21"/>
                <w:lang w:val="en-US" w:eastAsia="zh-CN"/>
              </w:rPr>
              <w:t>3</w:t>
            </w:r>
          </w:p>
        </w:tc>
        <w:tc>
          <w:tcPr>
            <w:tcW w:w="1554" w:type="dxa"/>
            <w:noWrap w:val="0"/>
            <w:vAlign w:val="center"/>
          </w:tcPr>
          <w:p w14:paraId="2AF41065">
            <w:pPr>
              <w:widowControl w:val="0"/>
              <w:kinsoku/>
              <w:autoSpaceDE/>
              <w:autoSpaceDN/>
              <w:adjustRightInd/>
              <w:snapToGrid/>
              <w:spacing w:line="300" w:lineRule="exact"/>
              <w:jc w:val="both"/>
              <w:textAlignment w:val="auto"/>
              <w:rPr>
                <w:rFonts w:hint="eastAsia" w:ascii="仿宋" w:hAnsi="仿宋" w:eastAsia="仿宋" w:cs="宋体"/>
                <w:snapToGrid/>
                <w:kern w:val="2"/>
                <w:szCs w:val="21"/>
                <w:lang w:eastAsia="zh-CN"/>
              </w:rPr>
            </w:pPr>
            <w:bookmarkStart w:id="26" w:name="OLE_LINK3"/>
            <w:r>
              <w:rPr>
                <w:rFonts w:hint="eastAsia" w:ascii="仿宋" w:hAnsi="仿宋" w:eastAsia="仿宋" w:cs="宋体"/>
                <w:snapToGrid/>
                <w:kern w:val="18"/>
                <w:szCs w:val="21"/>
                <w:lang w:eastAsia="zh-CN"/>
              </w:rPr>
              <w:t>应急预案</w:t>
            </w:r>
            <w:bookmarkEnd w:id="26"/>
          </w:p>
        </w:tc>
        <w:tc>
          <w:tcPr>
            <w:tcW w:w="592" w:type="dxa"/>
            <w:noWrap w:val="0"/>
            <w:vAlign w:val="center"/>
          </w:tcPr>
          <w:p w14:paraId="47D11A5A">
            <w:pPr>
              <w:widowControl w:val="0"/>
              <w:kinsoku/>
              <w:autoSpaceDE/>
              <w:autoSpaceDN/>
              <w:adjustRightInd/>
              <w:snapToGrid w:val="0"/>
              <w:spacing w:line="300" w:lineRule="exact"/>
              <w:jc w:val="center"/>
              <w:textAlignment w:val="auto"/>
              <w:rPr>
                <w:rFonts w:ascii="仿宋" w:hAnsi="仿宋" w:eastAsia="仿宋" w:cs="宋体"/>
                <w:bCs/>
                <w:snapToGrid w:val="0"/>
                <w:kern w:val="2"/>
                <w:szCs w:val="21"/>
                <w:lang w:eastAsia="zh-CN"/>
              </w:rPr>
            </w:pPr>
            <w:r>
              <w:rPr>
                <w:rFonts w:hint="eastAsia" w:ascii="仿宋" w:hAnsi="仿宋" w:eastAsia="仿宋" w:cs="宋体"/>
                <w:snapToGrid/>
                <w:kern w:val="18"/>
                <w:szCs w:val="21"/>
                <w:lang w:val="en-US" w:eastAsia="zh-CN"/>
              </w:rPr>
              <w:t>15</w:t>
            </w:r>
            <w:r>
              <w:rPr>
                <w:rFonts w:hint="eastAsia" w:ascii="仿宋" w:hAnsi="仿宋" w:eastAsia="仿宋" w:cs="宋体"/>
                <w:snapToGrid/>
                <w:kern w:val="18"/>
                <w:szCs w:val="21"/>
                <w:lang w:eastAsia="zh-CN"/>
              </w:rPr>
              <w:t>分</w:t>
            </w:r>
          </w:p>
        </w:tc>
        <w:tc>
          <w:tcPr>
            <w:tcW w:w="4795" w:type="dxa"/>
            <w:noWrap w:val="0"/>
            <w:vAlign w:val="center"/>
          </w:tcPr>
          <w:p w14:paraId="263CFDF7">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snapToGrid/>
                <w:color w:val="auto"/>
                <w:kern w:val="2"/>
                <w:sz w:val="21"/>
                <w:szCs w:val="21"/>
                <w:highlight w:val="none"/>
                <w:lang w:val="en-US" w:eastAsia="zh-CN"/>
              </w:rPr>
            </w:pPr>
            <w:bookmarkStart w:id="27" w:name="OLE_LINK19"/>
            <w:r>
              <w:rPr>
                <w:rFonts w:hint="eastAsia" w:ascii="仿宋_GB2312" w:hAnsi="仿宋_GB2312" w:eastAsia="仿宋_GB2312" w:cs="仿宋_GB2312"/>
                <w:snapToGrid/>
                <w:color w:val="auto"/>
                <w:kern w:val="2"/>
                <w:sz w:val="21"/>
                <w:szCs w:val="21"/>
                <w:highlight w:val="none"/>
                <w:lang w:val="en-US" w:eastAsia="zh-CN"/>
              </w:rPr>
              <w:t>投标人针对本项目在遇到恶劣天气、停水、停电、各类活动等突发情况下制定的应急预案</w:t>
            </w:r>
            <w:r>
              <w:rPr>
                <w:rFonts w:hint="eastAsia" w:ascii="仿宋_GB2312" w:hAnsi="仿宋_GB2312" w:eastAsia="仿宋_GB2312" w:cs="仿宋_GB2312"/>
                <w:snapToGrid/>
                <w:color w:val="auto"/>
                <w:kern w:val="2"/>
                <w:sz w:val="21"/>
                <w:szCs w:val="21"/>
                <w:highlight w:val="none"/>
                <w:lang w:val="zh-CN" w:eastAsia="zh-CN"/>
              </w:rPr>
              <w:t>，其内容包括：</w:t>
            </w:r>
            <w:r>
              <w:rPr>
                <w:rFonts w:hint="eastAsia" w:ascii="仿宋_GB2312" w:hAnsi="仿宋_GB2312" w:eastAsia="仿宋_GB2312" w:cs="仿宋_GB2312"/>
                <w:snapToGrid/>
                <w:color w:val="auto"/>
                <w:kern w:val="2"/>
                <w:sz w:val="21"/>
                <w:szCs w:val="21"/>
                <w:highlight w:val="none"/>
                <w:lang w:val="en-US" w:eastAsia="zh-CN"/>
              </w:rPr>
              <w:t>①火情火警紧急处理应急预案；②紧急疏散应急预案；③停水停电应急预案；④有限空间救援应急预案；⑤高空作业救援应急预案；⑥恶劣天气应对应急预案。</w:t>
            </w:r>
          </w:p>
          <w:p w14:paraId="5982B41D">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snapToGrid/>
                <w:color w:val="auto"/>
                <w:kern w:val="2"/>
                <w:sz w:val="21"/>
                <w:szCs w:val="21"/>
                <w:highlight w:val="none"/>
                <w:lang w:val="en-US" w:eastAsia="zh-CN"/>
              </w:rPr>
            </w:pPr>
            <w:r>
              <w:rPr>
                <w:rFonts w:hint="eastAsia" w:ascii="仿宋_GB2312" w:hAnsi="仿宋_GB2312" w:eastAsia="仿宋_GB2312" w:cs="仿宋_GB2312"/>
                <w:snapToGrid/>
                <w:color w:val="auto"/>
                <w:kern w:val="2"/>
                <w:sz w:val="21"/>
                <w:szCs w:val="21"/>
                <w:highlight w:val="none"/>
                <w:lang w:val="en-US" w:eastAsia="zh-CN"/>
              </w:rPr>
              <w:t>1.每提供一项应急预案得2分，最多得12分。</w:t>
            </w:r>
          </w:p>
          <w:p w14:paraId="165E2EF7">
            <w:pPr>
              <w:widowControl w:val="0"/>
              <w:kinsoku/>
              <w:autoSpaceDE/>
              <w:autoSpaceDN/>
              <w:adjustRightInd/>
              <w:snapToGrid/>
              <w:spacing w:line="300" w:lineRule="exact"/>
              <w:jc w:val="both"/>
              <w:textAlignment w:val="auto"/>
              <w:rPr>
                <w:rFonts w:hint="eastAsia" w:ascii="仿宋" w:hAnsi="仿宋" w:eastAsia="仿宋" w:cs="宋体"/>
                <w:snapToGrid/>
                <w:kern w:val="18"/>
                <w:szCs w:val="21"/>
                <w:lang w:eastAsia="zh-CN"/>
              </w:rPr>
            </w:pPr>
            <w:r>
              <w:rPr>
                <w:rFonts w:hint="eastAsia" w:ascii="仿宋_GB2312" w:hAnsi="仿宋_GB2312" w:eastAsia="仿宋_GB2312" w:cs="仿宋_GB2312"/>
                <w:snapToGrid/>
                <w:color w:val="auto"/>
                <w:kern w:val="2"/>
                <w:sz w:val="21"/>
                <w:szCs w:val="21"/>
                <w:highlight w:val="none"/>
                <w:lang w:val="en-US" w:eastAsia="zh-CN" w:bidi="ar-SA"/>
              </w:rPr>
              <w:t>2.评审专家根据总体预案进行评审，最高得3分。</w:t>
            </w:r>
            <w:bookmarkEnd w:id="27"/>
          </w:p>
        </w:tc>
        <w:tc>
          <w:tcPr>
            <w:tcW w:w="1808" w:type="dxa"/>
            <w:noWrap w:val="0"/>
            <w:vAlign w:val="center"/>
          </w:tcPr>
          <w:p w14:paraId="378A4BBA">
            <w:pPr>
              <w:widowControl/>
              <w:kinsoku/>
              <w:autoSpaceDE/>
              <w:autoSpaceDN/>
              <w:adjustRightInd/>
              <w:snapToGrid/>
              <w:spacing w:line="300" w:lineRule="exact"/>
              <w:jc w:val="center"/>
              <w:textAlignment w:val="auto"/>
              <w:rPr>
                <w:rFonts w:hint="eastAsia" w:ascii="仿宋" w:hAnsi="仿宋" w:eastAsia="仿宋" w:cs="宋体"/>
                <w:snapToGrid/>
                <w:kern w:val="0"/>
                <w:szCs w:val="21"/>
                <w:lang w:eastAsia="zh-CN"/>
              </w:rPr>
            </w:pPr>
          </w:p>
        </w:tc>
      </w:tr>
      <w:tr w14:paraId="6346B4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cantSplit/>
          <w:trHeight w:val="660" w:hRule="atLeast"/>
        </w:trPr>
        <w:tc>
          <w:tcPr>
            <w:tcW w:w="708" w:type="dxa"/>
            <w:noWrap w:val="0"/>
            <w:vAlign w:val="center"/>
          </w:tcPr>
          <w:p w14:paraId="1C652DFA">
            <w:pPr>
              <w:widowControl w:val="0"/>
              <w:kinsoku/>
              <w:autoSpaceDE/>
              <w:autoSpaceDN/>
              <w:adjustRightInd/>
              <w:snapToGrid/>
              <w:spacing w:line="300" w:lineRule="exact"/>
              <w:jc w:val="center"/>
              <w:textAlignment w:val="auto"/>
              <w:rPr>
                <w:rFonts w:hint="eastAsia" w:ascii="仿宋" w:hAnsi="仿宋" w:eastAsia="仿宋" w:cs="宋体"/>
                <w:snapToGrid/>
                <w:kern w:val="2"/>
                <w:szCs w:val="21"/>
                <w:lang w:val="en-US" w:eastAsia="zh-CN"/>
              </w:rPr>
            </w:pPr>
            <w:r>
              <w:rPr>
                <w:rFonts w:hint="eastAsia" w:ascii="仿宋" w:hAnsi="仿宋" w:eastAsia="仿宋" w:cs="宋体"/>
                <w:snapToGrid/>
                <w:kern w:val="2"/>
                <w:szCs w:val="21"/>
                <w:lang w:val="en-US" w:eastAsia="zh-CN"/>
              </w:rPr>
              <w:t>4</w:t>
            </w:r>
          </w:p>
        </w:tc>
        <w:tc>
          <w:tcPr>
            <w:tcW w:w="1554" w:type="dxa"/>
            <w:noWrap w:val="0"/>
            <w:vAlign w:val="center"/>
          </w:tcPr>
          <w:p w14:paraId="38801026">
            <w:pPr>
              <w:widowControl w:val="0"/>
              <w:kinsoku/>
              <w:autoSpaceDE/>
              <w:autoSpaceDN/>
              <w:adjustRightInd/>
              <w:snapToGrid/>
              <w:spacing w:line="300" w:lineRule="exact"/>
              <w:jc w:val="both"/>
              <w:textAlignment w:val="auto"/>
              <w:rPr>
                <w:rFonts w:hint="eastAsia" w:ascii="仿宋" w:hAnsi="仿宋" w:eastAsia="仿宋" w:cs="宋体"/>
                <w:snapToGrid/>
                <w:kern w:val="2"/>
                <w:szCs w:val="21"/>
                <w:lang w:eastAsia="zh-CN"/>
              </w:rPr>
            </w:pPr>
            <w:bookmarkStart w:id="28" w:name="OLE_LINK20"/>
            <w:r>
              <w:rPr>
                <w:rFonts w:hint="eastAsia" w:ascii="仿宋" w:hAnsi="仿宋" w:eastAsia="仿宋" w:cs="宋体"/>
                <w:snapToGrid/>
                <w:kern w:val="18"/>
                <w:szCs w:val="21"/>
                <w:lang w:eastAsia="zh-CN"/>
              </w:rPr>
              <w:t>培训计划</w:t>
            </w:r>
            <w:bookmarkEnd w:id="28"/>
          </w:p>
        </w:tc>
        <w:tc>
          <w:tcPr>
            <w:tcW w:w="592" w:type="dxa"/>
            <w:noWrap w:val="0"/>
            <w:vAlign w:val="center"/>
          </w:tcPr>
          <w:p w14:paraId="5E02BDD4">
            <w:pPr>
              <w:widowControl w:val="0"/>
              <w:kinsoku/>
              <w:autoSpaceDE/>
              <w:autoSpaceDN/>
              <w:adjustRightInd/>
              <w:snapToGrid w:val="0"/>
              <w:spacing w:line="300" w:lineRule="exact"/>
              <w:jc w:val="center"/>
              <w:textAlignment w:val="auto"/>
              <w:rPr>
                <w:rFonts w:hint="eastAsia" w:ascii="仿宋" w:hAnsi="仿宋" w:eastAsia="仿宋" w:cs="宋体"/>
                <w:bCs/>
                <w:snapToGrid w:val="0"/>
                <w:kern w:val="2"/>
                <w:szCs w:val="21"/>
                <w:lang w:eastAsia="zh-CN"/>
              </w:rPr>
            </w:pPr>
            <w:r>
              <w:rPr>
                <w:rFonts w:hint="eastAsia" w:ascii="仿宋" w:hAnsi="仿宋" w:eastAsia="仿宋" w:cs="宋体"/>
                <w:snapToGrid/>
                <w:kern w:val="18"/>
                <w:szCs w:val="21"/>
                <w:lang w:eastAsia="zh-CN"/>
              </w:rPr>
              <w:t>5分</w:t>
            </w:r>
          </w:p>
        </w:tc>
        <w:tc>
          <w:tcPr>
            <w:tcW w:w="4795" w:type="dxa"/>
            <w:noWrap w:val="0"/>
            <w:vAlign w:val="center"/>
          </w:tcPr>
          <w:p w14:paraId="702AA244">
            <w:pPr>
              <w:widowControl w:val="0"/>
              <w:kinsoku/>
              <w:autoSpaceDE/>
              <w:autoSpaceDN/>
              <w:adjustRightInd/>
              <w:snapToGrid/>
              <w:spacing w:line="300" w:lineRule="exact"/>
              <w:jc w:val="both"/>
              <w:textAlignment w:val="auto"/>
              <w:rPr>
                <w:rFonts w:hint="eastAsia" w:ascii="仿宋" w:hAnsi="仿宋" w:eastAsia="仿宋" w:cs="宋体"/>
                <w:snapToGrid/>
                <w:kern w:val="18"/>
                <w:szCs w:val="21"/>
                <w:lang w:eastAsia="zh-CN"/>
              </w:rPr>
            </w:pPr>
            <w:bookmarkStart w:id="29" w:name="OLE_LINK21"/>
            <w:r>
              <w:rPr>
                <w:rFonts w:hint="eastAsia" w:ascii="仿宋" w:hAnsi="仿宋" w:eastAsia="仿宋" w:cs="宋体"/>
                <w:snapToGrid/>
                <w:kern w:val="18"/>
                <w:szCs w:val="21"/>
                <w:lang w:eastAsia="zh-CN"/>
              </w:rPr>
              <w:t>根据项目情况制定详细明确的培训方案，培训方案包括：</w:t>
            </w:r>
          </w:p>
          <w:p w14:paraId="29708A5E">
            <w:pPr>
              <w:widowControl w:val="0"/>
              <w:kinsoku/>
              <w:autoSpaceDE/>
              <w:autoSpaceDN/>
              <w:adjustRightInd/>
              <w:snapToGrid/>
              <w:spacing w:line="300" w:lineRule="exact"/>
              <w:jc w:val="both"/>
              <w:textAlignment w:val="auto"/>
              <w:rPr>
                <w:rFonts w:hint="eastAsia" w:ascii="仿宋" w:hAnsi="仿宋" w:eastAsia="仿宋" w:cs="宋体"/>
                <w:snapToGrid/>
                <w:kern w:val="18"/>
                <w:szCs w:val="21"/>
                <w:lang w:eastAsia="zh-CN"/>
              </w:rPr>
            </w:pPr>
            <w:r>
              <w:rPr>
                <w:rFonts w:hint="eastAsia" w:ascii="仿宋" w:hAnsi="仿宋" w:eastAsia="仿宋" w:cs="宋体"/>
                <w:snapToGrid/>
                <w:kern w:val="18"/>
                <w:szCs w:val="21"/>
                <w:lang w:val="en-US" w:eastAsia="zh-CN"/>
              </w:rPr>
              <w:t>①</w:t>
            </w:r>
            <w:r>
              <w:rPr>
                <w:rFonts w:hint="eastAsia" w:ascii="仿宋" w:hAnsi="仿宋" w:eastAsia="仿宋" w:cs="宋体"/>
                <w:snapToGrid/>
                <w:kern w:val="18"/>
                <w:szCs w:val="21"/>
                <w:lang w:eastAsia="zh-CN"/>
              </w:rPr>
              <w:t>对物业人员岗前培训</w:t>
            </w:r>
          </w:p>
          <w:p w14:paraId="0BE0B0EA">
            <w:pPr>
              <w:widowControl w:val="0"/>
              <w:kinsoku/>
              <w:autoSpaceDE/>
              <w:autoSpaceDN/>
              <w:adjustRightInd/>
              <w:snapToGrid/>
              <w:spacing w:line="300" w:lineRule="exact"/>
              <w:jc w:val="both"/>
              <w:textAlignment w:val="auto"/>
              <w:rPr>
                <w:rFonts w:hint="eastAsia" w:ascii="仿宋" w:hAnsi="仿宋" w:eastAsia="仿宋" w:cs="宋体"/>
                <w:snapToGrid/>
                <w:kern w:val="18"/>
                <w:szCs w:val="21"/>
                <w:lang w:eastAsia="zh-CN"/>
              </w:rPr>
            </w:pPr>
            <w:r>
              <w:rPr>
                <w:rFonts w:hint="eastAsia" w:ascii="仿宋" w:hAnsi="仿宋" w:eastAsia="仿宋" w:cs="宋体"/>
                <w:snapToGrid/>
                <w:kern w:val="18"/>
                <w:szCs w:val="21"/>
                <w:lang w:val="en-US" w:eastAsia="zh-CN"/>
              </w:rPr>
              <w:t>②</w:t>
            </w:r>
            <w:r>
              <w:rPr>
                <w:rFonts w:hint="eastAsia" w:ascii="仿宋" w:hAnsi="仿宋" w:eastAsia="仿宋" w:cs="宋体"/>
                <w:snapToGrid/>
                <w:kern w:val="18"/>
                <w:szCs w:val="21"/>
                <w:lang w:eastAsia="zh-CN"/>
              </w:rPr>
              <w:t>在岗培训及详细明确的培训及内容</w:t>
            </w:r>
          </w:p>
          <w:p w14:paraId="612FEB64">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snapToGrid/>
                <w:color w:val="auto"/>
                <w:kern w:val="2"/>
                <w:sz w:val="21"/>
                <w:szCs w:val="21"/>
                <w:highlight w:val="none"/>
                <w:lang w:val="en-US" w:eastAsia="zh-CN"/>
              </w:rPr>
            </w:pPr>
            <w:r>
              <w:rPr>
                <w:rFonts w:hint="eastAsia" w:ascii="仿宋_GB2312" w:hAnsi="仿宋_GB2312" w:eastAsia="仿宋_GB2312" w:cs="仿宋_GB2312"/>
                <w:snapToGrid/>
                <w:color w:val="auto"/>
                <w:kern w:val="2"/>
                <w:sz w:val="21"/>
                <w:szCs w:val="21"/>
                <w:highlight w:val="none"/>
                <w:lang w:val="en-US" w:eastAsia="zh-CN"/>
              </w:rPr>
              <w:t>1.每提供一项得1分，最多得2分。</w:t>
            </w:r>
          </w:p>
          <w:p w14:paraId="18D48470">
            <w:pPr>
              <w:widowControl w:val="0"/>
              <w:kinsoku/>
              <w:autoSpaceDE/>
              <w:autoSpaceDN/>
              <w:adjustRightInd/>
              <w:snapToGrid/>
              <w:spacing w:line="300" w:lineRule="exact"/>
              <w:jc w:val="both"/>
              <w:textAlignment w:val="auto"/>
              <w:rPr>
                <w:rFonts w:hint="eastAsia" w:ascii="仿宋" w:hAnsi="仿宋" w:eastAsia="仿宋" w:cs="宋体"/>
                <w:snapToGrid/>
                <w:kern w:val="18"/>
                <w:szCs w:val="21"/>
                <w:lang w:eastAsia="zh-CN"/>
              </w:rPr>
            </w:pPr>
            <w:r>
              <w:rPr>
                <w:rFonts w:hint="eastAsia" w:ascii="仿宋_GB2312" w:hAnsi="仿宋_GB2312" w:eastAsia="仿宋_GB2312" w:cs="仿宋_GB2312"/>
                <w:snapToGrid/>
                <w:color w:val="auto"/>
                <w:kern w:val="2"/>
                <w:sz w:val="21"/>
                <w:szCs w:val="21"/>
                <w:highlight w:val="none"/>
                <w:lang w:val="en-US" w:eastAsia="zh-CN" w:bidi="ar-SA"/>
              </w:rPr>
              <w:t>2.评审专家根据总体计划进行评审，最高得3分。</w:t>
            </w:r>
            <w:bookmarkEnd w:id="29"/>
          </w:p>
        </w:tc>
        <w:tc>
          <w:tcPr>
            <w:tcW w:w="1808" w:type="dxa"/>
            <w:noWrap w:val="0"/>
            <w:vAlign w:val="center"/>
          </w:tcPr>
          <w:p w14:paraId="0CB60106">
            <w:pPr>
              <w:widowControl/>
              <w:kinsoku/>
              <w:autoSpaceDE/>
              <w:autoSpaceDN/>
              <w:adjustRightInd/>
              <w:snapToGrid/>
              <w:spacing w:line="300" w:lineRule="exact"/>
              <w:jc w:val="center"/>
              <w:textAlignment w:val="auto"/>
              <w:rPr>
                <w:rFonts w:hint="eastAsia" w:ascii="仿宋" w:hAnsi="仿宋" w:eastAsia="仿宋" w:cs="宋体"/>
                <w:snapToGrid/>
                <w:kern w:val="0"/>
                <w:szCs w:val="21"/>
                <w:lang w:eastAsia="zh-CN"/>
              </w:rPr>
            </w:pPr>
          </w:p>
        </w:tc>
      </w:tr>
      <w:tr w14:paraId="1D1AC2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cantSplit/>
          <w:trHeight w:val="90" w:hRule="atLeast"/>
        </w:trPr>
        <w:tc>
          <w:tcPr>
            <w:tcW w:w="708" w:type="dxa"/>
            <w:noWrap w:val="0"/>
            <w:vAlign w:val="center"/>
          </w:tcPr>
          <w:p w14:paraId="7E5C6AA6">
            <w:pPr>
              <w:widowControl w:val="0"/>
              <w:kinsoku/>
              <w:autoSpaceDE/>
              <w:autoSpaceDN/>
              <w:adjustRightInd/>
              <w:snapToGrid/>
              <w:spacing w:line="300" w:lineRule="exact"/>
              <w:jc w:val="center"/>
              <w:textAlignment w:val="auto"/>
              <w:rPr>
                <w:rFonts w:hint="eastAsia" w:ascii="仿宋" w:hAnsi="仿宋" w:eastAsia="仿宋" w:cs="宋体"/>
                <w:snapToGrid/>
                <w:kern w:val="2"/>
                <w:szCs w:val="21"/>
                <w:lang w:val="en-US" w:eastAsia="zh-CN"/>
              </w:rPr>
            </w:pPr>
            <w:r>
              <w:rPr>
                <w:rFonts w:hint="eastAsia" w:ascii="仿宋" w:hAnsi="仿宋" w:eastAsia="仿宋" w:cs="宋体"/>
                <w:snapToGrid/>
                <w:kern w:val="2"/>
                <w:szCs w:val="21"/>
                <w:lang w:val="en-US" w:eastAsia="zh-CN"/>
              </w:rPr>
              <w:t>5</w:t>
            </w:r>
          </w:p>
        </w:tc>
        <w:tc>
          <w:tcPr>
            <w:tcW w:w="1554" w:type="dxa"/>
            <w:noWrap w:val="0"/>
            <w:vAlign w:val="center"/>
          </w:tcPr>
          <w:p w14:paraId="52CBB6FD">
            <w:pPr>
              <w:widowControl w:val="0"/>
              <w:kinsoku/>
              <w:autoSpaceDE/>
              <w:autoSpaceDN/>
              <w:adjustRightInd/>
              <w:snapToGrid/>
              <w:spacing w:line="300" w:lineRule="exact"/>
              <w:jc w:val="both"/>
              <w:textAlignment w:val="auto"/>
              <w:rPr>
                <w:rFonts w:hint="eastAsia" w:ascii="仿宋" w:hAnsi="仿宋" w:eastAsia="仿宋" w:cs="宋体"/>
                <w:snapToGrid/>
                <w:kern w:val="18"/>
                <w:szCs w:val="21"/>
                <w:lang w:eastAsia="zh-CN"/>
              </w:rPr>
            </w:pPr>
            <w:bookmarkStart w:id="30" w:name="OLE_LINK4"/>
            <w:r>
              <w:rPr>
                <w:rFonts w:hint="eastAsia" w:ascii="仿宋" w:hAnsi="仿宋" w:eastAsia="仿宋" w:cs="宋体"/>
                <w:snapToGrid/>
                <w:kern w:val="18"/>
                <w:szCs w:val="21"/>
                <w:lang w:eastAsia="zh-CN"/>
              </w:rPr>
              <w:t>项目投入人员情况</w:t>
            </w:r>
          </w:p>
          <w:bookmarkEnd w:id="30"/>
          <w:p w14:paraId="7718555B">
            <w:pPr>
              <w:widowControl w:val="0"/>
              <w:kinsoku/>
              <w:autoSpaceDE/>
              <w:autoSpaceDN/>
              <w:adjustRightInd/>
              <w:snapToGrid/>
              <w:spacing w:line="300" w:lineRule="exact"/>
              <w:jc w:val="both"/>
              <w:textAlignment w:val="auto"/>
              <w:rPr>
                <w:rFonts w:hint="eastAsia" w:ascii="仿宋" w:hAnsi="仿宋" w:eastAsia="仿宋" w:cs="宋体"/>
                <w:snapToGrid/>
                <w:kern w:val="2"/>
                <w:szCs w:val="21"/>
                <w:lang w:eastAsia="zh-CN"/>
              </w:rPr>
            </w:pPr>
          </w:p>
        </w:tc>
        <w:tc>
          <w:tcPr>
            <w:tcW w:w="592" w:type="dxa"/>
            <w:noWrap w:val="0"/>
            <w:vAlign w:val="center"/>
          </w:tcPr>
          <w:p w14:paraId="0A42BC20">
            <w:pPr>
              <w:widowControl w:val="0"/>
              <w:kinsoku/>
              <w:autoSpaceDE/>
              <w:autoSpaceDN/>
              <w:adjustRightInd/>
              <w:snapToGrid/>
              <w:spacing w:line="300" w:lineRule="exact"/>
              <w:jc w:val="both"/>
              <w:textAlignment w:val="auto"/>
              <w:rPr>
                <w:rFonts w:hint="eastAsia" w:ascii="仿宋" w:hAnsi="仿宋" w:eastAsia="仿宋" w:cs="宋体"/>
                <w:bCs/>
                <w:snapToGrid w:val="0"/>
                <w:kern w:val="2"/>
                <w:szCs w:val="21"/>
                <w:lang w:eastAsia="zh-CN"/>
              </w:rPr>
            </w:pPr>
            <w:r>
              <w:rPr>
                <w:rFonts w:hint="eastAsia" w:ascii="仿宋" w:hAnsi="仿宋" w:eastAsia="仿宋" w:cs="宋体"/>
                <w:snapToGrid/>
                <w:kern w:val="18"/>
                <w:szCs w:val="21"/>
                <w:lang w:eastAsia="zh-CN"/>
              </w:rPr>
              <w:t>1</w:t>
            </w:r>
            <w:r>
              <w:rPr>
                <w:rFonts w:hint="eastAsia" w:ascii="仿宋" w:hAnsi="仿宋" w:eastAsia="仿宋" w:cs="宋体"/>
                <w:snapToGrid/>
                <w:kern w:val="18"/>
                <w:szCs w:val="21"/>
                <w:lang w:val="en-US" w:eastAsia="zh-CN"/>
              </w:rPr>
              <w:t>4</w:t>
            </w:r>
            <w:r>
              <w:rPr>
                <w:rFonts w:hint="eastAsia" w:ascii="仿宋" w:hAnsi="仿宋" w:eastAsia="仿宋" w:cs="宋体"/>
                <w:snapToGrid/>
                <w:kern w:val="18"/>
                <w:szCs w:val="21"/>
                <w:lang w:eastAsia="zh-CN"/>
              </w:rPr>
              <w:t>分</w:t>
            </w:r>
          </w:p>
        </w:tc>
        <w:tc>
          <w:tcPr>
            <w:tcW w:w="4795" w:type="dxa"/>
            <w:noWrap w:val="0"/>
            <w:vAlign w:val="center"/>
          </w:tcPr>
          <w:p w14:paraId="4715F7F0">
            <w:pPr>
              <w:widowControl w:val="0"/>
              <w:numPr>
                <w:ilvl w:val="0"/>
                <w:numId w:val="4"/>
              </w:numPr>
              <w:kinsoku/>
              <w:autoSpaceDE/>
              <w:autoSpaceDN/>
              <w:adjustRightInd/>
              <w:snapToGrid/>
              <w:spacing w:line="300" w:lineRule="exact"/>
              <w:jc w:val="both"/>
              <w:textAlignment w:val="auto"/>
              <w:rPr>
                <w:rFonts w:hint="eastAsia" w:ascii="仿宋" w:hAnsi="仿宋" w:eastAsia="仿宋" w:cs="宋体"/>
                <w:snapToGrid/>
                <w:kern w:val="18"/>
                <w:szCs w:val="21"/>
                <w:highlight w:val="none"/>
                <w:lang w:val="en-US" w:eastAsia="zh-CN"/>
              </w:rPr>
            </w:pPr>
            <w:bookmarkStart w:id="31" w:name="OLE_LINK22"/>
            <w:r>
              <w:rPr>
                <w:rFonts w:hint="eastAsia" w:ascii="仿宋_GB2312" w:hAnsi="仿宋_GB2312" w:eastAsia="仿宋_GB2312" w:cs="仿宋_GB2312"/>
                <w:snapToGrid/>
                <w:color w:val="auto"/>
                <w:kern w:val="2"/>
                <w:sz w:val="21"/>
                <w:szCs w:val="21"/>
                <w:highlight w:val="none"/>
                <w:lang w:val="en-US" w:eastAsia="zh-CN"/>
              </w:rPr>
              <w:t>团队人员配置在114人基础上，每多增加1人得1分，最高得10分（须提供人员名单、身份证及社保等证明材料，并做标注）</w:t>
            </w:r>
            <w:r>
              <w:rPr>
                <w:rFonts w:hint="eastAsia" w:ascii="仿宋" w:hAnsi="仿宋" w:eastAsia="仿宋" w:cs="宋体"/>
                <w:snapToGrid/>
                <w:kern w:val="18"/>
                <w:szCs w:val="21"/>
                <w:highlight w:val="none"/>
                <w:lang w:val="en-US" w:eastAsia="zh-CN"/>
              </w:rPr>
              <w:t>。</w:t>
            </w:r>
          </w:p>
          <w:p w14:paraId="45BAB14F">
            <w:pPr>
              <w:widowControl w:val="0"/>
              <w:numPr>
                <w:ilvl w:val="0"/>
                <w:numId w:val="4"/>
              </w:numPr>
              <w:kinsoku/>
              <w:autoSpaceDE/>
              <w:autoSpaceDN/>
              <w:adjustRightInd/>
              <w:snapToGrid/>
              <w:spacing w:line="300" w:lineRule="exact"/>
              <w:jc w:val="both"/>
              <w:textAlignment w:val="auto"/>
              <w:rPr>
                <w:rFonts w:hint="eastAsia" w:ascii="仿宋" w:hAnsi="仿宋" w:eastAsia="仿宋" w:cs="宋体"/>
                <w:snapToGrid/>
                <w:kern w:val="18"/>
                <w:szCs w:val="21"/>
                <w:lang w:val="en-US" w:eastAsia="zh-CN"/>
              </w:rPr>
            </w:pPr>
            <w:r>
              <w:rPr>
                <w:rFonts w:hint="eastAsia" w:ascii="仿宋" w:hAnsi="仿宋" w:eastAsia="仿宋" w:cs="宋体"/>
                <w:snapToGrid/>
                <w:kern w:val="18"/>
                <w:szCs w:val="21"/>
                <w:lang w:val="en-US" w:eastAsia="zh-CN"/>
              </w:rPr>
              <w:t>结合采购需求拟安排的项目负责人，需有2年（含）以上物业管理经验，需提供近3个月社保缴纳证明文件、近2年从业的劳务合同。</w:t>
            </w:r>
          </w:p>
          <w:p w14:paraId="45EA431C">
            <w:pPr>
              <w:widowControl w:val="0"/>
              <w:numPr>
                <w:ilvl w:val="0"/>
                <w:numId w:val="0"/>
              </w:numPr>
              <w:kinsoku/>
              <w:autoSpaceDE/>
              <w:autoSpaceDN/>
              <w:adjustRightInd/>
              <w:snapToGrid/>
              <w:spacing w:line="300" w:lineRule="exact"/>
              <w:jc w:val="both"/>
              <w:textAlignment w:val="auto"/>
              <w:rPr>
                <w:rFonts w:hint="eastAsia" w:ascii="仿宋" w:hAnsi="仿宋" w:eastAsia="仿宋" w:cs="宋体"/>
                <w:snapToGrid/>
                <w:kern w:val="18"/>
                <w:szCs w:val="21"/>
                <w:highlight w:val="none"/>
                <w:lang w:val="en-US" w:eastAsia="zh-CN"/>
              </w:rPr>
            </w:pPr>
            <w:r>
              <w:rPr>
                <w:rFonts w:hint="eastAsia" w:ascii="仿宋" w:hAnsi="仿宋" w:eastAsia="仿宋" w:cs="宋体"/>
                <w:snapToGrid/>
                <w:kern w:val="18"/>
                <w:szCs w:val="21"/>
                <w:lang w:val="en-US" w:eastAsia="zh-CN"/>
              </w:rPr>
              <w:t>每提供一项得2分，最多得4分，未提供的不得</w:t>
            </w:r>
            <w:r>
              <w:rPr>
                <w:rFonts w:hint="eastAsia" w:ascii="仿宋" w:hAnsi="仿宋" w:eastAsia="仿宋" w:cs="宋体"/>
                <w:snapToGrid/>
                <w:kern w:val="18"/>
                <w:szCs w:val="21"/>
                <w:highlight w:val="none"/>
                <w:lang w:val="en-US" w:eastAsia="zh-CN"/>
              </w:rPr>
              <w:t>分。</w:t>
            </w:r>
          </w:p>
          <w:p w14:paraId="55F958AA">
            <w:pPr>
              <w:widowControl w:val="0"/>
              <w:numPr>
                <w:ilvl w:val="0"/>
                <w:numId w:val="0"/>
              </w:numPr>
              <w:kinsoku/>
              <w:autoSpaceDE/>
              <w:autoSpaceDN/>
              <w:adjustRightInd/>
              <w:snapToGrid/>
              <w:spacing w:line="300" w:lineRule="exact"/>
              <w:jc w:val="both"/>
              <w:textAlignment w:val="auto"/>
              <w:rPr>
                <w:rFonts w:hint="eastAsia" w:ascii="仿宋" w:hAnsi="仿宋" w:eastAsia="仿宋" w:cs="宋体"/>
                <w:snapToGrid/>
                <w:kern w:val="18"/>
                <w:szCs w:val="21"/>
                <w:lang w:eastAsia="zh-CN"/>
              </w:rPr>
            </w:pPr>
            <w:r>
              <w:rPr>
                <w:rFonts w:hint="eastAsia" w:ascii="仿宋" w:hAnsi="仿宋" w:eastAsia="仿宋" w:cs="宋体"/>
                <w:snapToGrid/>
                <w:kern w:val="18"/>
                <w:szCs w:val="21"/>
                <w:lang w:val="en-US" w:eastAsia="zh-CN"/>
              </w:rPr>
              <w:t>注：以上证书、劳务合同及相关证明材料的需提供原件扫描件。</w:t>
            </w:r>
            <w:bookmarkEnd w:id="31"/>
          </w:p>
        </w:tc>
        <w:tc>
          <w:tcPr>
            <w:tcW w:w="1808" w:type="dxa"/>
            <w:noWrap w:val="0"/>
            <w:vAlign w:val="center"/>
          </w:tcPr>
          <w:p w14:paraId="69828647">
            <w:pPr>
              <w:widowControl/>
              <w:kinsoku/>
              <w:autoSpaceDE/>
              <w:autoSpaceDN/>
              <w:adjustRightInd/>
              <w:snapToGrid/>
              <w:spacing w:line="300" w:lineRule="exact"/>
              <w:jc w:val="center"/>
              <w:textAlignment w:val="auto"/>
              <w:rPr>
                <w:rFonts w:hint="eastAsia" w:ascii="仿宋" w:hAnsi="仿宋" w:eastAsia="仿宋" w:cs="宋体"/>
                <w:snapToGrid/>
                <w:kern w:val="0"/>
                <w:szCs w:val="21"/>
                <w:lang w:eastAsia="zh-CN"/>
              </w:rPr>
            </w:pPr>
          </w:p>
        </w:tc>
      </w:tr>
      <w:tr w14:paraId="759564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cantSplit/>
          <w:trHeight w:val="505" w:hRule="atLeast"/>
        </w:trPr>
        <w:tc>
          <w:tcPr>
            <w:tcW w:w="708" w:type="dxa"/>
            <w:noWrap w:val="0"/>
            <w:vAlign w:val="center"/>
          </w:tcPr>
          <w:p w14:paraId="239FB0D6">
            <w:pPr>
              <w:widowControl w:val="0"/>
              <w:kinsoku/>
              <w:autoSpaceDE/>
              <w:autoSpaceDN/>
              <w:adjustRightInd/>
              <w:snapToGrid/>
              <w:spacing w:line="300" w:lineRule="exact"/>
              <w:jc w:val="center"/>
              <w:textAlignment w:val="auto"/>
              <w:rPr>
                <w:rFonts w:hint="eastAsia" w:ascii="仿宋" w:hAnsi="仿宋" w:eastAsia="仿宋" w:cs="宋体"/>
                <w:snapToGrid/>
                <w:kern w:val="2"/>
                <w:szCs w:val="21"/>
                <w:lang w:val="en-US" w:eastAsia="zh-CN"/>
              </w:rPr>
            </w:pPr>
            <w:r>
              <w:rPr>
                <w:rFonts w:hint="eastAsia" w:ascii="仿宋" w:hAnsi="仿宋" w:eastAsia="仿宋" w:cs="宋体"/>
                <w:snapToGrid/>
                <w:kern w:val="2"/>
                <w:szCs w:val="21"/>
                <w:lang w:val="en-US" w:eastAsia="zh-CN"/>
              </w:rPr>
              <w:t>6</w:t>
            </w:r>
          </w:p>
        </w:tc>
        <w:tc>
          <w:tcPr>
            <w:tcW w:w="1554" w:type="dxa"/>
            <w:noWrap w:val="0"/>
            <w:vAlign w:val="center"/>
          </w:tcPr>
          <w:p w14:paraId="2923F744">
            <w:pPr>
              <w:widowControl w:val="0"/>
              <w:kinsoku/>
              <w:autoSpaceDE/>
              <w:autoSpaceDN/>
              <w:adjustRightInd/>
              <w:snapToGrid/>
              <w:spacing w:line="300" w:lineRule="exact"/>
              <w:jc w:val="both"/>
              <w:textAlignment w:val="auto"/>
              <w:rPr>
                <w:rFonts w:hint="eastAsia" w:ascii="仿宋" w:hAnsi="仿宋" w:eastAsia="仿宋" w:cs="宋体"/>
                <w:snapToGrid/>
                <w:kern w:val="2"/>
                <w:szCs w:val="21"/>
                <w:lang w:eastAsia="zh-CN"/>
              </w:rPr>
            </w:pPr>
            <w:bookmarkStart w:id="32" w:name="OLE_LINK5"/>
            <w:r>
              <w:rPr>
                <w:rFonts w:hint="eastAsia" w:ascii="仿宋" w:hAnsi="仿宋" w:eastAsia="仿宋" w:cs="宋体"/>
                <w:snapToGrid/>
                <w:kern w:val="0"/>
                <w:szCs w:val="21"/>
                <w:lang w:eastAsia="zh-CN"/>
              </w:rPr>
              <w:t>项目投入的设施设备</w:t>
            </w:r>
            <w:bookmarkEnd w:id="32"/>
          </w:p>
        </w:tc>
        <w:tc>
          <w:tcPr>
            <w:tcW w:w="592" w:type="dxa"/>
            <w:noWrap w:val="0"/>
            <w:vAlign w:val="center"/>
          </w:tcPr>
          <w:p w14:paraId="160C20FB">
            <w:pPr>
              <w:widowControl w:val="0"/>
              <w:kinsoku/>
              <w:autoSpaceDE/>
              <w:autoSpaceDN/>
              <w:adjustRightInd/>
              <w:snapToGrid w:val="0"/>
              <w:spacing w:line="300" w:lineRule="exact"/>
              <w:jc w:val="center"/>
              <w:textAlignment w:val="auto"/>
              <w:rPr>
                <w:rFonts w:hint="eastAsia" w:ascii="仿宋" w:hAnsi="仿宋" w:eastAsia="仿宋" w:cs="宋体"/>
                <w:bCs/>
                <w:snapToGrid w:val="0"/>
                <w:kern w:val="2"/>
                <w:szCs w:val="21"/>
                <w:lang w:eastAsia="zh-CN"/>
              </w:rPr>
            </w:pPr>
            <w:r>
              <w:rPr>
                <w:rFonts w:hint="eastAsia" w:ascii="仿宋" w:hAnsi="仿宋" w:eastAsia="仿宋" w:cs="宋体"/>
                <w:snapToGrid/>
                <w:kern w:val="0"/>
                <w:szCs w:val="21"/>
                <w:lang w:eastAsia="zh-CN"/>
              </w:rPr>
              <w:t>1</w:t>
            </w:r>
            <w:r>
              <w:rPr>
                <w:rFonts w:hint="eastAsia" w:ascii="仿宋" w:hAnsi="仿宋" w:eastAsia="仿宋" w:cs="宋体"/>
                <w:snapToGrid/>
                <w:kern w:val="0"/>
                <w:szCs w:val="21"/>
                <w:lang w:val="en-US" w:eastAsia="zh-CN"/>
              </w:rPr>
              <w:t>2</w:t>
            </w:r>
            <w:r>
              <w:rPr>
                <w:rFonts w:hint="eastAsia" w:ascii="仿宋" w:hAnsi="仿宋" w:eastAsia="仿宋" w:cs="宋体"/>
                <w:snapToGrid/>
                <w:kern w:val="0"/>
                <w:szCs w:val="21"/>
                <w:lang w:eastAsia="zh-CN"/>
              </w:rPr>
              <w:t>分</w:t>
            </w:r>
          </w:p>
        </w:tc>
        <w:tc>
          <w:tcPr>
            <w:tcW w:w="4795" w:type="dxa"/>
            <w:noWrap w:val="0"/>
            <w:vAlign w:val="center"/>
          </w:tcPr>
          <w:p w14:paraId="036059B8">
            <w:pPr>
              <w:widowControl w:val="0"/>
              <w:kinsoku/>
              <w:autoSpaceDE/>
              <w:autoSpaceDN/>
              <w:adjustRightInd/>
              <w:snapToGrid/>
              <w:spacing w:line="300" w:lineRule="exact"/>
              <w:jc w:val="both"/>
              <w:textAlignment w:val="auto"/>
              <w:rPr>
                <w:rFonts w:hint="eastAsia" w:ascii="仿宋" w:hAnsi="仿宋" w:eastAsia="仿宋" w:cs="宋体"/>
                <w:snapToGrid/>
                <w:kern w:val="0"/>
                <w:szCs w:val="21"/>
                <w:lang w:eastAsia="zh-CN"/>
              </w:rPr>
            </w:pPr>
            <w:bookmarkStart w:id="33" w:name="OLE_LINK23"/>
            <w:r>
              <w:rPr>
                <w:rFonts w:hint="eastAsia" w:ascii="仿宋" w:hAnsi="仿宋" w:eastAsia="仿宋" w:cs="宋体"/>
                <w:snapToGrid/>
                <w:kern w:val="0"/>
                <w:szCs w:val="21"/>
                <w:lang w:eastAsia="zh-CN"/>
              </w:rPr>
              <w:t>由投标人针对本项目投入的物业设备及设施的数量：物业设备及设施包含但不限于垃圾转运车等其他基本保洁工具及投标人认为有必要配置的保洁设备。以上保洁设备每提供一项得0.5分，最高得</w:t>
            </w:r>
            <w:r>
              <w:rPr>
                <w:rFonts w:hint="eastAsia" w:ascii="仿宋" w:hAnsi="仿宋" w:eastAsia="仿宋" w:cs="宋体"/>
                <w:snapToGrid/>
                <w:kern w:val="0"/>
                <w:szCs w:val="21"/>
                <w:lang w:val="en-US" w:eastAsia="zh-CN"/>
              </w:rPr>
              <w:t>12</w:t>
            </w:r>
            <w:r>
              <w:rPr>
                <w:rFonts w:hint="eastAsia" w:ascii="仿宋" w:hAnsi="仿宋" w:eastAsia="仿宋" w:cs="宋体"/>
                <w:snapToGrid/>
                <w:kern w:val="0"/>
                <w:szCs w:val="21"/>
                <w:lang w:eastAsia="zh-CN"/>
              </w:rPr>
              <w:t>分。注:需提供设备配置清单数量、设备购买发票及设备实物照片，未提供漏提供的不得分。</w:t>
            </w:r>
            <w:bookmarkEnd w:id="33"/>
          </w:p>
        </w:tc>
        <w:tc>
          <w:tcPr>
            <w:tcW w:w="1808" w:type="dxa"/>
            <w:noWrap w:val="0"/>
            <w:vAlign w:val="center"/>
          </w:tcPr>
          <w:p w14:paraId="5363E400">
            <w:pPr>
              <w:widowControl/>
              <w:kinsoku/>
              <w:autoSpaceDE/>
              <w:autoSpaceDN/>
              <w:adjustRightInd/>
              <w:snapToGrid/>
              <w:spacing w:line="300" w:lineRule="exact"/>
              <w:jc w:val="center"/>
              <w:textAlignment w:val="auto"/>
              <w:rPr>
                <w:rFonts w:hint="eastAsia" w:ascii="仿宋" w:hAnsi="仿宋" w:eastAsia="仿宋" w:cs="宋体"/>
                <w:snapToGrid/>
                <w:kern w:val="0"/>
                <w:szCs w:val="21"/>
                <w:lang w:eastAsia="zh-CN"/>
              </w:rPr>
            </w:pPr>
          </w:p>
        </w:tc>
      </w:tr>
      <w:tr w14:paraId="4241D8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cantSplit/>
          <w:trHeight w:val="958" w:hRule="atLeast"/>
        </w:trPr>
        <w:tc>
          <w:tcPr>
            <w:tcW w:w="708" w:type="dxa"/>
            <w:noWrap w:val="0"/>
            <w:vAlign w:val="center"/>
          </w:tcPr>
          <w:p w14:paraId="0CAE7784">
            <w:pPr>
              <w:widowControl w:val="0"/>
              <w:kinsoku/>
              <w:autoSpaceDE/>
              <w:autoSpaceDN/>
              <w:adjustRightInd/>
              <w:snapToGrid/>
              <w:spacing w:line="300" w:lineRule="exact"/>
              <w:jc w:val="center"/>
              <w:textAlignment w:val="auto"/>
              <w:rPr>
                <w:rFonts w:hint="eastAsia" w:ascii="仿宋" w:hAnsi="仿宋" w:eastAsia="仿宋" w:cs="宋体"/>
                <w:snapToGrid/>
                <w:kern w:val="2"/>
                <w:szCs w:val="21"/>
                <w:lang w:val="en-US" w:eastAsia="zh-CN"/>
              </w:rPr>
            </w:pPr>
            <w:bookmarkStart w:id="34" w:name="OLE_LINK24" w:colFirst="3" w:colLast="3"/>
            <w:r>
              <w:rPr>
                <w:rFonts w:hint="eastAsia" w:ascii="仿宋" w:hAnsi="仿宋" w:eastAsia="仿宋" w:cs="宋体"/>
                <w:snapToGrid/>
                <w:kern w:val="2"/>
                <w:szCs w:val="21"/>
                <w:lang w:val="en-US" w:eastAsia="zh-CN"/>
              </w:rPr>
              <w:t>7</w:t>
            </w:r>
          </w:p>
        </w:tc>
        <w:tc>
          <w:tcPr>
            <w:tcW w:w="1554" w:type="dxa"/>
            <w:noWrap w:val="0"/>
            <w:vAlign w:val="center"/>
          </w:tcPr>
          <w:p w14:paraId="683F6C9E">
            <w:pPr>
              <w:widowControl w:val="0"/>
              <w:kinsoku/>
              <w:autoSpaceDE/>
              <w:autoSpaceDN/>
              <w:adjustRightInd/>
              <w:snapToGrid/>
              <w:spacing w:line="300" w:lineRule="exact"/>
              <w:jc w:val="center"/>
              <w:textAlignment w:val="auto"/>
              <w:rPr>
                <w:rFonts w:hint="eastAsia" w:ascii="仿宋" w:hAnsi="仿宋" w:eastAsia="仿宋" w:cs="宋体"/>
                <w:snapToGrid/>
                <w:kern w:val="2"/>
                <w:szCs w:val="21"/>
                <w:lang w:eastAsia="zh-CN"/>
              </w:rPr>
            </w:pPr>
            <w:bookmarkStart w:id="35" w:name="OLE_LINK6"/>
            <w:r>
              <w:rPr>
                <w:rFonts w:hint="eastAsia" w:ascii="仿宋" w:hAnsi="仿宋" w:eastAsia="仿宋" w:cs="宋体"/>
                <w:snapToGrid/>
                <w:kern w:val="2"/>
                <w:szCs w:val="21"/>
                <w:lang w:eastAsia="zh-CN"/>
              </w:rPr>
              <w:t>物业管理方案中的节能相关措施</w:t>
            </w:r>
            <w:bookmarkEnd w:id="35"/>
          </w:p>
        </w:tc>
        <w:tc>
          <w:tcPr>
            <w:tcW w:w="592" w:type="dxa"/>
            <w:noWrap w:val="0"/>
            <w:vAlign w:val="center"/>
          </w:tcPr>
          <w:p w14:paraId="68CFB597">
            <w:pPr>
              <w:widowControl w:val="0"/>
              <w:kinsoku/>
              <w:autoSpaceDE/>
              <w:autoSpaceDN/>
              <w:adjustRightInd/>
              <w:snapToGrid w:val="0"/>
              <w:spacing w:line="300" w:lineRule="exact"/>
              <w:jc w:val="center"/>
              <w:textAlignment w:val="auto"/>
              <w:rPr>
                <w:rFonts w:hint="eastAsia" w:ascii="仿宋" w:hAnsi="仿宋" w:eastAsia="仿宋" w:cs="宋体"/>
                <w:bCs/>
                <w:snapToGrid w:val="0"/>
                <w:kern w:val="2"/>
                <w:szCs w:val="21"/>
                <w:lang w:eastAsia="zh-CN"/>
              </w:rPr>
            </w:pPr>
            <w:r>
              <w:rPr>
                <w:rFonts w:hint="eastAsia" w:ascii="仿宋" w:hAnsi="仿宋" w:eastAsia="仿宋" w:cs="宋体"/>
                <w:snapToGrid/>
                <w:kern w:val="2"/>
                <w:szCs w:val="21"/>
                <w:lang w:eastAsia="zh-CN"/>
              </w:rPr>
              <w:t>5分</w:t>
            </w:r>
          </w:p>
        </w:tc>
        <w:tc>
          <w:tcPr>
            <w:tcW w:w="4795" w:type="dxa"/>
            <w:noWrap w:val="0"/>
            <w:vAlign w:val="center"/>
          </w:tcPr>
          <w:p w14:paraId="20A3BC59">
            <w:pPr>
              <w:widowControl w:val="0"/>
              <w:kinsoku/>
              <w:autoSpaceDE/>
              <w:autoSpaceDN/>
              <w:adjustRightInd/>
              <w:snapToGrid/>
              <w:spacing w:line="300" w:lineRule="exact"/>
              <w:jc w:val="both"/>
              <w:textAlignment w:val="auto"/>
              <w:rPr>
                <w:rFonts w:hint="eastAsia" w:ascii="仿宋" w:hAnsi="仿宋" w:eastAsia="仿宋" w:cs="宋体"/>
                <w:snapToGrid/>
                <w:kern w:val="0"/>
                <w:szCs w:val="21"/>
                <w:lang w:eastAsia="zh-CN"/>
              </w:rPr>
            </w:pPr>
            <w:r>
              <w:rPr>
                <w:rFonts w:hint="eastAsia" w:ascii="仿宋" w:hAnsi="仿宋" w:eastAsia="仿宋" w:cs="宋体"/>
                <w:snapToGrid/>
                <w:kern w:val="0"/>
                <w:szCs w:val="21"/>
                <w:lang w:eastAsia="zh-CN"/>
              </w:rPr>
              <w:t>供应商提供物业管理服务完整可行的节能减排措施、体现环保、服务理念、低碳理念的，</w:t>
            </w:r>
            <w:r>
              <w:rPr>
                <w:rFonts w:hint="eastAsia" w:ascii="仿宋" w:hAnsi="仿宋" w:eastAsia="仿宋" w:cs="宋体"/>
                <w:snapToGrid/>
                <w:kern w:val="0"/>
                <w:szCs w:val="21"/>
                <w:lang w:val="en-US" w:eastAsia="zh-CN"/>
              </w:rPr>
              <w:t>最高得5</w:t>
            </w:r>
            <w:r>
              <w:rPr>
                <w:rFonts w:hint="eastAsia" w:ascii="仿宋" w:hAnsi="仿宋" w:eastAsia="仿宋" w:cs="宋体"/>
                <w:snapToGrid/>
                <w:kern w:val="0"/>
                <w:szCs w:val="21"/>
                <w:lang w:eastAsia="zh-CN"/>
              </w:rPr>
              <w:t>分。</w:t>
            </w:r>
          </w:p>
        </w:tc>
        <w:tc>
          <w:tcPr>
            <w:tcW w:w="1808" w:type="dxa"/>
            <w:noWrap w:val="0"/>
            <w:vAlign w:val="center"/>
          </w:tcPr>
          <w:p w14:paraId="48C531EB">
            <w:pPr>
              <w:widowControl/>
              <w:kinsoku/>
              <w:autoSpaceDE/>
              <w:autoSpaceDN/>
              <w:adjustRightInd/>
              <w:snapToGrid/>
              <w:spacing w:line="300" w:lineRule="exact"/>
              <w:jc w:val="center"/>
              <w:textAlignment w:val="auto"/>
              <w:rPr>
                <w:rFonts w:hint="eastAsia" w:ascii="仿宋" w:hAnsi="仿宋" w:eastAsia="仿宋" w:cs="宋体"/>
                <w:snapToGrid/>
                <w:kern w:val="0"/>
                <w:szCs w:val="21"/>
                <w:lang w:eastAsia="zh-CN"/>
              </w:rPr>
            </w:pPr>
          </w:p>
        </w:tc>
      </w:tr>
      <w:bookmarkEnd w:id="34"/>
      <w:tr w14:paraId="345161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cantSplit/>
          <w:trHeight w:val="535" w:hRule="atLeast"/>
        </w:trPr>
        <w:tc>
          <w:tcPr>
            <w:tcW w:w="708" w:type="dxa"/>
            <w:noWrap w:val="0"/>
            <w:vAlign w:val="center"/>
          </w:tcPr>
          <w:p w14:paraId="18469216">
            <w:pPr>
              <w:widowControl w:val="0"/>
              <w:kinsoku/>
              <w:autoSpaceDE/>
              <w:autoSpaceDN/>
              <w:adjustRightInd/>
              <w:snapToGrid/>
              <w:spacing w:line="300" w:lineRule="exact"/>
              <w:jc w:val="center"/>
              <w:textAlignment w:val="auto"/>
              <w:rPr>
                <w:rFonts w:hint="eastAsia" w:ascii="仿宋" w:hAnsi="仿宋" w:eastAsia="仿宋" w:cs="宋体"/>
                <w:snapToGrid/>
                <w:kern w:val="2"/>
                <w:szCs w:val="21"/>
                <w:lang w:val="en-US" w:eastAsia="zh-CN"/>
              </w:rPr>
            </w:pPr>
            <w:r>
              <w:rPr>
                <w:rFonts w:hint="eastAsia" w:ascii="仿宋" w:hAnsi="仿宋" w:eastAsia="仿宋" w:cs="宋体"/>
                <w:snapToGrid/>
                <w:kern w:val="2"/>
                <w:szCs w:val="21"/>
                <w:lang w:val="en-US" w:eastAsia="zh-CN"/>
              </w:rPr>
              <w:t>8</w:t>
            </w:r>
          </w:p>
        </w:tc>
        <w:tc>
          <w:tcPr>
            <w:tcW w:w="1554" w:type="dxa"/>
            <w:noWrap w:val="0"/>
            <w:vAlign w:val="center"/>
          </w:tcPr>
          <w:p w14:paraId="4F22448F">
            <w:pPr>
              <w:widowControl w:val="0"/>
              <w:kinsoku/>
              <w:autoSpaceDE/>
              <w:autoSpaceDN/>
              <w:adjustRightInd/>
              <w:snapToGrid/>
              <w:spacing w:line="300" w:lineRule="exact"/>
              <w:jc w:val="center"/>
              <w:textAlignment w:val="auto"/>
              <w:rPr>
                <w:rFonts w:hint="eastAsia" w:ascii="仿宋" w:hAnsi="仿宋" w:eastAsia="仿宋" w:cs="宋体"/>
                <w:snapToGrid/>
                <w:kern w:val="2"/>
                <w:szCs w:val="21"/>
                <w:lang w:eastAsia="zh-CN"/>
              </w:rPr>
            </w:pPr>
            <w:bookmarkStart w:id="36" w:name="OLE_LINK7"/>
            <w:r>
              <w:rPr>
                <w:rFonts w:hint="eastAsia" w:ascii="仿宋" w:hAnsi="仿宋" w:eastAsia="仿宋" w:cs="宋体"/>
                <w:snapToGrid/>
                <w:kern w:val="2"/>
                <w:szCs w:val="21"/>
                <w:lang w:eastAsia="zh-CN"/>
              </w:rPr>
              <w:t>文明作业保障措施方案</w:t>
            </w:r>
            <w:bookmarkEnd w:id="36"/>
          </w:p>
        </w:tc>
        <w:tc>
          <w:tcPr>
            <w:tcW w:w="592" w:type="dxa"/>
            <w:noWrap w:val="0"/>
            <w:vAlign w:val="center"/>
          </w:tcPr>
          <w:p w14:paraId="5F148F7F">
            <w:pPr>
              <w:widowControl w:val="0"/>
              <w:kinsoku/>
              <w:autoSpaceDE/>
              <w:autoSpaceDN/>
              <w:adjustRightInd/>
              <w:snapToGrid/>
              <w:spacing w:line="300" w:lineRule="exact"/>
              <w:jc w:val="center"/>
              <w:textAlignment w:val="auto"/>
              <w:rPr>
                <w:rFonts w:hint="eastAsia" w:ascii="仿宋" w:hAnsi="仿宋" w:eastAsia="仿宋" w:cs="宋体"/>
                <w:snapToGrid/>
                <w:kern w:val="2"/>
                <w:szCs w:val="21"/>
                <w:lang w:eastAsia="zh-CN"/>
              </w:rPr>
            </w:pPr>
            <w:r>
              <w:rPr>
                <w:rFonts w:hint="eastAsia" w:ascii="仿宋" w:hAnsi="仿宋" w:eastAsia="仿宋" w:cs="宋体"/>
                <w:snapToGrid/>
                <w:kern w:val="2"/>
                <w:szCs w:val="21"/>
                <w:lang w:eastAsia="zh-CN"/>
              </w:rPr>
              <w:t>2分</w:t>
            </w:r>
          </w:p>
        </w:tc>
        <w:tc>
          <w:tcPr>
            <w:tcW w:w="4795" w:type="dxa"/>
            <w:noWrap w:val="0"/>
            <w:vAlign w:val="center"/>
          </w:tcPr>
          <w:p w14:paraId="493E313E">
            <w:pPr>
              <w:widowControl w:val="0"/>
              <w:kinsoku/>
              <w:autoSpaceDE/>
              <w:autoSpaceDN/>
              <w:adjustRightInd/>
              <w:snapToGrid/>
              <w:spacing w:line="300" w:lineRule="exact"/>
              <w:jc w:val="both"/>
              <w:textAlignment w:val="auto"/>
              <w:rPr>
                <w:rFonts w:hint="eastAsia" w:ascii="仿宋" w:hAnsi="仿宋" w:eastAsia="仿宋" w:cs="宋体"/>
                <w:snapToGrid/>
                <w:kern w:val="2"/>
                <w:szCs w:val="21"/>
                <w:lang w:eastAsia="zh-CN"/>
              </w:rPr>
            </w:pPr>
            <w:bookmarkStart w:id="37" w:name="OLE_LINK25"/>
            <w:r>
              <w:rPr>
                <w:rFonts w:hint="eastAsia" w:ascii="仿宋" w:hAnsi="仿宋" w:eastAsia="仿宋" w:cs="宋体"/>
                <w:snapToGrid/>
                <w:kern w:val="2"/>
                <w:szCs w:val="21"/>
                <w:lang w:eastAsia="zh-CN"/>
              </w:rPr>
              <w:t>工作人员统一着装、服务态度、文明作业及扰民保障措施提供详细方案的，</w:t>
            </w:r>
            <w:r>
              <w:rPr>
                <w:rFonts w:hint="eastAsia" w:ascii="仿宋" w:hAnsi="仿宋" w:eastAsia="仿宋" w:cs="宋体"/>
                <w:snapToGrid/>
                <w:kern w:val="2"/>
                <w:szCs w:val="21"/>
                <w:lang w:val="en-US" w:eastAsia="zh-CN"/>
              </w:rPr>
              <w:t>最高得2分</w:t>
            </w:r>
            <w:r>
              <w:rPr>
                <w:rFonts w:hint="eastAsia" w:ascii="仿宋" w:hAnsi="仿宋" w:eastAsia="仿宋" w:cs="宋体"/>
                <w:snapToGrid/>
                <w:kern w:val="2"/>
                <w:szCs w:val="21"/>
                <w:lang w:eastAsia="zh-CN"/>
              </w:rPr>
              <w:t>。未提供不得分。</w:t>
            </w:r>
            <w:bookmarkEnd w:id="37"/>
          </w:p>
        </w:tc>
        <w:tc>
          <w:tcPr>
            <w:tcW w:w="1808" w:type="dxa"/>
            <w:noWrap w:val="0"/>
            <w:vAlign w:val="center"/>
          </w:tcPr>
          <w:p w14:paraId="60935128">
            <w:pPr>
              <w:widowControl/>
              <w:kinsoku/>
              <w:autoSpaceDE/>
              <w:autoSpaceDN/>
              <w:adjustRightInd/>
              <w:snapToGrid/>
              <w:spacing w:line="300" w:lineRule="exact"/>
              <w:jc w:val="center"/>
              <w:textAlignment w:val="auto"/>
              <w:rPr>
                <w:rFonts w:hint="eastAsia" w:ascii="仿宋" w:hAnsi="仿宋" w:eastAsia="仿宋" w:cs="宋体"/>
                <w:snapToGrid/>
                <w:kern w:val="0"/>
                <w:szCs w:val="21"/>
                <w:lang w:eastAsia="zh-CN"/>
              </w:rPr>
            </w:pPr>
          </w:p>
        </w:tc>
      </w:tr>
      <w:tr w14:paraId="56D894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cantSplit/>
          <w:trHeight w:val="90" w:hRule="atLeast"/>
        </w:trPr>
        <w:tc>
          <w:tcPr>
            <w:tcW w:w="708" w:type="dxa"/>
            <w:noWrap w:val="0"/>
            <w:vAlign w:val="center"/>
          </w:tcPr>
          <w:p w14:paraId="3E5C1AF0">
            <w:pPr>
              <w:widowControl w:val="0"/>
              <w:kinsoku/>
              <w:autoSpaceDE/>
              <w:autoSpaceDN/>
              <w:adjustRightInd/>
              <w:snapToGrid/>
              <w:spacing w:line="300" w:lineRule="exact"/>
              <w:jc w:val="center"/>
              <w:textAlignment w:val="auto"/>
              <w:rPr>
                <w:rFonts w:hint="eastAsia" w:ascii="仿宋" w:hAnsi="仿宋" w:eastAsia="仿宋" w:cs="宋体"/>
                <w:snapToGrid/>
                <w:kern w:val="2"/>
                <w:szCs w:val="21"/>
                <w:lang w:val="en-US" w:eastAsia="zh-CN"/>
              </w:rPr>
            </w:pPr>
            <w:r>
              <w:rPr>
                <w:rFonts w:hint="eastAsia" w:ascii="仿宋" w:hAnsi="仿宋" w:eastAsia="仿宋" w:cs="宋体"/>
                <w:snapToGrid/>
                <w:kern w:val="2"/>
                <w:szCs w:val="21"/>
                <w:lang w:val="en-US" w:eastAsia="zh-CN"/>
              </w:rPr>
              <w:t>9</w:t>
            </w:r>
          </w:p>
        </w:tc>
        <w:tc>
          <w:tcPr>
            <w:tcW w:w="1554" w:type="dxa"/>
            <w:noWrap w:val="0"/>
            <w:vAlign w:val="center"/>
          </w:tcPr>
          <w:p w14:paraId="1AF88C6A">
            <w:pPr>
              <w:widowControl/>
              <w:kinsoku/>
              <w:autoSpaceDE/>
              <w:autoSpaceDN/>
              <w:adjustRightInd/>
              <w:snapToGrid/>
              <w:spacing w:line="300" w:lineRule="exact"/>
              <w:jc w:val="center"/>
              <w:textAlignment w:val="auto"/>
              <w:rPr>
                <w:rFonts w:hint="eastAsia" w:ascii="仿宋" w:hAnsi="仿宋" w:eastAsia="仿宋" w:cs="Arial"/>
                <w:snapToGrid w:val="0"/>
                <w:kern w:val="2"/>
                <w:szCs w:val="21"/>
                <w:lang w:val="en-US" w:eastAsia="zh-CN"/>
              </w:rPr>
            </w:pPr>
            <w:bookmarkStart w:id="38" w:name="OLE_LINK26"/>
            <w:r>
              <w:rPr>
                <w:rFonts w:hint="eastAsia" w:ascii="仿宋" w:hAnsi="仿宋" w:eastAsia="仿宋" w:cs="Arial"/>
                <w:snapToGrid w:val="0"/>
                <w:kern w:val="2"/>
                <w:szCs w:val="21"/>
                <w:lang w:val="en-US" w:eastAsia="zh-CN"/>
              </w:rPr>
              <w:t>业绩</w:t>
            </w:r>
            <w:bookmarkEnd w:id="38"/>
          </w:p>
        </w:tc>
        <w:tc>
          <w:tcPr>
            <w:tcW w:w="592" w:type="dxa"/>
            <w:noWrap w:val="0"/>
            <w:vAlign w:val="center"/>
          </w:tcPr>
          <w:p w14:paraId="14494C73">
            <w:pPr>
              <w:widowControl w:val="0"/>
              <w:kinsoku/>
              <w:autoSpaceDE/>
              <w:autoSpaceDN/>
              <w:adjustRightInd/>
              <w:snapToGrid/>
              <w:spacing w:line="300" w:lineRule="exact"/>
              <w:jc w:val="center"/>
              <w:textAlignment w:val="auto"/>
              <w:rPr>
                <w:rFonts w:hint="eastAsia" w:ascii="仿宋" w:hAnsi="仿宋" w:eastAsia="仿宋" w:cs="Arial"/>
                <w:snapToGrid w:val="0"/>
                <w:kern w:val="2"/>
                <w:szCs w:val="21"/>
                <w:lang w:eastAsia="zh-CN"/>
              </w:rPr>
            </w:pPr>
            <w:r>
              <w:rPr>
                <w:rFonts w:hint="eastAsia" w:ascii="仿宋" w:hAnsi="仿宋" w:eastAsia="仿宋" w:cs="Times New Roman"/>
                <w:snapToGrid/>
                <w:kern w:val="2"/>
                <w:szCs w:val="21"/>
                <w:lang w:val="en-US" w:eastAsia="zh-CN"/>
              </w:rPr>
              <w:t>3</w:t>
            </w:r>
            <w:r>
              <w:rPr>
                <w:rFonts w:hint="eastAsia" w:ascii="仿宋" w:hAnsi="仿宋" w:eastAsia="仿宋" w:cs="Times New Roman"/>
                <w:snapToGrid/>
                <w:kern w:val="2"/>
                <w:szCs w:val="21"/>
                <w:lang w:eastAsia="zh-CN"/>
              </w:rPr>
              <w:t>分</w:t>
            </w:r>
          </w:p>
        </w:tc>
        <w:tc>
          <w:tcPr>
            <w:tcW w:w="4795" w:type="dxa"/>
            <w:noWrap w:val="0"/>
            <w:vAlign w:val="center"/>
          </w:tcPr>
          <w:p w14:paraId="08664454">
            <w:pPr>
              <w:widowControl w:val="0"/>
              <w:kinsoku/>
              <w:autoSpaceDE/>
              <w:autoSpaceDN/>
              <w:adjustRightInd/>
              <w:snapToGrid/>
              <w:spacing w:line="300" w:lineRule="exact"/>
              <w:jc w:val="both"/>
              <w:textAlignment w:val="auto"/>
              <w:rPr>
                <w:rFonts w:hint="eastAsia" w:ascii="仿宋" w:hAnsi="仿宋" w:eastAsia="仿宋" w:cs="Times New Roman"/>
                <w:snapToGrid/>
                <w:kern w:val="2"/>
                <w:szCs w:val="21"/>
                <w:lang w:eastAsia="zh-CN"/>
              </w:rPr>
            </w:pPr>
            <w:bookmarkStart w:id="39" w:name="OLE_LINK27"/>
            <w:r>
              <w:rPr>
                <w:rFonts w:hint="eastAsia" w:ascii="仿宋" w:hAnsi="仿宋" w:eastAsia="仿宋" w:cs="Times New Roman"/>
                <w:snapToGrid/>
                <w:kern w:val="2"/>
                <w:szCs w:val="21"/>
                <w:lang w:eastAsia="zh-CN"/>
              </w:rPr>
              <w:t>有同类项目成功案例相关证明1个</w:t>
            </w:r>
            <w:r>
              <w:rPr>
                <w:rFonts w:hint="eastAsia" w:ascii="仿宋" w:hAnsi="仿宋" w:eastAsia="仿宋" w:cs="Times New Roman"/>
                <w:snapToGrid/>
                <w:kern w:val="2"/>
                <w:szCs w:val="21"/>
                <w:lang w:val="en-US" w:eastAsia="zh-CN"/>
              </w:rPr>
              <w:t>得1</w:t>
            </w:r>
            <w:r>
              <w:rPr>
                <w:rFonts w:hint="eastAsia" w:ascii="仿宋" w:hAnsi="仿宋" w:eastAsia="仿宋" w:cs="Times New Roman"/>
                <w:snapToGrid/>
                <w:kern w:val="2"/>
                <w:szCs w:val="21"/>
                <w:lang w:eastAsia="zh-CN"/>
              </w:rPr>
              <w:t>分，满分为</w:t>
            </w:r>
            <w:r>
              <w:rPr>
                <w:rFonts w:hint="eastAsia" w:ascii="仿宋" w:hAnsi="仿宋" w:eastAsia="仿宋" w:cs="Times New Roman"/>
                <w:snapToGrid/>
                <w:kern w:val="2"/>
                <w:szCs w:val="21"/>
                <w:lang w:val="en-US" w:eastAsia="zh-CN"/>
              </w:rPr>
              <w:t>3</w:t>
            </w:r>
            <w:r>
              <w:rPr>
                <w:rFonts w:hint="eastAsia" w:ascii="仿宋" w:hAnsi="仿宋" w:eastAsia="仿宋" w:cs="Times New Roman"/>
                <w:snapToGrid/>
                <w:kern w:val="2"/>
                <w:szCs w:val="21"/>
                <w:lang w:eastAsia="zh-CN"/>
              </w:rPr>
              <w:t>分。(如中标通知书或合同等相关资料)</w:t>
            </w:r>
            <w:bookmarkEnd w:id="39"/>
          </w:p>
        </w:tc>
        <w:tc>
          <w:tcPr>
            <w:tcW w:w="1808" w:type="dxa"/>
            <w:noWrap w:val="0"/>
            <w:vAlign w:val="center"/>
          </w:tcPr>
          <w:p w14:paraId="01D71717">
            <w:pPr>
              <w:widowControl/>
              <w:kinsoku/>
              <w:autoSpaceDE/>
              <w:autoSpaceDN/>
              <w:adjustRightInd/>
              <w:snapToGrid/>
              <w:spacing w:line="300" w:lineRule="exact"/>
              <w:jc w:val="center"/>
              <w:textAlignment w:val="auto"/>
              <w:rPr>
                <w:rFonts w:hint="eastAsia" w:ascii="仿宋" w:hAnsi="仿宋" w:eastAsia="仿宋" w:cs="宋体"/>
                <w:bCs/>
                <w:snapToGrid/>
                <w:kern w:val="2"/>
                <w:szCs w:val="21"/>
                <w:lang w:eastAsia="zh-CN"/>
              </w:rPr>
            </w:pPr>
          </w:p>
        </w:tc>
      </w:tr>
      <w:tr w14:paraId="5DB55C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cantSplit/>
          <w:trHeight w:val="682" w:hRule="atLeast"/>
        </w:trPr>
        <w:tc>
          <w:tcPr>
            <w:tcW w:w="708" w:type="dxa"/>
            <w:noWrap w:val="0"/>
            <w:vAlign w:val="center"/>
          </w:tcPr>
          <w:p w14:paraId="573B8DB4">
            <w:pPr>
              <w:widowControl w:val="0"/>
              <w:kinsoku/>
              <w:autoSpaceDE/>
              <w:autoSpaceDN/>
              <w:adjustRightInd/>
              <w:snapToGrid/>
              <w:spacing w:line="300" w:lineRule="exact"/>
              <w:jc w:val="center"/>
              <w:textAlignment w:val="auto"/>
              <w:rPr>
                <w:rFonts w:hint="default" w:ascii="仿宋" w:hAnsi="仿宋" w:eastAsia="仿宋" w:cs="宋体"/>
                <w:snapToGrid/>
                <w:kern w:val="2"/>
                <w:szCs w:val="21"/>
                <w:lang w:val="en-US" w:eastAsia="zh-CN"/>
              </w:rPr>
            </w:pPr>
            <w:r>
              <w:rPr>
                <w:rFonts w:hint="eastAsia" w:ascii="仿宋" w:hAnsi="仿宋" w:eastAsia="仿宋" w:cs="宋体"/>
                <w:snapToGrid/>
                <w:kern w:val="2"/>
                <w:szCs w:val="21"/>
                <w:lang w:val="en-US" w:eastAsia="zh-CN"/>
              </w:rPr>
              <w:t>10</w:t>
            </w:r>
          </w:p>
        </w:tc>
        <w:tc>
          <w:tcPr>
            <w:tcW w:w="1554" w:type="dxa"/>
            <w:noWrap w:val="0"/>
            <w:vAlign w:val="center"/>
          </w:tcPr>
          <w:p w14:paraId="23210CC6">
            <w:pPr>
              <w:widowControl/>
              <w:kinsoku/>
              <w:autoSpaceDE/>
              <w:autoSpaceDN/>
              <w:adjustRightInd/>
              <w:snapToGrid/>
              <w:spacing w:line="300" w:lineRule="exact"/>
              <w:jc w:val="center"/>
              <w:textAlignment w:val="auto"/>
              <w:rPr>
                <w:rFonts w:hint="eastAsia" w:ascii="仿宋" w:hAnsi="仿宋" w:eastAsia="仿宋" w:cs="Arial"/>
                <w:snapToGrid w:val="0"/>
                <w:kern w:val="2"/>
                <w:szCs w:val="21"/>
                <w:lang w:val="en-US" w:eastAsia="zh-CN"/>
              </w:rPr>
            </w:pPr>
            <w:bookmarkStart w:id="40" w:name="OLE_LINK28"/>
            <w:r>
              <w:rPr>
                <w:rFonts w:hint="eastAsia" w:ascii="仿宋" w:hAnsi="仿宋" w:eastAsia="仿宋" w:cs="Arial"/>
                <w:snapToGrid w:val="0"/>
                <w:kern w:val="2"/>
                <w:szCs w:val="21"/>
                <w:lang w:val="en-US" w:eastAsia="zh-CN"/>
              </w:rPr>
              <w:t>服务承诺</w:t>
            </w:r>
            <w:bookmarkEnd w:id="40"/>
          </w:p>
        </w:tc>
        <w:tc>
          <w:tcPr>
            <w:tcW w:w="592" w:type="dxa"/>
            <w:noWrap w:val="0"/>
            <w:vAlign w:val="center"/>
          </w:tcPr>
          <w:p w14:paraId="25D01AB1">
            <w:pPr>
              <w:widowControl w:val="0"/>
              <w:kinsoku/>
              <w:autoSpaceDE/>
              <w:autoSpaceDN/>
              <w:adjustRightInd/>
              <w:snapToGrid/>
              <w:spacing w:line="300" w:lineRule="exact"/>
              <w:jc w:val="center"/>
              <w:textAlignment w:val="auto"/>
              <w:rPr>
                <w:rFonts w:hint="default" w:ascii="仿宋" w:hAnsi="仿宋" w:eastAsia="仿宋" w:cs="Times New Roman"/>
                <w:snapToGrid/>
                <w:kern w:val="2"/>
                <w:szCs w:val="21"/>
                <w:lang w:val="en-US" w:eastAsia="zh-CN"/>
              </w:rPr>
            </w:pPr>
            <w:r>
              <w:rPr>
                <w:rFonts w:hint="eastAsia" w:ascii="仿宋" w:hAnsi="仿宋" w:eastAsia="仿宋" w:cs="Times New Roman"/>
                <w:snapToGrid/>
                <w:kern w:val="2"/>
                <w:szCs w:val="21"/>
                <w:lang w:val="en-US" w:eastAsia="zh-CN"/>
              </w:rPr>
              <w:t>4分</w:t>
            </w:r>
          </w:p>
        </w:tc>
        <w:tc>
          <w:tcPr>
            <w:tcW w:w="4795" w:type="dxa"/>
            <w:noWrap w:val="0"/>
            <w:vAlign w:val="center"/>
          </w:tcPr>
          <w:p w14:paraId="3F461FFE">
            <w:pPr>
              <w:widowControl w:val="0"/>
              <w:kinsoku/>
              <w:autoSpaceDE/>
              <w:autoSpaceDN/>
              <w:adjustRightInd/>
              <w:snapToGrid/>
              <w:spacing w:line="300" w:lineRule="exact"/>
              <w:jc w:val="both"/>
              <w:textAlignment w:val="auto"/>
              <w:rPr>
                <w:rFonts w:hint="eastAsia" w:ascii="仿宋" w:hAnsi="仿宋" w:eastAsia="仿宋" w:cs="Times New Roman"/>
                <w:snapToGrid/>
                <w:kern w:val="2"/>
                <w:szCs w:val="21"/>
                <w:lang w:eastAsia="zh-CN"/>
              </w:rPr>
            </w:pPr>
            <w:r>
              <w:rPr>
                <w:rFonts w:hint="eastAsia" w:ascii="仿宋" w:hAnsi="仿宋" w:eastAsia="仿宋" w:cs="Times New Roman"/>
                <w:snapToGrid/>
                <w:kern w:val="2"/>
                <w:szCs w:val="21"/>
                <w:lang w:eastAsia="zh-CN"/>
              </w:rPr>
              <w:t>供应商的服务承诺重点比较其服务响应时间、响应方式。</w:t>
            </w:r>
          </w:p>
          <w:p w14:paraId="3DBE8CF4">
            <w:pPr>
              <w:widowControl w:val="0"/>
              <w:numPr>
                <w:ilvl w:val="0"/>
                <w:numId w:val="5"/>
              </w:numPr>
              <w:kinsoku/>
              <w:autoSpaceDE/>
              <w:autoSpaceDN/>
              <w:adjustRightInd/>
              <w:snapToGrid/>
              <w:spacing w:line="300" w:lineRule="exact"/>
              <w:jc w:val="both"/>
              <w:textAlignment w:val="auto"/>
              <w:rPr>
                <w:rFonts w:hint="eastAsia" w:ascii="仿宋" w:hAnsi="仿宋" w:eastAsia="仿宋" w:cs="Times New Roman"/>
                <w:snapToGrid/>
                <w:kern w:val="2"/>
                <w:szCs w:val="21"/>
                <w:lang w:eastAsia="zh-CN"/>
              </w:rPr>
            </w:pPr>
            <w:r>
              <w:rPr>
                <w:rFonts w:hint="eastAsia" w:ascii="仿宋" w:hAnsi="仿宋" w:eastAsia="仿宋" w:cs="Times New Roman"/>
                <w:snapToGrid/>
                <w:kern w:val="2"/>
                <w:szCs w:val="21"/>
                <w:lang w:eastAsia="zh-CN"/>
              </w:rPr>
              <w:t>承诺全天 24 小时及时响应</w:t>
            </w:r>
            <w:r>
              <w:rPr>
                <w:rFonts w:hint="eastAsia" w:ascii="仿宋" w:hAnsi="仿宋" w:eastAsia="仿宋" w:cs="Times New Roman"/>
                <w:snapToGrid/>
                <w:kern w:val="2"/>
                <w:szCs w:val="21"/>
                <w:lang w:val="en-US" w:eastAsia="zh-CN"/>
              </w:rPr>
              <w:t>采购人</w:t>
            </w:r>
            <w:r>
              <w:rPr>
                <w:rFonts w:hint="eastAsia" w:ascii="仿宋" w:hAnsi="仿宋" w:eastAsia="仿宋" w:cs="Times New Roman"/>
                <w:snapToGrid/>
                <w:kern w:val="2"/>
                <w:szCs w:val="21"/>
                <w:lang w:eastAsia="zh-CN"/>
              </w:rPr>
              <w:t>，并确保有效根据服务方反馈意见改进服务质量的得</w:t>
            </w:r>
            <w:r>
              <w:rPr>
                <w:rFonts w:hint="eastAsia" w:ascii="仿宋" w:hAnsi="仿宋" w:eastAsia="仿宋" w:cs="Times New Roman"/>
                <w:snapToGrid/>
                <w:kern w:val="2"/>
                <w:szCs w:val="21"/>
                <w:lang w:val="en-US" w:eastAsia="zh-CN"/>
              </w:rPr>
              <w:t>4</w:t>
            </w:r>
            <w:r>
              <w:rPr>
                <w:rFonts w:hint="eastAsia" w:ascii="仿宋" w:hAnsi="仿宋" w:eastAsia="仿宋" w:cs="Times New Roman"/>
                <w:snapToGrid/>
                <w:kern w:val="2"/>
                <w:szCs w:val="21"/>
                <w:lang w:eastAsia="zh-CN"/>
              </w:rPr>
              <w:t>分。</w:t>
            </w:r>
          </w:p>
          <w:p w14:paraId="1CB390A6">
            <w:pPr>
              <w:widowControl w:val="0"/>
              <w:numPr>
                <w:ilvl w:val="0"/>
                <w:numId w:val="5"/>
              </w:numPr>
              <w:kinsoku/>
              <w:autoSpaceDE/>
              <w:autoSpaceDN/>
              <w:adjustRightInd/>
              <w:snapToGrid/>
              <w:spacing w:line="300" w:lineRule="exact"/>
              <w:jc w:val="both"/>
              <w:textAlignment w:val="auto"/>
              <w:rPr>
                <w:rFonts w:hint="eastAsia" w:ascii="仿宋" w:hAnsi="仿宋" w:eastAsia="仿宋" w:cs="Times New Roman"/>
                <w:snapToGrid/>
                <w:kern w:val="2"/>
                <w:szCs w:val="21"/>
                <w:lang w:eastAsia="zh-CN"/>
              </w:rPr>
            </w:pPr>
            <w:r>
              <w:rPr>
                <w:rFonts w:hint="eastAsia" w:ascii="仿宋" w:hAnsi="仿宋" w:eastAsia="仿宋" w:cs="Times New Roman"/>
                <w:snapToGrid/>
                <w:kern w:val="2"/>
                <w:szCs w:val="21"/>
                <w:lang w:eastAsia="zh-CN"/>
              </w:rPr>
              <w:t>承诺每日 12 小时响应客户需求，并根据服务方反馈见改进服务质量的得 3分。</w:t>
            </w:r>
          </w:p>
          <w:p w14:paraId="7A0EB3B1">
            <w:pPr>
              <w:widowControl w:val="0"/>
              <w:numPr>
                <w:ilvl w:val="0"/>
                <w:numId w:val="5"/>
              </w:numPr>
              <w:kinsoku/>
              <w:autoSpaceDE/>
              <w:autoSpaceDN/>
              <w:adjustRightInd/>
              <w:snapToGrid/>
              <w:spacing w:line="300" w:lineRule="exact"/>
              <w:jc w:val="both"/>
              <w:textAlignment w:val="auto"/>
              <w:rPr>
                <w:rFonts w:hint="eastAsia"/>
                <w:lang w:eastAsia="zh-CN"/>
              </w:rPr>
            </w:pPr>
            <w:r>
              <w:rPr>
                <w:rFonts w:hint="eastAsia" w:ascii="仿宋" w:hAnsi="仿宋" w:eastAsia="仿宋" w:cs="Times New Roman"/>
                <w:snapToGrid/>
                <w:kern w:val="2"/>
                <w:szCs w:val="21"/>
                <w:lang w:eastAsia="zh-CN"/>
              </w:rPr>
              <w:t>承诺每日8小时内响应客户需求，并根据服务方反馈意见改进服务质量的得 2 分。</w:t>
            </w:r>
          </w:p>
          <w:p w14:paraId="52366061">
            <w:pPr>
              <w:widowControl w:val="0"/>
              <w:numPr>
                <w:ilvl w:val="0"/>
                <w:numId w:val="0"/>
              </w:numPr>
              <w:kinsoku/>
              <w:autoSpaceDE/>
              <w:autoSpaceDN/>
              <w:adjustRightInd/>
              <w:snapToGrid/>
              <w:spacing w:line="300" w:lineRule="exact"/>
              <w:jc w:val="both"/>
              <w:textAlignment w:val="auto"/>
              <w:rPr>
                <w:rFonts w:hint="eastAsia"/>
                <w:lang w:eastAsia="zh-CN"/>
              </w:rPr>
            </w:pPr>
            <w:bookmarkStart w:id="43" w:name="_GoBack"/>
            <w:bookmarkEnd w:id="43"/>
            <w:r>
              <w:rPr>
                <w:rFonts w:hint="eastAsia" w:ascii="仿宋" w:hAnsi="仿宋" w:eastAsia="仿宋" w:cs="Times New Roman"/>
                <w:snapToGrid/>
                <w:kern w:val="2"/>
                <w:szCs w:val="21"/>
                <w:lang w:eastAsia="zh-CN"/>
              </w:rPr>
              <w:t>未提供承诺的不得分。</w:t>
            </w:r>
          </w:p>
        </w:tc>
        <w:tc>
          <w:tcPr>
            <w:tcW w:w="1808" w:type="dxa"/>
            <w:noWrap w:val="0"/>
            <w:vAlign w:val="center"/>
          </w:tcPr>
          <w:p w14:paraId="3520C457">
            <w:pPr>
              <w:widowControl/>
              <w:kinsoku/>
              <w:autoSpaceDE/>
              <w:autoSpaceDN/>
              <w:adjustRightInd/>
              <w:snapToGrid/>
              <w:spacing w:line="300" w:lineRule="exact"/>
              <w:jc w:val="center"/>
              <w:textAlignment w:val="auto"/>
              <w:rPr>
                <w:rFonts w:hint="eastAsia" w:ascii="仿宋" w:hAnsi="仿宋" w:eastAsia="仿宋" w:cs="宋体"/>
                <w:bCs/>
                <w:snapToGrid/>
                <w:kern w:val="2"/>
                <w:szCs w:val="21"/>
                <w:lang w:eastAsia="zh-CN"/>
              </w:rPr>
            </w:pPr>
          </w:p>
        </w:tc>
      </w:tr>
    </w:tbl>
    <w:p w14:paraId="7DE78F78">
      <w:pPr>
        <w:keepNext w:val="0"/>
        <w:keepLines w:val="0"/>
        <w:pageBreakBefore w:val="0"/>
        <w:overflowPunct/>
        <w:bidi w:val="0"/>
        <w:spacing w:line="560" w:lineRule="exact"/>
        <w:ind w:firstLine="480" w:firstLineChars="200"/>
        <w:rPr>
          <w:rFonts w:hint="eastAsia" w:ascii="楷体" w:hAnsi="楷体" w:eastAsia="楷体"/>
          <w:sz w:val="24"/>
          <w:szCs w:val="24"/>
        </w:rPr>
      </w:pPr>
      <w:r>
        <w:rPr>
          <w:rFonts w:hint="eastAsia" w:ascii="楷体" w:hAnsi="楷体" w:eastAsia="楷体"/>
          <w:sz w:val="24"/>
          <w:szCs w:val="24"/>
          <w:lang w:val="en-US" w:eastAsia="zh-CN"/>
        </w:rPr>
        <w:t>另附:</w:t>
      </w:r>
      <w:r>
        <w:rPr>
          <w:rFonts w:hint="eastAsia" w:ascii="楷体" w:hAnsi="楷体" w:eastAsia="楷体"/>
          <w:sz w:val="24"/>
          <w:szCs w:val="24"/>
        </w:rPr>
        <w:t>政策加分以及计算方法</w:t>
      </w:r>
    </w:p>
    <w:tbl>
      <w:tblPr>
        <w:tblStyle w:val="18"/>
        <w:tblW w:w="88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7997"/>
      </w:tblGrid>
      <w:tr w14:paraId="74C4AC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843" w:type="dxa"/>
            <w:gridSpan w:val="2"/>
            <w:noWrap w:val="0"/>
            <w:vAlign w:val="center"/>
          </w:tcPr>
          <w:p w14:paraId="47907305">
            <w:pPr>
              <w:keepNext w:val="0"/>
              <w:keepLines w:val="0"/>
              <w:pageBreakBefore w:val="0"/>
              <w:tabs>
                <w:tab w:val="left" w:pos="3236"/>
              </w:tabs>
              <w:overflowPunct/>
              <w:bidi w:val="0"/>
              <w:spacing w:line="560" w:lineRule="exact"/>
              <w:jc w:val="center"/>
              <w:rPr>
                <w:rFonts w:ascii="仿宋" w:hAnsi="仿宋" w:eastAsia="仿宋" w:cs="仿宋"/>
                <w:b/>
                <w:bCs/>
                <w:sz w:val="24"/>
                <w:szCs w:val="24"/>
              </w:rPr>
            </w:pPr>
            <w:r>
              <w:rPr>
                <w:rFonts w:hint="eastAsia" w:ascii="仿宋" w:hAnsi="仿宋" w:eastAsia="仿宋" w:cs="仿宋"/>
                <w:b/>
                <w:bCs/>
                <w:sz w:val="24"/>
                <w:szCs w:val="24"/>
              </w:rPr>
              <w:t>小型、微型企业和监狱企业产品价格扣除的要求：</w:t>
            </w:r>
          </w:p>
        </w:tc>
      </w:tr>
      <w:tr w14:paraId="55D03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46" w:type="dxa"/>
            <w:noWrap w:val="0"/>
            <w:vAlign w:val="center"/>
          </w:tcPr>
          <w:p w14:paraId="394FC481">
            <w:pPr>
              <w:keepNext w:val="0"/>
              <w:keepLines w:val="0"/>
              <w:pageBreakBefore w:val="0"/>
              <w:widowControl/>
              <w:kinsoku w:val="0"/>
              <w:wordWrap/>
              <w:overflowPunct/>
              <w:topLinePunct w:val="0"/>
              <w:autoSpaceDE w:val="0"/>
              <w:autoSpaceDN w:val="0"/>
              <w:bidi w:val="0"/>
              <w:adjustRightInd w:val="0"/>
              <w:snapToGrid w:val="0"/>
              <w:spacing w:line="400" w:lineRule="exact"/>
              <w:jc w:val="center"/>
              <w:textAlignment w:val="baseline"/>
              <w:rPr>
                <w:rFonts w:ascii="仿宋" w:hAnsi="仿宋" w:eastAsia="仿宋" w:cs="仿宋"/>
                <w:sz w:val="24"/>
                <w:szCs w:val="24"/>
              </w:rPr>
            </w:pPr>
            <w:r>
              <w:rPr>
                <w:rFonts w:hint="eastAsia" w:ascii="仿宋" w:hAnsi="仿宋" w:eastAsia="仿宋" w:cs="仿宋"/>
                <w:sz w:val="24"/>
                <w:szCs w:val="24"/>
              </w:rPr>
              <w:t>评审内容</w:t>
            </w:r>
          </w:p>
        </w:tc>
        <w:tc>
          <w:tcPr>
            <w:tcW w:w="7997" w:type="dxa"/>
            <w:noWrap w:val="0"/>
            <w:vAlign w:val="center"/>
          </w:tcPr>
          <w:p w14:paraId="1BB33434">
            <w:pPr>
              <w:keepNext w:val="0"/>
              <w:keepLines w:val="0"/>
              <w:pageBreakBefore w:val="0"/>
              <w:widowControl/>
              <w:kinsoku w:val="0"/>
              <w:wordWrap/>
              <w:overflowPunct/>
              <w:topLinePunct w:val="0"/>
              <w:autoSpaceDE w:val="0"/>
              <w:autoSpaceDN w:val="0"/>
              <w:bidi w:val="0"/>
              <w:adjustRightInd w:val="0"/>
              <w:snapToGrid w:val="0"/>
              <w:spacing w:line="400" w:lineRule="exact"/>
              <w:jc w:val="center"/>
              <w:textAlignment w:val="baseline"/>
              <w:rPr>
                <w:rFonts w:ascii="仿宋" w:hAnsi="仿宋" w:eastAsia="仿宋" w:cs="仿宋"/>
                <w:sz w:val="24"/>
                <w:szCs w:val="24"/>
              </w:rPr>
            </w:pPr>
            <w:r>
              <w:rPr>
                <w:rFonts w:hint="eastAsia" w:ascii="仿宋" w:hAnsi="仿宋" w:eastAsia="仿宋" w:cs="仿宋"/>
                <w:sz w:val="24"/>
                <w:szCs w:val="24"/>
              </w:rPr>
              <w:t>评分标准</w:t>
            </w:r>
          </w:p>
        </w:tc>
      </w:tr>
      <w:tr w14:paraId="49652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46" w:type="dxa"/>
            <w:noWrap w:val="0"/>
            <w:vAlign w:val="center"/>
          </w:tcPr>
          <w:p w14:paraId="271A7908">
            <w:pPr>
              <w:keepNext w:val="0"/>
              <w:keepLines w:val="0"/>
              <w:pageBreakBefore w:val="0"/>
              <w:widowControl/>
              <w:kinsoku w:val="0"/>
              <w:wordWrap/>
              <w:overflowPunct/>
              <w:topLinePunct w:val="0"/>
              <w:autoSpaceDE w:val="0"/>
              <w:autoSpaceDN w:val="0"/>
              <w:bidi w:val="0"/>
              <w:adjustRightInd w:val="0"/>
              <w:snapToGrid w:val="0"/>
              <w:spacing w:line="400" w:lineRule="exact"/>
              <w:jc w:val="center"/>
              <w:textAlignment w:val="baseline"/>
              <w:rPr>
                <w:rFonts w:ascii="仿宋" w:hAnsi="仿宋" w:eastAsia="仿宋" w:cs="仿宋"/>
                <w:sz w:val="24"/>
                <w:szCs w:val="24"/>
              </w:rPr>
            </w:pPr>
            <w:r>
              <w:rPr>
                <w:rFonts w:hint="eastAsia" w:ascii="仿宋" w:hAnsi="仿宋" w:eastAsia="仿宋" w:cs="仿宋"/>
                <w:sz w:val="24"/>
                <w:szCs w:val="24"/>
              </w:rPr>
              <w:t>中小微型企业有关政策</w:t>
            </w:r>
          </w:p>
        </w:tc>
        <w:tc>
          <w:tcPr>
            <w:tcW w:w="7997" w:type="dxa"/>
            <w:noWrap w:val="0"/>
            <w:vAlign w:val="center"/>
          </w:tcPr>
          <w:p w14:paraId="2680767A">
            <w:pPr>
              <w:keepNext w:val="0"/>
              <w:keepLines w:val="0"/>
              <w:pageBreakBefore w:val="0"/>
              <w:widowControl/>
              <w:kinsoku w:val="0"/>
              <w:wordWrap/>
              <w:overflowPunct/>
              <w:topLinePunct w:val="0"/>
              <w:autoSpaceDE w:val="0"/>
              <w:autoSpaceDN w:val="0"/>
              <w:bidi w:val="0"/>
              <w:adjustRightInd w:val="0"/>
              <w:snapToGrid w:val="0"/>
              <w:spacing w:line="400" w:lineRule="exact"/>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rPr>
              <w:t>(1)中小企业（含中型、小型、微型）指符合中小企业划分标准（工信部联企业[2011]300号）；</w:t>
            </w:r>
          </w:p>
          <w:p w14:paraId="34BC4726">
            <w:pPr>
              <w:keepNext w:val="0"/>
              <w:keepLines w:val="0"/>
              <w:pageBreakBefore w:val="0"/>
              <w:widowControl/>
              <w:kinsoku w:val="0"/>
              <w:wordWrap/>
              <w:overflowPunct/>
              <w:topLinePunct w:val="0"/>
              <w:autoSpaceDE w:val="0"/>
              <w:autoSpaceDN w:val="0"/>
              <w:bidi w:val="0"/>
              <w:adjustRightInd w:val="0"/>
              <w:snapToGrid w:val="0"/>
              <w:spacing w:line="400" w:lineRule="exact"/>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rPr>
              <w:t>(2)按照</w:t>
            </w:r>
            <w:r>
              <w:rPr>
                <w:rFonts w:hint="eastAsia" w:ascii="仿宋" w:hAnsi="仿宋" w:eastAsia="仿宋" w:cs="仿宋"/>
                <w:sz w:val="24"/>
                <w:szCs w:val="24"/>
                <w:highlight w:val="none"/>
                <w:lang w:val="en-US" w:eastAsia="zh-CN"/>
              </w:rPr>
              <w:t>《新疆维吾尔自治区政府采购促进中小企业发展管理实施办法》（新财规〔2021〕6号）、《自治区财政厅关于落实好政府采购支持中小企业发展的通知》（新财购〔2022〕22号）文件</w:t>
            </w:r>
            <w:r>
              <w:rPr>
                <w:rFonts w:hint="eastAsia" w:ascii="仿宋" w:hAnsi="仿宋" w:eastAsia="仿宋" w:cs="仿宋"/>
                <w:sz w:val="24"/>
                <w:szCs w:val="24"/>
                <w:highlight w:val="none"/>
              </w:rPr>
              <w:t>规定，在政府采购活动中，对小型和微型企业产品的价格给予扣除，用扣除后的价格参与评审。</w:t>
            </w:r>
          </w:p>
          <w:p w14:paraId="433DB5CB">
            <w:pPr>
              <w:keepNext w:val="0"/>
              <w:keepLines w:val="0"/>
              <w:pageBreakBefore w:val="0"/>
              <w:widowControl/>
              <w:kinsoku w:val="0"/>
              <w:wordWrap/>
              <w:overflowPunct/>
              <w:topLinePunct w:val="0"/>
              <w:autoSpaceDE w:val="0"/>
              <w:autoSpaceDN w:val="0"/>
              <w:bidi w:val="0"/>
              <w:adjustRightInd w:val="0"/>
              <w:snapToGrid w:val="0"/>
              <w:spacing w:line="400" w:lineRule="exact"/>
              <w:textAlignment w:val="baseline"/>
              <w:rPr>
                <w:rFonts w:hint="default" w:ascii="仿宋" w:hAnsi="仿宋" w:eastAsia="仿宋" w:cs="仿宋"/>
                <w:sz w:val="24"/>
                <w:szCs w:val="24"/>
                <w:lang w:val="en-US" w:eastAsia="zh-CN"/>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3)本项目专门面向中小微企业，不执行价格优惠政策。</w:t>
            </w:r>
          </w:p>
        </w:tc>
      </w:tr>
    </w:tbl>
    <w:p w14:paraId="23EA62F9">
      <w:pPr>
        <w:keepNext w:val="0"/>
        <w:keepLines w:val="0"/>
        <w:pageBreakBefore w:val="0"/>
        <w:overflowPunct/>
        <w:bidi w:val="0"/>
        <w:spacing w:line="560" w:lineRule="exact"/>
        <w:ind w:left="1" w:firstLine="645"/>
        <w:jc w:val="both"/>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说明：1、评委应在认真理解本公开招标文件有关情况后，做</w:t>
      </w:r>
      <w:r>
        <w:rPr>
          <w:rFonts w:hint="eastAsia" w:ascii="仿宋_GB2312" w:hAnsi="仿宋_GB2312" w:eastAsia="仿宋_GB2312" w:cs="仿宋_GB2312"/>
          <w:spacing w:val="6"/>
          <w:sz w:val="32"/>
          <w:szCs w:val="32"/>
        </w:rPr>
        <w:t>出自己负责的按上述内容对投标人进行评审。2、评分分值精确到小数点后两位数。3、响应文件与公开招标文件有重大偏差时，评委在评审时需写明原因。4、供应商所提供的材料或者填写的内容</w:t>
      </w:r>
      <w:r>
        <w:rPr>
          <w:rFonts w:hint="eastAsia" w:ascii="仿宋_GB2312" w:hAnsi="仿宋_GB2312" w:eastAsia="仿宋_GB2312" w:cs="仿宋_GB2312"/>
          <w:spacing w:val="4"/>
          <w:sz w:val="32"/>
          <w:szCs w:val="32"/>
        </w:rPr>
        <w:t>必须真实、可靠，如有虚假或隐瞒，一经查</w:t>
      </w:r>
      <w:r>
        <w:rPr>
          <w:rFonts w:hint="eastAsia" w:ascii="仿宋_GB2312" w:hAnsi="仿宋_GB2312" w:eastAsia="仿宋_GB2312" w:cs="仿宋_GB2312"/>
          <w:spacing w:val="3"/>
          <w:sz w:val="32"/>
          <w:szCs w:val="32"/>
        </w:rPr>
        <w:t>实将导致投标被拒绝，</w:t>
      </w:r>
      <w:r>
        <w:rPr>
          <w:rFonts w:hint="eastAsia" w:ascii="仿宋_GB2312" w:hAnsi="仿宋_GB2312" w:eastAsia="仿宋_GB2312" w:cs="仿宋_GB2312"/>
          <w:spacing w:val="12"/>
          <w:sz w:val="32"/>
          <w:szCs w:val="32"/>
        </w:rPr>
        <w:t>并按照《中华人民共和国政府采购法》第七十七条第</w:t>
      </w:r>
      <w:r>
        <w:rPr>
          <w:rFonts w:hint="eastAsia" w:ascii="仿宋_GB2312" w:hAnsi="仿宋_GB2312" w:eastAsia="仿宋_GB2312" w:cs="仿宋_GB2312"/>
          <w:spacing w:val="11"/>
          <w:sz w:val="32"/>
          <w:szCs w:val="32"/>
        </w:rPr>
        <w:t>一款“提供</w:t>
      </w:r>
      <w:r>
        <w:rPr>
          <w:rFonts w:hint="eastAsia" w:ascii="仿宋_GB2312" w:hAnsi="仿宋_GB2312" w:eastAsia="仿宋_GB2312" w:cs="仿宋_GB2312"/>
          <w:spacing w:val="10"/>
          <w:sz w:val="32"/>
          <w:szCs w:val="32"/>
        </w:rPr>
        <w:t>虚假材料谋取中标、成交的”进行处罚，给采购人造成损失的应</w:t>
      </w:r>
      <w:r>
        <w:rPr>
          <w:rFonts w:hint="eastAsia" w:ascii="仿宋_GB2312" w:hAnsi="仿宋_GB2312" w:eastAsia="仿宋_GB2312" w:cs="仿宋_GB2312"/>
          <w:spacing w:val="6"/>
          <w:sz w:val="32"/>
          <w:szCs w:val="32"/>
        </w:rPr>
        <w:t>承担赔偿责任。5、以上评标标准中要求供应商提交相关证明材料</w:t>
      </w:r>
      <w:r>
        <w:rPr>
          <w:rFonts w:hint="eastAsia" w:ascii="仿宋_GB2312" w:hAnsi="仿宋_GB2312" w:eastAsia="仿宋_GB2312" w:cs="仿宋_GB2312"/>
          <w:spacing w:val="8"/>
          <w:sz w:val="32"/>
          <w:szCs w:val="32"/>
        </w:rPr>
        <w:t>原件（或复印件）的，未体现在响应文件中的不得分。</w:t>
      </w:r>
    </w:p>
    <w:p w14:paraId="15FA49FA">
      <w:pPr>
        <w:pStyle w:val="8"/>
        <w:keepNext w:val="0"/>
        <w:keepLines w:val="0"/>
        <w:pageBreakBefore w:val="0"/>
        <w:overflowPunct/>
        <w:bidi w:val="0"/>
        <w:spacing w:line="560" w:lineRule="exact"/>
      </w:pPr>
    </w:p>
    <w:p w14:paraId="0181CD71">
      <w:pPr>
        <w:keepNext w:val="0"/>
        <w:keepLines w:val="0"/>
        <w:pageBreakBefore w:val="0"/>
        <w:overflowPunct/>
        <w:bidi w:val="0"/>
        <w:spacing w:line="560" w:lineRule="exact"/>
        <w:ind w:left="4160"/>
        <w:rPr>
          <w:rFonts w:ascii="宋体" w:hAnsi="宋体" w:eastAsia="宋体" w:cs="宋体"/>
          <w:spacing w:val="8"/>
          <w:sz w:val="32"/>
          <w:szCs w:val="32"/>
          <w14:textOutline w14:w="5793" w14:cap="sq" w14:cmpd="sng">
            <w14:solidFill>
              <w14:srgbClr w14:val="000000"/>
            </w14:solidFill>
            <w14:prstDash w14:val="solid"/>
            <w14:bevel/>
          </w14:textOutline>
        </w:rPr>
      </w:pPr>
    </w:p>
    <w:p w14:paraId="0C4BDB06">
      <w:pPr>
        <w:keepNext w:val="0"/>
        <w:keepLines w:val="0"/>
        <w:pageBreakBefore w:val="0"/>
        <w:overflowPunct/>
        <w:bidi w:val="0"/>
        <w:spacing w:line="560" w:lineRule="exact"/>
        <w:ind w:left="4160"/>
        <w:rPr>
          <w:rFonts w:ascii="宋体" w:hAnsi="宋体" w:eastAsia="宋体" w:cs="宋体"/>
          <w:sz w:val="32"/>
          <w:szCs w:val="32"/>
        </w:rPr>
      </w:pPr>
      <w:r>
        <w:rPr>
          <w:rFonts w:ascii="宋体" w:hAnsi="宋体" w:eastAsia="宋体" w:cs="宋体"/>
          <w:spacing w:val="8"/>
          <w:sz w:val="32"/>
          <w:szCs w:val="32"/>
          <w14:textOutline w14:w="5793" w14:cap="sq" w14:cmpd="sng">
            <w14:solidFill>
              <w14:srgbClr w14:val="000000"/>
            </w14:solidFill>
            <w14:prstDash w14:val="solid"/>
            <w14:bevel/>
          </w14:textOutline>
        </w:rPr>
        <w:t>七、定标</w:t>
      </w:r>
    </w:p>
    <w:p w14:paraId="66ED304C">
      <w:pPr>
        <w:keepNext w:val="0"/>
        <w:keepLines w:val="0"/>
        <w:pageBreakBefore w:val="0"/>
        <w:overflowPunct/>
        <w:bidi w:val="0"/>
        <w:spacing w:line="560" w:lineRule="exact"/>
        <w:ind w:left="1" w:firstLine="645"/>
        <w:jc w:val="both"/>
        <w:rPr>
          <w:rFonts w:hint="eastAsia" w:ascii="仿宋_GB2312" w:hAnsi="仿宋_GB2312" w:eastAsia="仿宋_GB2312" w:cs="仿宋_GB2312"/>
          <w:spacing w:val="10"/>
          <w:sz w:val="32"/>
          <w:szCs w:val="32"/>
        </w:rPr>
      </w:pPr>
      <w:r>
        <w:rPr>
          <w:rFonts w:hint="eastAsia" w:ascii="仿宋_GB2312" w:hAnsi="仿宋_GB2312" w:eastAsia="仿宋_GB2312" w:cs="仿宋_GB2312"/>
          <w:spacing w:val="10"/>
          <w:sz w:val="32"/>
          <w:szCs w:val="32"/>
        </w:rPr>
        <w:t>（一）公共资源交易中心根据评标委员会的评标报告，在评标结束后，将结果进行预中标公示，时间为1个工作日，阿克苏地区公共资源交易中心电子招投标平台、新疆政府采购网发布采购公告的网站上进行预中标公示。公示期过后无任何质疑及投诉，公共资源交易中心</w:t>
      </w:r>
      <w:r>
        <w:rPr>
          <w:rFonts w:hint="eastAsia" w:ascii="仿宋_GB2312" w:hAnsi="仿宋_GB2312" w:eastAsia="仿宋_GB2312" w:cs="仿宋_GB2312"/>
          <w:spacing w:val="10"/>
          <w:sz w:val="32"/>
          <w:szCs w:val="32"/>
          <w:lang w:eastAsia="zh-CN"/>
        </w:rPr>
        <w:t>在政采云平台线上</w:t>
      </w:r>
      <w:r>
        <w:rPr>
          <w:rFonts w:hint="eastAsia" w:ascii="仿宋_GB2312" w:hAnsi="仿宋_GB2312" w:eastAsia="仿宋_GB2312" w:cs="仿宋_GB2312"/>
          <w:spacing w:val="10"/>
          <w:sz w:val="32"/>
          <w:szCs w:val="32"/>
        </w:rPr>
        <w:t>发出《中标通知书》，不解释落标原因。</w:t>
      </w:r>
    </w:p>
    <w:p w14:paraId="0FB69372">
      <w:pPr>
        <w:keepNext w:val="0"/>
        <w:keepLines w:val="0"/>
        <w:pageBreakBefore w:val="0"/>
        <w:overflowPunct/>
        <w:bidi w:val="0"/>
        <w:spacing w:line="560" w:lineRule="exact"/>
        <w:ind w:left="4198"/>
        <w:rPr>
          <w:rFonts w:ascii="宋体" w:hAnsi="宋体" w:eastAsia="宋体" w:cs="宋体"/>
          <w:spacing w:val="6"/>
          <w:sz w:val="32"/>
          <w:szCs w:val="32"/>
          <w14:textOutline w14:w="5793" w14:cap="sq" w14:cmpd="sng">
            <w14:solidFill>
              <w14:srgbClr w14:val="000000"/>
            </w14:solidFill>
            <w14:prstDash w14:val="solid"/>
            <w14:bevel/>
          </w14:textOutline>
        </w:rPr>
      </w:pPr>
    </w:p>
    <w:p w14:paraId="2BA754D9">
      <w:pPr>
        <w:keepNext w:val="0"/>
        <w:keepLines w:val="0"/>
        <w:pageBreakBefore w:val="0"/>
        <w:overflowPunct/>
        <w:bidi w:val="0"/>
        <w:spacing w:line="560" w:lineRule="exact"/>
        <w:ind w:left="4198"/>
        <w:rPr>
          <w:rFonts w:ascii="宋体" w:hAnsi="宋体" w:eastAsia="宋体" w:cs="宋体"/>
          <w:sz w:val="32"/>
          <w:szCs w:val="32"/>
        </w:rPr>
      </w:pPr>
      <w:r>
        <w:rPr>
          <w:rFonts w:ascii="宋体" w:hAnsi="宋体" w:eastAsia="宋体" w:cs="宋体"/>
          <w:spacing w:val="6"/>
          <w:sz w:val="32"/>
          <w:szCs w:val="32"/>
          <w14:textOutline w14:w="5793" w14:cap="sq" w14:cmpd="sng">
            <w14:solidFill>
              <w14:srgbClr w14:val="000000"/>
            </w14:solidFill>
            <w14:prstDash w14:val="solid"/>
            <w14:bevel/>
          </w14:textOutline>
        </w:rPr>
        <w:t>八、合同</w:t>
      </w:r>
    </w:p>
    <w:p w14:paraId="73DE4B63">
      <w:pPr>
        <w:keepNext w:val="0"/>
        <w:keepLines w:val="0"/>
        <w:pageBreakBefore w:val="0"/>
        <w:overflowPunct/>
        <w:bidi w:val="0"/>
        <w:spacing w:line="560" w:lineRule="exact"/>
        <w:ind w:left="1" w:firstLine="645"/>
        <w:jc w:val="both"/>
        <w:rPr>
          <w:rFonts w:hint="eastAsia" w:ascii="楷体_GB2312" w:hAnsi="楷体_GB2312" w:eastAsia="楷体_GB2312" w:cs="楷体_GB2312"/>
          <w:b/>
          <w:bCs/>
          <w:spacing w:val="10"/>
          <w:sz w:val="32"/>
          <w:szCs w:val="32"/>
        </w:rPr>
      </w:pPr>
      <w:r>
        <w:rPr>
          <w:rFonts w:hint="eastAsia" w:ascii="楷体_GB2312" w:hAnsi="楷体_GB2312" w:eastAsia="楷体_GB2312" w:cs="楷体_GB2312"/>
          <w:b/>
          <w:bCs/>
          <w:spacing w:val="10"/>
          <w:sz w:val="32"/>
          <w:szCs w:val="32"/>
        </w:rPr>
        <w:t>（一）签订合同</w:t>
      </w:r>
    </w:p>
    <w:p w14:paraId="60A529F9">
      <w:pPr>
        <w:keepNext w:val="0"/>
        <w:keepLines w:val="0"/>
        <w:pageBreakBefore w:val="0"/>
        <w:widowControl/>
        <w:kinsoku/>
        <w:wordWrap w:val="0"/>
        <w:overflowPunct/>
        <w:topLinePunct/>
        <w:autoSpaceDE/>
        <w:autoSpaceDN/>
        <w:bidi w:val="0"/>
        <w:adjustRightInd w:val="0"/>
        <w:snapToGrid w:val="0"/>
        <w:spacing w:line="560" w:lineRule="exact"/>
        <w:ind w:left="0" w:firstLine="646"/>
        <w:jc w:val="both"/>
        <w:textAlignment w:val="baseline"/>
        <w:rPr>
          <w:rFonts w:hint="eastAsia" w:ascii="仿宋_GB2312" w:hAnsi="仿宋_GB2312" w:eastAsia="仿宋_GB2312" w:cs="仿宋_GB2312"/>
          <w:spacing w:val="10"/>
          <w:sz w:val="32"/>
          <w:szCs w:val="32"/>
        </w:rPr>
      </w:pPr>
      <w:r>
        <w:rPr>
          <w:rFonts w:hint="eastAsia" w:ascii="仿宋_GB2312" w:hAnsi="仿宋_GB2312" w:eastAsia="仿宋_GB2312" w:cs="仿宋_GB2312"/>
          <w:spacing w:val="10"/>
          <w:sz w:val="32"/>
          <w:szCs w:val="32"/>
        </w:rPr>
        <w:t>1.中标供应商应自中标通知书发出后30日内与采购人签定合同。同时，公共资源交易中心对合同内容进行审核鉴证，如发现与采购结果和投标承诺内容不一致的，应予以纠正。</w:t>
      </w:r>
    </w:p>
    <w:p w14:paraId="5FE787E1">
      <w:pPr>
        <w:keepNext w:val="0"/>
        <w:keepLines w:val="0"/>
        <w:pageBreakBefore w:val="0"/>
        <w:overflowPunct/>
        <w:bidi w:val="0"/>
        <w:spacing w:line="560" w:lineRule="exact"/>
        <w:ind w:left="1" w:firstLine="645"/>
        <w:jc w:val="both"/>
        <w:rPr>
          <w:rFonts w:hint="eastAsia" w:ascii="仿宋_GB2312" w:hAnsi="仿宋_GB2312" w:eastAsia="仿宋_GB2312" w:cs="仿宋_GB2312"/>
          <w:spacing w:val="10"/>
          <w:sz w:val="32"/>
          <w:szCs w:val="32"/>
        </w:rPr>
      </w:pPr>
      <w:r>
        <w:rPr>
          <w:rFonts w:hint="eastAsia" w:ascii="仿宋_GB2312" w:hAnsi="仿宋_GB2312" w:eastAsia="仿宋_GB2312" w:cs="仿宋_GB2312"/>
          <w:spacing w:val="10"/>
          <w:sz w:val="32"/>
          <w:szCs w:val="32"/>
        </w:rPr>
        <w:t>2.公开招标文件、响应文件及招标过程中形成的有关澄清、修改文件的书面文件均作为签订合同依据，作为合同的附件，具有同等法律效力。</w:t>
      </w:r>
    </w:p>
    <w:p w14:paraId="1F44BFAC">
      <w:pPr>
        <w:keepNext w:val="0"/>
        <w:keepLines w:val="0"/>
        <w:pageBreakBefore w:val="0"/>
        <w:overflowPunct/>
        <w:bidi w:val="0"/>
        <w:spacing w:line="560" w:lineRule="exact"/>
        <w:ind w:left="1" w:firstLine="645"/>
        <w:jc w:val="both"/>
        <w:rPr>
          <w:rFonts w:hint="eastAsia" w:ascii="楷体_GB2312" w:hAnsi="楷体_GB2312" w:eastAsia="楷体_GB2312" w:cs="楷体_GB2312"/>
          <w:b/>
          <w:bCs/>
          <w:spacing w:val="10"/>
          <w:sz w:val="32"/>
          <w:szCs w:val="32"/>
        </w:rPr>
      </w:pPr>
      <w:r>
        <w:rPr>
          <w:rFonts w:hint="eastAsia" w:ascii="楷体_GB2312" w:hAnsi="楷体_GB2312" w:eastAsia="楷体_GB2312" w:cs="楷体_GB2312"/>
          <w:b/>
          <w:bCs/>
          <w:spacing w:val="10"/>
          <w:sz w:val="32"/>
          <w:szCs w:val="32"/>
        </w:rPr>
        <w:t>（二）对投标人不良行为的处罚</w:t>
      </w:r>
    </w:p>
    <w:p w14:paraId="16782170">
      <w:pPr>
        <w:keepNext w:val="0"/>
        <w:keepLines w:val="0"/>
        <w:pageBreakBefore w:val="0"/>
        <w:overflowPunct/>
        <w:bidi w:val="0"/>
        <w:spacing w:line="560" w:lineRule="exact"/>
        <w:ind w:left="1" w:firstLine="645"/>
        <w:jc w:val="both"/>
        <w:rPr>
          <w:rFonts w:hint="eastAsia" w:ascii="仿宋_GB2312" w:hAnsi="仿宋_GB2312" w:eastAsia="仿宋_GB2312" w:cs="仿宋_GB2312"/>
          <w:spacing w:val="10"/>
          <w:sz w:val="32"/>
          <w:szCs w:val="32"/>
        </w:rPr>
      </w:pPr>
      <w:r>
        <w:rPr>
          <w:rFonts w:hint="eastAsia" w:ascii="仿宋_GB2312" w:hAnsi="仿宋_GB2312" w:eastAsia="仿宋_GB2312" w:cs="仿宋_GB2312"/>
          <w:spacing w:val="10"/>
          <w:sz w:val="32"/>
          <w:szCs w:val="32"/>
        </w:rPr>
        <w:t>投标人发生下列情形之一的，将被列入不良行为记录名单，在一至三年内禁止参加政府采购项目。</w:t>
      </w:r>
    </w:p>
    <w:p w14:paraId="6E556F6C">
      <w:pPr>
        <w:keepNext w:val="0"/>
        <w:keepLines w:val="0"/>
        <w:pageBreakBefore w:val="0"/>
        <w:overflowPunct/>
        <w:bidi w:val="0"/>
        <w:spacing w:line="560" w:lineRule="exact"/>
        <w:ind w:left="1" w:firstLine="645"/>
        <w:jc w:val="both"/>
        <w:rPr>
          <w:rFonts w:hint="eastAsia" w:ascii="仿宋_GB2312" w:hAnsi="仿宋_GB2312" w:eastAsia="仿宋_GB2312" w:cs="仿宋_GB2312"/>
          <w:spacing w:val="10"/>
          <w:sz w:val="32"/>
          <w:szCs w:val="32"/>
        </w:rPr>
      </w:pPr>
      <w:r>
        <w:rPr>
          <w:rFonts w:hint="eastAsia" w:ascii="仿宋_GB2312" w:hAnsi="仿宋_GB2312" w:eastAsia="仿宋_GB2312" w:cs="仿宋_GB2312"/>
          <w:spacing w:val="10"/>
          <w:sz w:val="32"/>
          <w:szCs w:val="32"/>
        </w:rPr>
        <w:t>1、提供虚假资料谋取中标的;</w:t>
      </w:r>
    </w:p>
    <w:p w14:paraId="5053FF95">
      <w:pPr>
        <w:keepNext w:val="0"/>
        <w:keepLines w:val="0"/>
        <w:pageBreakBefore w:val="0"/>
        <w:overflowPunct/>
        <w:bidi w:val="0"/>
        <w:spacing w:line="560" w:lineRule="exact"/>
        <w:ind w:left="1" w:firstLine="645"/>
        <w:jc w:val="both"/>
        <w:rPr>
          <w:rFonts w:hint="eastAsia" w:ascii="仿宋_GB2312" w:hAnsi="仿宋_GB2312" w:eastAsia="仿宋_GB2312" w:cs="仿宋_GB2312"/>
          <w:spacing w:val="10"/>
          <w:sz w:val="32"/>
          <w:szCs w:val="32"/>
        </w:rPr>
      </w:pPr>
      <w:r>
        <w:rPr>
          <w:rFonts w:hint="eastAsia" w:ascii="仿宋_GB2312" w:hAnsi="仿宋_GB2312" w:eastAsia="仿宋_GB2312" w:cs="仿宋_GB2312"/>
          <w:spacing w:val="10"/>
          <w:sz w:val="32"/>
          <w:szCs w:val="32"/>
        </w:rPr>
        <w:t>2、采取不正当手段诋毁、排挤其他供应商的 ;</w:t>
      </w:r>
    </w:p>
    <w:p w14:paraId="68943773">
      <w:pPr>
        <w:keepNext w:val="0"/>
        <w:keepLines w:val="0"/>
        <w:pageBreakBefore w:val="0"/>
        <w:overflowPunct/>
        <w:bidi w:val="0"/>
        <w:spacing w:line="560" w:lineRule="exact"/>
        <w:ind w:left="1" w:firstLine="645"/>
        <w:jc w:val="both"/>
        <w:rPr>
          <w:rFonts w:hint="eastAsia" w:ascii="仿宋_GB2312" w:hAnsi="仿宋_GB2312" w:eastAsia="仿宋_GB2312" w:cs="仿宋_GB2312"/>
          <w:spacing w:val="10"/>
          <w:sz w:val="32"/>
          <w:szCs w:val="32"/>
        </w:rPr>
      </w:pPr>
      <w:r>
        <w:rPr>
          <w:rFonts w:hint="eastAsia" w:ascii="仿宋_GB2312" w:hAnsi="仿宋_GB2312" w:eastAsia="仿宋_GB2312" w:cs="仿宋_GB2312"/>
          <w:spacing w:val="10"/>
          <w:sz w:val="32"/>
          <w:szCs w:val="32"/>
        </w:rPr>
        <w:t>3、与采购人、其他供应商或集中采购机构恶意串通的 ;</w:t>
      </w:r>
    </w:p>
    <w:p w14:paraId="4D6394E8">
      <w:pPr>
        <w:keepNext w:val="0"/>
        <w:keepLines w:val="0"/>
        <w:pageBreakBefore w:val="0"/>
        <w:overflowPunct/>
        <w:bidi w:val="0"/>
        <w:spacing w:line="560" w:lineRule="exact"/>
        <w:ind w:left="1" w:firstLine="645"/>
        <w:jc w:val="both"/>
        <w:rPr>
          <w:rFonts w:hint="eastAsia" w:ascii="仿宋_GB2312" w:hAnsi="仿宋_GB2312" w:eastAsia="仿宋_GB2312" w:cs="仿宋_GB2312"/>
          <w:spacing w:val="10"/>
          <w:sz w:val="32"/>
          <w:szCs w:val="32"/>
        </w:rPr>
      </w:pPr>
      <w:r>
        <w:rPr>
          <w:rFonts w:hint="eastAsia" w:ascii="仿宋_GB2312" w:hAnsi="仿宋_GB2312" w:eastAsia="仿宋_GB2312" w:cs="仿宋_GB2312"/>
          <w:spacing w:val="10"/>
          <w:sz w:val="32"/>
          <w:szCs w:val="32"/>
        </w:rPr>
        <w:t>4、向采购人、集中采购机构行贿或者提供其他不正当利益的；</w:t>
      </w:r>
    </w:p>
    <w:p w14:paraId="528CDDD5">
      <w:pPr>
        <w:keepNext w:val="0"/>
        <w:keepLines w:val="0"/>
        <w:pageBreakBefore w:val="0"/>
        <w:overflowPunct/>
        <w:bidi w:val="0"/>
        <w:spacing w:line="560" w:lineRule="exact"/>
        <w:ind w:left="1" w:firstLine="645"/>
        <w:jc w:val="both"/>
        <w:rPr>
          <w:rFonts w:hint="eastAsia" w:ascii="仿宋_GB2312" w:hAnsi="仿宋_GB2312" w:eastAsia="仿宋_GB2312" w:cs="仿宋_GB2312"/>
          <w:spacing w:val="10"/>
          <w:sz w:val="32"/>
          <w:szCs w:val="32"/>
        </w:rPr>
      </w:pPr>
      <w:r>
        <w:rPr>
          <w:rFonts w:hint="eastAsia" w:ascii="仿宋_GB2312" w:hAnsi="仿宋_GB2312" w:eastAsia="仿宋_GB2312" w:cs="仿宋_GB2312"/>
          <w:spacing w:val="10"/>
          <w:sz w:val="32"/>
          <w:szCs w:val="32"/>
        </w:rPr>
        <w:t>5、在招标采购过程中与采购人进行协商谈判的；</w:t>
      </w:r>
    </w:p>
    <w:p w14:paraId="050692E8">
      <w:pPr>
        <w:keepNext w:val="0"/>
        <w:keepLines w:val="0"/>
        <w:pageBreakBefore w:val="0"/>
        <w:overflowPunct/>
        <w:bidi w:val="0"/>
        <w:spacing w:line="560" w:lineRule="exact"/>
        <w:ind w:left="1" w:firstLine="645"/>
        <w:jc w:val="both"/>
        <w:rPr>
          <w:rFonts w:hint="eastAsia" w:ascii="仿宋_GB2312" w:hAnsi="仿宋_GB2312" w:eastAsia="仿宋_GB2312" w:cs="仿宋_GB2312"/>
          <w:spacing w:val="10"/>
          <w:sz w:val="32"/>
          <w:szCs w:val="32"/>
        </w:rPr>
      </w:pPr>
      <w:r>
        <w:rPr>
          <w:rFonts w:hint="eastAsia" w:ascii="仿宋_GB2312" w:hAnsi="仿宋_GB2312" w:eastAsia="仿宋_GB2312" w:cs="仿宋_GB2312"/>
          <w:spacing w:val="10"/>
          <w:sz w:val="32"/>
          <w:szCs w:val="32"/>
        </w:rPr>
        <w:t>6、拒绝有关部门监督检查或提供虚假情况的；</w:t>
      </w:r>
    </w:p>
    <w:p w14:paraId="4BAB495B">
      <w:pPr>
        <w:keepNext w:val="0"/>
        <w:keepLines w:val="0"/>
        <w:pageBreakBefore w:val="0"/>
        <w:overflowPunct/>
        <w:bidi w:val="0"/>
        <w:spacing w:line="560" w:lineRule="exact"/>
        <w:ind w:left="1" w:firstLine="645"/>
        <w:jc w:val="both"/>
        <w:rPr>
          <w:rFonts w:hint="eastAsia" w:ascii="仿宋_GB2312" w:hAnsi="仿宋_GB2312" w:eastAsia="仿宋_GB2312" w:cs="仿宋_GB2312"/>
          <w:spacing w:val="10"/>
          <w:sz w:val="32"/>
          <w:szCs w:val="32"/>
        </w:rPr>
      </w:pPr>
      <w:r>
        <w:rPr>
          <w:rFonts w:hint="eastAsia" w:ascii="仿宋_GB2312" w:hAnsi="仿宋_GB2312" w:eastAsia="仿宋_GB2312" w:cs="仿宋_GB2312"/>
          <w:spacing w:val="10"/>
          <w:sz w:val="32"/>
          <w:szCs w:val="32"/>
        </w:rPr>
        <w:t>投标人有前六项情形之一的，中标结果无效。</w:t>
      </w:r>
    </w:p>
    <w:p w14:paraId="331C1BBA">
      <w:pPr>
        <w:keepNext w:val="0"/>
        <w:keepLines w:val="0"/>
        <w:pageBreakBefore w:val="0"/>
        <w:overflowPunct/>
        <w:bidi w:val="0"/>
        <w:spacing w:line="560" w:lineRule="exact"/>
        <w:jc w:val="center"/>
        <w:outlineLvl w:val="0"/>
        <w:rPr>
          <w:rFonts w:ascii="宋体" w:hAnsi="宋体" w:eastAsia="宋体" w:cs="宋体"/>
          <w:spacing w:val="8"/>
          <w:sz w:val="32"/>
          <w:szCs w:val="32"/>
          <w14:textOutline w14:w="5793" w14:cap="sq" w14:cmpd="sng">
            <w14:solidFill>
              <w14:srgbClr w14:val="000000"/>
            </w14:solidFill>
            <w14:prstDash w14:val="solid"/>
            <w14:bevel/>
          </w14:textOutline>
        </w:rPr>
      </w:pPr>
    </w:p>
    <w:p w14:paraId="16FEBF1E">
      <w:pPr>
        <w:keepNext w:val="0"/>
        <w:keepLines w:val="0"/>
        <w:pageBreakBefore w:val="0"/>
        <w:overflowPunct/>
        <w:bidi w:val="0"/>
        <w:spacing w:line="560" w:lineRule="exact"/>
        <w:jc w:val="center"/>
        <w:outlineLvl w:val="0"/>
        <w:rPr>
          <w:rFonts w:ascii="宋体" w:hAnsi="宋体" w:eastAsia="宋体" w:cs="宋体"/>
          <w:sz w:val="32"/>
          <w:szCs w:val="32"/>
        </w:rPr>
      </w:pPr>
      <w:r>
        <w:rPr>
          <w:rFonts w:ascii="宋体" w:hAnsi="宋体" w:eastAsia="宋体" w:cs="宋体"/>
          <w:spacing w:val="8"/>
          <w:sz w:val="32"/>
          <w:szCs w:val="32"/>
          <w14:textOutline w14:w="5793" w14:cap="sq" w14:cmpd="sng">
            <w14:solidFill>
              <w14:srgbClr w14:val="000000"/>
            </w14:solidFill>
            <w14:prstDash w14:val="solid"/>
            <w14:bevel/>
          </w14:textOutline>
        </w:rPr>
        <w:t>第四章</w:t>
      </w:r>
      <w:r>
        <w:rPr>
          <w:rFonts w:ascii="宋体" w:hAnsi="宋体" w:eastAsia="宋体" w:cs="宋体"/>
          <w:spacing w:val="8"/>
          <w:sz w:val="32"/>
          <w:szCs w:val="32"/>
        </w:rPr>
        <w:t xml:space="preserve">  </w:t>
      </w:r>
      <w:r>
        <w:rPr>
          <w:rFonts w:ascii="宋体" w:hAnsi="宋体" w:eastAsia="宋体" w:cs="宋体"/>
          <w:spacing w:val="8"/>
          <w:sz w:val="32"/>
          <w:szCs w:val="32"/>
          <w14:textOutline w14:w="5793" w14:cap="sq" w14:cmpd="sng">
            <w14:solidFill>
              <w14:srgbClr w14:val="000000"/>
            </w14:solidFill>
            <w14:prstDash w14:val="solid"/>
            <w14:bevel/>
          </w14:textOutline>
        </w:rPr>
        <w:t>合同主要条款</w:t>
      </w:r>
    </w:p>
    <w:p w14:paraId="22218AE7">
      <w:pPr>
        <w:pStyle w:val="8"/>
        <w:keepNext w:val="0"/>
        <w:keepLines w:val="0"/>
        <w:pageBreakBefore w:val="0"/>
        <w:overflowPunct/>
        <w:bidi w:val="0"/>
        <w:spacing w:line="560" w:lineRule="exact"/>
        <w:jc w:val="center"/>
        <w:rPr>
          <w:rFonts w:hint="eastAsia" w:ascii="宋体" w:hAnsi="宋体" w:cs="宋体"/>
          <w:b/>
          <w:bCs/>
          <w:spacing w:val="-20"/>
          <w:kern w:val="44"/>
          <w:sz w:val="32"/>
          <w:szCs w:val="32"/>
        </w:rPr>
      </w:pPr>
    </w:p>
    <w:p w14:paraId="60A2679E">
      <w:pPr>
        <w:keepNext w:val="0"/>
        <w:keepLines w:val="0"/>
        <w:pageBreakBefore w:val="0"/>
        <w:kinsoku/>
        <w:wordWrap/>
        <w:overflowPunct/>
        <w:bidi w:val="0"/>
        <w:spacing w:line="560" w:lineRule="exact"/>
        <w:ind w:firstLine="680" w:firstLineChars="200"/>
        <w:rPr>
          <w:rFonts w:hint="eastAsia" w:ascii="仿宋_GB2312" w:hAnsi="仿宋_GB2312" w:eastAsia="仿宋_GB2312" w:cs="仿宋_GB2312"/>
          <w:sz w:val="32"/>
          <w:szCs w:val="32"/>
        </w:rPr>
      </w:pPr>
      <w:r>
        <w:rPr>
          <w:rFonts w:hint="eastAsia" w:ascii="仿宋_GB2312" w:hAnsi="仿宋_GB2312" w:eastAsia="仿宋_GB2312" w:cs="仿宋_GB2312"/>
          <w:spacing w:val="10"/>
          <w:sz w:val="32"/>
          <w:szCs w:val="32"/>
        </w:rPr>
        <w:t>（</w:t>
      </w:r>
      <w:r>
        <w:rPr>
          <w:rFonts w:hint="eastAsia" w:ascii="仿宋_GB2312" w:hAnsi="仿宋_GB2312" w:eastAsia="仿宋_GB2312" w:cs="仿宋_GB2312"/>
          <w:sz w:val="32"/>
          <w:szCs w:val="32"/>
        </w:rPr>
        <w:t>此合同为格式范本，最终合同以双方协商为准）</w:t>
      </w:r>
    </w:p>
    <w:p w14:paraId="4E554576">
      <w:pPr>
        <w:keepNext w:val="0"/>
        <w:keepLines w:val="0"/>
        <w:pageBreakBefore w:val="0"/>
        <w:kinsoku/>
        <w:wordWrap/>
        <w:overflowPunct/>
        <w:bidi w:val="0"/>
        <w:spacing w:line="560" w:lineRule="exact"/>
        <w:ind w:firstLine="640" w:firstLineChars="200"/>
        <w:rPr>
          <w:rFonts w:hint="eastAsia" w:ascii="黑体" w:hAnsi="黑体" w:eastAsia="黑体" w:cs="黑体"/>
          <w:sz w:val="32"/>
          <w:szCs w:val="32"/>
        </w:rPr>
      </w:pPr>
      <w:bookmarkStart w:id="41" w:name="_Toc490756174"/>
      <w:r>
        <w:rPr>
          <w:rFonts w:hint="eastAsia" w:ascii="黑体" w:hAnsi="黑体" w:eastAsia="黑体" w:cs="黑体"/>
          <w:sz w:val="32"/>
          <w:szCs w:val="32"/>
        </w:rPr>
        <w:t>一、合同主要条款</w:t>
      </w:r>
      <w:bookmarkEnd w:id="41"/>
    </w:p>
    <w:p w14:paraId="33399059">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1、定义</w:t>
      </w:r>
    </w:p>
    <w:p w14:paraId="2CD28143">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1.1</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甲方（需方）即采购人，是指通过招标采购，接受合同货物及服务的各级国家机关、事业单位和团体组织。</w:t>
      </w:r>
    </w:p>
    <w:p w14:paraId="60D06F1F">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1.2</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乙方（供方）即中标人，是指中标后提供合同货物和服务的自然人、法人及其他组织。</w:t>
      </w:r>
    </w:p>
    <w:p w14:paraId="07E2233F">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1.3</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合同是指由甲乙双方按照招标文件和投标文件的实质性内容，通过协商一致达成的书面协议。</w:t>
      </w:r>
    </w:p>
    <w:p w14:paraId="41CD2FBA">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1.4</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合同价格指以中标价格为依据，在供方全面履行合同义务后，需方（或财政部门）应支付给供方的金额。</w:t>
      </w:r>
    </w:p>
    <w:p w14:paraId="0986868F">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2、服务内容</w:t>
      </w:r>
    </w:p>
    <w:p w14:paraId="7FA12A5D">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合同包括以下内容：服务项目名称、服务提供地点、服务期限、服务标准等内容。</w:t>
      </w:r>
    </w:p>
    <w:p w14:paraId="28AD3374">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3、合同价格</w:t>
      </w:r>
    </w:p>
    <w:p w14:paraId="33F4E6C3">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3.1合同价格即合同总价。</w:t>
      </w:r>
    </w:p>
    <w:p w14:paraId="076D4492">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3.2合同价格包括人员工资、各类社保费用、税费、为保证服务质量所购买或租赁设备的费用等。</w:t>
      </w:r>
    </w:p>
    <w:p w14:paraId="65A51636">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4、转包或分包</w:t>
      </w:r>
    </w:p>
    <w:p w14:paraId="303366A4">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4.1本合同范围的服务内容，应由乙方直接供应，不得转让他人供应；</w:t>
      </w:r>
    </w:p>
    <w:p w14:paraId="780954E8">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4.2非经甲方书面同意，乙方不得将本合同范围的服务全部或部分分包给他人；</w:t>
      </w:r>
    </w:p>
    <w:p w14:paraId="4942AD5E">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4.3如有转让和未经甲方同意的分包行为，甲方有权解除合同，没收履约保证金并追究乙方的违约责任。</w:t>
      </w:r>
    </w:p>
    <w:p w14:paraId="6E6B1DDF">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5、服务质量保证</w:t>
      </w:r>
    </w:p>
    <w:p w14:paraId="7B898E69">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5.1乙方应按招标文件规定的服务标准向甲方提供服务。</w:t>
      </w:r>
    </w:p>
    <w:p w14:paraId="6DF0FF08">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5.2乙方提供的服务标准达不到招标文件规定者，除承担相应责任外，将按失信行为处置。</w:t>
      </w:r>
    </w:p>
    <w:p w14:paraId="2E7571DE">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6、付款</w:t>
      </w:r>
    </w:p>
    <w:p w14:paraId="79879CF0">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6.1本合同使用货币币制如未作特别说明均为人民币。</w:t>
      </w:r>
    </w:p>
    <w:p w14:paraId="2C551244">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6.2付款方式：银行转账、现金支票。</w:t>
      </w:r>
    </w:p>
    <w:p w14:paraId="051A4773">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6.3付款方法：同本项目“第三篇 商务条款”中关于付款方式的约定。</w:t>
      </w:r>
    </w:p>
    <w:p w14:paraId="5C524166">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7、检查考核</w:t>
      </w:r>
    </w:p>
    <w:p w14:paraId="02EE626F">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7.1按甲乙双方约定的考核办法监督检查。</w:t>
      </w:r>
    </w:p>
    <w:p w14:paraId="5B019053">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8、合同争议的解决</w:t>
      </w:r>
    </w:p>
    <w:p w14:paraId="05AC4C26">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8.1当事人友好协商达成一致</w:t>
      </w:r>
    </w:p>
    <w:p w14:paraId="1DBB5994">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8.2在60天内当事人协商不能达成协议的，可提请采购人当地仲裁机构仲裁。</w:t>
      </w:r>
    </w:p>
    <w:p w14:paraId="4BF48919">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9、违约责任</w:t>
      </w:r>
    </w:p>
    <w:p w14:paraId="7836CF7F">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按《中华人民共和国民法典》、《中华人民共和国政府采购法》有关条款，或由供需双方约定。</w:t>
      </w:r>
    </w:p>
    <w:p w14:paraId="6222D894">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10、合同生效及其它</w:t>
      </w:r>
    </w:p>
    <w:p w14:paraId="21C297D7">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10.1合同生效及其效力应符合《中华人民共和国民法典》有关规定。</w:t>
      </w:r>
    </w:p>
    <w:p w14:paraId="2477C8E9">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10.2合同应经当事人法定代表人或委托代理人签字，加盖双方合同专用章或公章。</w:t>
      </w:r>
    </w:p>
    <w:p w14:paraId="22B200C9">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10.3合同所包括附件，是合同不可分割的一部分，具有同等法律效力。</w:t>
      </w:r>
    </w:p>
    <w:p w14:paraId="02B7D7EA">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10.4合同需提供担保的，按《中华人民共和国担保法》规定执行。</w:t>
      </w:r>
    </w:p>
    <w:p w14:paraId="3947277D">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10.5本合同条件未尽事宜依照《中华人民共和国民法典》，由供需双方共同协商确定。</w:t>
      </w:r>
      <w:bookmarkStart w:id="42" w:name="_Toc490756175"/>
    </w:p>
    <w:p w14:paraId="02752F66">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p>
    <w:p w14:paraId="5551E30C">
      <w:pPr>
        <w:keepNext w:val="0"/>
        <w:keepLines w:val="0"/>
        <w:pageBreakBefore w:val="0"/>
        <w:kinsoku/>
        <w:wordWrap/>
        <w:overflowPunct/>
        <w:bidi w:val="0"/>
        <w:spacing w:line="56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二、合同（格式）</w:t>
      </w:r>
      <w:bookmarkEnd w:id="42"/>
    </w:p>
    <w:p w14:paraId="119E497E">
      <w:pPr>
        <w:keepNext w:val="0"/>
        <w:keepLines w:val="0"/>
        <w:pageBreakBefore w:val="0"/>
        <w:kinsoku/>
        <w:wordWrap/>
        <w:overflowPunct/>
        <w:bidi w:val="0"/>
        <w:spacing w:line="560" w:lineRule="exact"/>
        <w:ind w:firstLine="640" w:firstLineChars="200"/>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合　同　书</w:t>
      </w:r>
    </w:p>
    <w:p w14:paraId="5E824406">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p>
    <w:tbl>
      <w:tblPr>
        <w:tblStyle w:val="18"/>
        <w:tblpPr w:leftFromText="180" w:rightFromText="180" w:vertAnchor="text" w:horzAnchor="page" w:tblpX="2425" w:tblpY="48"/>
        <w:tblOverlap w:val="never"/>
        <w:tblW w:w="7260" w:type="dxa"/>
        <w:tblInd w:w="0" w:type="dxa"/>
        <w:tblLayout w:type="fixed"/>
        <w:tblCellMar>
          <w:top w:w="0" w:type="dxa"/>
          <w:left w:w="108" w:type="dxa"/>
          <w:bottom w:w="0" w:type="dxa"/>
          <w:right w:w="108" w:type="dxa"/>
        </w:tblCellMar>
      </w:tblPr>
      <w:tblGrid>
        <w:gridCol w:w="7260"/>
      </w:tblGrid>
      <w:tr w14:paraId="7CD26479">
        <w:tblPrEx>
          <w:tblCellMar>
            <w:top w:w="0" w:type="dxa"/>
            <w:left w:w="108" w:type="dxa"/>
            <w:bottom w:w="0" w:type="dxa"/>
            <w:right w:w="108" w:type="dxa"/>
          </w:tblCellMar>
        </w:tblPrEx>
        <w:trPr>
          <w:trHeight w:val="1008" w:hRule="atLeast"/>
        </w:trPr>
        <w:tc>
          <w:tcPr>
            <w:tcW w:w="7260" w:type="dxa"/>
            <w:noWrap/>
            <w:vAlign w:val="top"/>
          </w:tcPr>
          <w:p w14:paraId="0A66907F">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采购编号：</w:t>
            </w:r>
          </w:p>
        </w:tc>
      </w:tr>
      <w:tr w14:paraId="45BFCA47">
        <w:tblPrEx>
          <w:tblCellMar>
            <w:top w:w="0" w:type="dxa"/>
            <w:left w:w="108" w:type="dxa"/>
            <w:bottom w:w="0" w:type="dxa"/>
            <w:right w:w="108" w:type="dxa"/>
          </w:tblCellMar>
        </w:tblPrEx>
        <w:trPr>
          <w:trHeight w:val="756" w:hRule="atLeast"/>
        </w:trPr>
        <w:tc>
          <w:tcPr>
            <w:tcW w:w="7260" w:type="dxa"/>
            <w:noWrap/>
            <w:vAlign w:val="top"/>
          </w:tcPr>
          <w:p w14:paraId="7E85B9E1">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p>
        </w:tc>
      </w:tr>
      <w:tr w14:paraId="5B1A0A90">
        <w:tblPrEx>
          <w:tblCellMar>
            <w:top w:w="0" w:type="dxa"/>
            <w:left w:w="108" w:type="dxa"/>
            <w:bottom w:w="0" w:type="dxa"/>
            <w:right w:w="108" w:type="dxa"/>
          </w:tblCellMar>
        </w:tblPrEx>
        <w:trPr>
          <w:trHeight w:val="2017" w:hRule="atLeast"/>
        </w:trPr>
        <w:tc>
          <w:tcPr>
            <w:tcW w:w="7260" w:type="dxa"/>
            <w:noWrap/>
            <w:vAlign w:val="top"/>
          </w:tcPr>
          <w:p w14:paraId="23805DB2">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项目名称：</w:t>
            </w:r>
          </w:p>
        </w:tc>
      </w:tr>
      <w:tr w14:paraId="1F7E8BDD">
        <w:tblPrEx>
          <w:tblCellMar>
            <w:top w:w="0" w:type="dxa"/>
            <w:left w:w="108" w:type="dxa"/>
            <w:bottom w:w="0" w:type="dxa"/>
            <w:right w:w="108" w:type="dxa"/>
          </w:tblCellMar>
        </w:tblPrEx>
        <w:trPr>
          <w:trHeight w:val="756" w:hRule="atLeast"/>
        </w:trPr>
        <w:tc>
          <w:tcPr>
            <w:tcW w:w="7260" w:type="dxa"/>
            <w:noWrap/>
            <w:vAlign w:val="top"/>
          </w:tcPr>
          <w:p w14:paraId="6EE89978">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p>
        </w:tc>
      </w:tr>
    </w:tbl>
    <w:p w14:paraId="7E031E27">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p>
    <w:p w14:paraId="43066F2B">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p>
    <w:p w14:paraId="7224EDB3">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p>
    <w:p w14:paraId="04D3F8D9">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p>
    <w:p w14:paraId="2210D912">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p>
    <w:p w14:paraId="4EDD4FBE">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p>
    <w:p w14:paraId="799C37FA">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p>
    <w:p w14:paraId="1911C016">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p>
    <w:p w14:paraId="4B32BF72">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p>
    <w:p w14:paraId="103B95E2">
      <w:pPr>
        <w:keepNext w:val="0"/>
        <w:keepLines w:val="0"/>
        <w:pageBreakBefore w:val="0"/>
        <w:kinsoku/>
        <w:wordWrap/>
        <w:overflowPunct/>
        <w:bidi w:val="0"/>
        <w:spacing w:line="560" w:lineRule="exact"/>
        <w:ind w:firstLine="643" w:firstLineChars="200"/>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注：本合同仅为合同的参考文本，合同签订双方可根据项目的具体要求进行修订。</w:t>
      </w:r>
    </w:p>
    <w:p w14:paraId="37BD664E">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甲　　方： 　　　　    　     </w:t>
      </w:r>
    </w:p>
    <w:p w14:paraId="4AF2CBE0">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电　　话：               　　传　　真：　/　　</w:t>
      </w:r>
    </w:p>
    <w:p w14:paraId="3F34C550">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地　　址：                     </w:t>
      </w:r>
    </w:p>
    <w:p w14:paraId="5F6D4BBC">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乙　　方：　　　　　　　　　　</w:t>
      </w:r>
    </w:p>
    <w:p w14:paraId="2B3156E9">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电　　话：　　　　　　　　传　　真：　　　　　　　　地　　址：　　　　　　　　　　</w:t>
      </w:r>
    </w:p>
    <w:p w14:paraId="0481928C">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项目名称：           　</w:t>
      </w:r>
    </w:p>
    <w:p w14:paraId="671463FE">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采购编号：         　　　　　　　　　</w:t>
      </w:r>
    </w:p>
    <w:p w14:paraId="71C0239D">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                  的采购结果，按照《中华人民共和国政府采购法》、《民法典》的规定，经双方协商，本着平等互利和诚实信用的原则，一致同意签订本合同如下。</w:t>
      </w:r>
    </w:p>
    <w:p w14:paraId="606D2743">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服务内容</w:t>
      </w:r>
    </w:p>
    <w:p w14:paraId="350E9191">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二、合同金额</w:t>
      </w:r>
    </w:p>
    <w:p w14:paraId="25BBF01E">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合同金额为（大写）：______________元（￥______________元）人民币。</w:t>
      </w:r>
    </w:p>
    <w:p w14:paraId="2B22BF1B">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三、服务期限、服务地点</w:t>
      </w:r>
    </w:p>
    <w:p w14:paraId="287F2DE2">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t>服务期限：</w:t>
      </w:r>
    </w:p>
    <w:p w14:paraId="5F029142">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2.服务地点：</w:t>
      </w:r>
    </w:p>
    <w:p w14:paraId="4E6465B7">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四、付款方式</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w:t>
      </w:r>
    </w:p>
    <w:p w14:paraId="4219F8FF">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五、服务考核办法</w:t>
      </w:r>
    </w:p>
    <w:p w14:paraId="1869CE6A">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XXXXXXXXXXXXXXXXXXXXXXXXXXXXXXXXXXXXXXXXXXXXXXXXXXXX</w:t>
      </w:r>
    </w:p>
    <w:p w14:paraId="04CF6792">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六、违约责任与赔偿损失</w:t>
      </w:r>
    </w:p>
    <w:p w14:paraId="0E3C57F7">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1.XXXXXXXXXXXXXXXXXXXXXXXXXXXXXXXXXXXXXXXXXXXXXXXXXX</w:t>
      </w:r>
    </w:p>
    <w:p w14:paraId="775F5C67">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t>其它违约责任按《中华人民共和国民法典》处理。</w:t>
      </w:r>
    </w:p>
    <w:p w14:paraId="3ECDAF2A">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七、争议的解决</w:t>
      </w:r>
    </w:p>
    <w:p w14:paraId="5019DCEC">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合同执行过程中发生的任何争议，如双方不能通过友好协商解决，按相关法律法规处理(合同双方一致同意提请当地仲裁委员会仲裁或向甲方所在地的人民法院提起诉讼)。</w:t>
      </w:r>
    </w:p>
    <w:p w14:paraId="04CA4D42">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八、不可抗力</w:t>
      </w:r>
    </w:p>
    <w:p w14:paraId="1FFF6D08">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任何一方由于不可抗力原因不能履行合同时，应在不可抗力事件结束后1日内向对方通报，以减轻可能给对方造成的损失，在取得有关机构的不可抗力证明或双方谅解确认后，允许延期履行或修订合同，并根据情况可部分或全部免于承担违约责任。</w:t>
      </w:r>
    </w:p>
    <w:p w14:paraId="2456B907">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九、税费</w:t>
      </w:r>
    </w:p>
    <w:p w14:paraId="4F2E1DD2">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在中国境内、外发生的与本合同执行有关的一切税费均由乙方负担。</w:t>
      </w:r>
    </w:p>
    <w:p w14:paraId="1FB9F2FD">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十、其它</w:t>
      </w:r>
    </w:p>
    <w:p w14:paraId="28CC9C2A">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1.本合同所有附件、招标文件、投标文件、中标通知书均为合同的有效组成部分，与本合同具有同等法律效力。</w:t>
      </w:r>
    </w:p>
    <w:p w14:paraId="66F79F04">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2.在执行本合同的过程中，所有经双方签署确认的文件（包括会议纪要、补充协议、往来信函）即成为本合同的有效组成部分。</w:t>
      </w:r>
    </w:p>
    <w:p w14:paraId="487E798E">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3.如一方地址、电话、传真号码有变更，应在变更当日内书面通知对方，否则，应承担相应责任。</w:t>
      </w:r>
    </w:p>
    <w:p w14:paraId="072AD155">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p>
    <w:p w14:paraId="028640E1">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p>
    <w:p w14:paraId="66261634">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p>
    <w:p w14:paraId="76E19A1A">
      <w:pPr>
        <w:keepNext w:val="0"/>
        <w:keepLines w:val="0"/>
        <w:pageBreakBefore w:val="0"/>
        <w:kinsoku/>
        <w:wordWrap/>
        <w:overflowPunct/>
        <w:bidi w:val="0"/>
        <w:spacing w:line="560" w:lineRule="exact"/>
        <w:ind w:firstLine="640" w:firstLineChars="200"/>
        <w:rPr>
          <w:rFonts w:hint="eastAsia" w:ascii="仿宋_GB2312" w:hAnsi="仿宋_GB2312" w:eastAsia="仿宋_GB2312" w:cs="仿宋_GB2312"/>
          <w:sz w:val="32"/>
          <w:szCs w:val="32"/>
        </w:rPr>
      </w:pPr>
    </w:p>
    <w:p w14:paraId="5E46DEB4">
      <w:pPr>
        <w:pStyle w:val="16"/>
        <w:keepNext w:val="0"/>
        <w:keepLines w:val="0"/>
        <w:pageBreakBefore w:val="0"/>
        <w:overflowPunct/>
        <w:bidi w:val="0"/>
        <w:spacing w:line="560" w:lineRule="exact"/>
        <w:rPr>
          <w:rFonts w:hint="eastAsia" w:ascii="仿宋_GB2312" w:hAnsi="仿宋_GB2312" w:eastAsia="仿宋_GB2312" w:cs="仿宋_GB2312"/>
          <w:sz w:val="32"/>
          <w:szCs w:val="32"/>
        </w:rPr>
      </w:pPr>
    </w:p>
    <w:p w14:paraId="3B5C08AD">
      <w:pPr>
        <w:pStyle w:val="17"/>
        <w:keepNext w:val="0"/>
        <w:keepLines w:val="0"/>
        <w:pageBreakBefore w:val="0"/>
        <w:overflowPunct/>
        <w:bidi w:val="0"/>
        <w:spacing w:after="0" w:line="560" w:lineRule="exact"/>
        <w:rPr>
          <w:rFonts w:hint="eastAsia"/>
          <w:sz w:val="32"/>
          <w:szCs w:val="32"/>
        </w:rPr>
      </w:pPr>
    </w:p>
    <w:p w14:paraId="695BE05C">
      <w:pPr>
        <w:keepNext w:val="0"/>
        <w:keepLines w:val="0"/>
        <w:pageBreakBefore w:val="0"/>
        <w:overflowPunct/>
        <w:bidi w:val="0"/>
        <w:spacing w:line="560" w:lineRule="exact"/>
        <w:rPr>
          <w:sz w:val="32"/>
          <w:szCs w:val="32"/>
        </w:rPr>
      </w:pPr>
      <w:r>
        <w:rPr>
          <w:rFonts w:ascii="宋体" w:hAnsi="宋体"/>
          <w:sz w:val="32"/>
          <w:szCs w:val="32"/>
          <w:u w:val="single"/>
        </w:rPr>
        <w:br w:type="page"/>
      </w:r>
    </w:p>
    <w:p w14:paraId="5A8E9AE4">
      <w:pPr>
        <w:keepNext w:val="0"/>
        <w:keepLines w:val="0"/>
        <w:pageBreakBefore w:val="0"/>
        <w:overflowPunct/>
        <w:bidi w:val="0"/>
        <w:spacing w:line="560" w:lineRule="exact"/>
        <w:ind w:left="2391"/>
        <w:outlineLvl w:val="0"/>
        <w:rPr>
          <w:rFonts w:ascii="宋体" w:hAnsi="宋体" w:eastAsia="宋体" w:cs="宋体"/>
          <w:sz w:val="32"/>
          <w:szCs w:val="32"/>
        </w:rPr>
      </w:pPr>
      <w:r>
        <w:rPr>
          <w:rFonts w:ascii="宋体" w:hAnsi="宋体" w:eastAsia="宋体" w:cs="宋体"/>
          <w:spacing w:val="8"/>
          <w:sz w:val="32"/>
          <w:szCs w:val="32"/>
          <w14:textOutline w14:w="5793" w14:cap="sq" w14:cmpd="sng">
            <w14:solidFill>
              <w14:srgbClr w14:val="000000"/>
            </w14:solidFill>
            <w14:prstDash w14:val="solid"/>
            <w14:bevel/>
          </w14:textOutline>
        </w:rPr>
        <w:t>第五章</w:t>
      </w:r>
      <w:r>
        <w:rPr>
          <w:rFonts w:ascii="宋体" w:hAnsi="宋体" w:eastAsia="宋体" w:cs="宋体"/>
          <w:spacing w:val="8"/>
          <w:sz w:val="32"/>
          <w:szCs w:val="32"/>
        </w:rPr>
        <w:t xml:space="preserve">   </w:t>
      </w:r>
      <w:r>
        <w:rPr>
          <w:rFonts w:ascii="宋体" w:hAnsi="宋体" w:eastAsia="宋体" w:cs="宋体"/>
          <w:spacing w:val="8"/>
          <w:sz w:val="32"/>
          <w:szCs w:val="32"/>
          <w14:textOutline w14:w="5793" w14:cap="sq" w14:cmpd="sng">
            <w14:solidFill>
              <w14:srgbClr w14:val="000000"/>
            </w14:solidFill>
            <w14:prstDash w14:val="solid"/>
            <w14:bevel/>
          </w14:textOutline>
        </w:rPr>
        <w:t>投标文件格式</w:t>
      </w:r>
    </w:p>
    <w:p w14:paraId="20B12A59">
      <w:pPr>
        <w:pStyle w:val="8"/>
        <w:keepNext w:val="0"/>
        <w:keepLines w:val="0"/>
        <w:pageBreakBefore w:val="0"/>
        <w:overflowPunct/>
        <w:bidi w:val="0"/>
        <w:spacing w:line="560" w:lineRule="exact"/>
        <w:rPr>
          <w:sz w:val="32"/>
          <w:szCs w:val="32"/>
        </w:rPr>
      </w:pPr>
    </w:p>
    <w:p w14:paraId="6E1840D0">
      <w:pPr>
        <w:keepNext w:val="0"/>
        <w:keepLines w:val="0"/>
        <w:pageBreakBefore w:val="0"/>
        <w:overflowPunct/>
        <w:bidi w:val="0"/>
        <w:spacing w:line="560" w:lineRule="exact"/>
        <w:ind w:left="495"/>
        <w:jc w:val="both"/>
        <w:rPr>
          <w:rFonts w:hint="eastAsia" w:ascii="仿宋_GB2312" w:hAnsi="仿宋_GB2312" w:eastAsia="仿宋_GB2312" w:cs="仿宋_GB2312"/>
          <w:sz w:val="32"/>
          <w:szCs w:val="32"/>
        </w:rPr>
      </w:pPr>
      <w:r>
        <w:rPr>
          <w:rFonts w:hint="eastAsia" w:ascii="仿宋_GB2312" w:hAnsi="仿宋_GB2312" w:eastAsia="仿宋_GB2312" w:cs="仿宋_GB2312"/>
          <w:spacing w:val="-10"/>
          <w:sz w:val="32"/>
          <w:szCs w:val="32"/>
          <w14:textOutline w14:w="4358" w14:cap="sq" w14:cmpd="sng">
            <w14:solidFill>
              <w14:srgbClr w14:val="000000"/>
            </w14:solidFill>
            <w14:prstDash w14:val="solid"/>
            <w14:bevel/>
          </w14:textOutline>
        </w:rPr>
        <w:t>1.</w:t>
      </w:r>
      <w:r>
        <w:rPr>
          <w:rFonts w:hint="eastAsia" w:ascii="仿宋_GB2312" w:hAnsi="仿宋_GB2312" w:eastAsia="仿宋_GB2312" w:cs="仿宋_GB2312"/>
          <w:spacing w:val="13"/>
          <w:sz w:val="32"/>
          <w:szCs w:val="32"/>
        </w:rPr>
        <w:t xml:space="preserve"> </w:t>
      </w:r>
      <w:r>
        <w:rPr>
          <w:rFonts w:hint="eastAsia" w:ascii="仿宋_GB2312" w:hAnsi="仿宋_GB2312" w:eastAsia="仿宋_GB2312" w:cs="仿宋_GB2312"/>
          <w:spacing w:val="-10"/>
          <w:sz w:val="32"/>
          <w:szCs w:val="32"/>
          <w14:textOutline w14:w="4358" w14:cap="sq" w14:cmpd="sng">
            <w14:solidFill>
              <w14:srgbClr w14:val="000000"/>
            </w14:solidFill>
            <w14:prstDash w14:val="solid"/>
            <w14:bevel/>
          </w14:textOutline>
        </w:rPr>
        <w:t>投</w:t>
      </w:r>
      <w:r>
        <w:rPr>
          <w:rFonts w:hint="eastAsia" w:ascii="仿宋_GB2312" w:hAnsi="仿宋_GB2312" w:eastAsia="仿宋_GB2312" w:cs="仿宋_GB2312"/>
          <w:spacing w:val="11"/>
          <w:sz w:val="32"/>
          <w:szCs w:val="32"/>
        </w:rPr>
        <w:t xml:space="preserve"> </w:t>
      </w:r>
      <w:r>
        <w:rPr>
          <w:rFonts w:hint="eastAsia" w:ascii="仿宋_GB2312" w:hAnsi="仿宋_GB2312" w:eastAsia="仿宋_GB2312" w:cs="仿宋_GB2312"/>
          <w:spacing w:val="-10"/>
          <w:sz w:val="32"/>
          <w:szCs w:val="32"/>
          <w14:textOutline w14:w="4358" w14:cap="sq" w14:cmpd="sng">
            <w14:solidFill>
              <w14:srgbClr w14:val="000000"/>
            </w14:solidFill>
            <w14:prstDash w14:val="solid"/>
            <w14:bevel/>
          </w14:textOutline>
        </w:rPr>
        <w:t>标</w:t>
      </w:r>
      <w:r>
        <w:rPr>
          <w:rFonts w:hint="eastAsia" w:ascii="仿宋_GB2312" w:hAnsi="仿宋_GB2312" w:eastAsia="仿宋_GB2312" w:cs="仿宋_GB2312"/>
          <w:spacing w:val="27"/>
          <w:sz w:val="32"/>
          <w:szCs w:val="32"/>
        </w:rPr>
        <w:t xml:space="preserve"> </w:t>
      </w:r>
      <w:r>
        <w:rPr>
          <w:rFonts w:hint="eastAsia" w:ascii="仿宋_GB2312" w:hAnsi="仿宋_GB2312" w:eastAsia="仿宋_GB2312" w:cs="仿宋_GB2312"/>
          <w:spacing w:val="-10"/>
          <w:sz w:val="32"/>
          <w:szCs w:val="32"/>
          <w14:textOutline w14:w="4358" w14:cap="sq" w14:cmpd="sng">
            <w14:solidFill>
              <w14:srgbClr w14:val="000000"/>
            </w14:solidFill>
            <w14:prstDash w14:val="solid"/>
            <w14:bevel/>
          </w14:textOutline>
        </w:rPr>
        <w:t>函</w:t>
      </w:r>
    </w:p>
    <w:p w14:paraId="5E13E9CB">
      <w:pPr>
        <w:keepNext w:val="0"/>
        <w:keepLines w:val="0"/>
        <w:pageBreakBefore w:val="0"/>
        <w:overflowPunct/>
        <w:bidi w:val="0"/>
        <w:spacing w:line="560" w:lineRule="exact"/>
        <w:ind w:left="478"/>
        <w:jc w:val="both"/>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致</w:t>
      </w:r>
      <w:r>
        <w:rPr>
          <w:rFonts w:hint="eastAsia" w:ascii="仿宋_GB2312" w:hAnsi="仿宋_GB2312" w:eastAsia="仿宋_GB2312" w:cs="仿宋_GB2312"/>
          <w:spacing w:val="-18"/>
          <w:sz w:val="32"/>
          <w:szCs w:val="32"/>
        </w:rPr>
        <w:t>：（</w:t>
      </w:r>
      <w:r>
        <w:rPr>
          <w:rFonts w:hint="eastAsia" w:ascii="仿宋_GB2312" w:hAnsi="仿宋_GB2312" w:eastAsia="仿宋_GB2312" w:cs="仿宋_GB2312"/>
          <w:spacing w:val="3"/>
          <w:sz w:val="32"/>
          <w:szCs w:val="32"/>
        </w:rPr>
        <w:t>采购单位名称）</w:t>
      </w:r>
    </w:p>
    <w:p w14:paraId="773C4885">
      <w:pPr>
        <w:keepNext w:val="0"/>
        <w:keepLines w:val="0"/>
        <w:pageBreakBefore w:val="0"/>
        <w:overflowPunct/>
        <w:bidi w:val="0"/>
        <w:spacing w:line="560" w:lineRule="exact"/>
        <w:ind w:left="117" w:firstLine="480"/>
        <w:jc w:val="both"/>
        <w:rPr>
          <w:rFonts w:hint="eastAsia" w:ascii="仿宋_GB2312" w:hAnsi="仿宋_GB2312" w:eastAsia="仿宋_GB2312" w:cs="仿宋_GB2312"/>
          <w:sz w:val="32"/>
          <w:szCs w:val="32"/>
        </w:rPr>
      </w:pPr>
      <w:r>
        <w:rPr>
          <w:rFonts w:hint="eastAsia" w:ascii="仿宋_GB2312" w:hAnsi="仿宋_GB2312" w:eastAsia="仿宋_GB2312" w:cs="仿宋_GB2312"/>
          <w:spacing w:val="-4"/>
          <w:sz w:val="32"/>
          <w:szCs w:val="32"/>
        </w:rPr>
        <w:t>根据贵方采购文件的要求，正式授权下述签字人</w:t>
      </w:r>
      <w:r>
        <w:rPr>
          <w:rFonts w:hint="eastAsia" w:ascii="仿宋_GB2312" w:hAnsi="仿宋_GB2312" w:eastAsia="仿宋_GB2312" w:cs="仿宋_GB2312"/>
          <w:spacing w:val="52"/>
          <w:sz w:val="32"/>
          <w:szCs w:val="32"/>
          <w:u w:val="single" w:color="auto"/>
        </w:rPr>
        <w:t xml:space="preserve"> </w:t>
      </w:r>
      <w:r>
        <w:rPr>
          <w:rFonts w:hint="eastAsia" w:ascii="仿宋_GB2312" w:hAnsi="仿宋_GB2312" w:eastAsia="仿宋_GB2312" w:cs="仿宋_GB2312"/>
          <w:spacing w:val="-4"/>
          <w:sz w:val="32"/>
          <w:szCs w:val="32"/>
          <w:u w:val="single" w:color="auto"/>
        </w:rPr>
        <w:t xml:space="preserve">(姓名) </w:t>
      </w:r>
      <w:r>
        <w:rPr>
          <w:rFonts w:hint="eastAsia" w:ascii="仿宋_GB2312" w:hAnsi="仿宋_GB2312" w:eastAsia="仿宋_GB2312" w:cs="仿宋_GB2312"/>
          <w:spacing w:val="-4"/>
          <w:sz w:val="32"/>
          <w:szCs w:val="32"/>
        </w:rPr>
        <w:t>代表投</w:t>
      </w:r>
      <w:r>
        <w:rPr>
          <w:rFonts w:hint="eastAsia" w:ascii="仿宋_GB2312" w:hAnsi="仿宋_GB2312" w:eastAsia="仿宋_GB2312" w:cs="仿宋_GB2312"/>
          <w:spacing w:val="-5"/>
          <w:sz w:val="32"/>
          <w:szCs w:val="32"/>
        </w:rPr>
        <w:t xml:space="preserve">标人 </w:t>
      </w:r>
      <w:r>
        <w:rPr>
          <w:rFonts w:hint="eastAsia" w:ascii="仿宋_GB2312" w:hAnsi="仿宋_GB2312" w:eastAsia="仿宋_GB2312" w:cs="仿宋_GB2312"/>
          <w:spacing w:val="-5"/>
          <w:sz w:val="32"/>
          <w:szCs w:val="32"/>
          <w:u w:val="single" w:color="auto"/>
        </w:rPr>
        <w:t>（投标人名</w:t>
      </w:r>
      <w:r>
        <w:rPr>
          <w:rFonts w:hint="eastAsia" w:ascii="仿宋_GB2312" w:hAnsi="仿宋_GB2312" w:eastAsia="仿宋_GB2312" w:cs="仿宋_GB2312"/>
          <w:spacing w:val="-1"/>
          <w:sz w:val="32"/>
          <w:szCs w:val="32"/>
          <w:u w:val="single" w:color="auto"/>
        </w:rPr>
        <w:t>称</w:t>
      </w:r>
      <w:r>
        <w:rPr>
          <w:rFonts w:hint="eastAsia" w:ascii="仿宋_GB2312" w:hAnsi="仿宋_GB2312" w:eastAsia="仿宋_GB2312" w:cs="仿宋_GB2312"/>
          <w:spacing w:val="-8"/>
          <w:sz w:val="32"/>
          <w:szCs w:val="32"/>
          <w:u w:val="single" w:color="auto"/>
        </w:rPr>
        <w:t>）</w:t>
      </w:r>
      <w:r>
        <w:rPr>
          <w:rFonts w:hint="eastAsia" w:ascii="仿宋_GB2312" w:hAnsi="仿宋_GB2312" w:eastAsia="仿宋_GB2312" w:cs="仿宋_GB2312"/>
          <w:sz w:val="32"/>
          <w:szCs w:val="32"/>
          <w:u w:val="single" w:color="auto"/>
        </w:rPr>
        <w:t xml:space="preserve"> </w:t>
      </w:r>
      <w:r>
        <w:rPr>
          <w:rFonts w:hint="eastAsia" w:ascii="仿宋_GB2312" w:hAnsi="仿宋_GB2312" w:eastAsia="仿宋_GB2312" w:cs="仿宋_GB2312"/>
          <w:spacing w:val="-91"/>
          <w:sz w:val="32"/>
          <w:szCs w:val="32"/>
        </w:rPr>
        <w:t xml:space="preserve"> </w:t>
      </w:r>
      <w:r>
        <w:rPr>
          <w:rFonts w:hint="eastAsia" w:ascii="仿宋_GB2312" w:hAnsi="仿宋_GB2312" w:eastAsia="仿宋_GB2312" w:cs="仿宋_GB2312"/>
          <w:spacing w:val="-8"/>
          <w:sz w:val="32"/>
          <w:szCs w:val="32"/>
        </w:rPr>
        <w:t>，</w:t>
      </w:r>
      <w:r>
        <w:rPr>
          <w:rFonts w:hint="eastAsia" w:ascii="仿宋_GB2312" w:hAnsi="仿宋_GB2312" w:eastAsia="仿宋_GB2312" w:cs="仿宋_GB2312"/>
          <w:spacing w:val="-1"/>
          <w:sz w:val="32"/>
          <w:szCs w:val="32"/>
        </w:rPr>
        <w:t>提交下述文件。据此函，签字人兹宣布同意如下：</w:t>
      </w:r>
    </w:p>
    <w:p w14:paraId="5F477391">
      <w:pPr>
        <w:keepNext w:val="0"/>
        <w:keepLines w:val="0"/>
        <w:pageBreakBefore w:val="0"/>
        <w:overflowPunct/>
        <w:bidi w:val="0"/>
        <w:spacing w:line="560" w:lineRule="exact"/>
        <w:ind w:left="120" w:firstLine="495"/>
        <w:jc w:val="both"/>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1.我方已仔细研究了</w:t>
      </w:r>
      <w:r>
        <w:rPr>
          <w:rFonts w:hint="eastAsia" w:ascii="仿宋_GB2312" w:hAnsi="仿宋_GB2312" w:eastAsia="仿宋_GB2312" w:cs="仿宋_GB2312"/>
          <w:spacing w:val="-5"/>
          <w:sz w:val="32"/>
          <w:szCs w:val="32"/>
          <w:u w:val="single" w:color="auto"/>
        </w:rPr>
        <w:t xml:space="preserve">              </w:t>
      </w:r>
      <w:r>
        <w:rPr>
          <w:rFonts w:hint="eastAsia" w:ascii="仿宋_GB2312" w:hAnsi="仿宋_GB2312" w:eastAsia="仿宋_GB2312" w:cs="仿宋_GB2312"/>
          <w:spacing w:val="-51"/>
          <w:sz w:val="32"/>
          <w:szCs w:val="32"/>
        </w:rPr>
        <w:t xml:space="preserve"> </w:t>
      </w:r>
      <w:r>
        <w:rPr>
          <w:rFonts w:hint="eastAsia" w:ascii="仿宋_GB2312" w:hAnsi="仿宋_GB2312" w:eastAsia="仿宋_GB2312" w:cs="仿宋_GB2312"/>
          <w:spacing w:val="-5"/>
          <w:sz w:val="32"/>
          <w:szCs w:val="32"/>
        </w:rPr>
        <w:t>(项目名称)</w:t>
      </w:r>
      <w:r>
        <w:rPr>
          <w:rFonts w:hint="eastAsia" w:ascii="仿宋_GB2312" w:hAnsi="仿宋_GB2312" w:eastAsia="仿宋_GB2312" w:cs="仿宋_GB2312"/>
          <w:spacing w:val="29"/>
          <w:sz w:val="32"/>
          <w:szCs w:val="32"/>
        </w:rPr>
        <w:t xml:space="preserve"> </w:t>
      </w:r>
      <w:r>
        <w:rPr>
          <w:rFonts w:hint="eastAsia" w:ascii="仿宋_GB2312" w:hAnsi="仿宋_GB2312" w:eastAsia="仿宋_GB2312" w:cs="仿宋_GB2312"/>
          <w:spacing w:val="-5"/>
          <w:sz w:val="32"/>
          <w:szCs w:val="32"/>
        </w:rPr>
        <w:t>的采购文件的全部内容，愿意以</w:t>
      </w:r>
      <w:r>
        <w:rPr>
          <w:rFonts w:hint="eastAsia" w:ascii="仿宋_GB2312" w:hAnsi="仿宋_GB2312" w:eastAsia="仿宋_GB2312" w:cs="仿宋_GB2312"/>
          <w:sz w:val="32"/>
          <w:szCs w:val="32"/>
        </w:rPr>
        <w:t>人民币(大写)元（小写元）的投标总报价，交货期</w:t>
      </w:r>
      <w:r>
        <w:rPr>
          <w:rFonts w:hint="eastAsia" w:ascii="仿宋_GB2312" w:hAnsi="仿宋_GB2312" w:eastAsia="仿宋_GB2312" w:cs="仿宋_GB2312"/>
          <w:spacing w:val="-1"/>
          <w:sz w:val="32"/>
          <w:szCs w:val="32"/>
        </w:rPr>
        <w:t>（工期）为，质量目标达到。</w:t>
      </w:r>
    </w:p>
    <w:p w14:paraId="114DD567">
      <w:pPr>
        <w:keepNext w:val="0"/>
        <w:keepLines w:val="0"/>
        <w:pageBreakBefore w:val="0"/>
        <w:overflowPunct/>
        <w:bidi w:val="0"/>
        <w:spacing w:line="560" w:lineRule="exact"/>
        <w:ind w:left="121" w:firstLine="479"/>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2.我方在投标之前已经与贵方进行了充分的沟通，完全理解并接受采购文件的各</w:t>
      </w:r>
      <w:r>
        <w:rPr>
          <w:rFonts w:hint="eastAsia" w:ascii="仿宋_GB2312" w:hAnsi="仿宋_GB2312" w:eastAsia="仿宋_GB2312" w:cs="仿宋_GB2312"/>
          <w:spacing w:val="13"/>
          <w:sz w:val="32"/>
          <w:szCs w:val="32"/>
        </w:rPr>
        <w:t xml:space="preserve"> </w:t>
      </w:r>
      <w:r>
        <w:rPr>
          <w:rFonts w:hint="eastAsia" w:ascii="仿宋_GB2312" w:hAnsi="仿宋_GB2312" w:eastAsia="仿宋_GB2312" w:cs="仿宋_GB2312"/>
          <w:sz w:val="32"/>
          <w:szCs w:val="32"/>
        </w:rPr>
        <w:t>项规定和要求，对采购文件的合理性、合法性不再</w:t>
      </w:r>
      <w:r>
        <w:rPr>
          <w:rFonts w:hint="eastAsia" w:ascii="仿宋_GB2312" w:hAnsi="仿宋_GB2312" w:eastAsia="仿宋_GB2312" w:cs="仿宋_GB2312"/>
          <w:spacing w:val="-1"/>
          <w:sz w:val="32"/>
          <w:szCs w:val="32"/>
        </w:rPr>
        <w:t>有异议。（包括修改文件，如有）</w:t>
      </w:r>
    </w:p>
    <w:p w14:paraId="67FE96FD">
      <w:pPr>
        <w:keepNext w:val="0"/>
        <w:keepLines w:val="0"/>
        <w:pageBreakBefore w:val="0"/>
        <w:widowControl/>
        <w:kinsoku/>
        <w:wordWrap w:val="0"/>
        <w:overflowPunct/>
        <w:topLinePunct/>
        <w:autoSpaceDE/>
        <w:autoSpaceDN w:val="0"/>
        <w:bidi w:val="0"/>
        <w:adjustRightInd w:val="0"/>
        <w:snapToGrid w:val="0"/>
        <w:spacing w:line="560" w:lineRule="exact"/>
        <w:ind w:firstLine="482"/>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pacing w:val="4"/>
          <w:sz w:val="32"/>
          <w:szCs w:val="32"/>
        </w:rPr>
        <w:t>3.我方承诺投标文件中的所有内容对我方具有约束</w:t>
      </w:r>
      <w:r>
        <w:rPr>
          <w:rFonts w:hint="eastAsia" w:ascii="仿宋_GB2312" w:hAnsi="仿宋_GB2312" w:eastAsia="仿宋_GB2312" w:cs="仿宋_GB2312"/>
          <w:spacing w:val="3"/>
          <w:sz w:val="32"/>
          <w:szCs w:val="32"/>
        </w:rPr>
        <w:t>力。如我方出现下列行为之一</w:t>
      </w:r>
      <w:r>
        <w:rPr>
          <w:rFonts w:hint="eastAsia" w:ascii="仿宋_GB2312" w:hAnsi="仿宋_GB2312" w:eastAsia="仿宋_GB2312" w:cs="仿宋_GB2312"/>
          <w:spacing w:val="-1"/>
          <w:sz w:val="32"/>
          <w:szCs w:val="32"/>
        </w:rPr>
        <w:t>者，同意无条件没收我方的投标保证金。</w:t>
      </w:r>
    </w:p>
    <w:p w14:paraId="3327B962">
      <w:pPr>
        <w:keepNext w:val="0"/>
        <w:keepLines w:val="0"/>
        <w:pageBreakBefore w:val="0"/>
        <w:overflowPunct/>
        <w:bidi w:val="0"/>
        <w:spacing w:line="560" w:lineRule="exact"/>
        <w:ind w:left="495"/>
        <w:jc w:val="both"/>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1）在投标有效期内撤回投标文件；</w:t>
      </w:r>
    </w:p>
    <w:p w14:paraId="57C980F7">
      <w:pPr>
        <w:keepNext w:val="0"/>
        <w:keepLines w:val="0"/>
        <w:pageBreakBefore w:val="0"/>
        <w:overflowPunct/>
        <w:bidi w:val="0"/>
        <w:spacing w:line="560" w:lineRule="exact"/>
        <w:ind w:left="480"/>
        <w:jc w:val="both"/>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2）在投标过程中弄虚作假、提供虚假材料的；</w:t>
      </w:r>
    </w:p>
    <w:p w14:paraId="5BCAF69E">
      <w:pPr>
        <w:keepNext w:val="0"/>
        <w:keepLines w:val="0"/>
        <w:pageBreakBefore w:val="0"/>
        <w:overflowPunct/>
        <w:bidi w:val="0"/>
        <w:spacing w:line="560" w:lineRule="exact"/>
        <w:ind w:left="482"/>
        <w:jc w:val="both"/>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3）如果中标不按时缴纳履约金或不与采购人签订合同的；</w:t>
      </w:r>
    </w:p>
    <w:p w14:paraId="59382269">
      <w:pPr>
        <w:keepNext w:val="0"/>
        <w:keepLines w:val="0"/>
        <w:pageBreakBefore w:val="0"/>
        <w:overflowPunct/>
        <w:bidi w:val="0"/>
        <w:spacing w:line="560" w:lineRule="exact"/>
        <w:ind w:left="477"/>
        <w:jc w:val="both"/>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4）有其他严重扰乱招投标程序的。</w:t>
      </w:r>
    </w:p>
    <w:p w14:paraId="22B70EA4">
      <w:pPr>
        <w:keepNext w:val="0"/>
        <w:keepLines w:val="0"/>
        <w:pageBreakBefore w:val="0"/>
        <w:overflowPunct/>
        <w:bidi w:val="0"/>
        <w:spacing w:line="560" w:lineRule="exact"/>
        <w:ind w:left="477"/>
        <w:jc w:val="both"/>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4.如我方中标，我方承诺：</w:t>
      </w:r>
    </w:p>
    <w:p w14:paraId="77226D16">
      <w:pPr>
        <w:keepNext w:val="0"/>
        <w:keepLines w:val="0"/>
        <w:pageBreakBefore w:val="0"/>
        <w:overflowPunct/>
        <w:bidi w:val="0"/>
        <w:spacing w:line="560" w:lineRule="exact"/>
        <w:ind w:left="495"/>
        <w:jc w:val="both"/>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1）收到中标通知书后，在中标通知书规定的期限内与采购人签订合同。</w:t>
      </w:r>
    </w:p>
    <w:p w14:paraId="5D22255B">
      <w:pPr>
        <w:keepNext w:val="0"/>
        <w:keepLines w:val="0"/>
        <w:pageBreakBefore w:val="0"/>
        <w:overflowPunct/>
        <w:bidi w:val="0"/>
        <w:spacing w:line="560" w:lineRule="exact"/>
        <w:ind w:left="480"/>
        <w:jc w:val="both"/>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2）按照采购文件规定交纳履约保证金。</w:t>
      </w:r>
    </w:p>
    <w:p w14:paraId="1E87B735">
      <w:pPr>
        <w:keepNext w:val="0"/>
        <w:keepLines w:val="0"/>
        <w:pageBreakBefore w:val="0"/>
        <w:overflowPunct/>
        <w:bidi w:val="0"/>
        <w:spacing w:line="560" w:lineRule="exact"/>
        <w:ind w:left="482"/>
        <w:jc w:val="both"/>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3）在合同约定的期限内完成并移交全部合同项目及货物。</w:t>
      </w:r>
    </w:p>
    <w:p w14:paraId="37FC19D8">
      <w:pPr>
        <w:keepNext w:val="0"/>
        <w:keepLines w:val="0"/>
        <w:pageBreakBefore w:val="0"/>
        <w:overflowPunct/>
        <w:bidi w:val="0"/>
        <w:spacing w:line="560" w:lineRule="exact"/>
        <w:ind w:firstLine="728"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pacing w:val="22"/>
          <w:sz w:val="32"/>
          <w:szCs w:val="32"/>
        </w:rPr>
        <w:t>5.我方在此声明</w:t>
      </w:r>
      <w:r>
        <w:rPr>
          <w:rFonts w:hint="eastAsia" w:ascii="仿宋_GB2312" w:hAnsi="仿宋_GB2312" w:eastAsia="仿宋_GB2312" w:cs="仿宋_GB2312"/>
          <w:spacing w:val="-50"/>
          <w:sz w:val="32"/>
          <w:szCs w:val="32"/>
        </w:rPr>
        <w:t xml:space="preserve"> </w:t>
      </w:r>
      <w:r>
        <w:rPr>
          <w:rFonts w:hint="eastAsia" w:ascii="仿宋_GB2312" w:hAnsi="仿宋_GB2312" w:eastAsia="仿宋_GB2312" w:cs="仿宋_GB2312"/>
          <w:spacing w:val="22"/>
          <w:sz w:val="32"/>
          <w:szCs w:val="32"/>
        </w:rPr>
        <w:t>，所递交的投标文件及有关资料内容完整、真实和准确。</w:t>
      </w:r>
    </w:p>
    <w:p w14:paraId="6C7A07B0">
      <w:pPr>
        <w:keepNext w:val="0"/>
        <w:keepLines w:val="0"/>
        <w:pageBreakBefore w:val="0"/>
        <w:overflowPunct/>
        <w:bidi w:val="0"/>
        <w:spacing w:line="560" w:lineRule="exact"/>
        <w:ind w:left="48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w:t>
      </w:r>
      <w:r>
        <w:rPr>
          <w:rFonts w:hint="eastAsia" w:ascii="仿宋_GB2312" w:hAnsi="仿宋_GB2312" w:eastAsia="仿宋_GB2312" w:cs="仿宋_GB2312"/>
          <w:sz w:val="32"/>
          <w:szCs w:val="32"/>
          <w:u w:val="single" w:color="auto"/>
        </w:rPr>
        <w:t xml:space="preserve">                            </w:t>
      </w:r>
      <w:r>
        <w:rPr>
          <w:rFonts w:hint="eastAsia" w:ascii="仿宋_GB2312" w:hAnsi="仿宋_GB2312" w:eastAsia="仿宋_GB2312" w:cs="仿宋_GB2312"/>
          <w:sz w:val="32"/>
          <w:szCs w:val="32"/>
        </w:rPr>
        <w:t>（投标人</w:t>
      </w:r>
      <w:r>
        <w:rPr>
          <w:rFonts w:hint="eastAsia" w:ascii="仿宋_GB2312" w:hAnsi="仿宋_GB2312" w:eastAsia="仿宋_GB2312" w:cs="仿宋_GB2312"/>
          <w:spacing w:val="-1"/>
          <w:sz w:val="32"/>
          <w:szCs w:val="32"/>
        </w:rPr>
        <w:t>认为需要的其他补充说明）。</w:t>
      </w:r>
    </w:p>
    <w:p w14:paraId="0C056878">
      <w:pPr>
        <w:keepNext w:val="0"/>
        <w:keepLines w:val="0"/>
        <w:pageBreakBefore w:val="0"/>
        <w:overflowPunct/>
        <w:bidi w:val="0"/>
        <w:spacing w:line="560" w:lineRule="exact"/>
        <w:ind w:left="480"/>
        <w:jc w:val="both"/>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投标人</w:t>
      </w:r>
      <w:r>
        <w:rPr>
          <w:rFonts w:hint="eastAsia" w:ascii="仿宋_GB2312" w:hAnsi="仿宋_GB2312" w:eastAsia="仿宋_GB2312" w:cs="仿宋_GB2312"/>
          <w:spacing w:val="-16"/>
          <w:sz w:val="32"/>
          <w:szCs w:val="32"/>
        </w:rPr>
        <w:t>：（</w:t>
      </w:r>
      <w:r>
        <w:rPr>
          <w:rFonts w:hint="eastAsia" w:ascii="仿宋_GB2312" w:hAnsi="仿宋_GB2312" w:eastAsia="仿宋_GB2312" w:cs="仿宋_GB2312"/>
          <w:spacing w:val="2"/>
          <w:sz w:val="32"/>
          <w:szCs w:val="32"/>
        </w:rPr>
        <w:t>盖单位公章）</w:t>
      </w:r>
    </w:p>
    <w:p w14:paraId="261D7C74">
      <w:pPr>
        <w:keepNext w:val="0"/>
        <w:keepLines w:val="0"/>
        <w:pageBreakBefore w:val="0"/>
        <w:overflowPunct/>
        <w:bidi w:val="0"/>
        <w:spacing w:line="560" w:lineRule="exact"/>
        <w:ind w:left="479"/>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法定代表人或委托代理人</w:t>
      </w:r>
      <w:r>
        <w:rPr>
          <w:rFonts w:hint="eastAsia" w:ascii="仿宋_GB2312" w:hAnsi="仿宋_GB2312" w:eastAsia="仿宋_GB2312" w:cs="仿宋_GB2312"/>
          <w:spacing w:val="-14"/>
          <w:sz w:val="32"/>
          <w:szCs w:val="32"/>
        </w:rPr>
        <w:t>：（</w:t>
      </w:r>
      <w:r>
        <w:rPr>
          <w:rFonts w:hint="eastAsia" w:ascii="仿宋_GB2312" w:hAnsi="仿宋_GB2312" w:eastAsia="仿宋_GB2312" w:cs="仿宋_GB2312"/>
          <w:spacing w:val="1"/>
          <w:sz w:val="32"/>
          <w:szCs w:val="32"/>
        </w:rPr>
        <w:t>签全名）</w:t>
      </w:r>
    </w:p>
    <w:p w14:paraId="525AA3AF">
      <w:pPr>
        <w:keepNext w:val="0"/>
        <w:keepLines w:val="0"/>
        <w:pageBreakBefore w:val="0"/>
        <w:overflowPunct/>
        <w:bidi w:val="0"/>
        <w:spacing w:line="560" w:lineRule="exact"/>
        <w:ind w:left="506"/>
        <w:rPr>
          <w:rFonts w:hint="eastAsia" w:ascii="仿宋_GB2312" w:hAnsi="仿宋_GB2312" w:eastAsia="仿宋_GB2312" w:cs="仿宋_GB2312"/>
          <w:sz w:val="32"/>
          <w:szCs w:val="32"/>
        </w:rPr>
      </w:pPr>
      <w:r>
        <w:rPr>
          <w:rFonts w:hint="eastAsia" w:ascii="仿宋_GB2312" w:hAnsi="仿宋_GB2312" w:eastAsia="仿宋_GB2312" w:cs="仿宋_GB2312"/>
          <w:spacing w:val="-13"/>
          <w:sz w:val="32"/>
          <w:szCs w:val="32"/>
        </w:rPr>
        <w:t>电话：</w:t>
      </w:r>
    </w:p>
    <w:p w14:paraId="3507AAAA">
      <w:pPr>
        <w:keepNext w:val="0"/>
        <w:keepLines w:val="0"/>
        <w:pageBreakBefore w:val="0"/>
        <w:overflowPunct/>
        <w:bidi w:val="0"/>
        <w:spacing w:line="560" w:lineRule="exact"/>
        <w:ind w:left="476"/>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传真：</w:t>
      </w:r>
      <w:r>
        <w:rPr>
          <w:rFonts w:hint="eastAsia" w:ascii="仿宋_GB2312" w:hAnsi="仿宋_GB2312" w:eastAsia="仿宋_GB2312" w:cs="仿宋_GB2312"/>
          <w:sz w:val="32"/>
          <w:szCs w:val="32"/>
          <w:u w:val="single" w:color="auto"/>
        </w:rPr>
        <w:t xml:space="preserve">                                 </w:t>
      </w:r>
    </w:p>
    <w:p w14:paraId="3EA3E85F">
      <w:pPr>
        <w:keepNext w:val="0"/>
        <w:keepLines w:val="0"/>
        <w:pageBreakBefore w:val="0"/>
        <w:overflowPunct/>
        <w:bidi w:val="0"/>
        <w:spacing w:line="560" w:lineRule="exact"/>
        <w:ind w:left="519"/>
        <w:rPr>
          <w:rFonts w:hint="eastAsia" w:ascii="仿宋_GB2312" w:hAnsi="仿宋_GB2312" w:eastAsia="仿宋_GB2312" w:cs="仿宋_GB2312"/>
          <w:sz w:val="32"/>
          <w:szCs w:val="32"/>
        </w:rPr>
      </w:pPr>
      <w:r>
        <w:rPr>
          <w:rFonts w:hint="eastAsia" w:ascii="仿宋_GB2312" w:hAnsi="仿宋_GB2312" w:eastAsia="仿宋_GB2312" w:cs="仿宋_GB2312"/>
          <w:spacing w:val="-17"/>
          <w:sz w:val="32"/>
          <w:szCs w:val="32"/>
        </w:rPr>
        <w:t>日期：</w:t>
      </w:r>
    </w:p>
    <w:p w14:paraId="39F53D77">
      <w:pPr>
        <w:keepNext w:val="0"/>
        <w:keepLines w:val="0"/>
        <w:pageBreakBefore w:val="0"/>
        <w:overflowPunct/>
        <w:bidi w:val="0"/>
        <w:spacing w:line="560" w:lineRule="exact"/>
        <w:rPr>
          <w:rFonts w:hint="eastAsia" w:ascii="仿宋_GB2312" w:hAnsi="仿宋_GB2312" w:eastAsia="仿宋_GB2312" w:cs="仿宋_GB2312"/>
          <w:sz w:val="32"/>
          <w:szCs w:val="32"/>
        </w:rPr>
        <w:sectPr>
          <w:headerReference r:id="rId7" w:type="default"/>
          <w:footerReference r:id="rId8" w:type="default"/>
          <w:pgSz w:w="11905" w:h="16838"/>
          <w:pgMar w:top="1196" w:right="1417" w:bottom="1196" w:left="1417" w:header="567" w:footer="567" w:gutter="0"/>
          <w:pgNumType w:fmt="decimal"/>
          <w:cols w:space="0" w:num="1"/>
          <w:rtlGutter w:val="0"/>
          <w:docGrid w:linePitch="0" w:charSpace="0"/>
        </w:sectPr>
      </w:pPr>
    </w:p>
    <w:p w14:paraId="5AD83A7C">
      <w:pPr>
        <w:keepNext w:val="0"/>
        <w:keepLines w:val="0"/>
        <w:pageBreakBefore w:val="0"/>
        <w:overflowPunct/>
        <w:bidi w:val="0"/>
        <w:spacing w:line="560" w:lineRule="exact"/>
        <w:ind w:left="57"/>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14:textOutline w14:w="4358" w14:cap="sq" w14:cmpd="sng">
            <w14:solidFill>
              <w14:srgbClr w14:val="000000"/>
            </w14:solidFill>
            <w14:prstDash w14:val="solid"/>
            <w14:bevel/>
          </w14:textOutline>
        </w:rPr>
        <w:t>2．弃</w:t>
      </w:r>
      <w:r>
        <w:rPr>
          <w:rFonts w:hint="eastAsia" w:ascii="仿宋_GB2312" w:hAnsi="仿宋_GB2312" w:eastAsia="仿宋_GB2312" w:cs="仿宋_GB2312"/>
          <w:spacing w:val="-3"/>
          <w:sz w:val="32"/>
          <w:szCs w:val="32"/>
        </w:rPr>
        <w:t xml:space="preserve"> </w:t>
      </w:r>
      <w:r>
        <w:rPr>
          <w:rFonts w:hint="eastAsia" w:ascii="仿宋_GB2312" w:hAnsi="仿宋_GB2312" w:eastAsia="仿宋_GB2312" w:cs="仿宋_GB2312"/>
          <w:spacing w:val="-3"/>
          <w:sz w:val="32"/>
          <w:szCs w:val="32"/>
          <w14:textOutline w14:w="4358" w14:cap="sq" w14:cmpd="sng">
            <w14:solidFill>
              <w14:srgbClr w14:val="000000"/>
            </w14:solidFill>
            <w14:prstDash w14:val="solid"/>
            <w14:bevel/>
          </w14:textOutline>
        </w:rPr>
        <w:t>标</w:t>
      </w:r>
      <w:r>
        <w:rPr>
          <w:rFonts w:hint="eastAsia" w:ascii="仿宋_GB2312" w:hAnsi="仿宋_GB2312" w:eastAsia="仿宋_GB2312" w:cs="仿宋_GB2312"/>
          <w:spacing w:val="35"/>
          <w:sz w:val="32"/>
          <w:szCs w:val="32"/>
        </w:rPr>
        <w:t xml:space="preserve"> </w:t>
      </w:r>
      <w:r>
        <w:rPr>
          <w:rFonts w:hint="eastAsia" w:ascii="仿宋_GB2312" w:hAnsi="仿宋_GB2312" w:eastAsia="仿宋_GB2312" w:cs="仿宋_GB2312"/>
          <w:spacing w:val="-3"/>
          <w:sz w:val="32"/>
          <w:szCs w:val="32"/>
          <w14:textOutline w14:w="4358" w14:cap="sq" w14:cmpd="sng">
            <w14:solidFill>
              <w14:srgbClr w14:val="000000"/>
            </w14:solidFill>
            <w14:prstDash w14:val="solid"/>
            <w14:bevel/>
          </w14:textOutline>
        </w:rPr>
        <w:t>函（弃标人填写）</w:t>
      </w:r>
    </w:p>
    <w:p w14:paraId="635E6AC6">
      <w:pPr>
        <w:keepNext w:val="0"/>
        <w:keepLines w:val="0"/>
        <w:pageBreakBefore w:val="0"/>
        <w:overflowPunct/>
        <w:bidi w:val="0"/>
        <w:spacing w:line="560" w:lineRule="exact"/>
        <w:jc w:val="both"/>
        <w:rPr>
          <w:rFonts w:hint="eastAsia" w:ascii="仿宋_GB2312" w:hAnsi="仿宋_GB2312" w:eastAsia="仿宋_GB2312" w:cs="仿宋_GB2312"/>
          <w:spacing w:val="2"/>
          <w:sz w:val="32"/>
          <w:szCs w:val="32"/>
        </w:rPr>
      </w:pPr>
    </w:p>
    <w:p w14:paraId="1FBFA5B2">
      <w:pPr>
        <w:keepNext w:val="0"/>
        <w:keepLines w:val="0"/>
        <w:pageBreakBefore w:val="0"/>
        <w:overflowPunct/>
        <w:bidi w:val="0"/>
        <w:spacing w:line="560" w:lineRule="exact"/>
        <w:jc w:val="both"/>
        <w:rPr>
          <w:rFonts w:hint="eastAsia" w:ascii="仿宋_GB2312" w:hAnsi="仿宋_GB2312" w:eastAsia="仿宋_GB2312" w:cs="仿宋_GB2312"/>
          <w:spacing w:val="2"/>
          <w:sz w:val="32"/>
          <w:szCs w:val="32"/>
        </w:rPr>
      </w:pPr>
      <w:r>
        <w:rPr>
          <w:rFonts w:hint="eastAsia" w:ascii="仿宋_GB2312" w:hAnsi="仿宋_GB2312" w:eastAsia="仿宋_GB2312" w:cs="仿宋_GB2312"/>
          <w:spacing w:val="2"/>
          <w:sz w:val="32"/>
          <w:szCs w:val="32"/>
        </w:rPr>
        <w:t>阿克苏市政务服务和公共资源交易中心：</w:t>
      </w:r>
    </w:p>
    <w:p w14:paraId="577329C6">
      <w:pPr>
        <w:keepNext w:val="0"/>
        <w:keepLines w:val="0"/>
        <w:pageBreakBefore w:val="0"/>
        <w:overflowPunct/>
        <w:bidi w:val="0"/>
        <w:spacing w:line="560" w:lineRule="exact"/>
        <w:ind w:firstLine="648" w:firstLineChars="200"/>
        <w:jc w:val="both"/>
        <w:rPr>
          <w:rFonts w:hint="eastAsia" w:ascii="仿宋_GB2312" w:hAnsi="仿宋_GB2312" w:eastAsia="仿宋_GB2312" w:cs="仿宋_GB2312"/>
          <w:spacing w:val="2"/>
          <w:sz w:val="32"/>
          <w:szCs w:val="32"/>
        </w:rPr>
      </w:pPr>
      <w:r>
        <w:rPr>
          <w:rFonts w:hint="eastAsia" w:ascii="仿宋_GB2312" w:hAnsi="仿宋_GB2312" w:eastAsia="仿宋_GB2312" w:cs="仿宋_GB2312"/>
          <w:spacing w:val="2"/>
          <w:sz w:val="32"/>
          <w:szCs w:val="32"/>
        </w:rPr>
        <w:t>兹有（公司名称）因（弃标原因）无法前来参加（项目名称、项目编号）招标项目，故放弃此项目投标。由此带来的不便，敬请谅解！</w:t>
      </w:r>
    </w:p>
    <w:p w14:paraId="52810071">
      <w:pPr>
        <w:pStyle w:val="10"/>
        <w:rPr>
          <w:rFonts w:hint="eastAsia" w:ascii="仿宋_GB2312" w:hAnsi="仿宋_GB2312" w:eastAsia="仿宋_GB2312" w:cs="仿宋_GB2312"/>
          <w:spacing w:val="2"/>
          <w:sz w:val="32"/>
          <w:szCs w:val="32"/>
        </w:rPr>
      </w:pPr>
    </w:p>
    <w:p w14:paraId="69F71EA3">
      <w:pPr>
        <w:rPr>
          <w:rFonts w:hint="eastAsia" w:ascii="仿宋_GB2312" w:hAnsi="仿宋_GB2312" w:eastAsia="仿宋_GB2312" w:cs="仿宋_GB2312"/>
          <w:spacing w:val="2"/>
          <w:sz w:val="32"/>
          <w:szCs w:val="32"/>
        </w:rPr>
      </w:pPr>
    </w:p>
    <w:p w14:paraId="3E26385F">
      <w:pPr>
        <w:pStyle w:val="10"/>
        <w:rPr>
          <w:rFonts w:hint="eastAsia"/>
        </w:rPr>
      </w:pPr>
    </w:p>
    <w:p w14:paraId="3E457D03">
      <w:pPr>
        <w:pStyle w:val="10"/>
        <w:rPr>
          <w:rFonts w:hint="eastAsia"/>
        </w:rPr>
      </w:pPr>
    </w:p>
    <w:p w14:paraId="1941D2B3">
      <w:pPr>
        <w:keepNext w:val="0"/>
        <w:keepLines w:val="0"/>
        <w:pageBreakBefore w:val="0"/>
        <w:wordWrap w:val="0"/>
        <w:overflowPunct/>
        <w:bidi w:val="0"/>
        <w:spacing w:line="560" w:lineRule="exact"/>
        <w:ind w:left="480"/>
        <w:jc w:val="right"/>
        <w:rPr>
          <w:rFonts w:hint="default" w:ascii="仿宋_GB2312" w:hAnsi="仿宋_GB2312" w:eastAsia="仿宋_GB2312" w:cs="仿宋_GB2312"/>
          <w:spacing w:val="2"/>
          <w:sz w:val="32"/>
          <w:szCs w:val="32"/>
          <w:lang w:val="en-US" w:eastAsia="zh-CN"/>
        </w:rPr>
      </w:pPr>
      <w:r>
        <w:rPr>
          <w:rFonts w:hint="eastAsia" w:ascii="仿宋_GB2312" w:hAnsi="仿宋_GB2312" w:eastAsia="仿宋_GB2312" w:cs="仿宋_GB2312"/>
          <w:spacing w:val="2"/>
          <w:sz w:val="32"/>
          <w:szCs w:val="32"/>
        </w:rPr>
        <w:t>弃标单位：</w:t>
      </w:r>
      <w:r>
        <w:rPr>
          <w:rFonts w:hint="eastAsia" w:ascii="仿宋_GB2312" w:hAnsi="仿宋_GB2312" w:eastAsia="仿宋_GB2312" w:cs="仿宋_GB2312"/>
          <w:spacing w:val="2"/>
          <w:sz w:val="32"/>
          <w:szCs w:val="32"/>
          <w:lang w:val="en-US" w:eastAsia="zh-CN"/>
        </w:rPr>
        <w:t xml:space="preserve">     </w:t>
      </w:r>
    </w:p>
    <w:p w14:paraId="38008077">
      <w:pPr>
        <w:keepNext w:val="0"/>
        <w:keepLines w:val="0"/>
        <w:pageBreakBefore w:val="0"/>
        <w:wordWrap w:val="0"/>
        <w:overflowPunct/>
        <w:bidi w:val="0"/>
        <w:spacing w:line="560" w:lineRule="exact"/>
        <w:ind w:left="480"/>
        <w:jc w:val="right"/>
        <w:rPr>
          <w:rFonts w:hint="default" w:ascii="仿宋_GB2312" w:hAnsi="仿宋_GB2312" w:eastAsia="仿宋_GB2312" w:cs="仿宋_GB2312"/>
          <w:spacing w:val="2"/>
          <w:sz w:val="32"/>
          <w:szCs w:val="32"/>
          <w:lang w:val="en-US" w:eastAsia="zh-CN"/>
        </w:rPr>
      </w:pPr>
      <w:r>
        <w:rPr>
          <w:rFonts w:hint="eastAsia" w:ascii="仿宋_GB2312" w:hAnsi="仿宋_GB2312" w:eastAsia="仿宋_GB2312" w:cs="仿宋_GB2312"/>
          <w:spacing w:val="2"/>
          <w:sz w:val="32"/>
          <w:szCs w:val="32"/>
        </w:rPr>
        <w:t>法人或授权代理人（签字或盖章）：</w:t>
      </w:r>
      <w:r>
        <w:rPr>
          <w:rFonts w:hint="eastAsia" w:ascii="仿宋_GB2312" w:hAnsi="仿宋_GB2312" w:eastAsia="仿宋_GB2312" w:cs="仿宋_GB2312"/>
          <w:spacing w:val="2"/>
          <w:sz w:val="32"/>
          <w:szCs w:val="32"/>
          <w:lang w:val="en-US" w:eastAsia="zh-CN"/>
        </w:rPr>
        <w:t xml:space="preserve">     </w:t>
      </w:r>
    </w:p>
    <w:p w14:paraId="54315502">
      <w:pPr>
        <w:keepNext w:val="0"/>
        <w:keepLines w:val="0"/>
        <w:pageBreakBefore w:val="0"/>
        <w:overflowPunct/>
        <w:bidi w:val="0"/>
        <w:spacing w:line="560" w:lineRule="exact"/>
        <w:ind w:left="480"/>
        <w:jc w:val="right"/>
        <w:rPr>
          <w:rFonts w:hint="eastAsia" w:ascii="仿宋_GB2312" w:hAnsi="仿宋_GB2312" w:eastAsia="仿宋_GB2312" w:cs="仿宋_GB2312"/>
          <w:spacing w:val="2"/>
          <w:sz w:val="32"/>
          <w:szCs w:val="32"/>
        </w:rPr>
      </w:pPr>
      <w:r>
        <w:rPr>
          <w:rFonts w:hint="eastAsia" w:ascii="仿宋_GB2312" w:hAnsi="仿宋_GB2312" w:eastAsia="仿宋_GB2312" w:cs="仿宋_GB2312"/>
          <w:spacing w:val="2"/>
          <w:sz w:val="32"/>
          <w:szCs w:val="32"/>
        </w:rPr>
        <w:t>年     月     日</w:t>
      </w:r>
    </w:p>
    <w:p w14:paraId="06C50422">
      <w:pPr>
        <w:rPr>
          <w:rFonts w:hint="eastAsia" w:ascii="仿宋_GB2312" w:hAnsi="仿宋_GB2312" w:eastAsia="仿宋_GB2312" w:cs="仿宋_GB2312"/>
          <w:spacing w:val="2"/>
          <w:sz w:val="32"/>
          <w:szCs w:val="32"/>
        </w:rPr>
      </w:pPr>
      <w:r>
        <w:rPr>
          <w:rFonts w:hint="eastAsia" w:ascii="仿宋_GB2312" w:hAnsi="仿宋_GB2312" w:eastAsia="仿宋_GB2312" w:cs="仿宋_GB2312"/>
          <w:spacing w:val="2"/>
          <w:sz w:val="32"/>
          <w:szCs w:val="32"/>
        </w:rPr>
        <w:br w:type="page"/>
      </w:r>
    </w:p>
    <w:p w14:paraId="096A2B4E">
      <w:pPr>
        <w:pStyle w:val="10"/>
        <w:rPr>
          <w:rFonts w:hint="eastAsia"/>
        </w:rPr>
        <w:sectPr>
          <w:footerReference r:id="rId9" w:type="default"/>
          <w:pgSz w:w="11905" w:h="16838"/>
          <w:pgMar w:top="1196" w:right="1417" w:bottom="1196" w:left="1417" w:header="567" w:footer="567" w:gutter="0"/>
          <w:pgNumType w:fmt="decimal"/>
          <w:cols w:space="0" w:num="1"/>
          <w:rtlGutter w:val="0"/>
          <w:docGrid w:linePitch="0" w:charSpace="0"/>
        </w:sectPr>
      </w:pPr>
    </w:p>
    <w:p w14:paraId="247D5EE3">
      <w:pPr>
        <w:keepNext w:val="0"/>
        <w:keepLines w:val="0"/>
        <w:pageBreakBefore w:val="0"/>
        <w:overflowPunct/>
        <w:bidi w:val="0"/>
        <w:spacing w:line="560" w:lineRule="exact"/>
        <w:rPr>
          <w:rFonts w:hint="eastAsia" w:ascii="仿宋_GB2312" w:hAnsi="仿宋_GB2312" w:eastAsia="仿宋_GB2312" w:cs="仿宋_GB2312"/>
          <w:sz w:val="32"/>
          <w:szCs w:val="32"/>
        </w:rPr>
      </w:pPr>
      <w:r>
        <w:rPr>
          <w:rFonts w:hint="eastAsia" w:ascii="仿宋_GB2312" w:hAnsi="仿宋_GB2312" w:eastAsia="仿宋_GB2312" w:cs="仿宋_GB2312"/>
          <w:b/>
          <w:bCs/>
          <w:spacing w:val="1"/>
          <w:sz w:val="32"/>
          <w:szCs w:val="32"/>
        </w:rPr>
        <w:t xml:space="preserve">3.  </w:t>
      </w:r>
      <w:r>
        <w:rPr>
          <w:rFonts w:hint="eastAsia" w:ascii="仿宋_GB2312" w:hAnsi="仿宋_GB2312" w:eastAsia="仿宋_GB2312" w:cs="仿宋_GB2312"/>
          <w:spacing w:val="1"/>
          <w:sz w:val="32"/>
          <w:szCs w:val="32"/>
          <w14:textOutline w14:w="4358" w14:cap="sq" w14:cmpd="sng">
            <w14:solidFill>
              <w14:srgbClr w14:val="000000"/>
            </w14:solidFill>
            <w14:prstDash w14:val="solid"/>
            <w14:bevel/>
          </w14:textOutline>
        </w:rPr>
        <w:t>所有投标文件的外包装封面格式：</w:t>
      </w:r>
    </w:p>
    <w:p w14:paraId="13AB0EA1">
      <w:pPr>
        <w:keepNext w:val="0"/>
        <w:keepLines w:val="0"/>
        <w:pageBreakBefore w:val="0"/>
        <w:overflowPunct/>
        <w:bidi w:val="0"/>
        <w:spacing w:line="560" w:lineRule="exact"/>
        <w:jc w:val="right"/>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正本/或副本</w:t>
      </w:r>
    </w:p>
    <w:p w14:paraId="4C25235D">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71D5B846">
      <w:pPr>
        <w:keepNext w:val="0"/>
        <w:keepLines w:val="0"/>
        <w:pageBreakBefore w:val="0"/>
        <w:overflowPunct/>
        <w:bidi w:val="0"/>
        <w:spacing w:line="560" w:lineRule="exact"/>
        <w:ind w:left="3159"/>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×××（投标人名称）</w:t>
      </w:r>
    </w:p>
    <w:p w14:paraId="5A3D5AA7">
      <w:pPr>
        <w:keepNext w:val="0"/>
        <w:keepLines w:val="0"/>
        <w:pageBreakBefore w:val="0"/>
        <w:overflowPunct/>
        <w:bidi w:val="0"/>
        <w:spacing w:line="560" w:lineRule="exact"/>
        <w:ind w:left="2831"/>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技术资信文件（报价文件）</w:t>
      </w:r>
    </w:p>
    <w:p w14:paraId="72888E92">
      <w:pPr>
        <w:keepNext w:val="0"/>
        <w:keepLines w:val="0"/>
        <w:pageBreakBefore w:val="0"/>
        <w:overflowPunct/>
        <w:bidi w:val="0"/>
        <w:spacing w:line="560" w:lineRule="exact"/>
        <w:ind w:left="11"/>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项目名称：</w:t>
      </w:r>
    </w:p>
    <w:p w14:paraId="09F9E37E">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133AC969">
      <w:pPr>
        <w:keepNext w:val="0"/>
        <w:keepLines w:val="0"/>
        <w:pageBreakBefore w:val="0"/>
        <w:overflowPunct/>
        <w:bidi w:val="0"/>
        <w:spacing w:line="560" w:lineRule="exact"/>
        <w:ind w:left="11"/>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项目编号：</w:t>
      </w:r>
    </w:p>
    <w:p w14:paraId="0F77BF84">
      <w:pPr>
        <w:keepNext w:val="0"/>
        <w:keepLines w:val="0"/>
        <w:pageBreakBefore w:val="0"/>
        <w:overflowPunct/>
        <w:bidi w:val="0"/>
        <w:spacing w:line="560" w:lineRule="exact"/>
        <w:ind w:left="10"/>
        <w:rPr>
          <w:rFonts w:hint="eastAsia" w:ascii="仿宋_GB2312" w:hAnsi="仿宋_GB2312" w:eastAsia="仿宋_GB2312" w:cs="仿宋_GB2312"/>
          <w:spacing w:val="-1"/>
          <w:sz w:val="32"/>
          <w:szCs w:val="32"/>
        </w:rPr>
      </w:pPr>
    </w:p>
    <w:p w14:paraId="27441B8B">
      <w:pPr>
        <w:keepNext w:val="0"/>
        <w:keepLines w:val="0"/>
        <w:pageBreakBefore w:val="0"/>
        <w:overflowPunct/>
        <w:bidi w:val="0"/>
        <w:spacing w:line="560" w:lineRule="exact"/>
        <w:ind w:left="10"/>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投标文件名称：技术资信文件（报价文件）</w:t>
      </w:r>
    </w:p>
    <w:p w14:paraId="66F45BF2">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3B63EEF2">
      <w:pPr>
        <w:keepNext w:val="0"/>
        <w:keepLines w:val="0"/>
        <w:pageBreakBefore w:val="0"/>
        <w:overflowPunct/>
        <w:bidi w:val="0"/>
        <w:spacing w:line="560" w:lineRule="exact"/>
        <w:ind w:left="10"/>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投标单位全称（加盖单位公章</w:t>
      </w:r>
      <w:r>
        <w:rPr>
          <w:rFonts w:hint="eastAsia" w:ascii="仿宋_GB2312" w:hAnsi="仿宋_GB2312" w:eastAsia="仿宋_GB2312" w:cs="仿宋_GB2312"/>
          <w:spacing w:val="4"/>
          <w:sz w:val="32"/>
          <w:szCs w:val="32"/>
        </w:rPr>
        <w:t>）：</w:t>
      </w:r>
    </w:p>
    <w:p w14:paraId="1526A3E3">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2D86E3F9">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5B5D086B">
      <w:pPr>
        <w:keepNext w:val="0"/>
        <w:keepLines w:val="0"/>
        <w:pageBreakBefore w:val="0"/>
        <w:overflowPunct/>
        <w:bidi w:val="0"/>
        <w:spacing w:line="560" w:lineRule="exact"/>
        <w:ind w:left="10"/>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投标单位地址：</w:t>
      </w:r>
    </w:p>
    <w:p w14:paraId="2E93E08F">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130258F7">
      <w:pPr>
        <w:keepNext w:val="0"/>
        <w:keepLines w:val="0"/>
        <w:pageBreakBefore w:val="0"/>
        <w:overflowPunct/>
        <w:bidi w:val="0"/>
        <w:spacing w:line="560" w:lineRule="exact"/>
        <w:ind w:left="5"/>
        <w:rPr>
          <w:rFonts w:hint="eastAsia" w:ascii="仿宋_GB2312" w:hAnsi="仿宋_GB2312" w:eastAsia="仿宋_GB2312" w:cs="仿宋_GB2312"/>
          <w:sz w:val="32"/>
          <w:szCs w:val="32"/>
        </w:rPr>
      </w:pPr>
      <w:r>
        <w:rPr>
          <w:rFonts w:hint="eastAsia" w:ascii="仿宋_GB2312" w:hAnsi="仿宋_GB2312" w:eastAsia="仿宋_GB2312" w:cs="仿宋_GB2312"/>
          <w:spacing w:val="-9"/>
          <w:sz w:val="32"/>
          <w:szCs w:val="32"/>
        </w:rPr>
        <w:t>在  年</w:t>
      </w:r>
      <w:r>
        <w:rPr>
          <w:rFonts w:hint="eastAsia" w:ascii="仿宋_GB2312" w:hAnsi="仿宋_GB2312" w:eastAsia="仿宋_GB2312" w:cs="仿宋_GB2312"/>
          <w:spacing w:val="11"/>
          <w:sz w:val="32"/>
          <w:szCs w:val="32"/>
        </w:rPr>
        <w:t xml:space="preserve">  </w:t>
      </w:r>
      <w:r>
        <w:rPr>
          <w:rFonts w:hint="eastAsia" w:ascii="仿宋_GB2312" w:hAnsi="仿宋_GB2312" w:eastAsia="仿宋_GB2312" w:cs="仿宋_GB2312"/>
          <w:spacing w:val="-9"/>
          <w:sz w:val="32"/>
          <w:szCs w:val="32"/>
        </w:rPr>
        <w:t>月</w:t>
      </w:r>
      <w:r>
        <w:rPr>
          <w:rFonts w:hint="eastAsia" w:ascii="仿宋_GB2312" w:hAnsi="仿宋_GB2312" w:eastAsia="仿宋_GB2312" w:cs="仿宋_GB2312"/>
          <w:spacing w:val="28"/>
          <w:sz w:val="32"/>
          <w:szCs w:val="32"/>
        </w:rPr>
        <w:t xml:space="preserve">  </w:t>
      </w:r>
      <w:r>
        <w:rPr>
          <w:rFonts w:hint="eastAsia" w:ascii="仿宋_GB2312" w:hAnsi="仿宋_GB2312" w:eastAsia="仿宋_GB2312" w:cs="仿宋_GB2312"/>
          <w:spacing w:val="-9"/>
          <w:sz w:val="32"/>
          <w:szCs w:val="32"/>
        </w:rPr>
        <w:t>日</w:t>
      </w:r>
      <w:r>
        <w:rPr>
          <w:rFonts w:hint="eastAsia" w:ascii="仿宋_GB2312" w:hAnsi="仿宋_GB2312" w:eastAsia="仿宋_GB2312" w:cs="仿宋_GB2312"/>
          <w:spacing w:val="11"/>
          <w:sz w:val="32"/>
          <w:szCs w:val="32"/>
        </w:rPr>
        <w:t xml:space="preserve">  </w:t>
      </w:r>
      <w:r>
        <w:rPr>
          <w:rFonts w:hint="eastAsia" w:ascii="仿宋_GB2312" w:hAnsi="仿宋_GB2312" w:eastAsia="仿宋_GB2312" w:cs="仿宋_GB2312"/>
          <w:spacing w:val="-9"/>
          <w:sz w:val="32"/>
          <w:szCs w:val="32"/>
        </w:rPr>
        <w:t>时</w:t>
      </w:r>
      <w:r>
        <w:rPr>
          <w:rFonts w:hint="eastAsia" w:ascii="仿宋_GB2312" w:hAnsi="仿宋_GB2312" w:eastAsia="仿宋_GB2312" w:cs="仿宋_GB2312"/>
          <w:spacing w:val="8"/>
          <w:sz w:val="32"/>
          <w:szCs w:val="32"/>
        </w:rPr>
        <w:t xml:space="preserve">  </w:t>
      </w:r>
      <w:r>
        <w:rPr>
          <w:rFonts w:hint="eastAsia" w:ascii="仿宋_GB2312" w:hAnsi="仿宋_GB2312" w:eastAsia="仿宋_GB2312" w:cs="仿宋_GB2312"/>
          <w:spacing w:val="-9"/>
          <w:sz w:val="32"/>
          <w:szCs w:val="32"/>
        </w:rPr>
        <w:t>分之前不得启封</w:t>
      </w:r>
    </w:p>
    <w:p w14:paraId="2E964C94">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2BEA23D5">
      <w:pPr>
        <w:keepNext w:val="0"/>
        <w:keepLines w:val="0"/>
        <w:pageBreakBefore w:val="0"/>
        <w:overflowPunct/>
        <w:bidi w:val="0"/>
        <w:spacing w:line="560" w:lineRule="exact"/>
        <w:ind w:left="4628"/>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法定代表人签字或签章：</w:t>
      </w:r>
    </w:p>
    <w:p w14:paraId="49D97096">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0C26FF70">
      <w:pPr>
        <w:keepNext w:val="0"/>
        <w:keepLines w:val="0"/>
        <w:pageBreakBefore w:val="0"/>
        <w:overflowPunct/>
        <w:bidi w:val="0"/>
        <w:spacing w:line="560" w:lineRule="exact"/>
        <w:ind w:left="4424"/>
        <w:rPr>
          <w:rFonts w:hint="eastAsia" w:ascii="仿宋_GB2312" w:hAnsi="仿宋_GB2312" w:eastAsia="仿宋_GB2312" w:cs="仿宋_GB2312"/>
          <w:sz w:val="32"/>
          <w:szCs w:val="32"/>
        </w:rPr>
      </w:pPr>
      <w:r>
        <w:rPr>
          <w:rFonts w:hint="eastAsia" w:ascii="仿宋_GB2312" w:hAnsi="仿宋_GB2312" w:eastAsia="仿宋_GB2312" w:cs="仿宋_GB2312"/>
          <w:spacing w:val="-4"/>
          <w:sz w:val="32"/>
          <w:szCs w:val="32"/>
        </w:rPr>
        <w:t>年</w:t>
      </w:r>
      <w:r>
        <w:rPr>
          <w:rFonts w:hint="eastAsia" w:ascii="仿宋_GB2312" w:hAnsi="仿宋_GB2312" w:eastAsia="仿宋_GB2312" w:cs="仿宋_GB2312"/>
          <w:spacing w:val="-4"/>
          <w:sz w:val="32"/>
          <w:szCs w:val="32"/>
          <w:lang w:val="en-US" w:eastAsia="zh-CN"/>
        </w:rPr>
        <w:t xml:space="preserve">  </w:t>
      </w:r>
      <w:r>
        <w:rPr>
          <w:rFonts w:hint="eastAsia" w:ascii="仿宋_GB2312" w:hAnsi="仿宋_GB2312" w:eastAsia="仿宋_GB2312" w:cs="仿宋_GB2312"/>
          <w:spacing w:val="-4"/>
          <w:sz w:val="32"/>
          <w:szCs w:val="32"/>
        </w:rPr>
        <w:t>月</w:t>
      </w:r>
      <w:r>
        <w:rPr>
          <w:rFonts w:hint="eastAsia" w:ascii="仿宋_GB2312" w:hAnsi="仿宋_GB2312" w:eastAsia="仿宋_GB2312" w:cs="仿宋_GB2312"/>
          <w:spacing w:val="-4"/>
          <w:sz w:val="32"/>
          <w:szCs w:val="32"/>
          <w:lang w:val="en-US" w:eastAsia="zh-CN"/>
        </w:rPr>
        <w:t xml:space="preserve">    </w:t>
      </w:r>
      <w:r>
        <w:rPr>
          <w:rFonts w:hint="eastAsia" w:ascii="仿宋_GB2312" w:hAnsi="仿宋_GB2312" w:eastAsia="仿宋_GB2312" w:cs="仿宋_GB2312"/>
          <w:spacing w:val="-4"/>
          <w:sz w:val="32"/>
          <w:szCs w:val="32"/>
        </w:rPr>
        <w:t>日</w:t>
      </w:r>
    </w:p>
    <w:p w14:paraId="245BE4FE">
      <w:pPr>
        <w:keepNext w:val="0"/>
        <w:keepLines w:val="0"/>
        <w:pageBreakBefore w:val="0"/>
        <w:overflowPunct/>
        <w:bidi w:val="0"/>
        <w:spacing w:line="560" w:lineRule="exact"/>
        <w:rPr>
          <w:rFonts w:hint="eastAsia" w:ascii="仿宋_GB2312" w:hAnsi="仿宋_GB2312" w:eastAsia="仿宋_GB2312" w:cs="仿宋_GB2312"/>
          <w:sz w:val="32"/>
          <w:szCs w:val="32"/>
        </w:rPr>
        <w:sectPr>
          <w:footerReference r:id="rId10" w:type="default"/>
          <w:pgSz w:w="11905" w:h="16838"/>
          <w:pgMar w:top="1196" w:right="1417" w:bottom="1196" w:left="1417" w:header="567" w:footer="567" w:gutter="0"/>
          <w:pgNumType w:fmt="decimal"/>
          <w:cols w:space="0" w:num="1"/>
          <w:rtlGutter w:val="0"/>
          <w:docGrid w:linePitch="0" w:charSpace="0"/>
        </w:sectPr>
      </w:pPr>
    </w:p>
    <w:p w14:paraId="233E2412">
      <w:pPr>
        <w:keepNext w:val="0"/>
        <w:keepLines w:val="0"/>
        <w:pageBreakBefore w:val="0"/>
        <w:overflowPunct/>
        <w:bidi w:val="0"/>
        <w:spacing w:line="560" w:lineRule="exact"/>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 xml:space="preserve">4.  </w:t>
      </w:r>
      <w:r>
        <w:rPr>
          <w:rFonts w:hint="eastAsia" w:ascii="仿宋_GB2312" w:hAnsi="仿宋_GB2312" w:eastAsia="仿宋_GB2312" w:cs="仿宋_GB2312"/>
          <w:sz w:val="32"/>
          <w:szCs w:val="32"/>
          <w14:textOutline w14:w="4358" w14:cap="sq" w14:cmpd="sng">
            <w14:solidFill>
              <w14:srgbClr w14:val="000000"/>
            </w14:solidFill>
            <w14:prstDash w14:val="solid"/>
            <w14:bevel/>
          </w14:textOutline>
        </w:rPr>
        <w:t>投标文件封面格式：</w:t>
      </w:r>
    </w:p>
    <w:p w14:paraId="09A653AD">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7CD68FAA">
      <w:pPr>
        <w:keepNext w:val="0"/>
        <w:keepLines w:val="0"/>
        <w:pageBreakBefore w:val="0"/>
        <w:overflowPunct/>
        <w:bidi w:val="0"/>
        <w:spacing w:line="560" w:lineRule="exact"/>
        <w:jc w:val="right"/>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正本/或副本</w:t>
      </w:r>
    </w:p>
    <w:p w14:paraId="1B086EB7">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6339E39A">
      <w:pPr>
        <w:keepNext w:val="0"/>
        <w:keepLines w:val="0"/>
        <w:pageBreakBefore w:val="0"/>
        <w:overflowPunct/>
        <w:bidi w:val="0"/>
        <w:spacing w:line="560" w:lineRule="exact"/>
        <w:ind w:left="3157"/>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×××（投标人名称）</w:t>
      </w:r>
    </w:p>
    <w:p w14:paraId="4DD92C94">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468450A6">
      <w:pPr>
        <w:keepNext w:val="0"/>
        <w:keepLines w:val="0"/>
        <w:pageBreakBefore w:val="0"/>
        <w:overflowPunct/>
        <w:bidi w:val="0"/>
        <w:spacing w:line="560" w:lineRule="exact"/>
        <w:ind w:left="8"/>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投标文件项目名称：技术资信文件（报价文件）</w:t>
      </w:r>
    </w:p>
    <w:p w14:paraId="286CF26B">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064F2CA7">
      <w:pPr>
        <w:keepNext w:val="0"/>
        <w:keepLines w:val="0"/>
        <w:pageBreakBefore w:val="0"/>
        <w:overflowPunct/>
        <w:bidi w:val="0"/>
        <w:spacing w:line="560" w:lineRule="exact"/>
        <w:ind w:left="9"/>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项目编号：</w:t>
      </w:r>
    </w:p>
    <w:p w14:paraId="7B961B3F">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398F03C1">
      <w:pPr>
        <w:keepNext w:val="0"/>
        <w:keepLines w:val="0"/>
        <w:pageBreakBefore w:val="0"/>
        <w:overflowPunct/>
        <w:bidi w:val="0"/>
        <w:spacing w:line="560" w:lineRule="exact"/>
        <w:ind w:left="8"/>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投标单位全称（加盖单位公章</w:t>
      </w:r>
      <w:r>
        <w:rPr>
          <w:rFonts w:hint="eastAsia" w:ascii="仿宋_GB2312" w:hAnsi="仿宋_GB2312" w:eastAsia="仿宋_GB2312" w:cs="仿宋_GB2312"/>
          <w:spacing w:val="5"/>
          <w:sz w:val="32"/>
          <w:szCs w:val="32"/>
        </w:rPr>
        <w:t>）：</w:t>
      </w:r>
    </w:p>
    <w:p w14:paraId="2C089735">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69EB8919">
      <w:pPr>
        <w:keepNext w:val="0"/>
        <w:keepLines w:val="0"/>
        <w:pageBreakBefore w:val="0"/>
        <w:overflowPunct/>
        <w:bidi w:val="0"/>
        <w:spacing w:line="560" w:lineRule="exact"/>
        <w:ind w:left="8"/>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投标单位地址：</w:t>
      </w:r>
    </w:p>
    <w:p w14:paraId="2D26A0AA">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18D0141F">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4A5B6BC7">
      <w:pPr>
        <w:keepNext w:val="0"/>
        <w:keepLines w:val="0"/>
        <w:pageBreakBefore w:val="0"/>
        <w:overflowPunct/>
        <w:bidi w:val="0"/>
        <w:spacing w:line="560" w:lineRule="exact"/>
        <w:jc w:val="right"/>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法定代表人签字或签章：</w:t>
      </w:r>
    </w:p>
    <w:p w14:paraId="018C6095">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5994F112">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6151B28B">
      <w:pPr>
        <w:keepNext w:val="0"/>
        <w:keepLines w:val="0"/>
        <w:pageBreakBefore w:val="0"/>
        <w:overflowPunct/>
        <w:bidi w:val="0"/>
        <w:spacing w:line="560" w:lineRule="exact"/>
        <w:ind w:left="4210"/>
        <w:rPr>
          <w:rFonts w:hint="eastAsia" w:ascii="仿宋_GB2312" w:hAnsi="仿宋_GB2312" w:eastAsia="仿宋_GB2312" w:cs="仿宋_GB2312"/>
          <w:sz w:val="32"/>
          <w:szCs w:val="32"/>
        </w:rPr>
      </w:pPr>
      <w:r>
        <w:rPr>
          <w:rFonts w:hint="eastAsia" w:ascii="仿宋_GB2312" w:hAnsi="仿宋_GB2312" w:eastAsia="仿宋_GB2312" w:cs="仿宋_GB2312"/>
          <w:spacing w:val="-10"/>
          <w:sz w:val="32"/>
          <w:szCs w:val="32"/>
        </w:rPr>
        <w:t>年</w:t>
      </w:r>
      <w:r>
        <w:rPr>
          <w:rFonts w:hint="eastAsia" w:ascii="仿宋_GB2312" w:hAnsi="仿宋_GB2312" w:eastAsia="仿宋_GB2312" w:cs="仿宋_GB2312"/>
          <w:spacing w:val="8"/>
          <w:sz w:val="32"/>
          <w:szCs w:val="32"/>
        </w:rPr>
        <w:t xml:space="preserve">  </w:t>
      </w:r>
      <w:r>
        <w:rPr>
          <w:rFonts w:hint="eastAsia" w:ascii="仿宋_GB2312" w:hAnsi="仿宋_GB2312" w:eastAsia="仿宋_GB2312" w:cs="仿宋_GB2312"/>
          <w:spacing w:val="-10"/>
          <w:sz w:val="32"/>
          <w:szCs w:val="32"/>
        </w:rPr>
        <w:t>月</w:t>
      </w:r>
      <w:r>
        <w:rPr>
          <w:rFonts w:hint="eastAsia" w:ascii="仿宋_GB2312" w:hAnsi="仿宋_GB2312" w:eastAsia="仿宋_GB2312" w:cs="仿宋_GB2312"/>
          <w:spacing w:val="30"/>
          <w:sz w:val="32"/>
          <w:szCs w:val="32"/>
        </w:rPr>
        <w:t xml:space="preserve">  </w:t>
      </w:r>
      <w:r>
        <w:rPr>
          <w:rFonts w:hint="eastAsia" w:ascii="仿宋_GB2312" w:hAnsi="仿宋_GB2312" w:eastAsia="仿宋_GB2312" w:cs="仿宋_GB2312"/>
          <w:spacing w:val="-10"/>
          <w:sz w:val="32"/>
          <w:szCs w:val="32"/>
        </w:rPr>
        <w:t>日</w:t>
      </w:r>
    </w:p>
    <w:p w14:paraId="01570409">
      <w:pPr>
        <w:keepNext w:val="0"/>
        <w:keepLines w:val="0"/>
        <w:pageBreakBefore w:val="0"/>
        <w:overflowPunct/>
        <w:bidi w:val="0"/>
        <w:spacing w:line="560" w:lineRule="exact"/>
        <w:ind w:left="3"/>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注：投标人应按采购文件要求对投标文件进行编制、装订和密封。</w:t>
      </w:r>
    </w:p>
    <w:p w14:paraId="1B4D3055">
      <w:pPr>
        <w:keepNext w:val="0"/>
        <w:keepLines w:val="0"/>
        <w:pageBreakBefore w:val="0"/>
        <w:overflowPunct/>
        <w:bidi w:val="0"/>
        <w:spacing w:line="560" w:lineRule="exact"/>
        <w:rPr>
          <w:rFonts w:hint="eastAsia" w:ascii="仿宋_GB2312" w:hAnsi="仿宋_GB2312" w:eastAsia="仿宋_GB2312" w:cs="仿宋_GB2312"/>
          <w:sz w:val="32"/>
          <w:szCs w:val="32"/>
        </w:rPr>
        <w:sectPr>
          <w:footerReference r:id="rId11" w:type="default"/>
          <w:pgSz w:w="11905" w:h="16838"/>
          <w:pgMar w:top="1196" w:right="1417" w:bottom="1196" w:left="1417" w:header="567" w:footer="567" w:gutter="0"/>
          <w:pgNumType w:fmt="decimal"/>
          <w:cols w:space="0" w:num="1"/>
          <w:rtlGutter w:val="0"/>
          <w:docGrid w:linePitch="0" w:charSpace="0"/>
        </w:sectPr>
      </w:pPr>
    </w:p>
    <w:p w14:paraId="41F60BDE">
      <w:pPr>
        <w:keepNext w:val="0"/>
        <w:keepLines w:val="0"/>
        <w:pageBreakBefore w:val="0"/>
        <w:overflowPunct/>
        <w:bidi w:val="0"/>
        <w:spacing w:line="560" w:lineRule="exact"/>
        <w:ind w:left="2592"/>
        <w:rPr>
          <w:rFonts w:hint="eastAsia" w:ascii="仿宋_GB2312" w:hAnsi="仿宋_GB2312" w:eastAsia="仿宋_GB2312" w:cs="仿宋_GB2312"/>
          <w:sz w:val="32"/>
          <w:szCs w:val="32"/>
        </w:rPr>
      </w:pPr>
      <w:r>
        <w:rPr>
          <w:rFonts w:hint="eastAsia" w:ascii="仿宋_GB2312" w:hAnsi="仿宋_GB2312" w:eastAsia="仿宋_GB2312" w:cs="仿宋_GB2312"/>
          <w:spacing w:val="8"/>
          <w:sz w:val="32"/>
          <w:szCs w:val="32"/>
          <w14:textOutline w14:w="5793" w14:cap="sq" w14:cmpd="sng">
            <w14:solidFill>
              <w14:srgbClr w14:val="000000"/>
            </w14:solidFill>
            <w14:prstDash w14:val="solid"/>
            <w14:bevel/>
          </w14:textOutline>
        </w:rPr>
        <w:t>5.法定代表人资格证明文件</w:t>
      </w:r>
    </w:p>
    <w:p w14:paraId="67FD4F0F">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17FA26DD">
      <w:pPr>
        <w:keepNext w:val="0"/>
        <w:keepLines w:val="0"/>
        <w:pageBreakBefore w:val="0"/>
        <w:overflowPunct/>
        <w:bidi w:val="0"/>
        <w:spacing w:line="560" w:lineRule="exact"/>
        <w:ind w:left="1" w:right="8" w:firstLine="56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w:t>
      </w:r>
      <w:r>
        <w:rPr>
          <w:rFonts w:hint="eastAsia" w:ascii="仿宋_GB2312" w:hAnsi="仿宋_GB2312" w:eastAsia="仿宋_GB2312" w:cs="仿宋_GB2312"/>
          <w:sz w:val="32"/>
          <w:szCs w:val="32"/>
          <w:u w:val="single" w:color="auto"/>
        </w:rPr>
        <w:t>姓名</w:t>
      </w:r>
      <w:r>
        <w:rPr>
          <w:rFonts w:hint="eastAsia" w:ascii="仿宋_GB2312" w:hAnsi="仿宋_GB2312" w:eastAsia="仿宋_GB2312" w:cs="仿宋_GB2312"/>
          <w:sz w:val="32"/>
          <w:szCs w:val="32"/>
        </w:rPr>
        <w:t>是</w:t>
      </w:r>
      <w:r>
        <w:rPr>
          <w:rFonts w:hint="eastAsia" w:ascii="仿宋_GB2312" w:hAnsi="仿宋_GB2312" w:eastAsia="仿宋_GB2312" w:cs="仿宋_GB2312"/>
          <w:sz w:val="32"/>
          <w:szCs w:val="32"/>
          <w:u w:val="single" w:color="auto"/>
        </w:rPr>
        <w:t xml:space="preserve">投标单位全称      </w:t>
      </w:r>
      <w:r>
        <w:rPr>
          <w:rFonts w:hint="eastAsia" w:ascii="仿宋_GB2312" w:hAnsi="仿宋_GB2312" w:eastAsia="仿宋_GB2312" w:cs="仿宋_GB2312"/>
          <w:spacing w:val="-87"/>
          <w:sz w:val="32"/>
          <w:szCs w:val="32"/>
        </w:rPr>
        <w:t xml:space="preserve"> </w:t>
      </w:r>
      <w:r>
        <w:rPr>
          <w:rFonts w:hint="eastAsia" w:ascii="仿宋_GB2312" w:hAnsi="仿宋_GB2312" w:eastAsia="仿宋_GB2312" w:cs="仿宋_GB2312"/>
          <w:sz w:val="32"/>
          <w:szCs w:val="32"/>
        </w:rPr>
        <w:t xml:space="preserve">的法定代表人。参加阿克苏市政务服务 </w:t>
      </w:r>
      <w:r>
        <w:rPr>
          <w:rFonts w:hint="eastAsia" w:ascii="仿宋_GB2312" w:hAnsi="仿宋_GB2312" w:eastAsia="仿宋_GB2312" w:cs="仿宋_GB2312"/>
          <w:spacing w:val="2"/>
          <w:sz w:val="32"/>
          <w:szCs w:val="32"/>
        </w:rPr>
        <w:t>和公共资源交易中心组织的</w:t>
      </w:r>
      <w:r>
        <w:rPr>
          <w:rFonts w:hint="eastAsia" w:ascii="仿宋_GB2312" w:hAnsi="仿宋_GB2312" w:eastAsia="仿宋_GB2312" w:cs="仿宋_GB2312"/>
          <w:spacing w:val="2"/>
          <w:sz w:val="32"/>
          <w:szCs w:val="32"/>
          <w:u w:val="single" w:color="auto"/>
        </w:rPr>
        <w:t>采购项目名称、采购</w:t>
      </w:r>
      <w:r>
        <w:rPr>
          <w:rFonts w:hint="eastAsia" w:ascii="仿宋_GB2312" w:hAnsi="仿宋_GB2312" w:eastAsia="仿宋_GB2312" w:cs="仿宋_GB2312"/>
          <w:spacing w:val="1"/>
          <w:sz w:val="32"/>
          <w:szCs w:val="32"/>
          <w:u w:val="single" w:color="auto"/>
        </w:rPr>
        <w:t>项目编号</w:t>
      </w:r>
      <w:r>
        <w:rPr>
          <w:rFonts w:hint="eastAsia" w:ascii="仿宋_GB2312" w:hAnsi="仿宋_GB2312" w:eastAsia="仿宋_GB2312" w:cs="仿宋_GB2312"/>
          <w:spacing w:val="1"/>
          <w:sz w:val="32"/>
          <w:szCs w:val="32"/>
        </w:rPr>
        <w:t>，负责签署本次</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spacing w:val="2"/>
          <w:sz w:val="32"/>
          <w:szCs w:val="32"/>
        </w:rPr>
        <w:t>投标文件、并全权处理开标、评标、澄清事项过</w:t>
      </w:r>
      <w:r>
        <w:rPr>
          <w:rFonts w:hint="eastAsia" w:ascii="仿宋_GB2312" w:hAnsi="仿宋_GB2312" w:eastAsia="仿宋_GB2312" w:cs="仿宋_GB2312"/>
          <w:spacing w:val="1"/>
          <w:sz w:val="32"/>
          <w:szCs w:val="32"/>
        </w:rPr>
        <w:t>程中的一切文件和签署合</w:t>
      </w:r>
    </w:p>
    <w:p w14:paraId="05BDDDE0">
      <w:pPr>
        <w:keepNext w:val="0"/>
        <w:keepLines w:val="0"/>
        <w:pageBreakBefore w:val="0"/>
        <w:overflowPunct/>
        <w:bidi w:val="0"/>
        <w:spacing w:line="560" w:lineRule="exact"/>
        <w:ind w:left="27"/>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同以及处理与本次采购项目有关的一切事务。</w:t>
      </w:r>
    </w:p>
    <w:p w14:paraId="34122BB0">
      <w:pPr>
        <w:keepNext w:val="0"/>
        <w:keepLines w:val="0"/>
        <w:pageBreakBefore w:val="0"/>
        <w:overflowPunct/>
        <w:bidi w:val="0"/>
        <w:spacing w:line="560" w:lineRule="exact"/>
        <w:ind w:left="559"/>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特此证明。</w:t>
      </w:r>
    </w:p>
    <w:p w14:paraId="6543AF92">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5175D968">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0E627CDA">
      <w:pPr>
        <w:keepNext w:val="0"/>
        <w:keepLines w:val="0"/>
        <w:pageBreakBefore w:val="0"/>
        <w:overflowPunct/>
        <w:bidi w:val="0"/>
        <w:spacing w:line="560" w:lineRule="exact"/>
        <w:ind w:left="3783"/>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投标单位全称：</w:t>
      </w:r>
    </w:p>
    <w:p w14:paraId="36A7C296">
      <w:pPr>
        <w:keepNext w:val="0"/>
        <w:keepLines w:val="0"/>
        <w:pageBreakBefore w:val="0"/>
        <w:overflowPunct/>
        <w:bidi w:val="0"/>
        <w:spacing w:line="560" w:lineRule="exact"/>
        <w:ind w:left="5748"/>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（加盖单位公章）</w:t>
      </w:r>
    </w:p>
    <w:p w14:paraId="449AC885">
      <w:pPr>
        <w:keepNext w:val="0"/>
        <w:keepLines w:val="0"/>
        <w:pageBreakBefore w:val="0"/>
        <w:overflowPunct/>
        <w:bidi w:val="0"/>
        <w:spacing w:line="560" w:lineRule="exact"/>
        <w:ind w:left="3780"/>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签署日期：     年</w:t>
      </w:r>
      <w:r>
        <w:rPr>
          <w:rFonts w:hint="eastAsia" w:ascii="仿宋_GB2312" w:hAnsi="仿宋_GB2312" w:eastAsia="仿宋_GB2312" w:cs="仿宋_GB2312"/>
          <w:spacing w:val="3"/>
          <w:sz w:val="32"/>
          <w:szCs w:val="32"/>
        </w:rPr>
        <w:t xml:space="preserve">     </w:t>
      </w:r>
      <w:r>
        <w:rPr>
          <w:rFonts w:hint="eastAsia" w:ascii="仿宋_GB2312" w:hAnsi="仿宋_GB2312" w:eastAsia="仿宋_GB2312" w:cs="仿宋_GB2312"/>
          <w:spacing w:val="-2"/>
          <w:sz w:val="32"/>
          <w:szCs w:val="32"/>
        </w:rPr>
        <w:t>月</w:t>
      </w:r>
      <w:r>
        <w:rPr>
          <w:rFonts w:hint="eastAsia" w:ascii="仿宋_GB2312" w:hAnsi="仿宋_GB2312" w:eastAsia="仿宋_GB2312" w:cs="仿宋_GB2312"/>
          <w:spacing w:val="12"/>
          <w:sz w:val="32"/>
          <w:szCs w:val="32"/>
        </w:rPr>
        <w:t xml:space="preserve">    </w:t>
      </w:r>
      <w:r>
        <w:rPr>
          <w:rFonts w:hint="eastAsia" w:ascii="仿宋_GB2312" w:hAnsi="仿宋_GB2312" w:eastAsia="仿宋_GB2312" w:cs="仿宋_GB2312"/>
          <w:spacing w:val="-2"/>
          <w:sz w:val="32"/>
          <w:szCs w:val="32"/>
        </w:rPr>
        <w:t>日</w:t>
      </w:r>
    </w:p>
    <w:p w14:paraId="567FA6D2">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3150D716">
      <w:pPr>
        <w:keepNext w:val="0"/>
        <w:keepLines w:val="0"/>
        <w:pageBreakBefore w:val="0"/>
        <w:overflowPunct/>
        <w:bidi w:val="0"/>
        <w:spacing w:line="560" w:lineRule="exact"/>
        <w:ind w:left="1" w:right="8" w:firstLine="56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注：1、法定代表人参加本次投标的应签署本文件并附本人身份证复印件；2、如法定代表人不参加本次投标，应签署《授权委托书》</w:t>
      </w:r>
      <w:r>
        <w:rPr>
          <w:rFonts w:hint="eastAsia" w:ascii="仿宋_GB2312" w:hAnsi="仿宋_GB2312" w:eastAsia="仿宋_GB2312" w:cs="仿宋_GB2312"/>
          <w:spacing w:val="-1"/>
          <w:sz w:val="24"/>
          <w:szCs w:val="24"/>
        </w:rPr>
        <w:t>。</w:t>
      </w:r>
    </w:p>
    <w:p w14:paraId="33C4C913">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11696FDE">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19741D17">
      <w:pPr>
        <w:keepNext w:val="0"/>
        <w:keepLines w:val="0"/>
        <w:pageBreakBefore w:val="0"/>
        <w:overflowPunct/>
        <w:bidi w:val="0"/>
        <w:spacing w:line="560" w:lineRule="exact"/>
        <w:ind w:left="2811"/>
        <w:rPr>
          <w:rFonts w:hint="eastAsia" w:ascii="仿宋_GB2312" w:hAnsi="仿宋_GB2312" w:eastAsia="仿宋_GB2312" w:cs="仿宋_GB2312"/>
          <w:sz w:val="32"/>
          <w:szCs w:val="32"/>
        </w:rPr>
      </w:pPr>
      <w:r>
        <w:rPr>
          <w:rFonts w:hint="eastAsia" w:ascii="仿宋_GB2312" w:hAnsi="仿宋_GB2312" w:eastAsia="仿宋_GB2312" w:cs="仿宋_GB2312"/>
          <w:spacing w:val="-1"/>
          <w:position w:val="19"/>
          <w:sz w:val="32"/>
          <w:szCs w:val="32"/>
        </w:rPr>
        <w:t>法定代表人身份证正反面</w:t>
      </w:r>
    </w:p>
    <w:p w14:paraId="1DB3F9D9">
      <w:pPr>
        <w:keepNext w:val="0"/>
        <w:keepLines w:val="0"/>
        <w:pageBreakBefore w:val="0"/>
        <w:overflowPunct/>
        <w:bidi w:val="0"/>
        <w:spacing w:line="560" w:lineRule="exact"/>
        <w:ind w:left="3516"/>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复印件粘贴处</w:t>
      </w:r>
    </w:p>
    <w:p w14:paraId="6BD95089">
      <w:pPr>
        <w:keepNext w:val="0"/>
        <w:keepLines w:val="0"/>
        <w:pageBreakBefore w:val="0"/>
        <w:overflowPunct/>
        <w:bidi w:val="0"/>
        <w:spacing w:line="560" w:lineRule="exact"/>
        <w:rPr>
          <w:rFonts w:hint="eastAsia" w:ascii="仿宋_GB2312" w:hAnsi="仿宋_GB2312" w:eastAsia="仿宋_GB2312" w:cs="仿宋_GB2312"/>
          <w:sz w:val="32"/>
          <w:szCs w:val="32"/>
        </w:rPr>
        <w:sectPr>
          <w:footerReference r:id="rId12" w:type="default"/>
          <w:pgSz w:w="11905" w:h="16838"/>
          <w:pgMar w:top="1196" w:right="1417" w:bottom="1196" w:left="1417" w:header="567" w:footer="567" w:gutter="0"/>
          <w:pgNumType w:fmt="decimal"/>
          <w:cols w:space="0" w:num="1"/>
          <w:rtlGutter w:val="0"/>
          <w:docGrid w:linePitch="0" w:charSpace="0"/>
        </w:sectPr>
      </w:pPr>
    </w:p>
    <w:p w14:paraId="4D5ADED8">
      <w:pPr>
        <w:keepNext w:val="0"/>
        <w:keepLines w:val="0"/>
        <w:pageBreakBefore w:val="0"/>
        <w:overflowPunct/>
        <w:bidi w:val="0"/>
        <w:spacing w:line="560" w:lineRule="exact"/>
        <w:ind w:left="3192"/>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14:textOutline w14:w="5793" w14:cap="sq" w14:cmpd="sng">
            <w14:solidFill>
              <w14:srgbClr w14:val="000000"/>
            </w14:solidFill>
            <w14:prstDash w14:val="solid"/>
            <w14:bevel/>
          </w14:textOutline>
        </w:rPr>
        <w:t>6．授权委托书</w:t>
      </w:r>
    </w:p>
    <w:p w14:paraId="7D28ACAD">
      <w:pPr>
        <w:keepNext w:val="0"/>
        <w:keepLines w:val="0"/>
        <w:pageBreakBefore w:val="0"/>
        <w:overflowPunct/>
        <w:bidi w:val="0"/>
        <w:spacing w:line="560" w:lineRule="exact"/>
        <w:ind w:firstLine="562"/>
        <w:rPr>
          <w:rFonts w:hint="eastAsia" w:ascii="仿宋_GB2312" w:hAnsi="仿宋_GB2312" w:eastAsia="仿宋_GB2312" w:cs="仿宋_GB2312"/>
          <w:spacing w:val="-5"/>
          <w:sz w:val="32"/>
          <w:szCs w:val="32"/>
        </w:rPr>
      </w:pPr>
      <w:r>
        <w:rPr>
          <w:rFonts w:hint="eastAsia" w:ascii="仿宋_GB2312" w:hAnsi="仿宋_GB2312" w:eastAsia="仿宋_GB2312" w:cs="仿宋_GB2312"/>
          <w:spacing w:val="-5"/>
          <w:sz w:val="32"/>
          <w:szCs w:val="32"/>
        </w:rPr>
        <w:t>我</w:t>
      </w:r>
      <w:r>
        <w:rPr>
          <w:rFonts w:hint="eastAsia" w:ascii="仿宋_GB2312" w:hAnsi="仿宋_GB2312" w:eastAsia="仿宋_GB2312" w:cs="仿宋_GB2312"/>
          <w:spacing w:val="-5"/>
          <w:sz w:val="32"/>
          <w:szCs w:val="32"/>
          <w:u w:val="single" w:color="auto"/>
        </w:rPr>
        <w:t xml:space="preserve">   姓名   </w:t>
      </w:r>
      <w:r>
        <w:rPr>
          <w:rFonts w:hint="eastAsia" w:ascii="仿宋_GB2312" w:hAnsi="仿宋_GB2312" w:eastAsia="仿宋_GB2312" w:cs="仿宋_GB2312"/>
          <w:spacing w:val="-118"/>
          <w:sz w:val="32"/>
          <w:szCs w:val="32"/>
        </w:rPr>
        <w:t xml:space="preserve"> </w:t>
      </w:r>
      <w:r>
        <w:rPr>
          <w:rFonts w:hint="eastAsia" w:ascii="仿宋_GB2312" w:hAnsi="仿宋_GB2312" w:eastAsia="仿宋_GB2312" w:cs="仿宋_GB2312"/>
          <w:spacing w:val="-5"/>
          <w:sz w:val="32"/>
          <w:szCs w:val="32"/>
        </w:rPr>
        <w:t>是</w:t>
      </w:r>
      <w:r>
        <w:rPr>
          <w:rFonts w:hint="eastAsia" w:ascii="仿宋_GB2312" w:hAnsi="仿宋_GB2312" w:eastAsia="仿宋_GB2312" w:cs="仿宋_GB2312"/>
          <w:spacing w:val="1"/>
          <w:sz w:val="32"/>
          <w:szCs w:val="32"/>
          <w:u w:val="single" w:color="auto"/>
        </w:rPr>
        <w:t xml:space="preserve">        </w:t>
      </w:r>
      <w:r>
        <w:rPr>
          <w:rFonts w:hint="eastAsia" w:ascii="仿宋_GB2312" w:hAnsi="仿宋_GB2312" w:eastAsia="仿宋_GB2312" w:cs="仿宋_GB2312"/>
          <w:spacing w:val="-5"/>
          <w:sz w:val="32"/>
          <w:szCs w:val="32"/>
          <w:u w:val="single" w:color="auto"/>
        </w:rPr>
        <w:t xml:space="preserve">投标单位名称       </w:t>
      </w:r>
      <w:r>
        <w:rPr>
          <w:rFonts w:hint="eastAsia" w:ascii="仿宋_GB2312" w:hAnsi="仿宋_GB2312" w:eastAsia="仿宋_GB2312" w:cs="仿宋_GB2312"/>
          <w:spacing w:val="-98"/>
          <w:sz w:val="32"/>
          <w:szCs w:val="32"/>
        </w:rPr>
        <w:t xml:space="preserve"> </w:t>
      </w:r>
      <w:r>
        <w:rPr>
          <w:rFonts w:hint="eastAsia" w:ascii="仿宋_GB2312" w:hAnsi="仿宋_GB2312" w:eastAsia="仿宋_GB2312" w:cs="仿宋_GB2312"/>
          <w:spacing w:val="-5"/>
          <w:sz w:val="32"/>
          <w:szCs w:val="32"/>
        </w:rPr>
        <w:t>的法定代表人，现授</w:t>
      </w:r>
      <w:r>
        <w:rPr>
          <w:rFonts w:hint="eastAsia" w:ascii="仿宋_GB2312" w:hAnsi="仿宋_GB2312" w:eastAsia="仿宋_GB2312" w:cs="仿宋_GB2312"/>
          <w:spacing w:val="-1"/>
          <w:sz w:val="32"/>
          <w:szCs w:val="32"/>
        </w:rPr>
        <w:t>权</w:t>
      </w:r>
      <w:r>
        <w:rPr>
          <w:rFonts w:hint="eastAsia" w:ascii="仿宋_GB2312" w:hAnsi="仿宋_GB2312" w:eastAsia="仿宋_GB2312" w:cs="仿宋_GB2312"/>
          <w:spacing w:val="-1"/>
          <w:sz w:val="32"/>
          <w:szCs w:val="32"/>
          <w:u w:val="single" w:color="auto"/>
        </w:rPr>
        <w:t xml:space="preserve">       单位全称       </w:t>
      </w:r>
      <w:r>
        <w:rPr>
          <w:rFonts w:hint="eastAsia" w:ascii="仿宋_GB2312" w:hAnsi="仿宋_GB2312" w:eastAsia="仿宋_GB2312" w:cs="仿宋_GB2312"/>
          <w:spacing w:val="-105"/>
          <w:sz w:val="32"/>
          <w:szCs w:val="32"/>
        </w:rPr>
        <w:t xml:space="preserve"> </w:t>
      </w:r>
      <w:r>
        <w:rPr>
          <w:rFonts w:hint="eastAsia" w:ascii="仿宋_GB2312" w:hAnsi="仿宋_GB2312" w:eastAsia="仿宋_GB2312" w:cs="仿宋_GB2312"/>
          <w:spacing w:val="-1"/>
          <w:sz w:val="32"/>
          <w:szCs w:val="32"/>
        </w:rPr>
        <w:t>的</w:t>
      </w:r>
      <w:r>
        <w:rPr>
          <w:rFonts w:hint="eastAsia" w:ascii="仿宋_GB2312" w:hAnsi="仿宋_GB2312" w:eastAsia="仿宋_GB2312" w:cs="仿宋_GB2312"/>
          <w:spacing w:val="-1"/>
          <w:sz w:val="32"/>
          <w:szCs w:val="32"/>
          <w:u w:val="single" w:color="auto"/>
        </w:rPr>
        <w:t xml:space="preserve">    </w:t>
      </w:r>
      <w:r>
        <w:rPr>
          <w:rFonts w:hint="eastAsia" w:ascii="仿宋_GB2312" w:hAnsi="仿宋_GB2312" w:eastAsia="仿宋_GB2312" w:cs="仿宋_GB2312"/>
          <w:spacing w:val="-2"/>
          <w:sz w:val="32"/>
          <w:szCs w:val="32"/>
          <w:u w:val="single" w:color="auto"/>
        </w:rPr>
        <w:t xml:space="preserve">姓名    </w:t>
      </w:r>
      <w:r>
        <w:rPr>
          <w:rFonts w:hint="eastAsia" w:ascii="仿宋_GB2312" w:hAnsi="仿宋_GB2312" w:eastAsia="仿宋_GB2312" w:cs="仿宋_GB2312"/>
          <w:spacing w:val="-125"/>
          <w:sz w:val="32"/>
          <w:szCs w:val="32"/>
        </w:rPr>
        <w:t xml:space="preserve"> </w:t>
      </w:r>
      <w:r>
        <w:rPr>
          <w:rFonts w:hint="eastAsia" w:ascii="仿宋_GB2312" w:hAnsi="仿宋_GB2312" w:eastAsia="仿宋_GB2312" w:cs="仿宋_GB2312"/>
          <w:spacing w:val="-2"/>
          <w:sz w:val="32"/>
          <w:szCs w:val="32"/>
        </w:rPr>
        <w:t>为我公司委托代理人，以我</w:t>
      </w:r>
      <w:r>
        <w:rPr>
          <w:rFonts w:hint="eastAsia" w:ascii="仿宋_GB2312" w:hAnsi="仿宋_GB2312" w:eastAsia="仿宋_GB2312" w:cs="仿宋_GB2312"/>
          <w:sz w:val="32"/>
          <w:szCs w:val="32"/>
        </w:rPr>
        <w:t xml:space="preserve"> 单位名义参加阿克苏市政务服务和公共资源</w:t>
      </w:r>
      <w:r>
        <w:rPr>
          <w:rFonts w:hint="eastAsia" w:ascii="仿宋_GB2312" w:hAnsi="仿宋_GB2312" w:eastAsia="仿宋_GB2312" w:cs="仿宋_GB2312"/>
          <w:spacing w:val="-5"/>
          <w:sz w:val="32"/>
          <w:szCs w:val="32"/>
        </w:rPr>
        <w:t>交易中心组织的采购项目名 称、采购项目编号          的投标活动。委托代理人可全权代表我负责签署本次投标文件，并全权处理开标、评标、澄清事项过程中的一切文</w:t>
      </w:r>
    </w:p>
    <w:p w14:paraId="59415CB6">
      <w:pPr>
        <w:keepNext w:val="0"/>
        <w:keepLines w:val="0"/>
        <w:pageBreakBefore w:val="0"/>
        <w:overflowPunct/>
        <w:bidi w:val="0"/>
        <w:spacing w:line="560" w:lineRule="exact"/>
        <w:ind w:firstLine="562"/>
        <w:rPr>
          <w:rFonts w:hint="eastAsia" w:ascii="仿宋_GB2312" w:hAnsi="仿宋_GB2312" w:eastAsia="仿宋_GB2312" w:cs="仿宋_GB2312"/>
          <w:spacing w:val="-5"/>
          <w:sz w:val="32"/>
          <w:szCs w:val="32"/>
        </w:rPr>
      </w:pPr>
      <w:r>
        <w:rPr>
          <w:rFonts w:hint="eastAsia" w:ascii="仿宋_GB2312" w:hAnsi="仿宋_GB2312" w:eastAsia="仿宋_GB2312" w:cs="仿宋_GB2312"/>
          <w:spacing w:val="-5"/>
          <w:sz w:val="32"/>
          <w:szCs w:val="32"/>
        </w:rPr>
        <w:t>件和签署合同。其委托代理人在处理与本次采购项目有关的一切事务，我均予以承认。</w:t>
      </w:r>
    </w:p>
    <w:p w14:paraId="39152FA0">
      <w:pPr>
        <w:keepNext w:val="0"/>
        <w:keepLines w:val="0"/>
        <w:pageBreakBefore w:val="0"/>
        <w:overflowPunct/>
        <w:bidi w:val="0"/>
        <w:spacing w:line="560" w:lineRule="exact"/>
        <w:ind w:firstLine="562"/>
        <w:rPr>
          <w:rFonts w:hint="eastAsia" w:ascii="仿宋_GB2312" w:hAnsi="仿宋_GB2312" w:eastAsia="仿宋_GB2312" w:cs="仿宋_GB2312"/>
          <w:spacing w:val="-5"/>
          <w:sz w:val="32"/>
          <w:szCs w:val="32"/>
        </w:rPr>
      </w:pPr>
      <w:r>
        <w:rPr>
          <w:rFonts w:hint="eastAsia" w:ascii="仿宋_GB2312" w:hAnsi="仿宋_GB2312" w:eastAsia="仿宋_GB2312" w:cs="仿宋_GB2312"/>
          <w:spacing w:val="-5"/>
          <w:sz w:val="32"/>
          <w:szCs w:val="32"/>
        </w:rPr>
        <w:t>委托代理人无转委托权。</w:t>
      </w:r>
    </w:p>
    <w:p w14:paraId="3F0E2C6E">
      <w:pPr>
        <w:keepNext w:val="0"/>
        <w:keepLines w:val="0"/>
        <w:pageBreakBefore w:val="0"/>
        <w:overflowPunct/>
        <w:bidi w:val="0"/>
        <w:spacing w:line="560" w:lineRule="exact"/>
        <w:ind w:firstLine="562"/>
        <w:rPr>
          <w:rFonts w:hint="eastAsia" w:ascii="仿宋_GB2312" w:hAnsi="仿宋_GB2312" w:eastAsia="仿宋_GB2312" w:cs="仿宋_GB2312"/>
          <w:spacing w:val="-5"/>
          <w:sz w:val="32"/>
          <w:szCs w:val="32"/>
        </w:rPr>
      </w:pPr>
      <w:r>
        <w:rPr>
          <w:rFonts w:hint="eastAsia" w:ascii="仿宋_GB2312" w:hAnsi="仿宋_GB2312" w:eastAsia="仿宋_GB2312" w:cs="仿宋_GB2312"/>
          <w:spacing w:val="-5"/>
          <w:sz w:val="32"/>
          <w:szCs w:val="32"/>
        </w:rPr>
        <w:t>特此声明。</w:t>
      </w:r>
    </w:p>
    <w:p w14:paraId="5E3B4AB0">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5F35C551">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036FF7C3">
      <w:pPr>
        <w:keepNext w:val="0"/>
        <w:keepLines w:val="0"/>
        <w:pageBreakBefore w:val="0"/>
        <w:overflowPunct/>
        <w:bidi w:val="0"/>
        <w:spacing w:line="560" w:lineRule="exact"/>
        <w:ind w:left="280"/>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法定代表人</w:t>
      </w:r>
      <w:r>
        <w:rPr>
          <w:rFonts w:hint="eastAsia" w:ascii="仿宋_GB2312" w:hAnsi="仿宋_GB2312" w:eastAsia="仿宋_GB2312" w:cs="仿宋_GB2312"/>
          <w:spacing w:val="-18"/>
          <w:sz w:val="32"/>
          <w:szCs w:val="32"/>
        </w:rPr>
        <w:t>：</w:t>
      </w:r>
      <w:r>
        <w:rPr>
          <w:rFonts w:hint="eastAsia" w:ascii="仿宋_GB2312" w:hAnsi="仿宋_GB2312" w:eastAsia="仿宋_GB2312" w:cs="仿宋_GB2312"/>
          <w:sz w:val="32"/>
          <w:szCs w:val="32"/>
          <w:u w:val="single" w:color="auto"/>
        </w:rPr>
        <w:t xml:space="preserve">  </w:t>
      </w:r>
      <w:r>
        <w:rPr>
          <w:rFonts w:hint="eastAsia" w:ascii="仿宋_GB2312" w:hAnsi="仿宋_GB2312" w:eastAsia="仿宋_GB2312" w:cs="仿宋_GB2312"/>
          <w:spacing w:val="-18"/>
          <w:sz w:val="32"/>
          <w:szCs w:val="32"/>
          <w:u w:val="single" w:color="auto"/>
        </w:rPr>
        <w:t>（</w:t>
      </w:r>
      <w:r>
        <w:rPr>
          <w:rFonts w:hint="eastAsia" w:ascii="仿宋_GB2312" w:hAnsi="仿宋_GB2312" w:eastAsia="仿宋_GB2312" w:cs="仿宋_GB2312"/>
          <w:spacing w:val="2"/>
          <w:sz w:val="32"/>
          <w:szCs w:val="32"/>
          <w:u w:val="single" w:color="auto"/>
        </w:rPr>
        <w:t>签字或签章）</w:t>
      </w:r>
      <w:r>
        <w:rPr>
          <w:rFonts w:hint="eastAsia" w:ascii="仿宋_GB2312" w:hAnsi="仿宋_GB2312" w:eastAsia="仿宋_GB2312" w:cs="仿宋_GB2312"/>
          <w:sz w:val="32"/>
          <w:szCs w:val="32"/>
          <w:u w:val="single" w:color="auto"/>
        </w:rPr>
        <w:t xml:space="preserve">    </w:t>
      </w:r>
    </w:p>
    <w:p w14:paraId="4E71EC1A">
      <w:pPr>
        <w:keepNext w:val="0"/>
        <w:keepLines w:val="0"/>
        <w:pageBreakBefore w:val="0"/>
        <w:overflowPunct/>
        <w:bidi w:val="0"/>
        <w:spacing w:line="560" w:lineRule="exact"/>
        <w:ind w:left="278"/>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委托代理人</w:t>
      </w:r>
      <w:r>
        <w:rPr>
          <w:rFonts w:hint="eastAsia" w:ascii="仿宋_GB2312" w:hAnsi="仿宋_GB2312" w:eastAsia="仿宋_GB2312" w:cs="仿宋_GB2312"/>
          <w:spacing w:val="-17"/>
          <w:sz w:val="32"/>
          <w:szCs w:val="32"/>
        </w:rPr>
        <w:t>：</w:t>
      </w:r>
      <w:r>
        <w:rPr>
          <w:rFonts w:hint="eastAsia" w:ascii="仿宋_GB2312" w:hAnsi="仿宋_GB2312" w:eastAsia="仿宋_GB2312" w:cs="仿宋_GB2312"/>
          <w:spacing w:val="1"/>
          <w:sz w:val="32"/>
          <w:szCs w:val="32"/>
          <w:u w:val="single" w:color="auto"/>
        </w:rPr>
        <w:t xml:space="preserve">  </w:t>
      </w:r>
      <w:r>
        <w:rPr>
          <w:rFonts w:hint="eastAsia" w:ascii="仿宋_GB2312" w:hAnsi="仿宋_GB2312" w:eastAsia="仿宋_GB2312" w:cs="仿宋_GB2312"/>
          <w:spacing w:val="-17"/>
          <w:sz w:val="32"/>
          <w:szCs w:val="32"/>
          <w:u w:val="single" w:color="auto"/>
        </w:rPr>
        <w:t>（</w:t>
      </w:r>
      <w:r>
        <w:rPr>
          <w:rFonts w:hint="eastAsia" w:ascii="仿宋_GB2312" w:hAnsi="仿宋_GB2312" w:eastAsia="仿宋_GB2312" w:cs="仿宋_GB2312"/>
          <w:spacing w:val="2"/>
          <w:sz w:val="32"/>
          <w:szCs w:val="32"/>
          <w:u w:val="single" w:color="auto"/>
        </w:rPr>
        <w:t>签字或签章）</w:t>
      </w:r>
      <w:r>
        <w:rPr>
          <w:rFonts w:hint="eastAsia" w:ascii="仿宋_GB2312" w:hAnsi="仿宋_GB2312" w:eastAsia="仿宋_GB2312" w:cs="仿宋_GB2312"/>
          <w:sz w:val="32"/>
          <w:szCs w:val="32"/>
          <w:u w:val="single" w:color="auto"/>
        </w:rPr>
        <w:t xml:space="preserve">    </w:t>
      </w:r>
    </w:p>
    <w:p w14:paraId="46E03519">
      <w:pPr>
        <w:keepNext w:val="0"/>
        <w:keepLines w:val="0"/>
        <w:pageBreakBefore w:val="0"/>
        <w:overflowPunct/>
        <w:bidi w:val="0"/>
        <w:spacing w:line="560" w:lineRule="exact"/>
        <w:ind w:left="282"/>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投标单位全称：</w:t>
      </w:r>
    </w:p>
    <w:p w14:paraId="36FEB372">
      <w:pPr>
        <w:keepNext w:val="0"/>
        <w:keepLines w:val="0"/>
        <w:pageBreakBefore w:val="0"/>
        <w:overflowPunct/>
        <w:bidi w:val="0"/>
        <w:spacing w:line="560" w:lineRule="exact"/>
        <w:ind w:left="2109"/>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（加盖单位公章）</w:t>
      </w:r>
    </w:p>
    <w:p w14:paraId="76CE3CD1">
      <w:pPr>
        <w:keepNext w:val="0"/>
        <w:keepLines w:val="0"/>
        <w:pageBreakBefore w:val="0"/>
        <w:overflowPunct/>
        <w:bidi w:val="0"/>
        <w:spacing w:line="560" w:lineRule="exact"/>
        <w:ind w:left="279"/>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签署日期：      年</w:t>
      </w:r>
      <w:r>
        <w:rPr>
          <w:rFonts w:hint="eastAsia" w:ascii="仿宋_GB2312" w:hAnsi="仿宋_GB2312" w:eastAsia="仿宋_GB2312" w:cs="仿宋_GB2312"/>
          <w:spacing w:val="3"/>
          <w:sz w:val="32"/>
          <w:szCs w:val="32"/>
        </w:rPr>
        <w:t xml:space="preserve">     </w:t>
      </w:r>
      <w:r>
        <w:rPr>
          <w:rFonts w:hint="eastAsia" w:ascii="仿宋_GB2312" w:hAnsi="仿宋_GB2312" w:eastAsia="仿宋_GB2312" w:cs="仿宋_GB2312"/>
          <w:spacing w:val="-2"/>
          <w:sz w:val="32"/>
          <w:szCs w:val="32"/>
        </w:rPr>
        <w:t>月</w:t>
      </w:r>
      <w:r>
        <w:rPr>
          <w:rFonts w:hint="eastAsia" w:ascii="仿宋_GB2312" w:hAnsi="仿宋_GB2312" w:eastAsia="仿宋_GB2312" w:cs="仿宋_GB2312"/>
          <w:spacing w:val="12"/>
          <w:sz w:val="32"/>
          <w:szCs w:val="32"/>
        </w:rPr>
        <w:t xml:space="preserve">     </w:t>
      </w:r>
      <w:r>
        <w:rPr>
          <w:rFonts w:hint="eastAsia" w:ascii="仿宋_GB2312" w:hAnsi="仿宋_GB2312" w:eastAsia="仿宋_GB2312" w:cs="仿宋_GB2312"/>
          <w:spacing w:val="-2"/>
          <w:sz w:val="32"/>
          <w:szCs w:val="32"/>
        </w:rPr>
        <w:t>日</w:t>
      </w:r>
    </w:p>
    <w:p w14:paraId="434540D2">
      <w:pPr>
        <w:keepNext w:val="0"/>
        <w:keepLines w:val="0"/>
        <w:pageBreakBefore w:val="0"/>
        <w:overflowPunct/>
        <w:bidi w:val="0"/>
        <w:spacing w:line="560" w:lineRule="exact"/>
        <w:ind w:left="81"/>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说明：应附法定代表人和委托代理人身份证复印件正反面</w:t>
      </w:r>
    </w:p>
    <w:p w14:paraId="7AEB3F14">
      <w:pPr>
        <w:keepNext w:val="0"/>
        <w:keepLines w:val="0"/>
        <w:pageBreakBefore w:val="0"/>
        <w:overflowPunct/>
        <w:bidi w:val="0"/>
        <w:spacing w:line="560" w:lineRule="exact"/>
        <w:rPr>
          <w:rFonts w:hint="eastAsia" w:ascii="仿宋_GB2312" w:hAnsi="仿宋_GB2312" w:eastAsia="仿宋_GB2312" w:cs="仿宋_GB2312"/>
          <w:sz w:val="32"/>
          <w:szCs w:val="32"/>
        </w:rPr>
      </w:pPr>
    </w:p>
    <w:p w14:paraId="3A2915D0">
      <w:pPr>
        <w:keepNext w:val="0"/>
        <w:keepLines w:val="0"/>
        <w:pageBreakBefore w:val="0"/>
        <w:overflowPunct/>
        <w:bidi w:val="0"/>
        <w:spacing w:line="560" w:lineRule="exact"/>
        <w:rPr>
          <w:rFonts w:hint="eastAsia" w:ascii="仿宋_GB2312" w:hAnsi="仿宋_GB2312" w:eastAsia="仿宋_GB2312" w:cs="仿宋_GB2312"/>
          <w:sz w:val="32"/>
          <w:szCs w:val="32"/>
        </w:rPr>
      </w:pPr>
    </w:p>
    <w:p w14:paraId="44C81A14">
      <w:pPr>
        <w:keepNext w:val="0"/>
        <w:keepLines w:val="0"/>
        <w:pageBreakBefore w:val="0"/>
        <w:overflowPunct/>
        <w:bidi w:val="0"/>
        <w:spacing w:line="560" w:lineRule="exact"/>
        <w:rPr>
          <w:rFonts w:hint="eastAsia" w:ascii="仿宋_GB2312" w:hAnsi="仿宋_GB2312" w:eastAsia="仿宋_GB2312" w:cs="仿宋_GB2312"/>
          <w:sz w:val="32"/>
          <w:szCs w:val="32"/>
        </w:rPr>
      </w:pPr>
    </w:p>
    <w:p w14:paraId="51167006">
      <w:pPr>
        <w:keepNext w:val="0"/>
        <w:keepLines w:val="0"/>
        <w:pageBreakBefore w:val="0"/>
        <w:overflowPunct/>
        <w:bidi w:val="0"/>
        <w:spacing w:line="560" w:lineRule="exact"/>
        <w:rPr>
          <w:rFonts w:hint="eastAsia" w:ascii="仿宋_GB2312" w:hAnsi="仿宋_GB2312" w:eastAsia="仿宋_GB2312" w:cs="仿宋_GB2312"/>
          <w:sz w:val="32"/>
          <w:szCs w:val="32"/>
        </w:rPr>
      </w:pPr>
    </w:p>
    <w:p w14:paraId="69C688AE">
      <w:pPr>
        <w:keepNext w:val="0"/>
        <w:keepLines w:val="0"/>
        <w:pageBreakBefore w:val="0"/>
        <w:overflowPunct/>
        <w:bidi w:val="0"/>
        <w:spacing w:line="560" w:lineRule="exact"/>
        <w:rPr>
          <w:rFonts w:hint="eastAsia" w:ascii="仿宋_GB2312" w:hAnsi="仿宋_GB2312" w:eastAsia="仿宋_GB2312" w:cs="仿宋_GB2312"/>
          <w:sz w:val="32"/>
          <w:szCs w:val="32"/>
        </w:rPr>
      </w:pPr>
    </w:p>
    <w:p w14:paraId="66BB6D38">
      <w:pPr>
        <w:keepNext w:val="0"/>
        <w:keepLines w:val="0"/>
        <w:pageBreakBefore w:val="0"/>
        <w:overflowPunct/>
        <w:bidi w:val="0"/>
        <w:spacing w:line="560" w:lineRule="exact"/>
        <w:rPr>
          <w:rFonts w:hint="eastAsia" w:ascii="仿宋_GB2312" w:hAnsi="仿宋_GB2312" w:eastAsia="仿宋_GB2312" w:cs="仿宋_GB2312"/>
          <w:b/>
          <w:bCs/>
          <w:sz w:val="32"/>
          <w:szCs w:val="32"/>
        </w:rPr>
        <w:sectPr>
          <w:footerReference r:id="rId13" w:type="default"/>
          <w:pgSz w:w="11905" w:h="16838"/>
          <w:pgMar w:top="1196" w:right="1417" w:bottom="1196" w:left="1417" w:header="567" w:footer="567" w:gutter="0"/>
          <w:pgNumType w:fmt="decimal"/>
          <w:cols w:space="0" w:num="1"/>
          <w:rtlGutter w:val="0"/>
          <w:docGrid w:linePitch="0" w:charSpace="0"/>
        </w:sectPr>
      </w:pPr>
    </w:p>
    <w:p w14:paraId="63892450">
      <w:pPr>
        <w:keepNext w:val="0"/>
        <w:keepLines w:val="0"/>
        <w:pageBreakBefore w:val="0"/>
        <w:overflowPunct/>
        <w:bidi w:val="0"/>
        <w:spacing w:line="560" w:lineRule="exact"/>
        <w:ind w:left="403" w:firstLine="1277" w:firstLineChars="400"/>
        <w:jc w:val="both"/>
        <w:rPr>
          <w:rFonts w:hint="eastAsia" w:ascii="仿宋_GB2312" w:hAnsi="仿宋_GB2312" w:eastAsia="仿宋_GB2312" w:cs="仿宋_GB2312"/>
          <w:b/>
          <w:bCs/>
          <w:spacing w:val="-1"/>
          <w:position w:val="19"/>
          <w:sz w:val="32"/>
          <w:szCs w:val="32"/>
        </w:rPr>
      </w:pPr>
    </w:p>
    <w:p w14:paraId="552EC77A">
      <w:pPr>
        <w:keepNext w:val="0"/>
        <w:keepLines w:val="0"/>
        <w:pageBreakBefore w:val="0"/>
        <w:overflowPunct/>
        <w:bidi w:val="0"/>
        <w:spacing w:line="560" w:lineRule="exact"/>
        <w:ind w:left="403" w:firstLine="1277" w:firstLineChars="400"/>
        <w:jc w:val="both"/>
        <w:rPr>
          <w:rFonts w:hint="eastAsia" w:ascii="仿宋_GB2312" w:hAnsi="仿宋_GB2312" w:eastAsia="仿宋_GB2312" w:cs="仿宋_GB2312"/>
          <w:b/>
          <w:bCs/>
          <w:sz w:val="32"/>
          <w:szCs w:val="32"/>
        </w:rPr>
      </w:pPr>
      <w:r>
        <w:rPr>
          <w:rFonts w:hint="eastAsia" w:ascii="仿宋_GB2312" w:hAnsi="仿宋_GB2312" w:eastAsia="仿宋_GB2312" w:cs="仿宋_GB2312"/>
          <w:b/>
          <w:bCs/>
          <w:spacing w:val="-1"/>
          <w:position w:val="19"/>
          <w:sz w:val="32"/>
          <w:szCs w:val="32"/>
        </w:rPr>
        <w:t>法定代表人身份证正反面</w:t>
      </w:r>
    </w:p>
    <w:p w14:paraId="5E104393">
      <w:pPr>
        <w:keepNext w:val="0"/>
        <w:keepLines w:val="0"/>
        <w:pageBreakBefore w:val="0"/>
        <w:overflowPunct/>
        <w:bidi w:val="0"/>
        <w:spacing w:line="560" w:lineRule="exact"/>
        <w:ind w:left="1107" w:firstLine="1261" w:firstLineChars="400"/>
        <w:jc w:val="both"/>
        <w:rPr>
          <w:rFonts w:hint="eastAsia" w:ascii="仿宋_GB2312" w:hAnsi="仿宋_GB2312" w:eastAsia="仿宋_GB2312" w:cs="仿宋_GB2312"/>
          <w:b/>
          <w:bCs/>
          <w:sz w:val="32"/>
          <w:szCs w:val="32"/>
        </w:rPr>
      </w:pPr>
      <w:r>
        <w:rPr>
          <w:rFonts w:hint="eastAsia" w:ascii="仿宋_GB2312" w:hAnsi="仿宋_GB2312" w:eastAsia="仿宋_GB2312" w:cs="仿宋_GB2312"/>
          <w:b/>
          <w:bCs/>
          <w:spacing w:val="-3"/>
          <w:sz w:val="32"/>
          <w:szCs w:val="32"/>
        </w:rPr>
        <w:t>复印件粘贴处</w:t>
      </w:r>
    </w:p>
    <w:p w14:paraId="125B7B94">
      <w:pPr>
        <w:pStyle w:val="8"/>
        <w:keepNext w:val="0"/>
        <w:keepLines w:val="0"/>
        <w:pageBreakBefore w:val="0"/>
        <w:overflowPunct/>
        <w:bidi w:val="0"/>
        <w:spacing w:line="56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br w:type="column"/>
      </w:r>
    </w:p>
    <w:p w14:paraId="7649C980">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773FDFD2">
      <w:pPr>
        <w:keepNext w:val="0"/>
        <w:keepLines w:val="0"/>
        <w:pageBreakBefore w:val="0"/>
        <w:overflowPunct/>
        <w:bidi w:val="0"/>
        <w:spacing w:line="560" w:lineRule="exact"/>
        <w:ind w:left="709" w:right="48" w:hanging="709"/>
        <w:jc w:val="center"/>
        <w:rPr>
          <w:rFonts w:hint="eastAsia" w:ascii="仿宋_GB2312" w:hAnsi="仿宋_GB2312" w:eastAsia="仿宋_GB2312" w:cs="仿宋_GB2312"/>
          <w:b/>
          <w:bCs/>
          <w:spacing w:val="1"/>
          <w:sz w:val="32"/>
          <w:szCs w:val="32"/>
        </w:rPr>
      </w:pPr>
      <w:r>
        <w:rPr>
          <w:rFonts w:hint="eastAsia" w:ascii="仿宋_GB2312" w:hAnsi="仿宋_GB2312" w:eastAsia="仿宋_GB2312" w:cs="仿宋_GB2312"/>
          <w:b/>
          <w:bCs/>
          <w:spacing w:val="-1"/>
          <w:sz w:val="32"/>
          <w:szCs w:val="32"/>
        </w:rPr>
        <w:t>委托代理人身份证正反面</w:t>
      </w:r>
      <w:r>
        <w:rPr>
          <w:rFonts w:hint="eastAsia" w:ascii="仿宋_GB2312" w:hAnsi="仿宋_GB2312" w:eastAsia="仿宋_GB2312" w:cs="仿宋_GB2312"/>
          <w:b/>
          <w:bCs/>
          <w:spacing w:val="1"/>
          <w:sz w:val="32"/>
          <w:szCs w:val="32"/>
        </w:rPr>
        <w:t xml:space="preserve"> </w:t>
      </w:r>
    </w:p>
    <w:p w14:paraId="578D063A">
      <w:pPr>
        <w:keepNext w:val="0"/>
        <w:keepLines w:val="0"/>
        <w:pageBreakBefore w:val="0"/>
        <w:overflowPunct/>
        <w:bidi w:val="0"/>
        <w:spacing w:line="560" w:lineRule="exact"/>
        <w:ind w:left="709" w:right="48" w:hanging="709"/>
        <w:jc w:val="center"/>
        <w:rPr>
          <w:rFonts w:hint="eastAsia" w:ascii="仿宋_GB2312" w:hAnsi="仿宋_GB2312" w:eastAsia="仿宋_GB2312" w:cs="仿宋_GB2312"/>
          <w:b/>
          <w:bCs/>
          <w:sz w:val="32"/>
          <w:szCs w:val="32"/>
        </w:rPr>
      </w:pPr>
      <w:r>
        <w:rPr>
          <w:rFonts w:hint="eastAsia" w:ascii="仿宋_GB2312" w:hAnsi="仿宋_GB2312" w:eastAsia="仿宋_GB2312" w:cs="仿宋_GB2312"/>
          <w:b/>
          <w:bCs/>
          <w:spacing w:val="-3"/>
          <w:sz w:val="32"/>
          <w:szCs w:val="32"/>
        </w:rPr>
        <w:t>复印件粘贴处</w:t>
      </w:r>
    </w:p>
    <w:p w14:paraId="2642298C">
      <w:pPr>
        <w:keepNext w:val="0"/>
        <w:keepLines w:val="0"/>
        <w:pageBreakBefore w:val="0"/>
        <w:overflowPunct/>
        <w:bidi w:val="0"/>
        <w:spacing w:line="560" w:lineRule="exact"/>
        <w:rPr>
          <w:rFonts w:hint="eastAsia" w:ascii="仿宋_GB2312" w:hAnsi="仿宋_GB2312" w:eastAsia="仿宋_GB2312" w:cs="仿宋_GB2312"/>
          <w:sz w:val="32"/>
          <w:szCs w:val="32"/>
        </w:rPr>
        <w:sectPr>
          <w:type w:val="continuous"/>
          <w:pgSz w:w="11905" w:h="16838"/>
          <w:pgMar w:top="1196" w:right="1417" w:bottom="1196" w:left="1417" w:header="567" w:footer="567" w:gutter="0"/>
          <w:pgNumType w:fmt="decimal"/>
          <w:cols w:space="0" w:num="1"/>
          <w:rtlGutter w:val="0"/>
          <w:docGrid w:linePitch="0" w:charSpace="0"/>
        </w:sectPr>
      </w:pPr>
    </w:p>
    <w:p w14:paraId="2467618A">
      <w:pPr>
        <w:keepNext w:val="0"/>
        <w:keepLines w:val="0"/>
        <w:pageBreakBefore w:val="0"/>
        <w:overflowPunct/>
        <w:bidi w:val="0"/>
        <w:spacing w:line="560" w:lineRule="exact"/>
        <w:ind w:left="3118"/>
        <w:rPr>
          <w:rFonts w:hint="eastAsia" w:ascii="仿宋_GB2312" w:hAnsi="仿宋_GB2312" w:eastAsia="仿宋_GB2312" w:cs="仿宋_GB2312"/>
          <w:sz w:val="32"/>
          <w:szCs w:val="32"/>
        </w:rPr>
      </w:pPr>
      <w:r>
        <w:rPr>
          <w:rFonts w:hint="eastAsia" w:ascii="仿宋_GB2312" w:hAnsi="仿宋_GB2312" w:eastAsia="仿宋_GB2312" w:cs="仿宋_GB2312"/>
          <w:spacing w:val="8"/>
          <w:sz w:val="32"/>
          <w:szCs w:val="32"/>
          <w14:textOutline w14:w="5793" w14:cap="sq" w14:cmpd="sng">
            <w14:solidFill>
              <w14:srgbClr w14:val="000000"/>
            </w14:solidFill>
            <w14:prstDash w14:val="solid"/>
            <w14:bevel/>
          </w14:textOutline>
        </w:rPr>
        <w:t>7．投标人基本情况表</w:t>
      </w:r>
    </w:p>
    <w:p w14:paraId="4801497F">
      <w:pPr>
        <w:keepNext w:val="0"/>
        <w:keepLines w:val="0"/>
        <w:pageBreakBefore w:val="0"/>
        <w:overflowPunct/>
        <w:bidi w:val="0"/>
        <w:spacing w:line="560" w:lineRule="exact"/>
        <w:rPr>
          <w:rFonts w:hint="eastAsia" w:ascii="仿宋_GB2312" w:hAnsi="仿宋_GB2312" w:eastAsia="仿宋_GB2312" w:cs="仿宋_GB2312"/>
          <w:sz w:val="32"/>
          <w:szCs w:val="32"/>
        </w:rPr>
      </w:pPr>
    </w:p>
    <w:tbl>
      <w:tblPr>
        <w:tblStyle w:val="24"/>
        <w:tblW w:w="857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32"/>
        <w:gridCol w:w="897"/>
        <w:gridCol w:w="950"/>
        <w:gridCol w:w="840"/>
        <w:gridCol w:w="420"/>
        <w:gridCol w:w="311"/>
        <w:gridCol w:w="1077"/>
        <w:gridCol w:w="490"/>
        <w:gridCol w:w="859"/>
        <w:gridCol w:w="996"/>
      </w:tblGrid>
      <w:tr w14:paraId="03290A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0" w:hRule="atLeast"/>
        </w:trPr>
        <w:tc>
          <w:tcPr>
            <w:tcW w:w="1732" w:type="dxa"/>
            <w:vAlign w:val="top"/>
          </w:tcPr>
          <w:p w14:paraId="2B63F026">
            <w:pPr>
              <w:keepNext w:val="0"/>
              <w:keepLines w:val="0"/>
              <w:pageBreakBefore w:val="0"/>
              <w:overflowPunct/>
              <w:bidi w:val="0"/>
              <w:spacing w:line="560" w:lineRule="exact"/>
              <w:ind w:left="348"/>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投标人名称</w:t>
            </w:r>
          </w:p>
        </w:tc>
        <w:tc>
          <w:tcPr>
            <w:tcW w:w="6840" w:type="dxa"/>
            <w:gridSpan w:val="9"/>
            <w:vAlign w:val="top"/>
          </w:tcPr>
          <w:p w14:paraId="04982AB6">
            <w:pPr>
              <w:keepNext w:val="0"/>
              <w:keepLines w:val="0"/>
              <w:pageBreakBefore w:val="0"/>
              <w:overflowPunct/>
              <w:bidi w:val="0"/>
              <w:spacing w:line="560" w:lineRule="exact"/>
              <w:rPr>
                <w:rFonts w:hint="eastAsia" w:ascii="仿宋_GB2312" w:hAnsi="仿宋_GB2312" w:eastAsia="仿宋_GB2312" w:cs="仿宋_GB2312"/>
                <w:sz w:val="32"/>
                <w:szCs w:val="32"/>
              </w:rPr>
            </w:pPr>
          </w:p>
        </w:tc>
      </w:tr>
      <w:tr w14:paraId="16C555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6" w:hRule="atLeast"/>
        </w:trPr>
        <w:tc>
          <w:tcPr>
            <w:tcW w:w="1732" w:type="dxa"/>
            <w:vAlign w:val="top"/>
          </w:tcPr>
          <w:p w14:paraId="3F1A047D">
            <w:pPr>
              <w:keepNext w:val="0"/>
              <w:keepLines w:val="0"/>
              <w:pageBreakBefore w:val="0"/>
              <w:overflowPunct/>
              <w:bidi w:val="0"/>
              <w:spacing w:line="560" w:lineRule="exact"/>
              <w:ind w:left="451"/>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注册地址</w:t>
            </w:r>
          </w:p>
        </w:tc>
        <w:tc>
          <w:tcPr>
            <w:tcW w:w="3418" w:type="dxa"/>
            <w:gridSpan w:val="5"/>
            <w:vAlign w:val="top"/>
          </w:tcPr>
          <w:p w14:paraId="545470EE">
            <w:pPr>
              <w:keepNext w:val="0"/>
              <w:keepLines w:val="0"/>
              <w:pageBreakBefore w:val="0"/>
              <w:overflowPunct/>
              <w:bidi w:val="0"/>
              <w:spacing w:line="560" w:lineRule="exact"/>
              <w:rPr>
                <w:rFonts w:hint="eastAsia" w:ascii="仿宋_GB2312" w:hAnsi="仿宋_GB2312" w:eastAsia="仿宋_GB2312" w:cs="仿宋_GB2312"/>
                <w:sz w:val="32"/>
                <w:szCs w:val="32"/>
              </w:rPr>
            </w:pPr>
          </w:p>
        </w:tc>
        <w:tc>
          <w:tcPr>
            <w:tcW w:w="1077" w:type="dxa"/>
            <w:vAlign w:val="top"/>
          </w:tcPr>
          <w:p w14:paraId="0692B8AC">
            <w:pPr>
              <w:keepNext w:val="0"/>
              <w:keepLines w:val="0"/>
              <w:pageBreakBefore w:val="0"/>
              <w:overflowPunct/>
              <w:bidi w:val="0"/>
              <w:spacing w:line="560" w:lineRule="exact"/>
              <w:ind w:left="141"/>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邮政编码</w:t>
            </w:r>
          </w:p>
        </w:tc>
        <w:tc>
          <w:tcPr>
            <w:tcW w:w="2345" w:type="dxa"/>
            <w:gridSpan w:val="3"/>
            <w:vAlign w:val="top"/>
          </w:tcPr>
          <w:p w14:paraId="40035D78">
            <w:pPr>
              <w:keepNext w:val="0"/>
              <w:keepLines w:val="0"/>
              <w:pageBreakBefore w:val="0"/>
              <w:overflowPunct/>
              <w:bidi w:val="0"/>
              <w:spacing w:line="560" w:lineRule="exact"/>
              <w:rPr>
                <w:rFonts w:hint="eastAsia" w:ascii="仿宋_GB2312" w:hAnsi="仿宋_GB2312" w:eastAsia="仿宋_GB2312" w:cs="仿宋_GB2312"/>
                <w:sz w:val="32"/>
                <w:szCs w:val="32"/>
              </w:rPr>
            </w:pPr>
          </w:p>
        </w:tc>
      </w:tr>
      <w:tr w14:paraId="1F0EBF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1732" w:type="dxa"/>
            <w:vMerge w:val="restart"/>
            <w:tcBorders>
              <w:bottom w:val="nil"/>
            </w:tcBorders>
            <w:vAlign w:val="top"/>
          </w:tcPr>
          <w:p w14:paraId="735FC223">
            <w:pPr>
              <w:keepNext w:val="0"/>
              <w:keepLines w:val="0"/>
              <w:pageBreakBefore w:val="0"/>
              <w:overflowPunct/>
              <w:bidi w:val="0"/>
              <w:spacing w:line="560" w:lineRule="exact"/>
              <w:rPr>
                <w:rFonts w:hint="eastAsia" w:ascii="仿宋_GB2312" w:hAnsi="仿宋_GB2312" w:eastAsia="仿宋_GB2312" w:cs="仿宋_GB2312"/>
                <w:sz w:val="32"/>
                <w:szCs w:val="32"/>
              </w:rPr>
            </w:pPr>
          </w:p>
          <w:p w14:paraId="0C438581">
            <w:pPr>
              <w:keepNext w:val="0"/>
              <w:keepLines w:val="0"/>
              <w:pageBreakBefore w:val="0"/>
              <w:overflowPunct/>
              <w:bidi w:val="0"/>
              <w:spacing w:line="560" w:lineRule="exact"/>
              <w:rPr>
                <w:rFonts w:hint="eastAsia" w:ascii="仿宋_GB2312" w:hAnsi="仿宋_GB2312" w:eastAsia="仿宋_GB2312" w:cs="仿宋_GB2312"/>
                <w:sz w:val="32"/>
                <w:szCs w:val="32"/>
              </w:rPr>
            </w:pPr>
          </w:p>
          <w:p w14:paraId="75FC0AA1">
            <w:pPr>
              <w:keepNext w:val="0"/>
              <w:keepLines w:val="0"/>
              <w:pageBreakBefore w:val="0"/>
              <w:overflowPunct/>
              <w:bidi w:val="0"/>
              <w:spacing w:line="560" w:lineRule="exact"/>
              <w:ind w:left="452"/>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联系方式</w:t>
            </w:r>
          </w:p>
        </w:tc>
        <w:tc>
          <w:tcPr>
            <w:tcW w:w="897" w:type="dxa"/>
            <w:vAlign w:val="top"/>
          </w:tcPr>
          <w:p w14:paraId="2684995E">
            <w:pPr>
              <w:keepNext w:val="0"/>
              <w:keepLines w:val="0"/>
              <w:pageBreakBefore w:val="0"/>
              <w:overflowPunct/>
              <w:bidi w:val="0"/>
              <w:spacing w:line="560" w:lineRule="exact"/>
              <w:ind w:left="139"/>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联系人</w:t>
            </w:r>
          </w:p>
        </w:tc>
        <w:tc>
          <w:tcPr>
            <w:tcW w:w="2521" w:type="dxa"/>
            <w:gridSpan w:val="4"/>
            <w:vAlign w:val="top"/>
          </w:tcPr>
          <w:p w14:paraId="655730E6">
            <w:pPr>
              <w:keepNext w:val="0"/>
              <w:keepLines w:val="0"/>
              <w:pageBreakBefore w:val="0"/>
              <w:overflowPunct/>
              <w:bidi w:val="0"/>
              <w:spacing w:line="560" w:lineRule="exact"/>
              <w:rPr>
                <w:rFonts w:hint="eastAsia" w:ascii="仿宋_GB2312" w:hAnsi="仿宋_GB2312" w:eastAsia="仿宋_GB2312" w:cs="仿宋_GB2312"/>
                <w:sz w:val="32"/>
                <w:szCs w:val="32"/>
              </w:rPr>
            </w:pPr>
          </w:p>
        </w:tc>
        <w:tc>
          <w:tcPr>
            <w:tcW w:w="1077" w:type="dxa"/>
            <w:vAlign w:val="top"/>
          </w:tcPr>
          <w:p w14:paraId="53A99B09">
            <w:pPr>
              <w:keepNext w:val="0"/>
              <w:keepLines w:val="0"/>
              <w:pageBreakBefore w:val="0"/>
              <w:overflowPunct/>
              <w:bidi w:val="0"/>
              <w:spacing w:line="560" w:lineRule="exact"/>
              <w:ind w:left="306"/>
              <w:rPr>
                <w:rFonts w:hint="eastAsia" w:ascii="仿宋_GB2312" w:hAnsi="仿宋_GB2312" w:eastAsia="仿宋_GB2312" w:cs="仿宋_GB2312"/>
                <w:sz w:val="32"/>
                <w:szCs w:val="32"/>
              </w:rPr>
            </w:pPr>
            <w:r>
              <w:rPr>
                <w:rFonts w:hint="eastAsia" w:ascii="仿宋_GB2312" w:hAnsi="仿宋_GB2312" w:eastAsia="仿宋_GB2312" w:cs="仿宋_GB2312"/>
                <w:spacing w:val="-12"/>
                <w:sz w:val="32"/>
                <w:szCs w:val="32"/>
              </w:rPr>
              <w:t>电</w:t>
            </w:r>
            <w:r>
              <w:rPr>
                <w:rFonts w:hint="eastAsia" w:ascii="仿宋_GB2312" w:hAnsi="仿宋_GB2312" w:eastAsia="仿宋_GB2312" w:cs="仿宋_GB2312"/>
                <w:spacing w:val="13"/>
                <w:sz w:val="32"/>
                <w:szCs w:val="32"/>
              </w:rPr>
              <w:t xml:space="preserve"> </w:t>
            </w:r>
            <w:r>
              <w:rPr>
                <w:rFonts w:hint="eastAsia" w:ascii="仿宋_GB2312" w:hAnsi="仿宋_GB2312" w:eastAsia="仿宋_GB2312" w:cs="仿宋_GB2312"/>
                <w:spacing w:val="-12"/>
                <w:sz w:val="32"/>
                <w:szCs w:val="32"/>
              </w:rPr>
              <w:t>话</w:t>
            </w:r>
          </w:p>
        </w:tc>
        <w:tc>
          <w:tcPr>
            <w:tcW w:w="2345" w:type="dxa"/>
            <w:gridSpan w:val="3"/>
            <w:vAlign w:val="top"/>
          </w:tcPr>
          <w:p w14:paraId="549BC0F3">
            <w:pPr>
              <w:keepNext w:val="0"/>
              <w:keepLines w:val="0"/>
              <w:pageBreakBefore w:val="0"/>
              <w:overflowPunct/>
              <w:bidi w:val="0"/>
              <w:spacing w:line="560" w:lineRule="exact"/>
              <w:rPr>
                <w:rFonts w:hint="eastAsia" w:ascii="仿宋_GB2312" w:hAnsi="仿宋_GB2312" w:eastAsia="仿宋_GB2312" w:cs="仿宋_GB2312"/>
                <w:sz w:val="32"/>
                <w:szCs w:val="32"/>
              </w:rPr>
            </w:pPr>
          </w:p>
        </w:tc>
      </w:tr>
      <w:tr w14:paraId="7231A6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732" w:type="dxa"/>
            <w:vMerge w:val="continue"/>
            <w:tcBorders>
              <w:top w:val="nil"/>
            </w:tcBorders>
            <w:vAlign w:val="top"/>
          </w:tcPr>
          <w:p w14:paraId="232E94F7">
            <w:pPr>
              <w:keepNext w:val="0"/>
              <w:keepLines w:val="0"/>
              <w:pageBreakBefore w:val="0"/>
              <w:overflowPunct/>
              <w:bidi w:val="0"/>
              <w:spacing w:line="560" w:lineRule="exact"/>
              <w:rPr>
                <w:rFonts w:hint="eastAsia" w:ascii="仿宋_GB2312" w:hAnsi="仿宋_GB2312" w:eastAsia="仿宋_GB2312" w:cs="仿宋_GB2312"/>
                <w:sz w:val="32"/>
                <w:szCs w:val="32"/>
              </w:rPr>
            </w:pPr>
          </w:p>
        </w:tc>
        <w:tc>
          <w:tcPr>
            <w:tcW w:w="897" w:type="dxa"/>
            <w:vAlign w:val="top"/>
          </w:tcPr>
          <w:p w14:paraId="466FAE04">
            <w:pPr>
              <w:keepNext w:val="0"/>
              <w:keepLines w:val="0"/>
              <w:pageBreakBefore w:val="0"/>
              <w:overflowPunct/>
              <w:bidi w:val="0"/>
              <w:spacing w:line="560" w:lineRule="exact"/>
              <w:ind w:left="136"/>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传</w:t>
            </w:r>
            <w:r>
              <w:rPr>
                <w:rFonts w:hint="eastAsia" w:ascii="仿宋_GB2312" w:hAnsi="仿宋_GB2312" w:eastAsia="仿宋_GB2312" w:cs="仿宋_GB2312"/>
                <w:spacing w:val="10"/>
                <w:sz w:val="32"/>
                <w:szCs w:val="32"/>
              </w:rPr>
              <w:t xml:space="preserve">  </w:t>
            </w:r>
            <w:r>
              <w:rPr>
                <w:rFonts w:hint="eastAsia" w:ascii="仿宋_GB2312" w:hAnsi="仿宋_GB2312" w:eastAsia="仿宋_GB2312" w:cs="仿宋_GB2312"/>
                <w:spacing w:val="1"/>
                <w:sz w:val="32"/>
                <w:szCs w:val="32"/>
              </w:rPr>
              <w:t>真</w:t>
            </w:r>
          </w:p>
        </w:tc>
        <w:tc>
          <w:tcPr>
            <w:tcW w:w="2521" w:type="dxa"/>
            <w:gridSpan w:val="4"/>
            <w:vAlign w:val="top"/>
          </w:tcPr>
          <w:p w14:paraId="77CA5AD6">
            <w:pPr>
              <w:keepNext w:val="0"/>
              <w:keepLines w:val="0"/>
              <w:pageBreakBefore w:val="0"/>
              <w:overflowPunct/>
              <w:bidi w:val="0"/>
              <w:spacing w:line="560" w:lineRule="exact"/>
              <w:rPr>
                <w:rFonts w:hint="eastAsia" w:ascii="仿宋_GB2312" w:hAnsi="仿宋_GB2312" w:eastAsia="仿宋_GB2312" w:cs="仿宋_GB2312"/>
                <w:sz w:val="32"/>
                <w:szCs w:val="32"/>
              </w:rPr>
            </w:pPr>
          </w:p>
        </w:tc>
        <w:tc>
          <w:tcPr>
            <w:tcW w:w="1077" w:type="dxa"/>
            <w:vAlign w:val="top"/>
          </w:tcPr>
          <w:p w14:paraId="6F8EC8B7">
            <w:pPr>
              <w:keepNext w:val="0"/>
              <w:keepLines w:val="0"/>
              <w:pageBreakBefore w:val="0"/>
              <w:overflowPunct/>
              <w:bidi w:val="0"/>
              <w:spacing w:line="560" w:lineRule="exact"/>
              <w:ind w:left="298"/>
              <w:rPr>
                <w:rFonts w:hint="eastAsia" w:ascii="仿宋_GB2312" w:hAnsi="仿宋_GB2312" w:eastAsia="仿宋_GB2312" w:cs="仿宋_GB2312"/>
                <w:sz w:val="32"/>
                <w:szCs w:val="32"/>
              </w:rPr>
            </w:pPr>
            <w:r>
              <w:rPr>
                <w:rFonts w:hint="eastAsia" w:ascii="仿宋_GB2312" w:hAnsi="仿宋_GB2312" w:eastAsia="仿宋_GB2312" w:cs="仿宋_GB2312"/>
                <w:spacing w:val="-8"/>
                <w:sz w:val="32"/>
                <w:szCs w:val="32"/>
              </w:rPr>
              <w:t>网</w:t>
            </w:r>
            <w:r>
              <w:rPr>
                <w:rFonts w:hint="eastAsia" w:ascii="仿宋_GB2312" w:hAnsi="仿宋_GB2312" w:eastAsia="仿宋_GB2312" w:cs="仿宋_GB2312"/>
                <w:spacing w:val="14"/>
                <w:sz w:val="32"/>
                <w:szCs w:val="32"/>
              </w:rPr>
              <w:t xml:space="preserve"> </w:t>
            </w:r>
            <w:r>
              <w:rPr>
                <w:rFonts w:hint="eastAsia" w:ascii="仿宋_GB2312" w:hAnsi="仿宋_GB2312" w:eastAsia="仿宋_GB2312" w:cs="仿宋_GB2312"/>
                <w:spacing w:val="-8"/>
                <w:sz w:val="32"/>
                <w:szCs w:val="32"/>
              </w:rPr>
              <w:t>址</w:t>
            </w:r>
          </w:p>
        </w:tc>
        <w:tc>
          <w:tcPr>
            <w:tcW w:w="2345" w:type="dxa"/>
            <w:gridSpan w:val="3"/>
            <w:vAlign w:val="top"/>
          </w:tcPr>
          <w:p w14:paraId="1ADF08CB">
            <w:pPr>
              <w:keepNext w:val="0"/>
              <w:keepLines w:val="0"/>
              <w:pageBreakBefore w:val="0"/>
              <w:overflowPunct/>
              <w:bidi w:val="0"/>
              <w:spacing w:line="560" w:lineRule="exact"/>
              <w:rPr>
                <w:rFonts w:hint="eastAsia" w:ascii="仿宋_GB2312" w:hAnsi="仿宋_GB2312" w:eastAsia="仿宋_GB2312" w:cs="仿宋_GB2312"/>
                <w:sz w:val="32"/>
                <w:szCs w:val="32"/>
              </w:rPr>
            </w:pPr>
          </w:p>
        </w:tc>
      </w:tr>
      <w:tr w14:paraId="7EF386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9" w:hRule="atLeast"/>
        </w:trPr>
        <w:tc>
          <w:tcPr>
            <w:tcW w:w="1732" w:type="dxa"/>
            <w:vAlign w:val="top"/>
          </w:tcPr>
          <w:p w14:paraId="420F8ED6">
            <w:pPr>
              <w:keepNext w:val="0"/>
              <w:keepLines w:val="0"/>
              <w:pageBreakBefore w:val="0"/>
              <w:overflowPunct/>
              <w:bidi w:val="0"/>
              <w:spacing w:line="560" w:lineRule="exact"/>
              <w:ind w:left="454"/>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组织结构</w:t>
            </w:r>
          </w:p>
        </w:tc>
        <w:tc>
          <w:tcPr>
            <w:tcW w:w="6840" w:type="dxa"/>
            <w:gridSpan w:val="9"/>
            <w:vAlign w:val="top"/>
          </w:tcPr>
          <w:p w14:paraId="2440836A">
            <w:pPr>
              <w:keepNext w:val="0"/>
              <w:keepLines w:val="0"/>
              <w:pageBreakBefore w:val="0"/>
              <w:overflowPunct/>
              <w:bidi w:val="0"/>
              <w:spacing w:line="560" w:lineRule="exact"/>
              <w:rPr>
                <w:rFonts w:hint="eastAsia" w:ascii="仿宋_GB2312" w:hAnsi="仿宋_GB2312" w:eastAsia="仿宋_GB2312" w:cs="仿宋_GB2312"/>
                <w:sz w:val="32"/>
                <w:szCs w:val="32"/>
              </w:rPr>
            </w:pPr>
          </w:p>
        </w:tc>
      </w:tr>
      <w:tr w14:paraId="0294CC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trPr>
        <w:tc>
          <w:tcPr>
            <w:tcW w:w="1732" w:type="dxa"/>
            <w:vAlign w:val="top"/>
          </w:tcPr>
          <w:p w14:paraId="4073E61C">
            <w:pPr>
              <w:keepNext w:val="0"/>
              <w:keepLines w:val="0"/>
              <w:pageBreakBefore w:val="0"/>
              <w:overflowPunct/>
              <w:bidi w:val="0"/>
              <w:spacing w:line="560" w:lineRule="exact"/>
              <w:ind w:left="347"/>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法定代表人</w:t>
            </w:r>
          </w:p>
        </w:tc>
        <w:tc>
          <w:tcPr>
            <w:tcW w:w="897" w:type="dxa"/>
            <w:vAlign w:val="top"/>
          </w:tcPr>
          <w:p w14:paraId="759D7056">
            <w:pPr>
              <w:keepNext w:val="0"/>
              <w:keepLines w:val="0"/>
              <w:pageBreakBefore w:val="0"/>
              <w:overflowPunct/>
              <w:bidi w:val="0"/>
              <w:spacing w:line="560" w:lineRule="exact"/>
              <w:ind w:left="243"/>
              <w:rPr>
                <w:rFonts w:hint="eastAsia" w:ascii="仿宋_GB2312" w:hAnsi="仿宋_GB2312" w:eastAsia="仿宋_GB2312" w:cs="仿宋_GB2312"/>
                <w:sz w:val="32"/>
                <w:szCs w:val="32"/>
              </w:rPr>
            </w:pPr>
            <w:r>
              <w:rPr>
                <w:rFonts w:hint="eastAsia" w:ascii="仿宋_GB2312" w:hAnsi="仿宋_GB2312" w:eastAsia="仿宋_GB2312" w:cs="仿宋_GB2312"/>
                <w:spacing w:val="4"/>
                <w:sz w:val="32"/>
                <w:szCs w:val="32"/>
              </w:rPr>
              <w:t>姓名</w:t>
            </w:r>
          </w:p>
        </w:tc>
        <w:tc>
          <w:tcPr>
            <w:tcW w:w="950" w:type="dxa"/>
            <w:vAlign w:val="top"/>
          </w:tcPr>
          <w:p w14:paraId="00DDAEDA">
            <w:pPr>
              <w:keepNext w:val="0"/>
              <w:keepLines w:val="0"/>
              <w:pageBreakBefore w:val="0"/>
              <w:overflowPunct/>
              <w:bidi w:val="0"/>
              <w:spacing w:line="560" w:lineRule="exact"/>
              <w:rPr>
                <w:rFonts w:hint="eastAsia" w:ascii="仿宋_GB2312" w:hAnsi="仿宋_GB2312" w:eastAsia="仿宋_GB2312" w:cs="仿宋_GB2312"/>
                <w:sz w:val="32"/>
                <w:szCs w:val="32"/>
              </w:rPr>
            </w:pPr>
          </w:p>
        </w:tc>
        <w:tc>
          <w:tcPr>
            <w:tcW w:w="1260" w:type="dxa"/>
            <w:gridSpan w:val="2"/>
            <w:vAlign w:val="top"/>
          </w:tcPr>
          <w:p w14:paraId="44E4E04C">
            <w:pPr>
              <w:keepNext w:val="0"/>
              <w:keepLines w:val="0"/>
              <w:pageBreakBefore w:val="0"/>
              <w:overflowPunct/>
              <w:bidi w:val="0"/>
              <w:spacing w:line="560" w:lineRule="exact"/>
              <w:ind w:left="216"/>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技术职称</w:t>
            </w:r>
          </w:p>
        </w:tc>
        <w:tc>
          <w:tcPr>
            <w:tcW w:w="1878" w:type="dxa"/>
            <w:gridSpan w:val="3"/>
            <w:vAlign w:val="top"/>
          </w:tcPr>
          <w:p w14:paraId="37A6DAA3">
            <w:pPr>
              <w:keepNext w:val="0"/>
              <w:keepLines w:val="0"/>
              <w:pageBreakBefore w:val="0"/>
              <w:overflowPunct/>
              <w:bidi w:val="0"/>
              <w:spacing w:line="560" w:lineRule="exact"/>
              <w:rPr>
                <w:rFonts w:hint="eastAsia" w:ascii="仿宋_GB2312" w:hAnsi="仿宋_GB2312" w:eastAsia="仿宋_GB2312" w:cs="仿宋_GB2312"/>
                <w:sz w:val="32"/>
                <w:szCs w:val="32"/>
              </w:rPr>
            </w:pPr>
          </w:p>
        </w:tc>
        <w:tc>
          <w:tcPr>
            <w:tcW w:w="859" w:type="dxa"/>
            <w:vAlign w:val="top"/>
          </w:tcPr>
          <w:p w14:paraId="26A9155A">
            <w:pPr>
              <w:keepNext w:val="0"/>
              <w:keepLines w:val="0"/>
              <w:pageBreakBefore w:val="0"/>
              <w:overflowPunct/>
              <w:bidi w:val="0"/>
              <w:spacing w:line="560" w:lineRule="exact"/>
              <w:ind w:left="251"/>
              <w:rPr>
                <w:rFonts w:hint="eastAsia" w:ascii="仿宋_GB2312" w:hAnsi="仿宋_GB2312" w:eastAsia="仿宋_GB2312" w:cs="仿宋_GB2312"/>
                <w:sz w:val="32"/>
                <w:szCs w:val="32"/>
              </w:rPr>
            </w:pPr>
            <w:r>
              <w:rPr>
                <w:rFonts w:hint="eastAsia" w:ascii="仿宋_GB2312" w:hAnsi="仿宋_GB2312" w:eastAsia="仿宋_GB2312" w:cs="仿宋_GB2312"/>
                <w:spacing w:val="-8"/>
                <w:sz w:val="32"/>
                <w:szCs w:val="32"/>
              </w:rPr>
              <w:t>电话</w:t>
            </w:r>
          </w:p>
        </w:tc>
        <w:tc>
          <w:tcPr>
            <w:tcW w:w="996" w:type="dxa"/>
            <w:vAlign w:val="top"/>
          </w:tcPr>
          <w:p w14:paraId="2FE79E68">
            <w:pPr>
              <w:keepNext w:val="0"/>
              <w:keepLines w:val="0"/>
              <w:pageBreakBefore w:val="0"/>
              <w:overflowPunct/>
              <w:bidi w:val="0"/>
              <w:spacing w:line="560" w:lineRule="exact"/>
              <w:rPr>
                <w:rFonts w:hint="eastAsia" w:ascii="仿宋_GB2312" w:hAnsi="仿宋_GB2312" w:eastAsia="仿宋_GB2312" w:cs="仿宋_GB2312"/>
                <w:sz w:val="32"/>
                <w:szCs w:val="32"/>
              </w:rPr>
            </w:pPr>
          </w:p>
        </w:tc>
      </w:tr>
      <w:tr w14:paraId="62E10F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1732" w:type="dxa"/>
            <w:vAlign w:val="top"/>
          </w:tcPr>
          <w:p w14:paraId="625CF6B9">
            <w:pPr>
              <w:keepNext w:val="0"/>
              <w:keepLines w:val="0"/>
              <w:pageBreakBefore w:val="0"/>
              <w:overflowPunct/>
              <w:bidi w:val="0"/>
              <w:spacing w:line="560" w:lineRule="exact"/>
              <w:ind w:left="347"/>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技术负责人</w:t>
            </w:r>
          </w:p>
        </w:tc>
        <w:tc>
          <w:tcPr>
            <w:tcW w:w="897" w:type="dxa"/>
            <w:vAlign w:val="top"/>
          </w:tcPr>
          <w:p w14:paraId="148AE5F8">
            <w:pPr>
              <w:keepNext w:val="0"/>
              <w:keepLines w:val="0"/>
              <w:pageBreakBefore w:val="0"/>
              <w:overflowPunct/>
              <w:bidi w:val="0"/>
              <w:spacing w:line="560" w:lineRule="exact"/>
              <w:ind w:left="243"/>
              <w:rPr>
                <w:rFonts w:hint="eastAsia" w:ascii="仿宋_GB2312" w:hAnsi="仿宋_GB2312" w:eastAsia="仿宋_GB2312" w:cs="仿宋_GB2312"/>
                <w:sz w:val="32"/>
                <w:szCs w:val="32"/>
              </w:rPr>
            </w:pPr>
            <w:r>
              <w:rPr>
                <w:rFonts w:hint="eastAsia" w:ascii="仿宋_GB2312" w:hAnsi="仿宋_GB2312" w:eastAsia="仿宋_GB2312" w:cs="仿宋_GB2312"/>
                <w:spacing w:val="4"/>
                <w:sz w:val="32"/>
                <w:szCs w:val="32"/>
              </w:rPr>
              <w:t>姓名</w:t>
            </w:r>
          </w:p>
        </w:tc>
        <w:tc>
          <w:tcPr>
            <w:tcW w:w="950" w:type="dxa"/>
            <w:vAlign w:val="top"/>
          </w:tcPr>
          <w:p w14:paraId="224D2813">
            <w:pPr>
              <w:keepNext w:val="0"/>
              <w:keepLines w:val="0"/>
              <w:pageBreakBefore w:val="0"/>
              <w:overflowPunct/>
              <w:bidi w:val="0"/>
              <w:spacing w:line="560" w:lineRule="exact"/>
              <w:rPr>
                <w:rFonts w:hint="eastAsia" w:ascii="仿宋_GB2312" w:hAnsi="仿宋_GB2312" w:eastAsia="仿宋_GB2312" w:cs="仿宋_GB2312"/>
                <w:sz w:val="32"/>
                <w:szCs w:val="32"/>
              </w:rPr>
            </w:pPr>
          </w:p>
        </w:tc>
        <w:tc>
          <w:tcPr>
            <w:tcW w:w="1260" w:type="dxa"/>
            <w:gridSpan w:val="2"/>
            <w:vAlign w:val="top"/>
          </w:tcPr>
          <w:p w14:paraId="456D5D3F">
            <w:pPr>
              <w:keepNext w:val="0"/>
              <w:keepLines w:val="0"/>
              <w:pageBreakBefore w:val="0"/>
              <w:overflowPunct/>
              <w:bidi w:val="0"/>
              <w:spacing w:line="560" w:lineRule="exact"/>
              <w:ind w:left="216"/>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技术职称</w:t>
            </w:r>
          </w:p>
        </w:tc>
        <w:tc>
          <w:tcPr>
            <w:tcW w:w="1878" w:type="dxa"/>
            <w:gridSpan w:val="3"/>
            <w:vAlign w:val="top"/>
          </w:tcPr>
          <w:p w14:paraId="746F7BF8">
            <w:pPr>
              <w:keepNext w:val="0"/>
              <w:keepLines w:val="0"/>
              <w:pageBreakBefore w:val="0"/>
              <w:overflowPunct/>
              <w:bidi w:val="0"/>
              <w:spacing w:line="560" w:lineRule="exact"/>
              <w:rPr>
                <w:rFonts w:hint="eastAsia" w:ascii="仿宋_GB2312" w:hAnsi="仿宋_GB2312" w:eastAsia="仿宋_GB2312" w:cs="仿宋_GB2312"/>
                <w:sz w:val="32"/>
                <w:szCs w:val="32"/>
              </w:rPr>
            </w:pPr>
          </w:p>
        </w:tc>
        <w:tc>
          <w:tcPr>
            <w:tcW w:w="859" w:type="dxa"/>
            <w:vAlign w:val="top"/>
          </w:tcPr>
          <w:p w14:paraId="391E743C">
            <w:pPr>
              <w:keepNext w:val="0"/>
              <w:keepLines w:val="0"/>
              <w:pageBreakBefore w:val="0"/>
              <w:overflowPunct/>
              <w:bidi w:val="0"/>
              <w:spacing w:line="560" w:lineRule="exact"/>
              <w:ind w:left="251"/>
              <w:rPr>
                <w:rFonts w:hint="eastAsia" w:ascii="仿宋_GB2312" w:hAnsi="仿宋_GB2312" w:eastAsia="仿宋_GB2312" w:cs="仿宋_GB2312"/>
                <w:sz w:val="32"/>
                <w:szCs w:val="32"/>
              </w:rPr>
            </w:pPr>
            <w:r>
              <w:rPr>
                <w:rFonts w:hint="eastAsia" w:ascii="仿宋_GB2312" w:hAnsi="仿宋_GB2312" w:eastAsia="仿宋_GB2312" w:cs="仿宋_GB2312"/>
                <w:spacing w:val="-8"/>
                <w:sz w:val="32"/>
                <w:szCs w:val="32"/>
              </w:rPr>
              <w:t>电话</w:t>
            </w:r>
          </w:p>
        </w:tc>
        <w:tc>
          <w:tcPr>
            <w:tcW w:w="996" w:type="dxa"/>
            <w:vAlign w:val="top"/>
          </w:tcPr>
          <w:p w14:paraId="493E00AB">
            <w:pPr>
              <w:keepNext w:val="0"/>
              <w:keepLines w:val="0"/>
              <w:pageBreakBefore w:val="0"/>
              <w:overflowPunct/>
              <w:bidi w:val="0"/>
              <w:spacing w:line="560" w:lineRule="exact"/>
              <w:rPr>
                <w:rFonts w:hint="eastAsia" w:ascii="仿宋_GB2312" w:hAnsi="仿宋_GB2312" w:eastAsia="仿宋_GB2312" w:cs="仿宋_GB2312"/>
                <w:sz w:val="32"/>
                <w:szCs w:val="32"/>
              </w:rPr>
            </w:pPr>
          </w:p>
        </w:tc>
      </w:tr>
      <w:tr w14:paraId="6E43F8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1732" w:type="dxa"/>
            <w:vAlign w:val="top"/>
          </w:tcPr>
          <w:p w14:paraId="33259A06">
            <w:pPr>
              <w:keepNext w:val="0"/>
              <w:keepLines w:val="0"/>
              <w:pageBreakBefore w:val="0"/>
              <w:overflowPunct/>
              <w:bidi w:val="0"/>
              <w:spacing w:line="560" w:lineRule="exact"/>
              <w:ind w:left="453"/>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成立时间</w:t>
            </w:r>
          </w:p>
        </w:tc>
        <w:tc>
          <w:tcPr>
            <w:tcW w:w="1847" w:type="dxa"/>
            <w:gridSpan w:val="2"/>
            <w:vAlign w:val="top"/>
          </w:tcPr>
          <w:p w14:paraId="50588C99">
            <w:pPr>
              <w:keepNext w:val="0"/>
              <w:keepLines w:val="0"/>
              <w:pageBreakBefore w:val="0"/>
              <w:overflowPunct/>
              <w:bidi w:val="0"/>
              <w:spacing w:line="560" w:lineRule="exact"/>
              <w:rPr>
                <w:rFonts w:hint="eastAsia" w:ascii="仿宋_GB2312" w:hAnsi="仿宋_GB2312" w:eastAsia="仿宋_GB2312" w:cs="仿宋_GB2312"/>
                <w:sz w:val="32"/>
                <w:szCs w:val="32"/>
              </w:rPr>
            </w:pPr>
          </w:p>
        </w:tc>
        <w:tc>
          <w:tcPr>
            <w:tcW w:w="4993" w:type="dxa"/>
            <w:gridSpan w:val="7"/>
            <w:vAlign w:val="top"/>
          </w:tcPr>
          <w:p w14:paraId="475A1068">
            <w:pPr>
              <w:keepNext w:val="0"/>
              <w:keepLines w:val="0"/>
              <w:pageBreakBefore w:val="0"/>
              <w:overflowPunct/>
              <w:bidi w:val="0"/>
              <w:spacing w:line="560" w:lineRule="exact"/>
              <w:ind w:left="1933"/>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员工总人数：</w:t>
            </w:r>
          </w:p>
        </w:tc>
      </w:tr>
      <w:tr w14:paraId="1D6499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2" w:hRule="atLeast"/>
        </w:trPr>
        <w:tc>
          <w:tcPr>
            <w:tcW w:w="1732" w:type="dxa"/>
            <w:vAlign w:val="top"/>
          </w:tcPr>
          <w:p w14:paraId="324E0C1A">
            <w:pPr>
              <w:keepNext w:val="0"/>
              <w:keepLines w:val="0"/>
              <w:pageBreakBefore w:val="0"/>
              <w:overflowPunct/>
              <w:bidi w:val="0"/>
              <w:spacing w:line="560" w:lineRule="exact"/>
              <w:ind w:left="244"/>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企业资质等级</w:t>
            </w:r>
          </w:p>
        </w:tc>
        <w:tc>
          <w:tcPr>
            <w:tcW w:w="1847" w:type="dxa"/>
            <w:gridSpan w:val="2"/>
            <w:vAlign w:val="top"/>
          </w:tcPr>
          <w:p w14:paraId="34FA272C">
            <w:pPr>
              <w:keepNext w:val="0"/>
              <w:keepLines w:val="0"/>
              <w:pageBreakBefore w:val="0"/>
              <w:overflowPunct/>
              <w:bidi w:val="0"/>
              <w:spacing w:line="560" w:lineRule="exact"/>
              <w:rPr>
                <w:rFonts w:hint="eastAsia" w:ascii="仿宋_GB2312" w:hAnsi="仿宋_GB2312" w:eastAsia="仿宋_GB2312" w:cs="仿宋_GB2312"/>
                <w:sz w:val="32"/>
                <w:szCs w:val="32"/>
              </w:rPr>
            </w:pPr>
          </w:p>
        </w:tc>
        <w:tc>
          <w:tcPr>
            <w:tcW w:w="840" w:type="dxa"/>
            <w:vMerge w:val="restart"/>
            <w:tcBorders>
              <w:bottom w:val="nil"/>
            </w:tcBorders>
            <w:vAlign w:val="top"/>
          </w:tcPr>
          <w:p w14:paraId="171510A4">
            <w:pPr>
              <w:keepNext w:val="0"/>
              <w:keepLines w:val="0"/>
              <w:pageBreakBefore w:val="0"/>
              <w:overflowPunct/>
              <w:bidi w:val="0"/>
              <w:spacing w:line="560" w:lineRule="exact"/>
              <w:rPr>
                <w:rFonts w:hint="eastAsia" w:ascii="仿宋_GB2312" w:hAnsi="仿宋_GB2312" w:eastAsia="仿宋_GB2312" w:cs="仿宋_GB2312"/>
                <w:sz w:val="32"/>
                <w:szCs w:val="32"/>
              </w:rPr>
            </w:pPr>
          </w:p>
          <w:p w14:paraId="05E1357E">
            <w:pPr>
              <w:keepNext w:val="0"/>
              <w:keepLines w:val="0"/>
              <w:pageBreakBefore w:val="0"/>
              <w:overflowPunct/>
              <w:bidi w:val="0"/>
              <w:spacing w:line="560" w:lineRule="exact"/>
              <w:rPr>
                <w:rFonts w:hint="eastAsia" w:ascii="仿宋_GB2312" w:hAnsi="仿宋_GB2312" w:eastAsia="仿宋_GB2312" w:cs="仿宋_GB2312"/>
                <w:sz w:val="32"/>
                <w:szCs w:val="32"/>
              </w:rPr>
            </w:pPr>
          </w:p>
          <w:p w14:paraId="6766CEC5">
            <w:pPr>
              <w:keepNext w:val="0"/>
              <w:keepLines w:val="0"/>
              <w:pageBreakBefore w:val="0"/>
              <w:overflowPunct/>
              <w:bidi w:val="0"/>
              <w:spacing w:line="560" w:lineRule="exact"/>
              <w:rPr>
                <w:rFonts w:hint="eastAsia" w:ascii="仿宋_GB2312" w:hAnsi="仿宋_GB2312" w:eastAsia="仿宋_GB2312" w:cs="仿宋_GB2312"/>
                <w:sz w:val="32"/>
                <w:szCs w:val="32"/>
              </w:rPr>
            </w:pPr>
          </w:p>
          <w:p w14:paraId="64C5660C">
            <w:pPr>
              <w:keepNext w:val="0"/>
              <w:keepLines w:val="0"/>
              <w:pageBreakBefore w:val="0"/>
              <w:overflowPunct/>
              <w:bidi w:val="0"/>
              <w:spacing w:line="560" w:lineRule="exact"/>
              <w:rPr>
                <w:rFonts w:hint="eastAsia" w:ascii="仿宋_GB2312" w:hAnsi="仿宋_GB2312" w:eastAsia="仿宋_GB2312" w:cs="仿宋_GB2312"/>
                <w:sz w:val="32"/>
                <w:szCs w:val="32"/>
              </w:rPr>
            </w:pPr>
          </w:p>
          <w:p w14:paraId="31D56603">
            <w:pPr>
              <w:keepNext w:val="0"/>
              <w:keepLines w:val="0"/>
              <w:pageBreakBefore w:val="0"/>
              <w:overflowPunct/>
              <w:bidi w:val="0"/>
              <w:spacing w:line="560" w:lineRule="exact"/>
              <w:rPr>
                <w:rFonts w:hint="eastAsia" w:ascii="仿宋_GB2312" w:hAnsi="仿宋_GB2312" w:eastAsia="仿宋_GB2312" w:cs="仿宋_GB2312"/>
                <w:sz w:val="32"/>
                <w:szCs w:val="32"/>
              </w:rPr>
            </w:pPr>
          </w:p>
          <w:p w14:paraId="1D486665">
            <w:pPr>
              <w:keepNext w:val="0"/>
              <w:keepLines w:val="0"/>
              <w:pageBreakBefore w:val="0"/>
              <w:overflowPunct/>
              <w:bidi w:val="0"/>
              <w:spacing w:line="560" w:lineRule="exact"/>
              <w:rPr>
                <w:rFonts w:hint="eastAsia" w:ascii="仿宋_GB2312" w:hAnsi="仿宋_GB2312" w:eastAsia="仿宋_GB2312" w:cs="仿宋_GB2312"/>
                <w:sz w:val="32"/>
                <w:szCs w:val="32"/>
              </w:rPr>
            </w:pPr>
          </w:p>
          <w:p w14:paraId="38E6EA6A">
            <w:pPr>
              <w:keepNext w:val="0"/>
              <w:keepLines w:val="0"/>
              <w:pageBreakBefore w:val="0"/>
              <w:overflowPunct/>
              <w:bidi w:val="0"/>
              <w:spacing w:line="560" w:lineRule="exact"/>
              <w:ind w:left="216"/>
              <w:rPr>
                <w:rFonts w:hint="eastAsia" w:ascii="仿宋_GB2312" w:hAnsi="仿宋_GB2312" w:eastAsia="仿宋_GB2312" w:cs="仿宋_GB2312"/>
                <w:sz w:val="32"/>
                <w:szCs w:val="32"/>
              </w:rPr>
            </w:pPr>
            <w:r>
              <w:rPr>
                <w:rFonts w:hint="eastAsia" w:ascii="仿宋_GB2312" w:hAnsi="仿宋_GB2312" w:eastAsia="仿宋_GB2312" w:cs="仿宋_GB2312"/>
                <w:spacing w:val="4"/>
                <w:sz w:val="32"/>
                <w:szCs w:val="32"/>
              </w:rPr>
              <w:t>其中</w:t>
            </w:r>
          </w:p>
        </w:tc>
        <w:tc>
          <w:tcPr>
            <w:tcW w:w="2298" w:type="dxa"/>
            <w:gridSpan w:val="4"/>
            <w:vAlign w:val="top"/>
          </w:tcPr>
          <w:p w14:paraId="745F715C">
            <w:pPr>
              <w:keepNext w:val="0"/>
              <w:keepLines w:val="0"/>
              <w:pageBreakBefore w:val="0"/>
              <w:overflowPunct/>
              <w:bidi w:val="0"/>
              <w:spacing w:line="560" w:lineRule="exact"/>
              <w:ind w:left="737"/>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项目经理</w:t>
            </w:r>
          </w:p>
        </w:tc>
        <w:tc>
          <w:tcPr>
            <w:tcW w:w="1855" w:type="dxa"/>
            <w:gridSpan w:val="2"/>
            <w:vAlign w:val="top"/>
          </w:tcPr>
          <w:p w14:paraId="3DB57E12">
            <w:pPr>
              <w:keepNext w:val="0"/>
              <w:keepLines w:val="0"/>
              <w:pageBreakBefore w:val="0"/>
              <w:overflowPunct/>
              <w:bidi w:val="0"/>
              <w:spacing w:line="560" w:lineRule="exact"/>
              <w:rPr>
                <w:rFonts w:hint="eastAsia" w:ascii="仿宋_GB2312" w:hAnsi="仿宋_GB2312" w:eastAsia="仿宋_GB2312" w:cs="仿宋_GB2312"/>
                <w:sz w:val="32"/>
                <w:szCs w:val="32"/>
              </w:rPr>
            </w:pPr>
          </w:p>
        </w:tc>
      </w:tr>
      <w:tr w14:paraId="09F53A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1732" w:type="dxa"/>
            <w:vAlign w:val="top"/>
          </w:tcPr>
          <w:p w14:paraId="7AE0D11A">
            <w:pPr>
              <w:keepNext w:val="0"/>
              <w:keepLines w:val="0"/>
              <w:pageBreakBefore w:val="0"/>
              <w:overflowPunct/>
              <w:bidi w:val="0"/>
              <w:spacing w:line="560" w:lineRule="exact"/>
              <w:ind w:left="352"/>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营业执照号</w:t>
            </w:r>
          </w:p>
        </w:tc>
        <w:tc>
          <w:tcPr>
            <w:tcW w:w="1847" w:type="dxa"/>
            <w:gridSpan w:val="2"/>
            <w:vAlign w:val="top"/>
          </w:tcPr>
          <w:p w14:paraId="0C160321">
            <w:pPr>
              <w:keepNext w:val="0"/>
              <w:keepLines w:val="0"/>
              <w:pageBreakBefore w:val="0"/>
              <w:overflowPunct/>
              <w:bidi w:val="0"/>
              <w:spacing w:line="560" w:lineRule="exact"/>
              <w:rPr>
                <w:rFonts w:hint="eastAsia" w:ascii="仿宋_GB2312" w:hAnsi="仿宋_GB2312" w:eastAsia="仿宋_GB2312" w:cs="仿宋_GB2312"/>
                <w:sz w:val="32"/>
                <w:szCs w:val="32"/>
              </w:rPr>
            </w:pPr>
          </w:p>
        </w:tc>
        <w:tc>
          <w:tcPr>
            <w:tcW w:w="840" w:type="dxa"/>
            <w:vMerge w:val="continue"/>
            <w:tcBorders>
              <w:top w:val="nil"/>
              <w:bottom w:val="nil"/>
            </w:tcBorders>
            <w:vAlign w:val="top"/>
          </w:tcPr>
          <w:p w14:paraId="1F887469">
            <w:pPr>
              <w:keepNext w:val="0"/>
              <w:keepLines w:val="0"/>
              <w:pageBreakBefore w:val="0"/>
              <w:overflowPunct/>
              <w:bidi w:val="0"/>
              <w:spacing w:line="560" w:lineRule="exact"/>
              <w:rPr>
                <w:rFonts w:hint="eastAsia" w:ascii="仿宋_GB2312" w:hAnsi="仿宋_GB2312" w:eastAsia="仿宋_GB2312" w:cs="仿宋_GB2312"/>
                <w:sz w:val="32"/>
                <w:szCs w:val="32"/>
              </w:rPr>
            </w:pPr>
          </w:p>
        </w:tc>
        <w:tc>
          <w:tcPr>
            <w:tcW w:w="2298" w:type="dxa"/>
            <w:gridSpan w:val="4"/>
            <w:vAlign w:val="top"/>
          </w:tcPr>
          <w:p w14:paraId="7E3D9551">
            <w:pPr>
              <w:keepNext w:val="0"/>
              <w:keepLines w:val="0"/>
              <w:pageBreakBefore w:val="0"/>
              <w:overflowPunct/>
              <w:bidi w:val="0"/>
              <w:spacing w:line="560" w:lineRule="exact"/>
              <w:ind w:left="531"/>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高级职称人员</w:t>
            </w:r>
          </w:p>
        </w:tc>
        <w:tc>
          <w:tcPr>
            <w:tcW w:w="1855" w:type="dxa"/>
            <w:gridSpan w:val="2"/>
            <w:vAlign w:val="top"/>
          </w:tcPr>
          <w:p w14:paraId="2A26CCD3">
            <w:pPr>
              <w:keepNext w:val="0"/>
              <w:keepLines w:val="0"/>
              <w:pageBreakBefore w:val="0"/>
              <w:overflowPunct/>
              <w:bidi w:val="0"/>
              <w:spacing w:line="560" w:lineRule="exact"/>
              <w:rPr>
                <w:rFonts w:hint="eastAsia" w:ascii="仿宋_GB2312" w:hAnsi="仿宋_GB2312" w:eastAsia="仿宋_GB2312" w:cs="仿宋_GB2312"/>
                <w:sz w:val="32"/>
                <w:szCs w:val="32"/>
              </w:rPr>
            </w:pPr>
          </w:p>
        </w:tc>
      </w:tr>
      <w:tr w14:paraId="35358A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1732" w:type="dxa"/>
            <w:vAlign w:val="top"/>
          </w:tcPr>
          <w:p w14:paraId="10CA89AE">
            <w:pPr>
              <w:keepNext w:val="0"/>
              <w:keepLines w:val="0"/>
              <w:pageBreakBefore w:val="0"/>
              <w:overflowPunct/>
              <w:bidi w:val="0"/>
              <w:spacing w:line="560" w:lineRule="exact"/>
              <w:ind w:left="451"/>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注册资金</w:t>
            </w:r>
          </w:p>
        </w:tc>
        <w:tc>
          <w:tcPr>
            <w:tcW w:w="1847" w:type="dxa"/>
            <w:gridSpan w:val="2"/>
            <w:vAlign w:val="top"/>
          </w:tcPr>
          <w:p w14:paraId="1106F305">
            <w:pPr>
              <w:keepNext w:val="0"/>
              <w:keepLines w:val="0"/>
              <w:pageBreakBefore w:val="0"/>
              <w:overflowPunct/>
              <w:bidi w:val="0"/>
              <w:spacing w:line="560" w:lineRule="exact"/>
              <w:rPr>
                <w:rFonts w:hint="eastAsia" w:ascii="仿宋_GB2312" w:hAnsi="仿宋_GB2312" w:eastAsia="仿宋_GB2312" w:cs="仿宋_GB2312"/>
                <w:sz w:val="32"/>
                <w:szCs w:val="32"/>
              </w:rPr>
            </w:pPr>
          </w:p>
        </w:tc>
        <w:tc>
          <w:tcPr>
            <w:tcW w:w="840" w:type="dxa"/>
            <w:vMerge w:val="continue"/>
            <w:tcBorders>
              <w:top w:val="nil"/>
              <w:bottom w:val="nil"/>
            </w:tcBorders>
            <w:vAlign w:val="top"/>
          </w:tcPr>
          <w:p w14:paraId="7AF769F8">
            <w:pPr>
              <w:keepNext w:val="0"/>
              <w:keepLines w:val="0"/>
              <w:pageBreakBefore w:val="0"/>
              <w:overflowPunct/>
              <w:bidi w:val="0"/>
              <w:spacing w:line="560" w:lineRule="exact"/>
              <w:rPr>
                <w:rFonts w:hint="eastAsia" w:ascii="仿宋_GB2312" w:hAnsi="仿宋_GB2312" w:eastAsia="仿宋_GB2312" w:cs="仿宋_GB2312"/>
                <w:sz w:val="32"/>
                <w:szCs w:val="32"/>
              </w:rPr>
            </w:pPr>
          </w:p>
        </w:tc>
        <w:tc>
          <w:tcPr>
            <w:tcW w:w="2298" w:type="dxa"/>
            <w:gridSpan w:val="4"/>
            <w:vAlign w:val="top"/>
          </w:tcPr>
          <w:p w14:paraId="6D6725DA">
            <w:pPr>
              <w:keepNext w:val="0"/>
              <w:keepLines w:val="0"/>
              <w:pageBreakBefore w:val="0"/>
              <w:overflowPunct/>
              <w:bidi w:val="0"/>
              <w:spacing w:line="560" w:lineRule="exact"/>
              <w:ind w:left="545"/>
              <w:rPr>
                <w:rFonts w:hint="eastAsia" w:ascii="仿宋_GB2312" w:hAnsi="仿宋_GB2312" w:eastAsia="仿宋_GB2312" w:cs="仿宋_GB2312"/>
                <w:sz w:val="32"/>
                <w:szCs w:val="32"/>
              </w:rPr>
            </w:pPr>
            <w:r>
              <w:rPr>
                <w:rFonts w:hint="eastAsia" w:ascii="仿宋_GB2312" w:hAnsi="仿宋_GB2312" w:eastAsia="仿宋_GB2312" w:cs="仿宋_GB2312"/>
                <w:spacing w:val="4"/>
                <w:sz w:val="32"/>
                <w:szCs w:val="32"/>
              </w:rPr>
              <w:t>中级职称人员</w:t>
            </w:r>
          </w:p>
        </w:tc>
        <w:tc>
          <w:tcPr>
            <w:tcW w:w="1855" w:type="dxa"/>
            <w:gridSpan w:val="2"/>
            <w:vAlign w:val="top"/>
          </w:tcPr>
          <w:p w14:paraId="57DE4789">
            <w:pPr>
              <w:keepNext w:val="0"/>
              <w:keepLines w:val="0"/>
              <w:pageBreakBefore w:val="0"/>
              <w:overflowPunct/>
              <w:bidi w:val="0"/>
              <w:spacing w:line="560" w:lineRule="exact"/>
              <w:rPr>
                <w:rFonts w:hint="eastAsia" w:ascii="仿宋_GB2312" w:hAnsi="仿宋_GB2312" w:eastAsia="仿宋_GB2312" w:cs="仿宋_GB2312"/>
                <w:sz w:val="32"/>
                <w:szCs w:val="32"/>
              </w:rPr>
            </w:pPr>
          </w:p>
        </w:tc>
      </w:tr>
      <w:tr w14:paraId="102314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1732" w:type="dxa"/>
            <w:vAlign w:val="top"/>
          </w:tcPr>
          <w:p w14:paraId="6ED9DE90">
            <w:pPr>
              <w:keepNext w:val="0"/>
              <w:keepLines w:val="0"/>
              <w:pageBreakBefore w:val="0"/>
              <w:overflowPunct/>
              <w:bidi w:val="0"/>
              <w:spacing w:line="560" w:lineRule="exact"/>
              <w:ind w:left="452"/>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开户银行</w:t>
            </w:r>
          </w:p>
        </w:tc>
        <w:tc>
          <w:tcPr>
            <w:tcW w:w="1847" w:type="dxa"/>
            <w:gridSpan w:val="2"/>
            <w:vAlign w:val="top"/>
          </w:tcPr>
          <w:p w14:paraId="0FA918D6">
            <w:pPr>
              <w:keepNext w:val="0"/>
              <w:keepLines w:val="0"/>
              <w:pageBreakBefore w:val="0"/>
              <w:overflowPunct/>
              <w:bidi w:val="0"/>
              <w:spacing w:line="560" w:lineRule="exact"/>
              <w:rPr>
                <w:rFonts w:hint="eastAsia" w:ascii="仿宋_GB2312" w:hAnsi="仿宋_GB2312" w:eastAsia="仿宋_GB2312" w:cs="仿宋_GB2312"/>
                <w:sz w:val="32"/>
                <w:szCs w:val="32"/>
              </w:rPr>
            </w:pPr>
          </w:p>
        </w:tc>
        <w:tc>
          <w:tcPr>
            <w:tcW w:w="840" w:type="dxa"/>
            <w:vMerge w:val="continue"/>
            <w:tcBorders>
              <w:top w:val="nil"/>
              <w:bottom w:val="nil"/>
            </w:tcBorders>
            <w:vAlign w:val="top"/>
          </w:tcPr>
          <w:p w14:paraId="2AF0595D">
            <w:pPr>
              <w:keepNext w:val="0"/>
              <w:keepLines w:val="0"/>
              <w:pageBreakBefore w:val="0"/>
              <w:overflowPunct/>
              <w:bidi w:val="0"/>
              <w:spacing w:line="560" w:lineRule="exact"/>
              <w:rPr>
                <w:rFonts w:hint="eastAsia" w:ascii="仿宋_GB2312" w:hAnsi="仿宋_GB2312" w:eastAsia="仿宋_GB2312" w:cs="仿宋_GB2312"/>
                <w:sz w:val="32"/>
                <w:szCs w:val="32"/>
              </w:rPr>
            </w:pPr>
          </w:p>
        </w:tc>
        <w:tc>
          <w:tcPr>
            <w:tcW w:w="2298" w:type="dxa"/>
            <w:gridSpan w:val="4"/>
            <w:vAlign w:val="top"/>
          </w:tcPr>
          <w:p w14:paraId="1B2B7795">
            <w:pPr>
              <w:keepNext w:val="0"/>
              <w:keepLines w:val="0"/>
              <w:pageBreakBefore w:val="0"/>
              <w:overflowPunct/>
              <w:bidi w:val="0"/>
              <w:spacing w:line="560" w:lineRule="exact"/>
              <w:ind w:left="524"/>
              <w:rPr>
                <w:rFonts w:hint="eastAsia" w:ascii="仿宋_GB2312" w:hAnsi="仿宋_GB2312" w:eastAsia="仿宋_GB2312" w:cs="仿宋_GB2312"/>
                <w:sz w:val="32"/>
                <w:szCs w:val="32"/>
              </w:rPr>
            </w:pPr>
            <w:r>
              <w:rPr>
                <w:rFonts w:hint="eastAsia" w:ascii="仿宋_GB2312" w:hAnsi="仿宋_GB2312" w:eastAsia="仿宋_GB2312" w:cs="仿宋_GB2312"/>
                <w:spacing w:val="8"/>
                <w:sz w:val="32"/>
                <w:szCs w:val="32"/>
              </w:rPr>
              <w:t>初级职称人员</w:t>
            </w:r>
          </w:p>
        </w:tc>
        <w:tc>
          <w:tcPr>
            <w:tcW w:w="1855" w:type="dxa"/>
            <w:gridSpan w:val="2"/>
            <w:vAlign w:val="top"/>
          </w:tcPr>
          <w:p w14:paraId="4B4B4EC3">
            <w:pPr>
              <w:keepNext w:val="0"/>
              <w:keepLines w:val="0"/>
              <w:pageBreakBefore w:val="0"/>
              <w:overflowPunct/>
              <w:bidi w:val="0"/>
              <w:spacing w:line="560" w:lineRule="exact"/>
              <w:rPr>
                <w:rFonts w:hint="eastAsia" w:ascii="仿宋_GB2312" w:hAnsi="仿宋_GB2312" w:eastAsia="仿宋_GB2312" w:cs="仿宋_GB2312"/>
                <w:sz w:val="32"/>
                <w:szCs w:val="32"/>
              </w:rPr>
            </w:pPr>
          </w:p>
        </w:tc>
      </w:tr>
      <w:tr w14:paraId="378CA6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1" w:hRule="atLeast"/>
        </w:trPr>
        <w:tc>
          <w:tcPr>
            <w:tcW w:w="1732" w:type="dxa"/>
            <w:vAlign w:val="top"/>
          </w:tcPr>
          <w:p w14:paraId="34D4FF4F">
            <w:pPr>
              <w:keepNext w:val="0"/>
              <w:keepLines w:val="0"/>
              <w:pageBreakBefore w:val="0"/>
              <w:overflowPunct/>
              <w:bidi w:val="0"/>
              <w:spacing w:line="560" w:lineRule="exact"/>
              <w:ind w:left="664"/>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账号</w:t>
            </w:r>
          </w:p>
        </w:tc>
        <w:tc>
          <w:tcPr>
            <w:tcW w:w="1847" w:type="dxa"/>
            <w:gridSpan w:val="2"/>
            <w:vAlign w:val="top"/>
          </w:tcPr>
          <w:p w14:paraId="4E880489">
            <w:pPr>
              <w:keepNext w:val="0"/>
              <w:keepLines w:val="0"/>
              <w:pageBreakBefore w:val="0"/>
              <w:overflowPunct/>
              <w:bidi w:val="0"/>
              <w:spacing w:line="560" w:lineRule="exact"/>
              <w:rPr>
                <w:rFonts w:hint="eastAsia" w:ascii="仿宋_GB2312" w:hAnsi="仿宋_GB2312" w:eastAsia="仿宋_GB2312" w:cs="仿宋_GB2312"/>
                <w:sz w:val="32"/>
                <w:szCs w:val="32"/>
              </w:rPr>
            </w:pPr>
          </w:p>
        </w:tc>
        <w:tc>
          <w:tcPr>
            <w:tcW w:w="840" w:type="dxa"/>
            <w:vMerge w:val="continue"/>
            <w:tcBorders>
              <w:top w:val="nil"/>
            </w:tcBorders>
            <w:vAlign w:val="top"/>
          </w:tcPr>
          <w:p w14:paraId="5E4B9CC9">
            <w:pPr>
              <w:keepNext w:val="0"/>
              <w:keepLines w:val="0"/>
              <w:pageBreakBefore w:val="0"/>
              <w:overflowPunct/>
              <w:bidi w:val="0"/>
              <w:spacing w:line="560" w:lineRule="exact"/>
              <w:rPr>
                <w:rFonts w:hint="eastAsia" w:ascii="仿宋_GB2312" w:hAnsi="仿宋_GB2312" w:eastAsia="仿宋_GB2312" w:cs="仿宋_GB2312"/>
                <w:sz w:val="32"/>
                <w:szCs w:val="32"/>
              </w:rPr>
            </w:pPr>
          </w:p>
        </w:tc>
        <w:tc>
          <w:tcPr>
            <w:tcW w:w="2298" w:type="dxa"/>
            <w:gridSpan w:val="4"/>
            <w:vAlign w:val="top"/>
          </w:tcPr>
          <w:p w14:paraId="1F9BCE06">
            <w:pPr>
              <w:keepNext w:val="0"/>
              <w:keepLines w:val="0"/>
              <w:pageBreakBefore w:val="0"/>
              <w:overflowPunct/>
              <w:bidi w:val="0"/>
              <w:spacing w:line="560" w:lineRule="exact"/>
              <w:ind w:left="946"/>
              <w:rPr>
                <w:rFonts w:hint="eastAsia" w:ascii="仿宋_GB2312" w:hAnsi="仿宋_GB2312" w:eastAsia="仿宋_GB2312" w:cs="仿宋_GB2312"/>
                <w:sz w:val="32"/>
                <w:szCs w:val="32"/>
              </w:rPr>
            </w:pPr>
            <w:r>
              <w:rPr>
                <w:rFonts w:hint="eastAsia" w:ascii="仿宋_GB2312" w:hAnsi="仿宋_GB2312" w:eastAsia="仿宋_GB2312" w:cs="仿宋_GB2312"/>
                <w:spacing w:val="4"/>
                <w:sz w:val="32"/>
                <w:szCs w:val="32"/>
              </w:rPr>
              <w:t>技工</w:t>
            </w:r>
          </w:p>
        </w:tc>
        <w:tc>
          <w:tcPr>
            <w:tcW w:w="1855" w:type="dxa"/>
            <w:gridSpan w:val="2"/>
            <w:vAlign w:val="top"/>
          </w:tcPr>
          <w:p w14:paraId="7A8ADB45">
            <w:pPr>
              <w:keepNext w:val="0"/>
              <w:keepLines w:val="0"/>
              <w:pageBreakBefore w:val="0"/>
              <w:overflowPunct/>
              <w:bidi w:val="0"/>
              <w:spacing w:line="560" w:lineRule="exact"/>
              <w:rPr>
                <w:rFonts w:hint="eastAsia" w:ascii="仿宋_GB2312" w:hAnsi="仿宋_GB2312" w:eastAsia="仿宋_GB2312" w:cs="仿宋_GB2312"/>
                <w:sz w:val="32"/>
                <w:szCs w:val="32"/>
              </w:rPr>
            </w:pPr>
          </w:p>
        </w:tc>
      </w:tr>
      <w:tr w14:paraId="736734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47" w:hRule="atLeast"/>
        </w:trPr>
        <w:tc>
          <w:tcPr>
            <w:tcW w:w="1732" w:type="dxa"/>
            <w:vAlign w:val="top"/>
          </w:tcPr>
          <w:p w14:paraId="66492F3B">
            <w:pPr>
              <w:keepNext w:val="0"/>
              <w:keepLines w:val="0"/>
              <w:pageBreakBefore w:val="0"/>
              <w:overflowPunct/>
              <w:bidi w:val="0"/>
              <w:spacing w:line="560" w:lineRule="exact"/>
              <w:rPr>
                <w:rFonts w:hint="eastAsia" w:ascii="仿宋_GB2312" w:hAnsi="仿宋_GB2312" w:eastAsia="仿宋_GB2312" w:cs="仿宋_GB2312"/>
                <w:sz w:val="32"/>
                <w:szCs w:val="32"/>
              </w:rPr>
            </w:pPr>
          </w:p>
          <w:p w14:paraId="3710420E">
            <w:pPr>
              <w:keepNext w:val="0"/>
              <w:keepLines w:val="0"/>
              <w:pageBreakBefore w:val="0"/>
              <w:overflowPunct/>
              <w:bidi w:val="0"/>
              <w:spacing w:line="560" w:lineRule="exact"/>
              <w:rPr>
                <w:rFonts w:hint="eastAsia" w:ascii="仿宋_GB2312" w:hAnsi="仿宋_GB2312" w:eastAsia="仿宋_GB2312" w:cs="仿宋_GB2312"/>
                <w:sz w:val="32"/>
                <w:szCs w:val="32"/>
              </w:rPr>
            </w:pPr>
          </w:p>
          <w:p w14:paraId="30BA9454">
            <w:pPr>
              <w:keepNext w:val="0"/>
              <w:keepLines w:val="0"/>
              <w:pageBreakBefore w:val="0"/>
              <w:overflowPunct/>
              <w:bidi w:val="0"/>
              <w:spacing w:line="560" w:lineRule="exact"/>
              <w:ind w:left="559"/>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经营范围</w:t>
            </w:r>
          </w:p>
        </w:tc>
        <w:tc>
          <w:tcPr>
            <w:tcW w:w="6840" w:type="dxa"/>
            <w:gridSpan w:val="9"/>
            <w:vAlign w:val="top"/>
          </w:tcPr>
          <w:p w14:paraId="622BD80B">
            <w:pPr>
              <w:keepNext w:val="0"/>
              <w:keepLines w:val="0"/>
              <w:pageBreakBefore w:val="0"/>
              <w:overflowPunct/>
              <w:bidi w:val="0"/>
              <w:spacing w:line="560" w:lineRule="exact"/>
              <w:rPr>
                <w:rFonts w:hint="eastAsia" w:ascii="仿宋_GB2312" w:hAnsi="仿宋_GB2312" w:eastAsia="仿宋_GB2312" w:cs="仿宋_GB2312"/>
                <w:sz w:val="32"/>
                <w:szCs w:val="32"/>
              </w:rPr>
            </w:pPr>
          </w:p>
        </w:tc>
      </w:tr>
      <w:tr w14:paraId="56FA44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4" w:hRule="atLeast"/>
        </w:trPr>
        <w:tc>
          <w:tcPr>
            <w:tcW w:w="1732" w:type="dxa"/>
            <w:vAlign w:val="top"/>
          </w:tcPr>
          <w:p w14:paraId="56F6107F">
            <w:pPr>
              <w:keepNext w:val="0"/>
              <w:keepLines w:val="0"/>
              <w:pageBreakBefore w:val="0"/>
              <w:overflowPunct/>
              <w:bidi w:val="0"/>
              <w:spacing w:line="560" w:lineRule="exact"/>
              <w:ind w:left="663"/>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备注</w:t>
            </w:r>
          </w:p>
        </w:tc>
        <w:tc>
          <w:tcPr>
            <w:tcW w:w="6840" w:type="dxa"/>
            <w:gridSpan w:val="9"/>
            <w:vAlign w:val="top"/>
          </w:tcPr>
          <w:p w14:paraId="13C509DC">
            <w:pPr>
              <w:keepNext w:val="0"/>
              <w:keepLines w:val="0"/>
              <w:pageBreakBefore w:val="0"/>
              <w:overflowPunct/>
              <w:bidi w:val="0"/>
              <w:spacing w:line="560" w:lineRule="exact"/>
              <w:rPr>
                <w:rFonts w:hint="eastAsia" w:ascii="仿宋_GB2312" w:hAnsi="仿宋_GB2312" w:eastAsia="仿宋_GB2312" w:cs="仿宋_GB2312"/>
                <w:sz w:val="32"/>
                <w:szCs w:val="32"/>
              </w:rPr>
            </w:pPr>
          </w:p>
        </w:tc>
      </w:tr>
    </w:tbl>
    <w:p w14:paraId="0F238385">
      <w:pPr>
        <w:keepNext w:val="0"/>
        <w:keepLines w:val="0"/>
        <w:pageBreakBefore w:val="0"/>
        <w:overflowPunct/>
        <w:bidi w:val="0"/>
        <w:spacing w:line="560" w:lineRule="exact"/>
        <w:ind w:left="122"/>
        <w:rPr>
          <w:rFonts w:hint="eastAsia" w:ascii="仿宋_GB2312" w:hAnsi="仿宋_GB2312" w:eastAsia="仿宋_GB2312" w:cs="仿宋_GB2312"/>
          <w:sz w:val="32"/>
          <w:szCs w:val="32"/>
        </w:rPr>
      </w:pPr>
      <w:r>
        <w:rPr>
          <w:rFonts w:hint="eastAsia" w:ascii="仿宋_GB2312" w:hAnsi="仿宋_GB2312" w:eastAsia="仿宋_GB2312" w:cs="仿宋_GB2312"/>
          <w:spacing w:val="9"/>
          <w:sz w:val="32"/>
          <w:szCs w:val="32"/>
        </w:rPr>
        <w:t>后附营业执照、开户许可证等证明材料</w:t>
      </w:r>
    </w:p>
    <w:p w14:paraId="43215661">
      <w:pPr>
        <w:keepNext w:val="0"/>
        <w:keepLines w:val="0"/>
        <w:pageBreakBefore w:val="0"/>
        <w:overflowPunct/>
        <w:bidi w:val="0"/>
        <w:spacing w:line="560" w:lineRule="exact"/>
        <w:rPr>
          <w:rFonts w:hint="eastAsia" w:ascii="仿宋_GB2312" w:hAnsi="仿宋_GB2312" w:eastAsia="仿宋_GB2312" w:cs="仿宋_GB2312"/>
          <w:sz w:val="32"/>
          <w:szCs w:val="32"/>
        </w:rPr>
        <w:sectPr>
          <w:footerReference r:id="rId14" w:type="default"/>
          <w:pgSz w:w="11905" w:h="16838"/>
          <w:pgMar w:top="1196" w:right="1417" w:bottom="1196" w:left="1417" w:header="567" w:footer="567" w:gutter="0"/>
          <w:pgNumType w:fmt="decimal"/>
          <w:cols w:space="0" w:num="1"/>
          <w:rtlGutter w:val="0"/>
          <w:docGrid w:linePitch="0" w:charSpace="0"/>
        </w:sectPr>
      </w:pPr>
    </w:p>
    <w:p w14:paraId="1C017425">
      <w:pPr>
        <w:numPr>
          <w:ilvl w:val="0"/>
          <w:numId w:val="0"/>
        </w:numPr>
        <w:spacing w:line="360" w:lineRule="auto"/>
        <w:ind w:leftChars="0"/>
        <w:jc w:val="center"/>
        <w:rPr>
          <w:rFonts w:hint="eastAsia" w:ascii="宋体" w:hAnsi="宋体" w:cs="宋体"/>
          <w:b/>
          <w:sz w:val="32"/>
          <w:szCs w:val="32"/>
          <w:highlight w:val="none"/>
        </w:rPr>
      </w:pPr>
      <w:r>
        <w:rPr>
          <w:rFonts w:hint="eastAsia" w:ascii="宋体" w:hAnsi="宋体" w:cs="宋体"/>
          <w:b/>
          <w:sz w:val="32"/>
          <w:szCs w:val="32"/>
          <w:highlight w:val="none"/>
          <w:lang w:val="en-US" w:eastAsia="zh-CN"/>
        </w:rPr>
        <w:t>8.</w:t>
      </w:r>
      <w:r>
        <w:rPr>
          <w:rFonts w:hint="eastAsia" w:ascii="宋体" w:hAnsi="宋体" w:cs="宋体"/>
          <w:b/>
          <w:sz w:val="32"/>
          <w:szCs w:val="32"/>
          <w:highlight w:val="none"/>
        </w:rPr>
        <w:t>具备履行合同所必需的设备和专业技术能力的</w:t>
      </w:r>
      <w:r>
        <w:rPr>
          <w:rFonts w:hint="eastAsia" w:ascii="宋体" w:hAnsi="宋体" w:cs="宋体"/>
          <w:b/>
          <w:sz w:val="32"/>
          <w:szCs w:val="32"/>
          <w:highlight w:val="none"/>
          <w:lang w:eastAsia="zh-CN"/>
        </w:rPr>
        <w:t>书面</w:t>
      </w:r>
      <w:r>
        <w:rPr>
          <w:rFonts w:hint="eastAsia" w:ascii="宋体" w:hAnsi="宋体" w:cs="宋体"/>
          <w:b/>
          <w:sz w:val="32"/>
          <w:szCs w:val="32"/>
          <w:highlight w:val="none"/>
        </w:rPr>
        <w:t>声明</w:t>
      </w:r>
    </w:p>
    <w:p w14:paraId="3230D8DD">
      <w:pPr>
        <w:numPr>
          <w:ilvl w:val="0"/>
          <w:numId w:val="0"/>
        </w:numPr>
        <w:spacing w:line="360" w:lineRule="auto"/>
        <w:ind w:leftChars="0"/>
        <w:jc w:val="both"/>
        <w:rPr>
          <w:rFonts w:hint="eastAsia" w:ascii="宋体" w:hAnsi="宋体" w:cs="宋体"/>
          <w:b/>
          <w:sz w:val="32"/>
          <w:szCs w:val="32"/>
          <w:highlight w:val="none"/>
        </w:rPr>
      </w:pPr>
    </w:p>
    <w:p w14:paraId="29EA66A6">
      <w:pPr>
        <w:spacing w:line="360" w:lineRule="auto"/>
        <w:ind w:left="479" w:leftChars="228" w:firstLine="0" w:firstLineChars="0"/>
        <w:rPr>
          <w:rFonts w:hint="eastAsia" w:ascii="Calibri" w:hAnsi="Calibri" w:eastAsia="宋体" w:cs="Times New Roman"/>
          <w:sz w:val="24"/>
          <w:szCs w:val="24"/>
          <w:highlight w:val="none"/>
          <w:lang w:eastAsia="zh-CN"/>
        </w:rPr>
      </w:pPr>
      <w:r>
        <w:rPr>
          <w:rFonts w:hint="eastAsia" w:ascii="Calibri" w:hAnsi="Calibri" w:eastAsia="宋体" w:cs="Times New Roman"/>
          <w:sz w:val="24"/>
          <w:szCs w:val="24"/>
          <w:highlight w:val="none"/>
        </w:rPr>
        <w:t>我单位郑重声明：我单位具备履行本项</w:t>
      </w:r>
      <w:r>
        <w:rPr>
          <w:rFonts w:hint="eastAsia" w:ascii="Calibri" w:hAnsi="Calibri" w:eastAsia="宋体" w:cs="Times New Roman"/>
          <w:sz w:val="24"/>
          <w:szCs w:val="24"/>
          <w:highlight w:val="none"/>
          <w:lang w:eastAsia="zh-CN"/>
        </w:rPr>
        <w:t>目</w:t>
      </w:r>
      <w:r>
        <w:rPr>
          <w:rFonts w:hint="eastAsia" w:ascii="Calibri" w:hAnsi="Calibri" w:eastAsia="宋体" w:cs="Times New Roman"/>
          <w:sz w:val="24"/>
          <w:szCs w:val="24"/>
          <w:highlight w:val="none"/>
        </w:rPr>
        <w:t>采购合同所必需的设备和专业技术能力</w:t>
      </w:r>
      <w:r>
        <w:rPr>
          <w:rFonts w:hint="eastAsia" w:ascii="Calibri" w:hAnsi="Calibri" w:eastAsia="宋体" w:cs="Times New Roman"/>
          <w:sz w:val="24"/>
          <w:szCs w:val="24"/>
          <w:highlight w:val="none"/>
          <w:lang w:eastAsia="zh-CN"/>
        </w:rPr>
        <w:t>。</w:t>
      </w:r>
    </w:p>
    <w:p w14:paraId="1130EC90">
      <w:pPr>
        <w:spacing w:line="360" w:lineRule="auto"/>
        <w:ind w:left="479" w:leftChars="228" w:firstLine="0" w:firstLineChars="0"/>
        <w:rPr>
          <w:rFonts w:hint="eastAsia" w:ascii="Calibri" w:hAnsi="Calibri" w:eastAsia="宋体" w:cs="Times New Roman"/>
          <w:sz w:val="24"/>
          <w:szCs w:val="24"/>
          <w:highlight w:val="none"/>
          <w:lang w:eastAsia="zh-CN"/>
        </w:rPr>
      </w:pPr>
    </w:p>
    <w:p w14:paraId="026CA136">
      <w:pPr>
        <w:spacing w:line="360" w:lineRule="auto"/>
        <w:ind w:left="479" w:leftChars="228" w:firstLine="0" w:firstLineChars="0"/>
        <w:rPr>
          <w:rFonts w:hint="eastAsia" w:ascii="Calibri" w:hAnsi="Calibri" w:eastAsia="宋体" w:cs="Times New Roman"/>
          <w:sz w:val="24"/>
          <w:szCs w:val="24"/>
          <w:highlight w:val="none"/>
          <w:lang w:eastAsia="zh-CN"/>
        </w:rPr>
      </w:pPr>
    </w:p>
    <w:p w14:paraId="4A986FA5">
      <w:pPr>
        <w:spacing w:line="360" w:lineRule="auto"/>
        <w:ind w:left="479" w:leftChars="228" w:firstLine="0" w:firstLineChars="0"/>
        <w:rPr>
          <w:rFonts w:hint="eastAsia" w:ascii="Calibri" w:hAnsi="Calibri" w:eastAsia="宋体" w:cs="Times New Roman"/>
          <w:sz w:val="24"/>
          <w:szCs w:val="24"/>
          <w:highlight w:val="none"/>
        </w:rPr>
      </w:pPr>
    </w:p>
    <w:p w14:paraId="52A00BFF">
      <w:pPr>
        <w:spacing w:line="360" w:lineRule="auto"/>
        <w:ind w:left="479" w:leftChars="228" w:firstLine="0" w:firstLineChars="0"/>
        <w:rPr>
          <w:rFonts w:hint="eastAsia" w:ascii="Calibri" w:hAnsi="Calibri" w:eastAsia="宋体" w:cs="Times New Roman"/>
          <w:sz w:val="24"/>
          <w:szCs w:val="24"/>
          <w:highlight w:val="none"/>
        </w:rPr>
      </w:pPr>
    </w:p>
    <w:p w14:paraId="750BA3AB">
      <w:pPr>
        <w:spacing w:line="360" w:lineRule="auto"/>
        <w:ind w:left="479" w:leftChars="228" w:firstLine="0" w:firstLineChars="0"/>
        <w:rPr>
          <w:rFonts w:hint="eastAsia" w:ascii="Calibri" w:hAnsi="Calibri" w:eastAsia="宋体" w:cs="Times New Roman"/>
          <w:sz w:val="24"/>
          <w:szCs w:val="24"/>
          <w:highlight w:val="none"/>
        </w:rPr>
      </w:pPr>
    </w:p>
    <w:p w14:paraId="48610660">
      <w:pPr>
        <w:spacing w:line="360" w:lineRule="auto"/>
        <w:ind w:left="479" w:leftChars="228" w:firstLine="0" w:firstLineChars="0"/>
        <w:rPr>
          <w:rFonts w:ascii="Calibri" w:hAnsi="Calibri" w:eastAsia="宋体" w:cs="Times New Roman"/>
          <w:sz w:val="24"/>
          <w:szCs w:val="24"/>
          <w:highlight w:val="none"/>
        </w:rPr>
      </w:pPr>
      <w:r>
        <w:rPr>
          <w:rFonts w:hint="eastAsia" w:ascii="Calibri" w:hAnsi="Calibri" w:eastAsia="宋体" w:cs="Times New Roman"/>
          <w:sz w:val="24"/>
          <w:szCs w:val="24"/>
          <w:highlight w:val="none"/>
        </w:rPr>
        <w:t>投标人（盖章）：</w:t>
      </w:r>
    </w:p>
    <w:p w14:paraId="6DF5596C">
      <w:pPr>
        <w:spacing w:line="360" w:lineRule="auto"/>
        <w:ind w:firstLine="480" w:firstLineChars="200"/>
        <w:rPr>
          <w:rFonts w:ascii="Calibri" w:hAnsi="Calibri" w:eastAsia="宋体" w:cs="Times New Roman"/>
          <w:sz w:val="24"/>
          <w:szCs w:val="24"/>
          <w:highlight w:val="none"/>
        </w:rPr>
      </w:pPr>
      <w:r>
        <w:rPr>
          <w:rFonts w:hint="eastAsia" w:ascii="Calibri" w:hAnsi="Calibri" w:eastAsia="宋体" w:cs="Times New Roman"/>
          <w:sz w:val="24"/>
          <w:szCs w:val="24"/>
          <w:highlight w:val="none"/>
        </w:rPr>
        <w:t>法定代表人</w:t>
      </w:r>
      <w:r>
        <w:rPr>
          <w:rFonts w:ascii="Calibri" w:hAnsi="Calibri" w:eastAsia="宋体" w:cs="Times New Roman"/>
          <w:sz w:val="24"/>
          <w:szCs w:val="24"/>
          <w:highlight w:val="none"/>
        </w:rPr>
        <w:t>（单位负责人）</w:t>
      </w:r>
      <w:r>
        <w:rPr>
          <w:rFonts w:hint="eastAsia" w:ascii="Calibri" w:hAnsi="Calibri" w:eastAsia="宋体" w:cs="Times New Roman"/>
          <w:sz w:val="24"/>
          <w:szCs w:val="24"/>
          <w:highlight w:val="none"/>
        </w:rPr>
        <w:t>或委托代理人（签字或盖章）：</w:t>
      </w:r>
    </w:p>
    <w:p w14:paraId="76A169F8">
      <w:pPr>
        <w:spacing w:line="360" w:lineRule="auto"/>
        <w:ind w:firstLine="480" w:firstLineChars="200"/>
        <w:rPr>
          <w:rFonts w:ascii="Calibri" w:hAnsi="Calibri" w:eastAsia="宋体" w:cs="Times New Roman"/>
          <w:sz w:val="24"/>
          <w:szCs w:val="24"/>
          <w:highlight w:val="none"/>
        </w:rPr>
      </w:pPr>
      <w:r>
        <w:rPr>
          <w:rFonts w:hint="eastAsia" w:ascii="Calibri" w:hAnsi="Calibri" w:eastAsia="宋体" w:cs="Times New Roman"/>
          <w:sz w:val="24"/>
          <w:szCs w:val="24"/>
          <w:highlight w:val="none"/>
        </w:rPr>
        <w:t>日期：    年     月     日</w:t>
      </w:r>
    </w:p>
    <w:p w14:paraId="1BC4F061">
      <w:pPr>
        <w:spacing w:line="360" w:lineRule="auto"/>
        <w:jc w:val="center"/>
        <w:rPr>
          <w:rFonts w:hint="eastAsia" w:ascii="宋体" w:hAnsi="宋体" w:cs="宋体"/>
          <w:b/>
          <w:sz w:val="36"/>
          <w:szCs w:val="36"/>
          <w:highlight w:val="none"/>
        </w:rPr>
      </w:pPr>
    </w:p>
    <w:p w14:paraId="68D7FE39">
      <w:pPr>
        <w:spacing w:line="360" w:lineRule="auto"/>
        <w:jc w:val="center"/>
        <w:rPr>
          <w:rFonts w:hint="eastAsia" w:ascii="宋体" w:hAnsi="宋体" w:cs="宋体"/>
          <w:b/>
          <w:sz w:val="36"/>
          <w:szCs w:val="36"/>
          <w:highlight w:val="yellow"/>
        </w:rPr>
      </w:pPr>
    </w:p>
    <w:p w14:paraId="645187C3">
      <w:pPr>
        <w:spacing w:line="360" w:lineRule="auto"/>
        <w:jc w:val="center"/>
        <w:rPr>
          <w:rFonts w:hint="eastAsia" w:ascii="宋体" w:hAnsi="宋体" w:cs="宋体"/>
          <w:b/>
          <w:sz w:val="36"/>
          <w:szCs w:val="36"/>
        </w:rPr>
      </w:pPr>
    </w:p>
    <w:p w14:paraId="75775EC2">
      <w:pPr>
        <w:spacing w:line="360" w:lineRule="auto"/>
        <w:jc w:val="center"/>
        <w:rPr>
          <w:rFonts w:hint="eastAsia" w:ascii="宋体" w:hAnsi="宋体" w:cs="宋体"/>
          <w:b/>
          <w:sz w:val="36"/>
          <w:szCs w:val="36"/>
        </w:rPr>
      </w:pPr>
    </w:p>
    <w:p w14:paraId="04657424">
      <w:pPr>
        <w:spacing w:line="360" w:lineRule="auto"/>
        <w:jc w:val="center"/>
        <w:rPr>
          <w:rFonts w:hint="eastAsia" w:ascii="宋体" w:hAnsi="宋体" w:cs="宋体"/>
          <w:b/>
          <w:sz w:val="36"/>
          <w:szCs w:val="36"/>
        </w:rPr>
      </w:pPr>
    </w:p>
    <w:p w14:paraId="607A998E">
      <w:pPr>
        <w:spacing w:line="360" w:lineRule="auto"/>
        <w:jc w:val="center"/>
        <w:rPr>
          <w:rFonts w:hint="eastAsia" w:ascii="宋体" w:hAnsi="宋体" w:cs="宋体"/>
          <w:b/>
          <w:sz w:val="36"/>
          <w:szCs w:val="36"/>
        </w:rPr>
      </w:pPr>
    </w:p>
    <w:p w14:paraId="03CB1129">
      <w:pPr>
        <w:spacing w:line="360" w:lineRule="auto"/>
        <w:jc w:val="center"/>
        <w:rPr>
          <w:rFonts w:hint="eastAsia" w:ascii="宋体" w:hAnsi="宋体" w:cs="宋体"/>
          <w:b/>
          <w:sz w:val="36"/>
          <w:szCs w:val="36"/>
        </w:rPr>
      </w:pPr>
    </w:p>
    <w:p w14:paraId="51BC4FCC">
      <w:pPr>
        <w:spacing w:line="360" w:lineRule="auto"/>
        <w:jc w:val="center"/>
        <w:rPr>
          <w:rFonts w:hint="eastAsia" w:ascii="宋体" w:hAnsi="宋体" w:cs="宋体"/>
          <w:b/>
          <w:sz w:val="36"/>
          <w:szCs w:val="36"/>
        </w:rPr>
      </w:pPr>
    </w:p>
    <w:p w14:paraId="52F6D8FF">
      <w:pPr>
        <w:spacing w:line="360" w:lineRule="auto"/>
        <w:jc w:val="center"/>
        <w:rPr>
          <w:rFonts w:hint="eastAsia" w:ascii="宋体" w:hAnsi="宋体" w:cs="宋体"/>
          <w:b/>
          <w:sz w:val="36"/>
          <w:szCs w:val="36"/>
        </w:rPr>
      </w:pPr>
    </w:p>
    <w:p w14:paraId="563B9120">
      <w:pPr>
        <w:spacing w:line="360" w:lineRule="auto"/>
        <w:jc w:val="center"/>
        <w:rPr>
          <w:rFonts w:hint="eastAsia" w:ascii="宋体" w:hAnsi="宋体" w:cs="宋体"/>
          <w:b/>
          <w:sz w:val="36"/>
          <w:szCs w:val="36"/>
        </w:rPr>
      </w:pPr>
    </w:p>
    <w:p w14:paraId="39B3556F">
      <w:pPr>
        <w:spacing w:line="360" w:lineRule="auto"/>
        <w:jc w:val="center"/>
        <w:rPr>
          <w:rFonts w:hint="eastAsia" w:ascii="宋体" w:hAnsi="宋体" w:cs="宋体"/>
          <w:b/>
          <w:sz w:val="36"/>
          <w:szCs w:val="36"/>
        </w:rPr>
      </w:pPr>
    </w:p>
    <w:p w14:paraId="3129EB4E">
      <w:pPr>
        <w:numPr>
          <w:ilvl w:val="0"/>
          <w:numId w:val="0"/>
        </w:numPr>
        <w:spacing w:line="360" w:lineRule="auto"/>
        <w:ind w:leftChars="0"/>
        <w:jc w:val="center"/>
        <w:rPr>
          <w:rFonts w:hint="eastAsia" w:ascii="宋体" w:hAnsi="宋体" w:cs="宋体"/>
          <w:b/>
          <w:sz w:val="32"/>
          <w:szCs w:val="32"/>
          <w:highlight w:val="none"/>
        </w:rPr>
      </w:pPr>
      <w:r>
        <w:rPr>
          <w:rFonts w:hint="eastAsia" w:ascii="宋体" w:hAnsi="宋体" w:cs="宋体"/>
          <w:b/>
          <w:sz w:val="32"/>
          <w:szCs w:val="32"/>
          <w:highlight w:val="none"/>
          <w:lang w:val="en-US" w:eastAsia="zh-CN"/>
        </w:rPr>
        <w:t>9.</w:t>
      </w:r>
      <w:r>
        <w:rPr>
          <w:rFonts w:hint="eastAsia" w:ascii="宋体" w:hAnsi="宋体" w:cs="宋体"/>
          <w:b/>
          <w:sz w:val="32"/>
          <w:szCs w:val="32"/>
          <w:highlight w:val="none"/>
        </w:rPr>
        <w:t>参加政府采购活动前3年内在经营活动中没有重大违法记录的书面声明</w:t>
      </w:r>
    </w:p>
    <w:p w14:paraId="1D665F05">
      <w:pPr>
        <w:spacing w:line="360" w:lineRule="auto"/>
        <w:rPr>
          <w:rFonts w:hint="eastAsia" w:asciiTheme="minorEastAsia" w:hAnsiTheme="minorEastAsia" w:eastAsiaTheme="minorEastAsia" w:cstheme="minorEastAsia"/>
          <w:sz w:val="24"/>
          <w:szCs w:val="24"/>
          <w:highlight w:val="none"/>
        </w:rPr>
      </w:pPr>
      <w:r>
        <w:rPr>
          <w:rFonts w:hint="eastAsia" w:ascii="宋体" w:hAnsi="宋体" w:cs="宋体"/>
          <w:sz w:val="18"/>
          <w:szCs w:val="18"/>
          <w:highlight w:val="none"/>
        </w:rPr>
        <w:t xml:space="preserve"> </w:t>
      </w:r>
      <w:r>
        <w:rPr>
          <w:rFonts w:hint="eastAsia" w:ascii="宋体" w:hAnsi="宋体" w:cs="宋体"/>
          <w:sz w:val="18"/>
          <w:szCs w:val="18"/>
          <w:highlight w:val="none"/>
          <w:lang w:val="en-US" w:eastAsia="zh-CN"/>
        </w:rPr>
        <w:t xml:space="preserve">    </w:t>
      </w:r>
      <w:r>
        <w:rPr>
          <w:rFonts w:hint="eastAsia" w:asciiTheme="minorEastAsia" w:hAnsiTheme="minorEastAsia" w:eastAsiaTheme="minorEastAsia" w:cstheme="minorEastAsia"/>
          <w:sz w:val="24"/>
          <w:szCs w:val="24"/>
          <w:highlight w:val="none"/>
        </w:rPr>
        <w:t>我单位郑重声明：参加本次政府采购活动前3年内，我单位在经营活动中没有因违法经营受到刑事处罚或者责令停产停业、吊销许可证或者执照、较大数额罚款等行政处罚。</w:t>
      </w:r>
    </w:p>
    <w:p w14:paraId="568689AB">
      <w:pPr>
        <w:spacing w:line="360" w:lineRule="auto"/>
        <w:rPr>
          <w:rFonts w:ascii="宋体" w:hAnsi="宋体" w:cs="宋体"/>
          <w:sz w:val="18"/>
          <w:szCs w:val="18"/>
          <w:highlight w:val="none"/>
        </w:rPr>
      </w:pPr>
    </w:p>
    <w:p w14:paraId="543DA130">
      <w:pPr>
        <w:spacing w:line="360" w:lineRule="auto"/>
        <w:rPr>
          <w:rFonts w:ascii="宋体" w:hAnsi="宋体" w:cs="宋体"/>
          <w:sz w:val="18"/>
          <w:szCs w:val="18"/>
          <w:highlight w:val="none"/>
        </w:rPr>
      </w:pPr>
    </w:p>
    <w:p w14:paraId="7EE94A2C">
      <w:pPr>
        <w:spacing w:line="360" w:lineRule="auto"/>
        <w:rPr>
          <w:rFonts w:ascii="宋体" w:hAnsi="宋体" w:cs="宋体"/>
          <w:sz w:val="18"/>
          <w:szCs w:val="18"/>
          <w:highlight w:val="none"/>
        </w:rPr>
      </w:pPr>
    </w:p>
    <w:p w14:paraId="3E678B53">
      <w:pPr>
        <w:spacing w:line="360" w:lineRule="auto"/>
        <w:rPr>
          <w:rFonts w:ascii="宋体" w:hAnsi="宋体" w:cs="宋体"/>
          <w:sz w:val="18"/>
          <w:szCs w:val="18"/>
          <w:highlight w:val="none"/>
        </w:rPr>
      </w:pPr>
    </w:p>
    <w:p w14:paraId="0F63D624">
      <w:pPr>
        <w:spacing w:line="360" w:lineRule="auto"/>
        <w:ind w:left="479" w:leftChars="228" w:firstLine="0" w:firstLineChars="0"/>
        <w:rPr>
          <w:rFonts w:ascii="Calibri" w:hAnsi="Calibri" w:eastAsia="宋体" w:cs="Times New Roman"/>
          <w:sz w:val="24"/>
          <w:szCs w:val="24"/>
          <w:highlight w:val="none"/>
        </w:rPr>
      </w:pPr>
      <w:r>
        <w:rPr>
          <w:rFonts w:hint="eastAsia" w:ascii="Calibri" w:hAnsi="Calibri" w:eastAsia="宋体" w:cs="Times New Roman"/>
          <w:sz w:val="24"/>
          <w:szCs w:val="24"/>
          <w:highlight w:val="none"/>
        </w:rPr>
        <w:t>投标人（盖章）：</w:t>
      </w:r>
    </w:p>
    <w:p w14:paraId="36808C17">
      <w:pPr>
        <w:spacing w:line="360" w:lineRule="auto"/>
        <w:ind w:firstLine="480" w:firstLineChars="200"/>
        <w:rPr>
          <w:rFonts w:ascii="Calibri" w:hAnsi="Calibri" w:eastAsia="宋体" w:cs="Times New Roman"/>
          <w:sz w:val="24"/>
          <w:szCs w:val="24"/>
          <w:highlight w:val="none"/>
        </w:rPr>
      </w:pPr>
      <w:r>
        <w:rPr>
          <w:rFonts w:hint="eastAsia" w:ascii="Calibri" w:hAnsi="Calibri" w:eastAsia="宋体" w:cs="Times New Roman"/>
          <w:sz w:val="24"/>
          <w:szCs w:val="24"/>
          <w:highlight w:val="none"/>
        </w:rPr>
        <w:t>法定代表人</w:t>
      </w:r>
      <w:r>
        <w:rPr>
          <w:rFonts w:ascii="Calibri" w:hAnsi="Calibri" w:eastAsia="宋体" w:cs="Times New Roman"/>
          <w:sz w:val="24"/>
          <w:szCs w:val="24"/>
          <w:highlight w:val="none"/>
        </w:rPr>
        <w:t>（单位负责人）</w:t>
      </w:r>
      <w:r>
        <w:rPr>
          <w:rFonts w:hint="eastAsia" w:ascii="Calibri" w:hAnsi="Calibri" w:eastAsia="宋体" w:cs="Times New Roman"/>
          <w:sz w:val="24"/>
          <w:szCs w:val="24"/>
          <w:highlight w:val="none"/>
        </w:rPr>
        <w:t>或委托代理人（签字或盖章）：</w:t>
      </w:r>
    </w:p>
    <w:p w14:paraId="72317D89">
      <w:pPr>
        <w:spacing w:line="360" w:lineRule="auto"/>
        <w:ind w:firstLine="480" w:firstLineChars="200"/>
        <w:rPr>
          <w:rFonts w:ascii="Calibri" w:hAnsi="Calibri" w:eastAsia="宋体" w:cs="Times New Roman"/>
          <w:sz w:val="24"/>
          <w:szCs w:val="24"/>
          <w:highlight w:val="none"/>
        </w:rPr>
      </w:pPr>
      <w:r>
        <w:rPr>
          <w:rFonts w:hint="eastAsia" w:ascii="Calibri" w:hAnsi="Calibri" w:eastAsia="宋体" w:cs="Times New Roman"/>
          <w:sz w:val="24"/>
          <w:szCs w:val="24"/>
          <w:highlight w:val="none"/>
        </w:rPr>
        <w:t>日期：    年     月     日</w:t>
      </w:r>
    </w:p>
    <w:p w14:paraId="7F610AB4">
      <w:pPr>
        <w:keepNext w:val="0"/>
        <w:keepLines w:val="0"/>
        <w:pageBreakBefore w:val="0"/>
        <w:overflowPunct/>
        <w:bidi w:val="0"/>
        <w:spacing w:line="560" w:lineRule="exact"/>
        <w:rPr>
          <w:rFonts w:hint="eastAsia" w:ascii="仿宋_GB2312" w:hAnsi="仿宋_GB2312" w:eastAsia="仿宋_GB2312" w:cs="仿宋_GB2312"/>
          <w:sz w:val="32"/>
          <w:szCs w:val="32"/>
          <w:highlight w:val="none"/>
        </w:rPr>
        <w:sectPr>
          <w:footerReference r:id="rId15" w:type="default"/>
          <w:pgSz w:w="11905" w:h="16838"/>
          <w:pgMar w:top="1196" w:right="1417" w:bottom="1196" w:left="1417" w:header="567" w:footer="567" w:gutter="0"/>
          <w:pgNumType w:fmt="decimal"/>
          <w:cols w:space="0" w:num="1"/>
          <w:rtlGutter w:val="0"/>
          <w:docGrid w:linePitch="0" w:charSpace="0"/>
        </w:sectPr>
      </w:pPr>
    </w:p>
    <w:p w14:paraId="1F1B87B7">
      <w:pPr>
        <w:keepNext w:val="0"/>
        <w:keepLines w:val="0"/>
        <w:pageBreakBefore w:val="0"/>
        <w:overflowPunct/>
        <w:bidi w:val="0"/>
        <w:spacing w:line="560" w:lineRule="exact"/>
        <w:ind w:left="2905"/>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lang w:val="en-US" w:eastAsia="zh-CN"/>
          <w14:textOutline w14:w="5793" w14:cap="sq" w14:cmpd="sng">
            <w14:solidFill>
              <w14:srgbClr w14:val="000000"/>
            </w14:solidFill>
            <w14:prstDash w14:val="solid"/>
            <w14:bevel/>
          </w14:textOutline>
        </w:rPr>
        <w:t>10</w:t>
      </w:r>
      <w:r>
        <w:rPr>
          <w:rFonts w:hint="eastAsia" w:ascii="仿宋_GB2312" w:hAnsi="仿宋_GB2312" w:eastAsia="仿宋_GB2312" w:cs="仿宋_GB2312"/>
          <w:spacing w:val="7"/>
          <w:sz w:val="32"/>
          <w:szCs w:val="32"/>
          <w14:textOutline w14:w="5793" w14:cap="sq" w14:cmpd="sng">
            <w14:solidFill>
              <w14:srgbClr w14:val="000000"/>
            </w14:solidFill>
            <w14:prstDash w14:val="solid"/>
            <w14:bevel/>
          </w14:textOutline>
        </w:rPr>
        <w:t>.开标一览表（格式）</w:t>
      </w:r>
    </w:p>
    <w:p w14:paraId="7B745D8A">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6AC7C9E6">
      <w:pPr>
        <w:keepNext w:val="0"/>
        <w:keepLines w:val="0"/>
        <w:pageBreakBefore w:val="0"/>
        <w:overflowPunct/>
        <w:bidi w:val="0"/>
        <w:spacing w:line="560" w:lineRule="exact"/>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投标编号</w:t>
      </w:r>
      <w:r>
        <w:rPr>
          <w:rFonts w:hint="eastAsia" w:ascii="仿宋_GB2312" w:hAnsi="仿宋_GB2312" w:eastAsia="仿宋_GB2312" w:cs="仿宋_GB2312"/>
          <w:spacing w:val="-1"/>
          <w:sz w:val="32"/>
          <w:szCs w:val="32"/>
          <w14:textOutline w14:w="5103" w14:cap="sq" w14:cmpd="sng">
            <w14:solidFill>
              <w14:srgbClr w14:val="000000"/>
            </w14:solidFill>
            <w14:prstDash w14:val="solid"/>
            <w14:bevel/>
          </w14:textOutline>
        </w:rPr>
        <w:t>：</w:t>
      </w:r>
      <w:r>
        <w:rPr>
          <w:rFonts w:hint="eastAsia" w:ascii="仿宋_GB2312" w:hAnsi="仿宋_GB2312" w:eastAsia="仿宋_GB2312" w:cs="仿宋_GB2312"/>
          <w:spacing w:val="-1"/>
          <w:sz w:val="32"/>
          <w:szCs w:val="32"/>
          <w:u w:val="single" w:color="auto"/>
        </w:rPr>
        <w:t>XXXXXXXXXXXX</w:t>
      </w:r>
    </w:p>
    <w:tbl>
      <w:tblPr>
        <w:tblStyle w:val="24"/>
        <w:tblW w:w="8959" w:type="dxa"/>
        <w:tblInd w:w="1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61"/>
        <w:gridCol w:w="3473"/>
        <w:gridCol w:w="2285"/>
        <w:gridCol w:w="2240"/>
      </w:tblGrid>
      <w:tr w14:paraId="7B4ECE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9" w:hRule="atLeast"/>
        </w:trPr>
        <w:tc>
          <w:tcPr>
            <w:tcW w:w="961" w:type="dxa"/>
            <w:vAlign w:val="center"/>
          </w:tcPr>
          <w:p w14:paraId="7BB35184">
            <w:pPr>
              <w:keepNext w:val="0"/>
              <w:keepLines w:val="0"/>
              <w:pageBreakBefore w:val="0"/>
              <w:overflowPunct/>
              <w:bidi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序号</w:t>
            </w:r>
          </w:p>
        </w:tc>
        <w:tc>
          <w:tcPr>
            <w:tcW w:w="3473" w:type="dxa"/>
            <w:vAlign w:val="center"/>
          </w:tcPr>
          <w:p w14:paraId="454FE73F">
            <w:pPr>
              <w:keepNext w:val="0"/>
              <w:keepLines w:val="0"/>
              <w:pageBreakBefore w:val="0"/>
              <w:overflowPunct/>
              <w:bidi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pacing w:val="-4"/>
                <w:sz w:val="32"/>
                <w:szCs w:val="32"/>
              </w:rPr>
              <w:t>项目名称</w:t>
            </w:r>
          </w:p>
        </w:tc>
        <w:tc>
          <w:tcPr>
            <w:tcW w:w="2285" w:type="dxa"/>
            <w:vAlign w:val="center"/>
          </w:tcPr>
          <w:p w14:paraId="0202F44F">
            <w:pPr>
              <w:keepNext w:val="0"/>
              <w:keepLines w:val="0"/>
              <w:pageBreakBefore w:val="0"/>
              <w:overflowPunct/>
              <w:bidi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投标价（元）</w:t>
            </w:r>
          </w:p>
        </w:tc>
        <w:tc>
          <w:tcPr>
            <w:tcW w:w="2240" w:type="dxa"/>
            <w:vAlign w:val="center"/>
          </w:tcPr>
          <w:p w14:paraId="68AFE364">
            <w:pPr>
              <w:keepNext w:val="0"/>
              <w:keepLines w:val="0"/>
              <w:pageBreakBefore w:val="0"/>
              <w:overflowPunct/>
              <w:bidi w:val="0"/>
              <w:spacing w:line="560" w:lineRule="exact"/>
              <w:ind w:left="334" w:right="315" w:hanging="2"/>
              <w:jc w:val="center"/>
              <w:rPr>
                <w:rFonts w:hint="eastAsia" w:ascii="仿宋_GB2312" w:hAnsi="仿宋_GB2312" w:eastAsia="仿宋_GB2312" w:cs="仿宋_GB2312"/>
                <w:sz w:val="32"/>
                <w:szCs w:val="32"/>
                <w:lang w:eastAsia="zh-CN"/>
              </w:rPr>
            </w:pPr>
            <w:r>
              <w:rPr>
                <w:rFonts w:hint="eastAsia" w:ascii="仿宋_GB2312" w:hAnsi="仿宋_GB2312" w:eastAsia="仿宋_GB2312" w:cs="仿宋_GB2312"/>
                <w:spacing w:val="-4"/>
                <w:sz w:val="32"/>
                <w:szCs w:val="32"/>
                <w:lang w:eastAsia="zh-CN"/>
              </w:rPr>
              <w:t>服务期限</w:t>
            </w:r>
          </w:p>
        </w:tc>
      </w:tr>
      <w:tr w14:paraId="787ED0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0" w:hRule="atLeast"/>
        </w:trPr>
        <w:tc>
          <w:tcPr>
            <w:tcW w:w="961" w:type="dxa"/>
            <w:vAlign w:val="top"/>
          </w:tcPr>
          <w:p w14:paraId="14B4C7BD">
            <w:pPr>
              <w:keepNext w:val="0"/>
              <w:keepLines w:val="0"/>
              <w:pageBreakBefore w:val="0"/>
              <w:overflowPunct/>
              <w:bidi w:val="0"/>
              <w:spacing w:line="560" w:lineRule="exact"/>
              <w:rPr>
                <w:rFonts w:hint="eastAsia" w:ascii="仿宋_GB2312" w:hAnsi="仿宋_GB2312" w:eastAsia="仿宋_GB2312" w:cs="仿宋_GB2312"/>
                <w:sz w:val="32"/>
                <w:szCs w:val="32"/>
              </w:rPr>
            </w:pPr>
          </w:p>
          <w:p w14:paraId="236DE129">
            <w:pPr>
              <w:keepNext w:val="0"/>
              <w:keepLines w:val="0"/>
              <w:pageBreakBefore w:val="0"/>
              <w:overflowPunct/>
              <w:bidi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p>
        </w:tc>
        <w:tc>
          <w:tcPr>
            <w:tcW w:w="3473" w:type="dxa"/>
            <w:vAlign w:val="top"/>
          </w:tcPr>
          <w:p w14:paraId="35F83ED8">
            <w:pPr>
              <w:keepNext w:val="0"/>
              <w:keepLines w:val="0"/>
              <w:pageBreakBefore w:val="0"/>
              <w:overflowPunct/>
              <w:bidi w:val="0"/>
              <w:spacing w:line="560" w:lineRule="exact"/>
              <w:rPr>
                <w:rFonts w:hint="eastAsia" w:ascii="仿宋_GB2312" w:hAnsi="仿宋_GB2312" w:eastAsia="仿宋_GB2312" w:cs="仿宋_GB2312"/>
                <w:sz w:val="32"/>
                <w:szCs w:val="32"/>
              </w:rPr>
            </w:pPr>
          </w:p>
        </w:tc>
        <w:tc>
          <w:tcPr>
            <w:tcW w:w="2285" w:type="dxa"/>
            <w:vAlign w:val="center"/>
          </w:tcPr>
          <w:p w14:paraId="14852053">
            <w:pPr>
              <w:keepNext w:val="0"/>
              <w:keepLines w:val="0"/>
              <w:pageBreakBefore w:val="0"/>
              <w:overflowPunct/>
              <w:bidi w:val="0"/>
              <w:spacing w:line="560" w:lineRule="exact"/>
              <w:jc w:val="center"/>
              <w:rPr>
                <w:rFonts w:hint="eastAsia" w:ascii="仿宋_GB2312" w:hAnsi="仿宋_GB2312" w:eastAsia="仿宋_GB2312" w:cs="仿宋_GB2312"/>
                <w:sz w:val="32"/>
                <w:szCs w:val="32"/>
                <w:lang w:val="en-US" w:eastAsia="zh-CN"/>
              </w:rPr>
            </w:pPr>
          </w:p>
        </w:tc>
        <w:tc>
          <w:tcPr>
            <w:tcW w:w="2240" w:type="dxa"/>
            <w:vAlign w:val="top"/>
          </w:tcPr>
          <w:p w14:paraId="2BD9A855">
            <w:pPr>
              <w:keepNext w:val="0"/>
              <w:keepLines w:val="0"/>
              <w:pageBreakBefore w:val="0"/>
              <w:overflowPunct/>
              <w:bidi w:val="0"/>
              <w:spacing w:line="560" w:lineRule="exact"/>
              <w:rPr>
                <w:rFonts w:hint="eastAsia" w:ascii="仿宋_GB2312" w:hAnsi="仿宋_GB2312" w:eastAsia="仿宋_GB2312" w:cs="仿宋_GB2312"/>
                <w:sz w:val="32"/>
                <w:szCs w:val="32"/>
              </w:rPr>
            </w:pPr>
          </w:p>
        </w:tc>
      </w:tr>
    </w:tbl>
    <w:p w14:paraId="52BE925C">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4D8BA26A">
      <w:pPr>
        <w:keepNext w:val="0"/>
        <w:keepLines w:val="0"/>
        <w:pageBreakBefore w:val="0"/>
        <w:overflowPunct/>
        <w:bidi w:val="0"/>
        <w:spacing w:line="560" w:lineRule="exact"/>
        <w:ind w:left="559"/>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投标单位全称</w:t>
      </w:r>
      <w:r>
        <w:rPr>
          <w:rFonts w:hint="eastAsia" w:ascii="仿宋_GB2312" w:hAnsi="仿宋_GB2312" w:eastAsia="仿宋_GB2312" w:cs="仿宋_GB2312"/>
          <w:spacing w:val="-20"/>
          <w:sz w:val="32"/>
          <w:szCs w:val="32"/>
        </w:rPr>
        <w:t>：（</w:t>
      </w:r>
      <w:r>
        <w:rPr>
          <w:rFonts w:hint="eastAsia" w:ascii="仿宋_GB2312" w:hAnsi="仿宋_GB2312" w:eastAsia="仿宋_GB2312" w:cs="仿宋_GB2312"/>
          <w:spacing w:val="2"/>
          <w:sz w:val="32"/>
          <w:szCs w:val="32"/>
        </w:rPr>
        <w:t>加盖单位公章）</w:t>
      </w:r>
    </w:p>
    <w:p w14:paraId="630D2700">
      <w:pPr>
        <w:keepNext w:val="0"/>
        <w:keepLines w:val="0"/>
        <w:pageBreakBefore w:val="0"/>
        <w:overflowPunct/>
        <w:bidi w:val="0"/>
        <w:spacing w:line="560" w:lineRule="exact"/>
        <w:ind w:left="556"/>
        <w:rPr>
          <w:rFonts w:hint="eastAsia" w:ascii="仿宋_GB2312" w:hAnsi="仿宋_GB2312" w:eastAsia="仿宋_GB2312" w:cs="仿宋_GB2312"/>
          <w:sz w:val="32"/>
          <w:szCs w:val="32"/>
        </w:rPr>
      </w:pPr>
      <w:r>
        <w:rPr>
          <w:rFonts w:hint="eastAsia" w:ascii="仿宋_GB2312" w:hAnsi="仿宋_GB2312" w:eastAsia="仿宋_GB2312" w:cs="仿宋_GB2312"/>
          <w:spacing w:val="1"/>
          <w:position w:val="11"/>
          <w:sz w:val="32"/>
          <w:szCs w:val="32"/>
        </w:rPr>
        <w:t>法定代表人或委托代理人</w:t>
      </w:r>
      <w:r>
        <w:rPr>
          <w:rFonts w:hint="eastAsia" w:ascii="仿宋_GB2312" w:hAnsi="仿宋_GB2312" w:eastAsia="仿宋_GB2312" w:cs="仿宋_GB2312"/>
          <w:spacing w:val="-15"/>
          <w:position w:val="11"/>
          <w:sz w:val="32"/>
          <w:szCs w:val="32"/>
        </w:rPr>
        <w:t>：（</w:t>
      </w:r>
      <w:r>
        <w:rPr>
          <w:rFonts w:hint="eastAsia" w:ascii="仿宋_GB2312" w:hAnsi="仿宋_GB2312" w:eastAsia="仿宋_GB2312" w:cs="仿宋_GB2312"/>
          <w:spacing w:val="1"/>
          <w:position w:val="11"/>
          <w:sz w:val="32"/>
          <w:szCs w:val="32"/>
        </w:rPr>
        <w:t>签字或签章）</w:t>
      </w:r>
    </w:p>
    <w:p w14:paraId="3CAADB9A">
      <w:pPr>
        <w:keepNext w:val="0"/>
        <w:keepLines w:val="0"/>
        <w:pageBreakBefore w:val="0"/>
        <w:overflowPunct/>
        <w:bidi w:val="0"/>
        <w:spacing w:line="560" w:lineRule="exact"/>
        <w:ind w:left="556"/>
        <w:rPr>
          <w:rFonts w:hint="eastAsia" w:ascii="仿宋_GB2312" w:hAnsi="仿宋_GB2312" w:eastAsia="仿宋_GB2312" w:cs="仿宋_GB2312"/>
          <w:sz w:val="32"/>
          <w:szCs w:val="32"/>
        </w:rPr>
      </w:pPr>
      <w:r>
        <w:rPr>
          <w:rFonts w:hint="eastAsia" w:ascii="仿宋_GB2312" w:hAnsi="仿宋_GB2312" w:eastAsia="仿宋_GB2312" w:cs="仿宋_GB2312"/>
          <w:spacing w:val="-10"/>
          <w:sz w:val="32"/>
          <w:szCs w:val="32"/>
        </w:rPr>
        <w:t>年</w:t>
      </w:r>
      <w:r>
        <w:rPr>
          <w:rFonts w:hint="eastAsia" w:ascii="仿宋_GB2312" w:hAnsi="仿宋_GB2312" w:eastAsia="仿宋_GB2312" w:cs="仿宋_GB2312"/>
          <w:spacing w:val="9"/>
          <w:sz w:val="32"/>
          <w:szCs w:val="32"/>
        </w:rPr>
        <w:t xml:space="preserve">  </w:t>
      </w:r>
      <w:r>
        <w:rPr>
          <w:rFonts w:hint="eastAsia" w:ascii="仿宋_GB2312" w:hAnsi="仿宋_GB2312" w:eastAsia="仿宋_GB2312" w:cs="仿宋_GB2312"/>
          <w:spacing w:val="-10"/>
          <w:sz w:val="32"/>
          <w:szCs w:val="32"/>
        </w:rPr>
        <w:t>月</w:t>
      </w:r>
      <w:r>
        <w:rPr>
          <w:rFonts w:hint="eastAsia" w:ascii="仿宋_GB2312" w:hAnsi="仿宋_GB2312" w:eastAsia="仿宋_GB2312" w:cs="仿宋_GB2312"/>
          <w:spacing w:val="29"/>
          <w:sz w:val="32"/>
          <w:szCs w:val="32"/>
        </w:rPr>
        <w:t xml:space="preserve">  </w:t>
      </w:r>
      <w:r>
        <w:rPr>
          <w:rFonts w:hint="eastAsia" w:ascii="仿宋_GB2312" w:hAnsi="仿宋_GB2312" w:eastAsia="仿宋_GB2312" w:cs="仿宋_GB2312"/>
          <w:spacing w:val="-10"/>
          <w:sz w:val="32"/>
          <w:szCs w:val="32"/>
        </w:rPr>
        <w:t>日</w:t>
      </w:r>
    </w:p>
    <w:p w14:paraId="405DCBDC">
      <w:pPr>
        <w:keepNext w:val="0"/>
        <w:keepLines w:val="0"/>
        <w:pageBreakBefore w:val="0"/>
        <w:overflowPunct/>
        <w:bidi w:val="0"/>
        <w:spacing w:line="560" w:lineRule="exact"/>
        <w:rPr>
          <w:rFonts w:hint="eastAsia" w:ascii="仿宋_GB2312" w:hAnsi="仿宋_GB2312" w:eastAsia="仿宋_GB2312" w:cs="仿宋_GB2312"/>
          <w:sz w:val="32"/>
          <w:szCs w:val="32"/>
        </w:rPr>
      </w:pPr>
    </w:p>
    <w:p w14:paraId="1240358B">
      <w:pPr>
        <w:pStyle w:val="8"/>
        <w:keepNext w:val="0"/>
        <w:keepLines w:val="0"/>
        <w:pageBreakBefore w:val="0"/>
        <w:overflowPunct/>
        <w:bidi w:val="0"/>
        <w:spacing w:line="560" w:lineRule="exact"/>
        <w:rPr>
          <w:rFonts w:hint="eastAsia" w:ascii="仿宋_GB2312" w:hAnsi="仿宋_GB2312" w:eastAsia="仿宋_GB2312" w:cs="仿宋_GB2312"/>
          <w:sz w:val="32"/>
          <w:szCs w:val="32"/>
        </w:rPr>
        <w:sectPr>
          <w:footerReference r:id="rId16" w:type="default"/>
          <w:pgSz w:w="11905" w:h="16838"/>
          <w:pgMar w:top="1196" w:right="1417" w:bottom="1196" w:left="1417" w:header="567" w:footer="567" w:gutter="0"/>
          <w:pgNumType w:fmt="decimal"/>
          <w:cols w:space="0" w:num="1"/>
          <w:rtlGutter w:val="0"/>
          <w:docGrid w:linePitch="0" w:charSpace="0"/>
        </w:sectPr>
      </w:pPr>
    </w:p>
    <w:p w14:paraId="768B9D3B">
      <w:pPr>
        <w:autoSpaceDE w:val="0"/>
        <w:autoSpaceDN w:val="0"/>
        <w:adjustRightInd w:val="0"/>
        <w:spacing w:line="360" w:lineRule="auto"/>
        <w:jc w:val="center"/>
        <w:rPr>
          <w:rFonts w:hint="eastAsia" w:ascii="仿宋" w:hAnsi="仿宋" w:eastAsia="仿宋" w:cs="仿宋"/>
          <w:b/>
          <w:color w:val="000000"/>
          <w:sz w:val="36"/>
          <w:szCs w:val="36"/>
        </w:rPr>
      </w:pPr>
      <w:r>
        <w:rPr>
          <w:rFonts w:hint="eastAsia" w:ascii="仿宋" w:hAnsi="仿宋" w:eastAsia="仿宋" w:cs="仿宋"/>
          <w:b/>
          <w:color w:val="000000"/>
          <w:sz w:val="36"/>
          <w:szCs w:val="36"/>
          <w:lang w:val="en-US" w:eastAsia="zh-CN"/>
        </w:rPr>
        <w:t>11.</w:t>
      </w:r>
      <w:r>
        <w:rPr>
          <w:rFonts w:hint="eastAsia" w:ascii="仿宋" w:hAnsi="仿宋" w:eastAsia="仿宋" w:cs="仿宋"/>
          <w:b/>
          <w:color w:val="000000"/>
          <w:sz w:val="36"/>
          <w:szCs w:val="36"/>
        </w:rPr>
        <w:t>采购需求偏离表</w:t>
      </w:r>
    </w:p>
    <w:p w14:paraId="4EC871F7">
      <w:pPr>
        <w:tabs>
          <w:tab w:val="left" w:pos="1800"/>
          <w:tab w:val="left" w:pos="5580"/>
        </w:tabs>
        <w:spacing w:line="360" w:lineRule="auto"/>
        <w:ind w:firstLine="360" w:firstLineChars="150"/>
        <w:jc w:val="left"/>
        <w:rPr>
          <w:rFonts w:hint="eastAsia" w:ascii="仿宋" w:hAnsi="仿宋" w:eastAsia="仿宋" w:cs="仿宋"/>
          <w:color w:val="000000"/>
          <w:sz w:val="24"/>
          <w:u w:val="single"/>
        </w:rPr>
      </w:pPr>
      <w:r>
        <w:rPr>
          <w:rFonts w:hint="eastAsia" w:ascii="仿宋" w:hAnsi="仿宋" w:eastAsia="仿宋" w:cs="仿宋"/>
          <w:color w:val="000000"/>
          <w:sz w:val="24"/>
        </w:rPr>
        <w:t>项目编号/包号：_____________________     项目名称：____________</w:t>
      </w:r>
    </w:p>
    <w:tbl>
      <w:tblPr>
        <w:tblStyle w:val="18"/>
        <w:tblW w:w="96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1482"/>
        <w:gridCol w:w="2384"/>
        <w:gridCol w:w="2126"/>
        <w:gridCol w:w="1875"/>
        <w:gridCol w:w="1009"/>
      </w:tblGrid>
      <w:tr w14:paraId="4E87F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3" w:hRule="atLeast"/>
          <w:jc w:val="center"/>
        </w:trPr>
        <w:tc>
          <w:tcPr>
            <w:tcW w:w="775" w:type="dxa"/>
            <w:noWrap w:val="0"/>
            <w:vAlign w:val="center"/>
          </w:tcPr>
          <w:p w14:paraId="6B039B5D">
            <w:pPr>
              <w:adjustRightInd w:val="0"/>
              <w:snapToGrid w:val="0"/>
              <w:jc w:val="center"/>
              <w:rPr>
                <w:rFonts w:hint="eastAsia" w:ascii="仿宋" w:hAnsi="仿宋" w:eastAsia="仿宋" w:cs="仿宋"/>
                <w:color w:val="000000"/>
                <w:sz w:val="24"/>
              </w:rPr>
            </w:pPr>
            <w:r>
              <w:rPr>
                <w:rFonts w:hint="eastAsia" w:ascii="仿宋" w:hAnsi="仿宋" w:eastAsia="仿宋" w:cs="仿宋"/>
                <w:color w:val="000000"/>
                <w:sz w:val="24"/>
              </w:rPr>
              <w:t>序号</w:t>
            </w:r>
          </w:p>
        </w:tc>
        <w:tc>
          <w:tcPr>
            <w:tcW w:w="1482" w:type="dxa"/>
            <w:noWrap w:val="0"/>
            <w:vAlign w:val="center"/>
          </w:tcPr>
          <w:p w14:paraId="2F43B636">
            <w:pPr>
              <w:adjustRightInd w:val="0"/>
              <w:snapToGrid w:val="0"/>
              <w:jc w:val="center"/>
              <w:rPr>
                <w:rFonts w:hint="eastAsia" w:ascii="仿宋" w:hAnsi="仿宋" w:eastAsia="仿宋" w:cs="仿宋"/>
                <w:color w:val="000000"/>
                <w:sz w:val="24"/>
              </w:rPr>
            </w:pPr>
            <w:r>
              <w:rPr>
                <w:rFonts w:hint="eastAsia" w:ascii="仿宋" w:hAnsi="仿宋" w:eastAsia="仿宋" w:cs="仿宋"/>
                <w:color w:val="000000"/>
                <w:sz w:val="24"/>
              </w:rPr>
              <w:t>招标文件条目号(页码)</w:t>
            </w:r>
          </w:p>
        </w:tc>
        <w:tc>
          <w:tcPr>
            <w:tcW w:w="2384" w:type="dxa"/>
            <w:noWrap w:val="0"/>
            <w:vAlign w:val="center"/>
          </w:tcPr>
          <w:p w14:paraId="4B7AFA2D">
            <w:pPr>
              <w:adjustRightInd w:val="0"/>
              <w:snapToGrid w:val="0"/>
              <w:jc w:val="center"/>
              <w:rPr>
                <w:rFonts w:hint="eastAsia" w:ascii="仿宋" w:hAnsi="仿宋" w:eastAsia="仿宋" w:cs="仿宋"/>
                <w:color w:val="000000"/>
                <w:sz w:val="24"/>
              </w:rPr>
            </w:pPr>
            <w:r>
              <w:rPr>
                <w:rFonts w:hint="eastAsia" w:ascii="仿宋" w:hAnsi="仿宋" w:eastAsia="仿宋" w:cs="仿宋"/>
                <w:color w:val="000000"/>
                <w:sz w:val="24"/>
              </w:rPr>
              <w:t>招标文件要求</w:t>
            </w:r>
          </w:p>
        </w:tc>
        <w:tc>
          <w:tcPr>
            <w:tcW w:w="2126" w:type="dxa"/>
            <w:noWrap w:val="0"/>
            <w:vAlign w:val="center"/>
          </w:tcPr>
          <w:p w14:paraId="1B39E679">
            <w:pPr>
              <w:adjustRightInd w:val="0"/>
              <w:snapToGrid w:val="0"/>
              <w:jc w:val="center"/>
              <w:rPr>
                <w:rFonts w:hint="eastAsia" w:ascii="仿宋" w:hAnsi="仿宋" w:eastAsia="仿宋" w:cs="仿宋"/>
                <w:color w:val="000000"/>
                <w:sz w:val="24"/>
              </w:rPr>
            </w:pPr>
            <w:r>
              <w:rPr>
                <w:rFonts w:hint="eastAsia" w:ascii="仿宋" w:hAnsi="仿宋" w:eastAsia="仿宋" w:cs="仿宋"/>
                <w:color w:val="000000"/>
                <w:sz w:val="24"/>
              </w:rPr>
              <w:t>投标响应内容</w:t>
            </w:r>
          </w:p>
        </w:tc>
        <w:tc>
          <w:tcPr>
            <w:tcW w:w="1875" w:type="dxa"/>
            <w:noWrap w:val="0"/>
            <w:vAlign w:val="center"/>
          </w:tcPr>
          <w:p w14:paraId="30FFB3E2">
            <w:pPr>
              <w:adjustRightInd w:val="0"/>
              <w:snapToGrid w:val="0"/>
              <w:jc w:val="center"/>
              <w:rPr>
                <w:rFonts w:hint="eastAsia" w:ascii="仿宋" w:hAnsi="仿宋" w:eastAsia="仿宋" w:cs="仿宋"/>
                <w:color w:val="000000"/>
                <w:sz w:val="24"/>
              </w:rPr>
            </w:pPr>
            <w:r>
              <w:rPr>
                <w:rFonts w:hint="eastAsia" w:ascii="仿宋" w:hAnsi="仿宋" w:eastAsia="仿宋" w:cs="仿宋"/>
                <w:color w:val="000000"/>
                <w:sz w:val="24"/>
              </w:rPr>
              <w:t>偏离情况</w:t>
            </w:r>
          </w:p>
        </w:tc>
        <w:tc>
          <w:tcPr>
            <w:tcW w:w="1009" w:type="dxa"/>
            <w:noWrap w:val="0"/>
            <w:vAlign w:val="center"/>
          </w:tcPr>
          <w:p w14:paraId="45930761">
            <w:pPr>
              <w:adjustRightInd w:val="0"/>
              <w:snapToGrid w:val="0"/>
              <w:jc w:val="center"/>
              <w:rPr>
                <w:rFonts w:hint="eastAsia" w:ascii="仿宋" w:hAnsi="仿宋" w:eastAsia="仿宋" w:cs="仿宋"/>
                <w:color w:val="000000"/>
                <w:sz w:val="24"/>
              </w:rPr>
            </w:pPr>
            <w:r>
              <w:rPr>
                <w:rFonts w:hint="eastAsia" w:ascii="仿宋" w:hAnsi="仿宋" w:eastAsia="仿宋" w:cs="仿宋"/>
                <w:color w:val="000000"/>
                <w:sz w:val="24"/>
              </w:rPr>
              <w:t>说明</w:t>
            </w:r>
          </w:p>
        </w:tc>
      </w:tr>
      <w:tr w14:paraId="74874E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775" w:type="dxa"/>
            <w:noWrap w:val="0"/>
            <w:vAlign w:val="center"/>
          </w:tcPr>
          <w:p w14:paraId="47939CA7">
            <w:pPr>
              <w:adjustRightInd w:val="0"/>
              <w:snapToGrid w:val="0"/>
              <w:jc w:val="center"/>
              <w:rPr>
                <w:rFonts w:hint="eastAsia" w:ascii="仿宋" w:hAnsi="仿宋" w:eastAsia="仿宋" w:cs="仿宋"/>
                <w:color w:val="000000"/>
                <w:sz w:val="24"/>
              </w:rPr>
            </w:pPr>
          </w:p>
        </w:tc>
        <w:tc>
          <w:tcPr>
            <w:tcW w:w="1482" w:type="dxa"/>
            <w:noWrap w:val="0"/>
            <w:vAlign w:val="center"/>
          </w:tcPr>
          <w:p w14:paraId="0B8ABDA1">
            <w:pPr>
              <w:adjustRightInd w:val="0"/>
              <w:snapToGrid w:val="0"/>
              <w:jc w:val="center"/>
              <w:rPr>
                <w:rFonts w:hint="eastAsia" w:ascii="仿宋" w:hAnsi="仿宋" w:eastAsia="仿宋" w:cs="仿宋"/>
                <w:color w:val="000000"/>
                <w:sz w:val="24"/>
              </w:rPr>
            </w:pPr>
          </w:p>
        </w:tc>
        <w:tc>
          <w:tcPr>
            <w:tcW w:w="2384" w:type="dxa"/>
            <w:noWrap w:val="0"/>
            <w:vAlign w:val="center"/>
          </w:tcPr>
          <w:p w14:paraId="1CF5005A">
            <w:pPr>
              <w:adjustRightInd w:val="0"/>
              <w:snapToGrid w:val="0"/>
              <w:jc w:val="center"/>
              <w:rPr>
                <w:rFonts w:hint="eastAsia" w:ascii="仿宋" w:hAnsi="仿宋" w:eastAsia="仿宋" w:cs="仿宋"/>
                <w:color w:val="000000"/>
                <w:sz w:val="24"/>
              </w:rPr>
            </w:pPr>
          </w:p>
        </w:tc>
        <w:tc>
          <w:tcPr>
            <w:tcW w:w="2126" w:type="dxa"/>
            <w:noWrap w:val="0"/>
            <w:vAlign w:val="center"/>
          </w:tcPr>
          <w:p w14:paraId="25094A62">
            <w:pPr>
              <w:adjustRightInd w:val="0"/>
              <w:snapToGrid w:val="0"/>
              <w:jc w:val="center"/>
              <w:rPr>
                <w:rFonts w:hint="eastAsia" w:ascii="仿宋" w:hAnsi="仿宋" w:eastAsia="仿宋" w:cs="仿宋"/>
                <w:color w:val="000000"/>
                <w:sz w:val="24"/>
              </w:rPr>
            </w:pPr>
          </w:p>
        </w:tc>
        <w:tc>
          <w:tcPr>
            <w:tcW w:w="1875" w:type="dxa"/>
            <w:noWrap w:val="0"/>
            <w:vAlign w:val="center"/>
          </w:tcPr>
          <w:p w14:paraId="28B7A55B">
            <w:pPr>
              <w:adjustRightInd w:val="0"/>
              <w:snapToGrid w:val="0"/>
              <w:jc w:val="center"/>
              <w:rPr>
                <w:rFonts w:hint="eastAsia" w:ascii="仿宋" w:hAnsi="仿宋" w:eastAsia="仿宋" w:cs="仿宋"/>
                <w:color w:val="000000"/>
                <w:sz w:val="24"/>
              </w:rPr>
            </w:pPr>
          </w:p>
        </w:tc>
        <w:tc>
          <w:tcPr>
            <w:tcW w:w="1009" w:type="dxa"/>
            <w:noWrap w:val="0"/>
            <w:vAlign w:val="center"/>
          </w:tcPr>
          <w:p w14:paraId="7A04D9D7">
            <w:pPr>
              <w:adjustRightInd w:val="0"/>
              <w:snapToGrid w:val="0"/>
              <w:jc w:val="center"/>
              <w:rPr>
                <w:rFonts w:hint="eastAsia" w:ascii="仿宋" w:hAnsi="仿宋" w:eastAsia="仿宋" w:cs="仿宋"/>
                <w:color w:val="000000"/>
                <w:sz w:val="24"/>
              </w:rPr>
            </w:pPr>
          </w:p>
        </w:tc>
      </w:tr>
      <w:tr w14:paraId="658EB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775" w:type="dxa"/>
            <w:noWrap w:val="0"/>
            <w:vAlign w:val="center"/>
          </w:tcPr>
          <w:p w14:paraId="336CDC1C">
            <w:pPr>
              <w:adjustRightInd w:val="0"/>
              <w:snapToGrid w:val="0"/>
              <w:jc w:val="center"/>
              <w:rPr>
                <w:rFonts w:hint="eastAsia" w:ascii="仿宋" w:hAnsi="仿宋" w:eastAsia="仿宋" w:cs="仿宋"/>
                <w:color w:val="000000"/>
                <w:sz w:val="24"/>
              </w:rPr>
            </w:pPr>
          </w:p>
        </w:tc>
        <w:tc>
          <w:tcPr>
            <w:tcW w:w="1482" w:type="dxa"/>
            <w:noWrap w:val="0"/>
            <w:vAlign w:val="center"/>
          </w:tcPr>
          <w:p w14:paraId="371228C4">
            <w:pPr>
              <w:adjustRightInd w:val="0"/>
              <w:snapToGrid w:val="0"/>
              <w:jc w:val="center"/>
              <w:rPr>
                <w:rFonts w:hint="eastAsia" w:ascii="仿宋" w:hAnsi="仿宋" w:eastAsia="仿宋" w:cs="仿宋"/>
                <w:color w:val="000000"/>
                <w:sz w:val="24"/>
              </w:rPr>
            </w:pPr>
          </w:p>
        </w:tc>
        <w:tc>
          <w:tcPr>
            <w:tcW w:w="2384" w:type="dxa"/>
            <w:noWrap w:val="0"/>
            <w:vAlign w:val="center"/>
          </w:tcPr>
          <w:p w14:paraId="69592B81">
            <w:pPr>
              <w:adjustRightInd w:val="0"/>
              <w:snapToGrid w:val="0"/>
              <w:jc w:val="center"/>
              <w:rPr>
                <w:rFonts w:hint="eastAsia" w:ascii="仿宋" w:hAnsi="仿宋" w:eastAsia="仿宋" w:cs="仿宋"/>
                <w:color w:val="000000"/>
                <w:sz w:val="24"/>
              </w:rPr>
            </w:pPr>
          </w:p>
        </w:tc>
        <w:tc>
          <w:tcPr>
            <w:tcW w:w="2126" w:type="dxa"/>
            <w:noWrap w:val="0"/>
            <w:vAlign w:val="center"/>
          </w:tcPr>
          <w:p w14:paraId="371CDECA">
            <w:pPr>
              <w:adjustRightInd w:val="0"/>
              <w:snapToGrid w:val="0"/>
              <w:jc w:val="center"/>
              <w:rPr>
                <w:rFonts w:hint="eastAsia" w:ascii="仿宋" w:hAnsi="仿宋" w:eastAsia="仿宋" w:cs="仿宋"/>
                <w:color w:val="000000"/>
                <w:sz w:val="24"/>
              </w:rPr>
            </w:pPr>
          </w:p>
        </w:tc>
        <w:tc>
          <w:tcPr>
            <w:tcW w:w="1875" w:type="dxa"/>
            <w:noWrap w:val="0"/>
            <w:vAlign w:val="center"/>
          </w:tcPr>
          <w:p w14:paraId="4000471A">
            <w:pPr>
              <w:adjustRightInd w:val="0"/>
              <w:snapToGrid w:val="0"/>
              <w:jc w:val="center"/>
              <w:rPr>
                <w:rFonts w:hint="eastAsia" w:ascii="仿宋" w:hAnsi="仿宋" w:eastAsia="仿宋" w:cs="仿宋"/>
                <w:color w:val="000000"/>
                <w:sz w:val="24"/>
              </w:rPr>
            </w:pPr>
          </w:p>
        </w:tc>
        <w:tc>
          <w:tcPr>
            <w:tcW w:w="1009" w:type="dxa"/>
            <w:noWrap w:val="0"/>
            <w:vAlign w:val="center"/>
          </w:tcPr>
          <w:p w14:paraId="0998CD86">
            <w:pPr>
              <w:adjustRightInd w:val="0"/>
              <w:snapToGrid w:val="0"/>
              <w:jc w:val="center"/>
              <w:rPr>
                <w:rFonts w:hint="eastAsia" w:ascii="仿宋" w:hAnsi="仿宋" w:eastAsia="仿宋" w:cs="仿宋"/>
                <w:color w:val="000000"/>
                <w:sz w:val="24"/>
              </w:rPr>
            </w:pPr>
          </w:p>
        </w:tc>
      </w:tr>
      <w:tr w14:paraId="5EDE3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775" w:type="dxa"/>
            <w:noWrap w:val="0"/>
            <w:vAlign w:val="center"/>
          </w:tcPr>
          <w:p w14:paraId="5C48D412">
            <w:pPr>
              <w:adjustRightInd w:val="0"/>
              <w:snapToGrid w:val="0"/>
              <w:jc w:val="center"/>
              <w:rPr>
                <w:rFonts w:hint="eastAsia" w:ascii="仿宋" w:hAnsi="仿宋" w:eastAsia="仿宋" w:cs="仿宋"/>
                <w:color w:val="000000"/>
                <w:sz w:val="24"/>
              </w:rPr>
            </w:pPr>
          </w:p>
        </w:tc>
        <w:tc>
          <w:tcPr>
            <w:tcW w:w="1482" w:type="dxa"/>
            <w:noWrap w:val="0"/>
            <w:vAlign w:val="center"/>
          </w:tcPr>
          <w:p w14:paraId="33EA522A">
            <w:pPr>
              <w:adjustRightInd w:val="0"/>
              <w:snapToGrid w:val="0"/>
              <w:jc w:val="center"/>
              <w:rPr>
                <w:rFonts w:hint="eastAsia" w:ascii="仿宋" w:hAnsi="仿宋" w:eastAsia="仿宋" w:cs="仿宋"/>
                <w:color w:val="000000"/>
                <w:sz w:val="24"/>
              </w:rPr>
            </w:pPr>
          </w:p>
        </w:tc>
        <w:tc>
          <w:tcPr>
            <w:tcW w:w="2384" w:type="dxa"/>
            <w:noWrap w:val="0"/>
            <w:vAlign w:val="center"/>
          </w:tcPr>
          <w:p w14:paraId="28BFA904">
            <w:pPr>
              <w:adjustRightInd w:val="0"/>
              <w:snapToGrid w:val="0"/>
              <w:jc w:val="center"/>
              <w:rPr>
                <w:rFonts w:hint="eastAsia" w:ascii="仿宋" w:hAnsi="仿宋" w:eastAsia="仿宋" w:cs="仿宋"/>
                <w:color w:val="000000"/>
                <w:sz w:val="24"/>
              </w:rPr>
            </w:pPr>
          </w:p>
        </w:tc>
        <w:tc>
          <w:tcPr>
            <w:tcW w:w="2126" w:type="dxa"/>
            <w:noWrap w:val="0"/>
            <w:vAlign w:val="center"/>
          </w:tcPr>
          <w:p w14:paraId="1B1F7570">
            <w:pPr>
              <w:adjustRightInd w:val="0"/>
              <w:snapToGrid w:val="0"/>
              <w:jc w:val="center"/>
              <w:rPr>
                <w:rFonts w:hint="eastAsia" w:ascii="仿宋" w:hAnsi="仿宋" w:eastAsia="仿宋" w:cs="仿宋"/>
                <w:color w:val="000000"/>
                <w:sz w:val="24"/>
              </w:rPr>
            </w:pPr>
          </w:p>
        </w:tc>
        <w:tc>
          <w:tcPr>
            <w:tcW w:w="1875" w:type="dxa"/>
            <w:noWrap w:val="0"/>
            <w:vAlign w:val="center"/>
          </w:tcPr>
          <w:p w14:paraId="5EADC6EB">
            <w:pPr>
              <w:adjustRightInd w:val="0"/>
              <w:snapToGrid w:val="0"/>
              <w:jc w:val="center"/>
              <w:rPr>
                <w:rFonts w:hint="eastAsia" w:ascii="仿宋" w:hAnsi="仿宋" w:eastAsia="仿宋" w:cs="仿宋"/>
                <w:color w:val="000000"/>
                <w:sz w:val="24"/>
              </w:rPr>
            </w:pPr>
          </w:p>
        </w:tc>
        <w:tc>
          <w:tcPr>
            <w:tcW w:w="1009" w:type="dxa"/>
            <w:noWrap w:val="0"/>
            <w:vAlign w:val="center"/>
          </w:tcPr>
          <w:p w14:paraId="086F62AE">
            <w:pPr>
              <w:adjustRightInd w:val="0"/>
              <w:snapToGrid w:val="0"/>
              <w:jc w:val="center"/>
              <w:rPr>
                <w:rFonts w:hint="eastAsia" w:ascii="仿宋" w:hAnsi="仿宋" w:eastAsia="仿宋" w:cs="仿宋"/>
                <w:color w:val="000000"/>
                <w:sz w:val="24"/>
              </w:rPr>
            </w:pPr>
          </w:p>
        </w:tc>
      </w:tr>
      <w:tr w14:paraId="7C6A0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775" w:type="dxa"/>
            <w:noWrap w:val="0"/>
            <w:vAlign w:val="center"/>
          </w:tcPr>
          <w:p w14:paraId="6668EDEE">
            <w:pPr>
              <w:adjustRightInd w:val="0"/>
              <w:snapToGrid w:val="0"/>
              <w:jc w:val="center"/>
              <w:rPr>
                <w:rFonts w:hint="eastAsia" w:ascii="仿宋" w:hAnsi="仿宋" w:eastAsia="仿宋" w:cs="仿宋"/>
                <w:color w:val="000000"/>
                <w:sz w:val="24"/>
              </w:rPr>
            </w:pPr>
          </w:p>
        </w:tc>
        <w:tc>
          <w:tcPr>
            <w:tcW w:w="1482" w:type="dxa"/>
            <w:noWrap w:val="0"/>
            <w:vAlign w:val="center"/>
          </w:tcPr>
          <w:p w14:paraId="57BC692D">
            <w:pPr>
              <w:adjustRightInd w:val="0"/>
              <w:snapToGrid w:val="0"/>
              <w:jc w:val="center"/>
              <w:rPr>
                <w:rFonts w:hint="eastAsia" w:ascii="仿宋" w:hAnsi="仿宋" w:eastAsia="仿宋" w:cs="仿宋"/>
                <w:color w:val="000000"/>
                <w:sz w:val="24"/>
              </w:rPr>
            </w:pPr>
          </w:p>
        </w:tc>
        <w:tc>
          <w:tcPr>
            <w:tcW w:w="2384" w:type="dxa"/>
            <w:noWrap w:val="0"/>
            <w:vAlign w:val="center"/>
          </w:tcPr>
          <w:p w14:paraId="06F0125F">
            <w:pPr>
              <w:adjustRightInd w:val="0"/>
              <w:snapToGrid w:val="0"/>
              <w:jc w:val="center"/>
              <w:rPr>
                <w:rFonts w:hint="eastAsia" w:ascii="仿宋" w:hAnsi="仿宋" w:eastAsia="仿宋" w:cs="仿宋"/>
                <w:color w:val="000000"/>
                <w:sz w:val="24"/>
              </w:rPr>
            </w:pPr>
          </w:p>
        </w:tc>
        <w:tc>
          <w:tcPr>
            <w:tcW w:w="2126" w:type="dxa"/>
            <w:noWrap w:val="0"/>
            <w:vAlign w:val="center"/>
          </w:tcPr>
          <w:p w14:paraId="38998323">
            <w:pPr>
              <w:adjustRightInd w:val="0"/>
              <w:snapToGrid w:val="0"/>
              <w:jc w:val="center"/>
              <w:rPr>
                <w:rFonts w:hint="eastAsia" w:ascii="仿宋" w:hAnsi="仿宋" w:eastAsia="仿宋" w:cs="仿宋"/>
                <w:color w:val="000000"/>
                <w:sz w:val="24"/>
              </w:rPr>
            </w:pPr>
          </w:p>
        </w:tc>
        <w:tc>
          <w:tcPr>
            <w:tcW w:w="1875" w:type="dxa"/>
            <w:noWrap w:val="0"/>
            <w:vAlign w:val="center"/>
          </w:tcPr>
          <w:p w14:paraId="4C9FE487">
            <w:pPr>
              <w:adjustRightInd w:val="0"/>
              <w:snapToGrid w:val="0"/>
              <w:jc w:val="center"/>
              <w:rPr>
                <w:rFonts w:hint="eastAsia" w:ascii="仿宋" w:hAnsi="仿宋" w:eastAsia="仿宋" w:cs="仿宋"/>
                <w:color w:val="000000"/>
                <w:sz w:val="24"/>
              </w:rPr>
            </w:pPr>
          </w:p>
        </w:tc>
        <w:tc>
          <w:tcPr>
            <w:tcW w:w="1009" w:type="dxa"/>
            <w:noWrap w:val="0"/>
            <w:vAlign w:val="center"/>
          </w:tcPr>
          <w:p w14:paraId="1EC11A11">
            <w:pPr>
              <w:adjustRightInd w:val="0"/>
              <w:snapToGrid w:val="0"/>
              <w:jc w:val="center"/>
              <w:rPr>
                <w:rFonts w:hint="eastAsia" w:ascii="仿宋" w:hAnsi="仿宋" w:eastAsia="仿宋" w:cs="仿宋"/>
                <w:color w:val="000000"/>
                <w:sz w:val="24"/>
              </w:rPr>
            </w:pPr>
          </w:p>
        </w:tc>
      </w:tr>
      <w:tr w14:paraId="0FECB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775" w:type="dxa"/>
            <w:noWrap w:val="0"/>
            <w:vAlign w:val="center"/>
          </w:tcPr>
          <w:p w14:paraId="3F9CDA27">
            <w:pPr>
              <w:adjustRightInd w:val="0"/>
              <w:snapToGrid w:val="0"/>
              <w:jc w:val="center"/>
              <w:rPr>
                <w:rFonts w:hint="eastAsia" w:ascii="仿宋" w:hAnsi="仿宋" w:eastAsia="仿宋" w:cs="仿宋"/>
                <w:color w:val="000000"/>
                <w:sz w:val="24"/>
              </w:rPr>
            </w:pPr>
          </w:p>
        </w:tc>
        <w:tc>
          <w:tcPr>
            <w:tcW w:w="1482" w:type="dxa"/>
            <w:noWrap w:val="0"/>
            <w:vAlign w:val="center"/>
          </w:tcPr>
          <w:p w14:paraId="67CB4C3A">
            <w:pPr>
              <w:adjustRightInd w:val="0"/>
              <w:snapToGrid w:val="0"/>
              <w:jc w:val="center"/>
              <w:rPr>
                <w:rFonts w:hint="eastAsia" w:ascii="仿宋" w:hAnsi="仿宋" w:eastAsia="仿宋" w:cs="仿宋"/>
                <w:color w:val="000000"/>
                <w:sz w:val="24"/>
              </w:rPr>
            </w:pPr>
          </w:p>
        </w:tc>
        <w:tc>
          <w:tcPr>
            <w:tcW w:w="2384" w:type="dxa"/>
            <w:noWrap w:val="0"/>
            <w:vAlign w:val="center"/>
          </w:tcPr>
          <w:p w14:paraId="389DD1E6">
            <w:pPr>
              <w:adjustRightInd w:val="0"/>
              <w:snapToGrid w:val="0"/>
              <w:jc w:val="center"/>
              <w:rPr>
                <w:rFonts w:hint="eastAsia" w:ascii="仿宋" w:hAnsi="仿宋" w:eastAsia="仿宋" w:cs="仿宋"/>
                <w:color w:val="000000"/>
                <w:sz w:val="24"/>
              </w:rPr>
            </w:pPr>
          </w:p>
        </w:tc>
        <w:tc>
          <w:tcPr>
            <w:tcW w:w="2126" w:type="dxa"/>
            <w:noWrap w:val="0"/>
            <w:vAlign w:val="center"/>
          </w:tcPr>
          <w:p w14:paraId="4CC25210">
            <w:pPr>
              <w:adjustRightInd w:val="0"/>
              <w:snapToGrid w:val="0"/>
              <w:jc w:val="center"/>
              <w:rPr>
                <w:rFonts w:hint="eastAsia" w:ascii="仿宋" w:hAnsi="仿宋" w:eastAsia="仿宋" w:cs="仿宋"/>
                <w:color w:val="000000"/>
                <w:sz w:val="24"/>
              </w:rPr>
            </w:pPr>
          </w:p>
        </w:tc>
        <w:tc>
          <w:tcPr>
            <w:tcW w:w="1875" w:type="dxa"/>
            <w:noWrap w:val="0"/>
            <w:vAlign w:val="center"/>
          </w:tcPr>
          <w:p w14:paraId="2A4E38EE">
            <w:pPr>
              <w:adjustRightInd w:val="0"/>
              <w:snapToGrid w:val="0"/>
              <w:jc w:val="center"/>
              <w:rPr>
                <w:rFonts w:hint="eastAsia" w:ascii="仿宋" w:hAnsi="仿宋" w:eastAsia="仿宋" w:cs="仿宋"/>
                <w:color w:val="000000"/>
                <w:sz w:val="24"/>
              </w:rPr>
            </w:pPr>
          </w:p>
        </w:tc>
        <w:tc>
          <w:tcPr>
            <w:tcW w:w="1009" w:type="dxa"/>
            <w:noWrap w:val="0"/>
            <w:vAlign w:val="center"/>
          </w:tcPr>
          <w:p w14:paraId="67AD7367">
            <w:pPr>
              <w:adjustRightInd w:val="0"/>
              <w:snapToGrid w:val="0"/>
              <w:jc w:val="center"/>
              <w:rPr>
                <w:rFonts w:hint="eastAsia" w:ascii="仿宋" w:hAnsi="仿宋" w:eastAsia="仿宋" w:cs="仿宋"/>
                <w:color w:val="000000"/>
                <w:sz w:val="24"/>
              </w:rPr>
            </w:pPr>
          </w:p>
        </w:tc>
      </w:tr>
      <w:tr w14:paraId="3D7C7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775" w:type="dxa"/>
            <w:noWrap w:val="0"/>
            <w:vAlign w:val="center"/>
          </w:tcPr>
          <w:p w14:paraId="1FB15F24">
            <w:pPr>
              <w:adjustRightInd w:val="0"/>
              <w:snapToGrid w:val="0"/>
              <w:jc w:val="center"/>
              <w:rPr>
                <w:rFonts w:hint="eastAsia" w:ascii="仿宋" w:hAnsi="仿宋" w:eastAsia="仿宋" w:cs="仿宋"/>
                <w:color w:val="000000"/>
                <w:sz w:val="24"/>
              </w:rPr>
            </w:pPr>
          </w:p>
        </w:tc>
        <w:tc>
          <w:tcPr>
            <w:tcW w:w="1482" w:type="dxa"/>
            <w:noWrap w:val="0"/>
            <w:vAlign w:val="center"/>
          </w:tcPr>
          <w:p w14:paraId="51797319">
            <w:pPr>
              <w:adjustRightInd w:val="0"/>
              <w:snapToGrid w:val="0"/>
              <w:jc w:val="center"/>
              <w:rPr>
                <w:rFonts w:hint="eastAsia" w:ascii="仿宋" w:hAnsi="仿宋" w:eastAsia="仿宋" w:cs="仿宋"/>
                <w:color w:val="000000"/>
                <w:sz w:val="24"/>
              </w:rPr>
            </w:pPr>
          </w:p>
        </w:tc>
        <w:tc>
          <w:tcPr>
            <w:tcW w:w="2384" w:type="dxa"/>
            <w:noWrap w:val="0"/>
            <w:vAlign w:val="center"/>
          </w:tcPr>
          <w:p w14:paraId="22586598">
            <w:pPr>
              <w:adjustRightInd w:val="0"/>
              <w:snapToGrid w:val="0"/>
              <w:jc w:val="center"/>
              <w:rPr>
                <w:rFonts w:hint="eastAsia" w:ascii="仿宋" w:hAnsi="仿宋" w:eastAsia="仿宋" w:cs="仿宋"/>
                <w:color w:val="000000"/>
                <w:sz w:val="24"/>
              </w:rPr>
            </w:pPr>
          </w:p>
        </w:tc>
        <w:tc>
          <w:tcPr>
            <w:tcW w:w="2126" w:type="dxa"/>
            <w:noWrap w:val="0"/>
            <w:vAlign w:val="center"/>
          </w:tcPr>
          <w:p w14:paraId="41D98AAA">
            <w:pPr>
              <w:adjustRightInd w:val="0"/>
              <w:snapToGrid w:val="0"/>
              <w:jc w:val="center"/>
              <w:rPr>
                <w:rFonts w:hint="eastAsia" w:ascii="仿宋" w:hAnsi="仿宋" w:eastAsia="仿宋" w:cs="仿宋"/>
                <w:color w:val="000000"/>
                <w:sz w:val="24"/>
              </w:rPr>
            </w:pPr>
          </w:p>
        </w:tc>
        <w:tc>
          <w:tcPr>
            <w:tcW w:w="1875" w:type="dxa"/>
            <w:noWrap w:val="0"/>
            <w:vAlign w:val="center"/>
          </w:tcPr>
          <w:p w14:paraId="67C7F2B4">
            <w:pPr>
              <w:adjustRightInd w:val="0"/>
              <w:snapToGrid w:val="0"/>
              <w:jc w:val="center"/>
              <w:rPr>
                <w:rFonts w:hint="eastAsia" w:ascii="仿宋" w:hAnsi="仿宋" w:eastAsia="仿宋" w:cs="仿宋"/>
                <w:color w:val="000000"/>
                <w:sz w:val="24"/>
              </w:rPr>
            </w:pPr>
          </w:p>
        </w:tc>
        <w:tc>
          <w:tcPr>
            <w:tcW w:w="1009" w:type="dxa"/>
            <w:noWrap w:val="0"/>
            <w:vAlign w:val="center"/>
          </w:tcPr>
          <w:p w14:paraId="15D4E888">
            <w:pPr>
              <w:adjustRightInd w:val="0"/>
              <w:snapToGrid w:val="0"/>
              <w:jc w:val="center"/>
              <w:rPr>
                <w:rFonts w:hint="eastAsia" w:ascii="仿宋" w:hAnsi="仿宋" w:eastAsia="仿宋" w:cs="仿宋"/>
                <w:color w:val="000000"/>
                <w:sz w:val="24"/>
              </w:rPr>
            </w:pPr>
          </w:p>
        </w:tc>
      </w:tr>
    </w:tbl>
    <w:p w14:paraId="0EB12C02">
      <w:pPr>
        <w:tabs>
          <w:tab w:val="left" w:pos="1800"/>
          <w:tab w:val="left" w:pos="5580"/>
        </w:tabs>
        <w:spacing w:line="360" w:lineRule="auto"/>
        <w:jc w:val="left"/>
        <w:rPr>
          <w:rFonts w:hint="eastAsia" w:ascii="仿宋" w:hAnsi="仿宋" w:eastAsia="仿宋" w:cs="仿宋"/>
          <w:color w:val="000000"/>
          <w:sz w:val="24"/>
          <w:u w:val="single"/>
        </w:rPr>
      </w:pPr>
    </w:p>
    <w:p w14:paraId="4C95270E">
      <w:pPr>
        <w:tabs>
          <w:tab w:val="left" w:pos="1800"/>
          <w:tab w:val="left" w:pos="5580"/>
        </w:tabs>
        <w:jc w:val="left"/>
        <w:rPr>
          <w:rFonts w:hint="eastAsia" w:ascii="仿宋" w:hAnsi="仿宋" w:eastAsia="仿宋" w:cs="仿宋"/>
          <w:color w:val="000000"/>
          <w:sz w:val="24"/>
        </w:rPr>
      </w:pPr>
      <w:r>
        <w:rPr>
          <w:rFonts w:hint="eastAsia" w:ascii="仿宋" w:hAnsi="仿宋" w:eastAsia="仿宋" w:cs="仿宋"/>
          <w:color w:val="000000"/>
          <w:sz w:val="24"/>
        </w:rPr>
        <w:t>注：</w:t>
      </w:r>
    </w:p>
    <w:p w14:paraId="60D8583F">
      <w:pPr>
        <w:tabs>
          <w:tab w:val="left" w:pos="1800"/>
          <w:tab w:val="left" w:pos="5580"/>
        </w:tabs>
        <w:jc w:val="left"/>
        <w:rPr>
          <w:rFonts w:hint="eastAsia" w:ascii="仿宋" w:hAnsi="仿宋" w:eastAsia="仿宋" w:cs="仿宋"/>
          <w:color w:val="000000"/>
          <w:sz w:val="24"/>
        </w:rPr>
      </w:pPr>
      <w:r>
        <w:rPr>
          <w:rFonts w:hint="eastAsia" w:ascii="仿宋" w:hAnsi="仿宋" w:eastAsia="仿宋" w:cs="仿宋"/>
          <w:color w:val="000000"/>
          <w:sz w:val="24"/>
        </w:rPr>
        <w:t>1. 对招标文件中的所有商务、技术要求，除本表所列明的所有偏离外，均视作供应商已对之理解和响应。此表中若无任何文字说明，内容为空白，</w:t>
      </w:r>
      <w:r>
        <w:rPr>
          <w:rFonts w:hint="eastAsia" w:ascii="仿宋" w:hAnsi="仿宋" w:eastAsia="仿宋" w:cs="仿宋"/>
          <w:b/>
          <w:color w:val="000000"/>
          <w:sz w:val="24"/>
        </w:rPr>
        <w:t>投标无效。</w:t>
      </w:r>
    </w:p>
    <w:p w14:paraId="6BDE92C1">
      <w:pPr>
        <w:tabs>
          <w:tab w:val="left" w:pos="1800"/>
          <w:tab w:val="left" w:pos="5580"/>
        </w:tabs>
        <w:jc w:val="left"/>
        <w:rPr>
          <w:rFonts w:hint="eastAsia" w:ascii="仿宋" w:hAnsi="仿宋" w:eastAsia="仿宋" w:cs="仿宋"/>
          <w:color w:val="000000"/>
          <w:sz w:val="24"/>
        </w:rPr>
      </w:pPr>
      <w:r>
        <w:rPr>
          <w:rFonts w:hint="eastAsia" w:ascii="仿宋" w:hAnsi="仿宋" w:eastAsia="仿宋" w:cs="仿宋"/>
          <w:color w:val="000000"/>
          <w:sz w:val="24"/>
        </w:rPr>
        <w:t>2.“偏离情况”列应据实填写“正偏离”“负偏离”“</w:t>
      </w:r>
      <w:r>
        <w:rPr>
          <w:rFonts w:hint="eastAsia" w:ascii="仿宋" w:hAnsi="仿宋" w:eastAsia="仿宋" w:cs="仿宋"/>
          <w:color w:val="000000"/>
          <w:sz w:val="24"/>
          <w:lang w:val="en-US" w:eastAsia="zh-CN"/>
        </w:rPr>
        <w:t>无</w:t>
      </w:r>
      <w:r>
        <w:rPr>
          <w:rFonts w:hint="eastAsia" w:ascii="仿宋" w:hAnsi="仿宋" w:eastAsia="仿宋" w:cs="仿宋"/>
          <w:color w:val="000000"/>
          <w:sz w:val="24"/>
        </w:rPr>
        <w:t>偏离”《采购需求》</w:t>
      </w:r>
      <w:r>
        <w:rPr>
          <w:rFonts w:hint="eastAsia" w:ascii="仿宋" w:hAnsi="仿宋" w:eastAsia="仿宋" w:cs="仿宋"/>
          <w:color w:val="000000"/>
          <w:kern w:val="0"/>
          <w:sz w:val="24"/>
        </w:rPr>
        <w:t>中</w:t>
      </w:r>
      <w:r>
        <w:rPr>
          <w:rFonts w:hint="eastAsia" w:ascii="宋体" w:hAnsi="宋体" w:eastAsia="宋体" w:cs="宋体"/>
          <w:color w:val="000000"/>
          <w:sz w:val="28"/>
          <w:szCs w:val="28"/>
          <w:shd w:val="clear" w:color="auto" w:fill="FFFFFF"/>
        </w:rPr>
        <w:t>★</w:t>
      </w:r>
      <w:r>
        <w:rPr>
          <w:rFonts w:hint="eastAsia" w:ascii="仿宋" w:hAnsi="仿宋" w:eastAsia="仿宋" w:cs="仿宋"/>
          <w:color w:val="000000"/>
          <w:kern w:val="0"/>
          <w:sz w:val="24"/>
        </w:rPr>
        <w:t>号条款要求</w:t>
      </w:r>
      <w:r>
        <w:rPr>
          <w:rFonts w:hint="eastAsia" w:ascii="仿宋" w:hAnsi="仿宋" w:eastAsia="仿宋" w:cs="仿宋"/>
          <w:color w:val="000000"/>
          <w:kern w:val="0"/>
          <w:sz w:val="24"/>
          <w:lang w:val="en-US" w:eastAsia="zh-CN"/>
        </w:rPr>
        <w:t>的参数不允许</w:t>
      </w:r>
      <w:r>
        <w:rPr>
          <w:rFonts w:hint="eastAsia" w:ascii="仿宋" w:hAnsi="仿宋" w:eastAsia="仿宋" w:cs="仿宋"/>
          <w:color w:val="000000"/>
          <w:sz w:val="24"/>
          <w:lang w:val="en-US" w:eastAsia="zh-CN"/>
        </w:rPr>
        <w:t>出现负偏离如有</w:t>
      </w:r>
      <w:r>
        <w:rPr>
          <w:rFonts w:hint="eastAsia" w:ascii="仿宋" w:hAnsi="仿宋" w:eastAsia="仿宋" w:cs="仿宋"/>
          <w:b/>
          <w:bCs/>
          <w:color w:val="000000"/>
          <w:sz w:val="24"/>
          <w:lang w:val="en-US" w:eastAsia="zh-CN"/>
        </w:rPr>
        <w:t>投标无效</w:t>
      </w:r>
      <w:r>
        <w:rPr>
          <w:rFonts w:hint="eastAsia" w:ascii="仿宋" w:hAnsi="仿宋" w:eastAsia="仿宋" w:cs="仿宋"/>
          <w:color w:val="000000"/>
          <w:sz w:val="24"/>
        </w:rPr>
        <w:t>。</w:t>
      </w:r>
    </w:p>
    <w:p w14:paraId="75374745">
      <w:pPr>
        <w:tabs>
          <w:tab w:val="left" w:pos="1800"/>
          <w:tab w:val="left" w:pos="5580"/>
        </w:tabs>
        <w:jc w:val="left"/>
        <w:rPr>
          <w:rFonts w:hint="eastAsia" w:ascii="仿宋" w:hAnsi="仿宋" w:eastAsia="仿宋" w:cs="仿宋"/>
          <w:color w:val="000000"/>
          <w:sz w:val="24"/>
        </w:rPr>
      </w:pPr>
    </w:p>
    <w:p w14:paraId="3C906E96">
      <w:pPr>
        <w:rPr>
          <w:rFonts w:hint="eastAsia" w:ascii="仿宋" w:hAnsi="仿宋" w:eastAsia="仿宋" w:cs="仿宋"/>
          <w:color w:val="000000"/>
          <w:sz w:val="24"/>
          <w:szCs w:val="20"/>
        </w:rPr>
      </w:pPr>
    </w:p>
    <w:p w14:paraId="616C6236">
      <w:pPr>
        <w:spacing w:line="360" w:lineRule="auto"/>
        <w:rPr>
          <w:rFonts w:hint="eastAsia" w:ascii="仿宋" w:hAnsi="仿宋" w:eastAsia="仿宋" w:cs="仿宋"/>
          <w:color w:val="000000"/>
          <w:sz w:val="24"/>
          <w:lang w:val="zh-CN"/>
        </w:rPr>
      </w:pPr>
      <w:r>
        <w:rPr>
          <w:rFonts w:hint="eastAsia" w:ascii="仿宋" w:hAnsi="仿宋" w:eastAsia="仿宋" w:cs="仿宋"/>
          <w:color w:val="000000"/>
          <w:sz w:val="24"/>
        </w:rPr>
        <w:t>投标人名称（加盖公章）</w:t>
      </w:r>
      <w:r>
        <w:rPr>
          <w:rFonts w:hint="eastAsia" w:ascii="仿宋" w:hAnsi="仿宋" w:eastAsia="仿宋" w:cs="仿宋"/>
          <w:color w:val="000000"/>
          <w:sz w:val="24"/>
          <w:lang w:val="zh-CN"/>
        </w:rPr>
        <w:t>：________________</w:t>
      </w:r>
    </w:p>
    <w:p w14:paraId="175ADBE6">
      <w:pPr>
        <w:spacing w:line="360" w:lineRule="auto"/>
        <w:rPr>
          <w:rFonts w:hint="eastAsia" w:ascii="仿宋" w:hAnsi="仿宋" w:eastAsia="仿宋" w:cs="仿宋"/>
          <w:color w:val="000000"/>
          <w:sz w:val="24"/>
          <w:szCs w:val="20"/>
        </w:rPr>
      </w:pPr>
      <w:r>
        <w:rPr>
          <w:rFonts w:hint="eastAsia" w:ascii="仿宋" w:hAnsi="仿宋" w:eastAsia="仿宋" w:cs="仿宋"/>
          <w:color w:val="000000"/>
          <w:sz w:val="24"/>
          <w:szCs w:val="20"/>
        </w:rPr>
        <w:t>法定代表人（单位负责人）（签字、签章或印鉴）：</w:t>
      </w:r>
      <w:r>
        <w:rPr>
          <w:rFonts w:hint="eastAsia" w:ascii="仿宋" w:hAnsi="仿宋" w:eastAsia="仿宋" w:cs="仿宋"/>
          <w:color w:val="000000"/>
          <w:sz w:val="24"/>
          <w:lang w:val="zh-CN"/>
        </w:rPr>
        <w:t>________________</w:t>
      </w:r>
    </w:p>
    <w:p w14:paraId="501FAE44">
      <w:pPr>
        <w:autoSpaceDE w:val="0"/>
        <w:autoSpaceDN w:val="0"/>
        <w:adjustRightInd w:val="0"/>
        <w:snapToGrid w:val="0"/>
        <w:spacing w:line="360" w:lineRule="auto"/>
        <w:rPr>
          <w:rFonts w:hint="eastAsia" w:ascii="仿宋" w:hAnsi="仿宋" w:eastAsia="仿宋" w:cs="仿宋"/>
          <w:color w:val="000000"/>
          <w:sz w:val="24"/>
          <w:lang w:val="zh-CN"/>
        </w:rPr>
      </w:pPr>
      <w:r>
        <w:rPr>
          <w:rFonts w:hint="eastAsia" w:ascii="仿宋" w:hAnsi="仿宋" w:eastAsia="仿宋" w:cs="仿宋"/>
          <w:color w:val="000000"/>
          <w:sz w:val="24"/>
          <w:lang w:val="en-US" w:eastAsia="zh-CN"/>
        </w:rPr>
        <w:t>或</w:t>
      </w:r>
      <w:r>
        <w:rPr>
          <w:rFonts w:hint="eastAsia" w:ascii="仿宋" w:hAnsi="仿宋" w:eastAsia="仿宋" w:cs="仿宋"/>
          <w:color w:val="000000"/>
          <w:sz w:val="24"/>
        </w:rPr>
        <w:t>委托代理人（签字/签章）：</w:t>
      </w:r>
      <w:r>
        <w:rPr>
          <w:rFonts w:hint="eastAsia" w:ascii="仿宋" w:hAnsi="仿宋" w:eastAsia="仿宋" w:cs="仿宋"/>
          <w:color w:val="000000"/>
          <w:sz w:val="24"/>
          <w:lang w:val="zh-CN"/>
        </w:rPr>
        <w:t>________________</w:t>
      </w:r>
      <w:r>
        <w:rPr>
          <w:rFonts w:hint="eastAsia" w:ascii="仿宋" w:hAnsi="仿宋" w:eastAsia="仿宋" w:cs="仿宋"/>
          <w:color w:val="000000"/>
          <w:sz w:val="24"/>
        </w:rPr>
        <w:t xml:space="preserve">    </w:t>
      </w:r>
      <w:r>
        <w:rPr>
          <w:rFonts w:hint="eastAsia" w:ascii="仿宋" w:hAnsi="仿宋" w:eastAsia="仿宋" w:cs="仿宋"/>
          <w:color w:val="000000"/>
          <w:sz w:val="24"/>
          <w:lang w:val="zh-CN"/>
        </w:rPr>
        <w:t xml:space="preserve">                      </w:t>
      </w:r>
    </w:p>
    <w:p w14:paraId="365950BC">
      <w:pPr>
        <w:spacing w:before="101" w:line="224" w:lineRule="auto"/>
        <w:ind w:left="2781"/>
        <w:rPr>
          <w:rFonts w:hint="eastAsia" w:ascii="仿宋" w:hAnsi="仿宋" w:eastAsia="仿宋" w:cs="仿宋"/>
          <w:color w:val="000000"/>
          <w:sz w:val="24"/>
        </w:rPr>
      </w:pPr>
      <w:r>
        <w:rPr>
          <w:rFonts w:hint="eastAsia" w:ascii="仿宋" w:hAnsi="仿宋" w:eastAsia="仿宋" w:cs="仿宋"/>
          <w:color w:val="000000"/>
          <w:sz w:val="24"/>
        </w:rPr>
        <w:t>日期：_____年______月______日</w:t>
      </w:r>
    </w:p>
    <w:p w14:paraId="149F385C">
      <w:pPr>
        <w:rPr>
          <w:rFonts w:hint="eastAsia" w:ascii="仿宋_GB2312" w:hAnsi="仿宋_GB2312" w:eastAsia="仿宋_GB2312" w:cs="仿宋_GB2312"/>
          <w:sz w:val="32"/>
          <w:szCs w:val="32"/>
        </w:rPr>
      </w:pPr>
      <w:r>
        <w:rPr>
          <w:rFonts w:hint="eastAsia" w:ascii="仿宋" w:hAnsi="仿宋" w:eastAsia="仿宋" w:cs="仿宋"/>
          <w:color w:val="000000"/>
          <w:sz w:val="24"/>
        </w:rPr>
        <w:br w:type="page"/>
      </w:r>
    </w:p>
    <w:p w14:paraId="1ACDFE7C">
      <w:pPr>
        <w:keepNext w:val="0"/>
        <w:keepLines w:val="0"/>
        <w:pageBreakBefore w:val="0"/>
        <w:overflowPunct/>
        <w:bidi w:val="0"/>
        <w:spacing w:line="560" w:lineRule="exact"/>
        <w:ind w:left="1977"/>
        <w:rPr>
          <w:rFonts w:hint="eastAsia" w:ascii="仿宋_GB2312" w:hAnsi="仿宋_GB2312" w:eastAsia="仿宋_GB2312" w:cs="仿宋_GB2312"/>
          <w:sz w:val="32"/>
          <w:szCs w:val="32"/>
        </w:rPr>
      </w:pPr>
      <w:r>
        <w:rPr>
          <w:rFonts w:hint="eastAsia" w:ascii="仿宋_GB2312" w:hAnsi="仿宋_GB2312" w:eastAsia="仿宋_GB2312" w:cs="仿宋_GB2312"/>
          <w:spacing w:val="8"/>
          <w:sz w:val="32"/>
          <w:szCs w:val="32"/>
          <w14:textOutline w14:w="5793" w14:cap="sq" w14:cmpd="sng">
            <w14:solidFill>
              <w14:srgbClr w14:val="000000"/>
            </w14:solidFill>
            <w14:prstDash w14:val="solid"/>
            <w14:bevel/>
          </w14:textOutline>
        </w:rPr>
        <w:t>1</w:t>
      </w:r>
      <w:r>
        <w:rPr>
          <w:rFonts w:hint="eastAsia" w:ascii="仿宋_GB2312" w:hAnsi="仿宋_GB2312" w:eastAsia="仿宋_GB2312" w:cs="仿宋_GB2312"/>
          <w:spacing w:val="8"/>
          <w:sz w:val="32"/>
          <w:szCs w:val="32"/>
          <w:lang w:val="en-US" w:eastAsia="zh-CN"/>
          <w14:textOutline w14:w="5793" w14:cap="sq" w14:cmpd="sng">
            <w14:solidFill>
              <w14:srgbClr w14:val="000000"/>
            </w14:solidFill>
            <w14:prstDash w14:val="solid"/>
            <w14:bevel/>
          </w14:textOutline>
        </w:rPr>
        <w:t>2</w:t>
      </w:r>
      <w:r>
        <w:rPr>
          <w:rFonts w:hint="eastAsia" w:ascii="仿宋_GB2312" w:hAnsi="仿宋_GB2312" w:eastAsia="仿宋_GB2312" w:cs="仿宋_GB2312"/>
          <w:spacing w:val="8"/>
          <w:sz w:val="32"/>
          <w:szCs w:val="32"/>
          <w14:textOutline w14:w="5793" w14:cap="sq" w14:cmpd="sng">
            <w14:solidFill>
              <w14:srgbClr w14:val="000000"/>
            </w14:solidFill>
            <w14:prstDash w14:val="solid"/>
            <w14:bevel/>
          </w14:textOutline>
        </w:rPr>
        <w:t>．投标人技术支持和售后服务承诺</w:t>
      </w:r>
    </w:p>
    <w:p w14:paraId="1D52CDF3">
      <w:pPr>
        <w:keepNext w:val="0"/>
        <w:keepLines w:val="0"/>
        <w:pageBreakBefore w:val="0"/>
        <w:overflowPunct/>
        <w:bidi w:val="0"/>
        <w:spacing w:line="560" w:lineRule="exact"/>
        <w:ind w:left="3266"/>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14:textOutline w14:w="5103" w14:cap="sq" w14:cmpd="sng">
            <w14:solidFill>
              <w14:srgbClr w14:val="000000"/>
            </w14:solidFill>
            <w14:prstDash w14:val="solid"/>
            <w14:bevel/>
          </w14:textOutline>
        </w:rPr>
        <w:t>（投标人自行填写）</w:t>
      </w:r>
    </w:p>
    <w:p w14:paraId="435A3E8C">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0F82280A">
      <w:pPr>
        <w:keepNext w:val="0"/>
        <w:keepLines w:val="0"/>
        <w:pageBreakBefore w:val="0"/>
        <w:overflowPunct/>
        <w:bidi w:val="0"/>
        <w:spacing w:line="560" w:lineRule="exact"/>
        <w:ind w:left="2565"/>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pPr>
    </w:p>
    <w:p w14:paraId="1FC5FE88">
      <w:pPr>
        <w:keepNext w:val="0"/>
        <w:keepLines w:val="0"/>
        <w:pageBreakBefore w:val="0"/>
        <w:overflowPunct/>
        <w:bidi w:val="0"/>
        <w:spacing w:line="560" w:lineRule="exact"/>
        <w:ind w:left="2565"/>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pPr>
    </w:p>
    <w:p w14:paraId="346A5B56">
      <w:pPr>
        <w:keepNext w:val="0"/>
        <w:keepLines w:val="0"/>
        <w:pageBreakBefore w:val="0"/>
        <w:overflowPunct/>
        <w:bidi w:val="0"/>
        <w:spacing w:line="560" w:lineRule="exact"/>
        <w:ind w:left="2565"/>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pPr>
    </w:p>
    <w:p w14:paraId="5D5FB301">
      <w:pPr>
        <w:keepNext w:val="0"/>
        <w:keepLines w:val="0"/>
        <w:pageBreakBefore w:val="0"/>
        <w:overflowPunct/>
        <w:bidi w:val="0"/>
        <w:spacing w:line="560" w:lineRule="exact"/>
        <w:ind w:left="2565"/>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pPr>
    </w:p>
    <w:p w14:paraId="47B2C902">
      <w:pPr>
        <w:keepNext w:val="0"/>
        <w:keepLines w:val="0"/>
        <w:pageBreakBefore w:val="0"/>
        <w:overflowPunct/>
        <w:bidi w:val="0"/>
        <w:spacing w:line="560" w:lineRule="exact"/>
        <w:ind w:left="2565"/>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pPr>
    </w:p>
    <w:p w14:paraId="4BAE5E8A">
      <w:pPr>
        <w:keepNext w:val="0"/>
        <w:keepLines w:val="0"/>
        <w:pageBreakBefore w:val="0"/>
        <w:overflowPunct/>
        <w:bidi w:val="0"/>
        <w:spacing w:line="560" w:lineRule="exact"/>
        <w:ind w:left="2565"/>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pPr>
    </w:p>
    <w:p w14:paraId="2FB8129D">
      <w:pPr>
        <w:keepNext w:val="0"/>
        <w:keepLines w:val="0"/>
        <w:pageBreakBefore w:val="0"/>
        <w:overflowPunct/>
        <w:bidi w:val="0"/>
        <w:spacing w:line="560" w:lineRule="exact"/>
        <w:ind w:left="2565"/>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pPr>
    </w:p>
    <w:p w14:paraId="40D06F26">
      <w:pPr>
        <w:keepNext w:val="0"/>
        <w:keepLines w:val="0"/>
        <w:pageBreakBefore w:val="0"/>
        <w:overflowPunct/>
        <w:bidi w:val="0"/>
        <w:spacing w:line="560" w:lineRule="exact"/>
        <w:ind w:left="2565"/>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pPr>
    </w:p>
    <w:p w14:paraId="5E836AEC">
      <w:pPr>
        <w:keepNext w:val="0"/>
        <w:keepLines w:val="0"/>
        <w:pageBreakBefore w:val="0"/>
        <w:overflowPunct/>
        <w:bidi w:val="0"/>
        <w:spacing w:line="560" w:lineRule="exact"/>
        <w:ind w:left="2565"/>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pPr>
    </w:p>
    <w:p w14:paraId="384AD1AF">
      <w:pPr>
        <w:keepNext w:val="0"/>
        <w:keepLines w:val="0"/>
        <w:pageBreakBefore w:val="0"/>
        <w:overflowPunct/>
        <w:bidi w:val="0"/>
        <w:spacing w:line="560" w:lineRule="exact"/>
        <w:ind w:left="2565"/>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pPr>
    </w:p>
    <w:p w14:paraId="6FF16360">
      <w:pPr>
        <w:keepNext w:val="0"/>
        <w:keepLines w:val="0"/>
        <w:pageBreakBefore w:val="0"/>
        <w:overflowPunct/>
        <w:bidi w:val="0"/>
        <w:spacing w:line="560" w:lineRule="exact"/>
        <w:ind w:left="2565"/>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pPr>
    </w:p>
    <w:p w14:paraId="5C3E6E8C">
      <w:pPr>
        <w:keepNext w:val="0"/>
        <w:keepLines w:val="0"/>
        <w:pageBreakBefore w:val="0"/>
        <w:overflowPunct/>
        <w:bidi w:val="0"/>
        <w:spacing w:line="560" w:lineRule="exact"/>
        <w:ind w:left="2565"/>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pPr>
    </w:p>
    <w:p w14:paraId="6DCBA5F9">
      <w:pPr>
        <w:keepNext w:val="0"/>
        <w:keepLines w:val="0"/>
        <w:pageBreakBefore w:val="0"/>
        <w:overflowPunct/>
        <w:bidi w:val="0"/>
        <w:spacing w:line="560" w:lineRule="exact"/>
        <w:ind w:left="2565"/>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pPr>
    </w:p>
    <w:p w14:paraId="63C871FA">
      <w:pPr>
        <w:keepNext w:val="0"/>
        <w:keepLines w:val="0"/>
        <w:pageBreakBefore w:val="0"/>
        <w:overflowPunct/>
        <w:bidi w:val="0"/>
        <w:spacing w:line="560" w:lineRule="exact"/>
        <w:ind w:left="2565"/>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pPr>
    </w:p>
    <w:p w14:paraId="5B6F8417">
      <w:pPr>
        <w:keepNext w:val="0"/>
        <w:keepLines w:val="0"/>
        <w:pageBreakBefore w:val="0"/>
        <w:overflowPunct/>
        <w:bidi w:val="0"/>
        <w:spacing w:line="560" w:lineRule="exact"/>
        <w:ind w:left="2565"/>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pPr>
    </w:p>
    <w:p w14:paraId="58174F7A">
      <w:pPr>
        <w:keepNext w:val="0"/>
        <w:keepLines w:val="0"/>
        <w:pageBreakBefore w:val="0"/>
        <w:overflowPunct/>
        <w:bidi w:val="0"/>
        <w:spacing w:line="560" w:lineRule="exact"/>
        <w:ind w:left="2565"/>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pPr>
    </w:p>
    <w:p w14:paraId="5574B3BB">
      <w:pPr>
        <w:keepNext w:val="0"/>
        <w:keepLines w:val="0"/>
        <w:pageBreakBefore w:val="0"/>
        <w:overflowPunct/>
        <w:bidi w:val="0"/>
        <w:spacing w:line="560" w:lineRule="exact"/>
        <w:ind w:left="2565"/>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pPr>
    </w:p>
    <w:p w14:paraId="0A21EF07">
      <w:pPr>
        <w:keepNext w:val="0"/>
        <w:keepLines w:val="0"/>
        <w:pageBreakBefore w:val="0"/>
        <w:overflowPunct/>
        <w:bidi w:val="0"/>
        <w:spacing w:line="560" w:lineRule="exact"/>
        <w:ind w:left="2565"/>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pPr>
    </w:p>
    <w:p w14:paraId="6ECB0C8F">
      <w:pPr>
        <w:pStyle w:val="8"/>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pPr>
    </w:p>
    <w:p w14:paraId="6E693B25">
      <w:pPr>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pPr>
    </w:p>
    <w:p w14:paraId="4AF9B51B">
      <w:pPr>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pPr>
    </w:p>
    <w:p w14:paraId="516423E6">
      <w:pPr>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pPr>
    </w:p>
    <w:p w14:paraId="73628FE5">
      <w:pPr>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pPr>
    </w:p>
    <w:p w14:paraId="694561FD">
      <w:pPr>
        <w:rPr>
          <w:rFonts w:hint="eastAsia"/>
        </w:rPr>
      </w:pPr>
    </w:p>
    <w:p w14:paraId="448DCD65">
      <w:pPr>
        <w:keepNext w:val="0"/>
        <w:keepLines w:val="0"/>
        <w:pageBreakBefore w:val="0"/>
        <w:overflowPunct/>
        <w:bidi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t>1</w:t>
      </w:r>
      <w:r>
        <w:rPr>
          <w:rFonts w:hint="eastAsia" w:ascii="仿宋_GB2312" w:hAnsi="仿宋_GB2312" w:eastAsia="仿宋_GB2312" w:cs="仿宋_GB2312"/>
          <w:spacing w:val="-2"/>
          <w:sz w:val="32"/>
          <w:szCs w:val="32"/>
          <w:lang w:val="en-US" w:eastAsia="zh-CN"/>
          <w14:textOutline w14:w="5793" w14:cap="sq" w14:cmpd="sng">
            <w14:solidFill>
              <w14:srgbClr w14:val="000000"/>
            </w14:solidFill>
            <w14:prstDash w14:val="solid"/>
            <w14:bevel/>
          </w14:textOutline>
        </w:rPr>
        <w:t>3</w:t>
      </w:r>
      <w:r>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t>、近</w:t>
      </w:r>
      <w:r>
        <w:rPr>
          <w:rFonts w:hint="eastAsia" w:ascii="仿宋_GB2312" w:hAnsi="仿宋_GB2312" w:eastAsia="仿宋_GB2312" w:cs="仿宋_GB2312"/>
          <w:spacing w:val="-2"/>
          <w:sz w:val="32"/>
          <w:szCs w:val="32"/>
        </w:rPr>
        <w:t xml:space="preserve"> </w:t>
      </w:r>
      <w:r>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t>三</w:t>
      </w:r>
      <w:r>
        <w:rPr>
          <w:rFonts w:hint="eastAsia" w:ascii="仿宋_GB2312" w:hAnsi="仿宋_GB2312" w:eastAsia="仿宋_GB2312" w:cs="仿宋_GB2312"/>
          <w:spacing w:val="22"/>
          <w:sz w:val="32"/>
          <w:szCs w:val="32"/>
        </w:rPr>
        <w:t xml:space="preserve"> </w:t>
      </w:r>
      <w:r>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t>年</w:t>
      </w:r>
      <w:r>
        <w:rPr>
          <w:rFonts w:hint="eastAsia" w:ascii="仿宋_GB2312" w:hAnsi="仿宋_GB2312" w:eastAsia="仿宋_GB2312" w:cs="仿宋_GB2312"/>
          <w:spacing w:val="20"/>
          <w:sz w:val="32"/>
          <w:szCs w:val="32"/>
        </w:rPr>
        <w:t xml:space="preserve"> </w:t>
      </w:r>
      <w:r>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t>业</w:t>
      </w:r>
      <w:r>
        <w:rPr>
          <w:rFonts w:hint="eastAsia" w:ascii="仿宋_GB2312" w:hAnsi="仿宋_GB2312" w:eastAsia="仿宋_GB2312" w:cs="仿宋_GB2312"/>
          <w:spacing w:val="25"/>
          <w:sz w:val="32"/>
          <w:szCs w:val="32"/>
        </w:rPr>
        <w:t xml:space="preserve"> </w:t>
      </w:r>
      <w:r>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t>绩</w:t>
      </w:r>
      <w:r>
        <w:rPr>
          <w:rFonts w:hint="eastAsia" w:ascii="仿宋_GB2312" w:hAnsi="仿宋_GB2312" w:eastAsia="仿宋_GB2312" w:cs="仿宋_GB2312"/>
          <w:spacing w:val="26"/>
          <w:sz w:val="32"/>
          <w:szCs w:val="32"/>
        </w:rPr>
        <w:t xml:space="preserve"> </w:t>
      </w:r>
      <w:r>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t>一</w:t>
      </w:r>
      <w:r>
        <w:rPr>
          <w:rFonts w:hint="eastAsia" w:ascii="仿宋_GB2312" w:hAnsi="仿宋_GB2312" w:eastAsia="仿宋_GB2312" w:cs="仿宋_GB2312"/>
          <w:spacing w:val="28"/>
          <w:sz w:val="32"/>
          <w:szCs w:val="32"/>
        </w:rPr>
        <w:t xml:space="preserve"> </w:t>
      </w:r>
      <w:r>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t>览</w:t>
      </w:r>
      <w:r>
        <w:rPr>
          <w:rFonts w:hint="eastAsia" w:ascii="仿宋_GB2312" w:hAnsi="仿宋_GB2312" w:eastAsia="仿宋_GB2312" w:cs="仿宋_GB2312"/>
          <w:spacing w:val="17"/>
          <w:sz w:val="32"/>
          <w:szCs w:val="32"/>
        </w:rPr>
        <w:t xml:space="preserve"> </w:t>
      </w:r>
      <w:r>
        <w:rPr>
          <w:rFonts w:hint="eastAsia" w:ascii="仿宋_GB2312" w:hAnsi="仿宋_GB2312" w:eastAsia="仿宋_GB2312" w:cs="仿宋_GB2312"/>
          <w:spacing w:val="-2"/>
          <w:sz w:val="32"/>
          <w:szCs w:val="32"/>
          <w14:textOutline w14:w="5793" w14:cap="sq" w14:cmpd="sng">
            <w14:solidFill>
              <w14:srgbClr w14:val="000000"/>
            </w14:solidFill>
            <w14:prstDash w14:val="solid"/>
            <w14:bevel/>
          </w14:textOutline>
        </w:rPr>
        <w:t>表</w:t>
      </w:r>
    </w:p>
    <w:p w14:paraId="322E8393">
      <w:pPr>
        <w:keepNext w:val="0"/>
        <w:keepLines w:val="0"/>
        <w:pageBreakBefore w:val="0"/>
        <w:overflowPunct/>
        <w:bidi w:val="0"/>
        <w:spacing w:line="560" w:lineRule="exact"/>
        <w:rPr>
          <w:rFonts w:hint="eastAsia" w:ascii="仿宋_GB2312" w:hAnsi="仿宋_GB2312" w:eastAsia="仿宋_GB2312" w:cs="仿宋_GB2312"/>
          <w:sz w:val="32"/>
          <w:szCs w:val="32"/>
        </w:rPr>
      </w:pPr>
    </w:p>
    <w:tbl>
      <w:tblPr>
        <w:tblStyle w:val="24"/>
        <w:tblW w:w="91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4"/>
        <w:gridCol w:w="2067"/>
        <w:gridCol w:w="1418"/>
        <w:gridCol w:w="1418"/>
        <w:gridCol w:w="1368"/>
        <w:gridCol w:w="2189"/>
      </w:tblGrid>
      <w:tr w14:paraId="795721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3" w:hRule="atLeast"/>
        </w:trPr>
        <w:tc>
          <w:tcPr>
            <w:tcW w:w="724" w:type="dxa"/>
            <w:vAlign w:val="top"/>
          </w:tcPr>
          <w:p w14:paraId="7CD7AA4A">
            <w:pPr>
              <w:keepNext w:val="0"/>
              <w:keepLines w:val="0"/>
              <w:pageBreakBefore w:val="0"/>
              <w:overflowPunct/>
              <w:bidi w:val="0"/>
              <w:spacing w:line="560" w:lineRule="exact"/>
              <w:ind w:left="128"/>
              <w:rPr>
                <w:rFonts w:hint="eastAsia" w:ascii="仿宋_GB2312" w:hAnsi="仿宋_GB2312" w:eastAsia="仿宋_GB2312" w:cs="仿宋_GB2312"/>
                <w:sz w:val="28"/>
                <w:szCs w:val="28"/>
              </w:rPr>
            </w:pPr>
            <w:r>
              <w:rPr>
                <w:rFonts w:hint="eastAsia" w:ascii="仿宋_GB2312" w:hAnsi="仿宋_GB2312" w:eastAsia="仿宋_GB2312" w:cs="仿宋_GB2312"/>
                <w:spacing w:val="-5"/>
                <w:sz w:val="28"/>
                <w:szCs w:val="28"/>
                <w14:textOutline w14:w="4358" w14:cap="sq" w14:cmpd="sng">
                  <w14:solidFill>
                    <w14:srgbClr w14:val="000000"/>
                  </w14:solidFill>
                  <w14:prstDash w14:val="solid"/>
                  <w14:bevel/>
                </w14:textOutline>
              </w:rPr>
              <w:t>序号</w:t>
            </w:r>
          </w:p>
        </w:tc>
        <w:tc>
          <w:tcPr>
            <w:tcW w:w="2067" w:type="dxa"/>
            <w:vAlign w:val="top"/>
          </w:tcPr>
          <w:p w14:paraId="2EEDCDD7">
            <w:pPr>
              <w:keepNext w:val="0"/>
              <w:keepLines w:val="0"/>
              <w:pageBreakBefore w:val="0"/>
              <w:overflowPunct/>
              <w:bidi w:val="0"/>
              <w:spacing w:line="560" w:lineRule="exact"/>
              <w:ind w:left="318"/>
              <w:rPr>
                <w:rFonts w:hint="eastAsia" w:ascii="仿宋_GB2312" w:hAnsi="仿宋_GB2312" w:eastAsia="仿宋_GB2312" w:cs="仿宋_GB2312"/>
                <w:sz w:val="28"/>
                <w:szCs w:val="28"/>
              </w:rPr>
            </w:pPr>
            <w:r>
              <w:rPr>
                <w:rFonts w:hint="eastAsia" w:ascii="仿宋_GB2312" w:hAnsi="仿宋_GB2312" w:eastAsia="仿宋_GB2312" w:cs="仿宋_GB2312"/>
                <w:spacing w:val="-1"/>
                <w:sz w:val="28"/>
                <w:szCs w:val="28"/>
                <w14:textOutline w14:w="4358" w14:cap="sq" w14:cmpd="sng">
                  <w14:solidFill>
                    <w14:srgbClr w14:val="000000"/>
                  </w14:solidFill>
                  <w14:prstDash w14:val="solid"/>
                  <w14:bevel/>
                </w14:textOutline>
              </w:rPr>
              <w:t>使用单位全称</w:t>
            </w:r>
          </w:p>
        </w:tc>
        <w:tc>
          <w:tcPr>
            <w:tcW w:w="1418" w:type="dxa"/>
            <w:vAlign w:val="top"/>
          </w:tcPr>
          <w:p w14:paraId="7757F901">
            <w:pPr>
              <w:keepNext w:val="0"/>
              <w:keepLines w:val="0"/>
              <w:pageBreakBefore w:val="0"/>
              <w:overflowPunct/>
              <w:bidi w:val="0"/>
              <w:spacing w:line="560" w:lineRule="exact"/>
              <w:ind w:left="233"/>
              <w:rPr>
                <w:rFonts w:hint="eastAsia" w:ascii="仿宋_GB2312" w:hAnsi="仿宋_GB2312" w:eastAsia="仿宋_GB2312" w:cs="仿宋_GB2312"/>
                <w:sz w:val="28"/>
                <w:szCs w:val="28"/>
              </w:rPr>
            </w:pPr>
            <w:r>
              <w:rPr>
                <w:rFonts w:hint="eastAsia" w:ascii="仿宋_GB2312" w:hAnsi="仿宋_GB2312" w:eastAsia="仿宋_GB2312" w:cs="仿宋_GB2312"/>
                <w:spacing w:val="-2"/>
                <w:sz w:val="28"/>
                <w:szCs w:val="28"/>
                <w14:textOutline w14:w="4358" w14:cap="sq" w14:cmpd="sng">
                  <w14:solidFill>
                    <w14:srgbClr w14:val="000000"/>
                  </w14:solidFill>
                  <w14:prstDash w14:val="solid"/>
                  <w14:bevel/>
                </w14:textOutline>
              </w:rPr>
              <w:t>合同金额</w:t>
            </w:r>
          </w:p>
        </w:tc>
        <w:tc>
          <w:tcPr>
            <w:tcW w:w="1418" w:type="dxa"/>
            <w:vAlign w:val="top"/>
          </w:tcPr>
          <w:p w14:paraId="6D15E7FF">
            <w:pPr>
              <w:keepNext w:val="0"/>
              <w:keepLines w:val="0"/>
              <w:pageBreakBefore w:val="0"/>
              <w:overflowPunct/>
              <w:bidi w:val="0"/>
              <w:spacing w:line="560" w:lineRule="exact"/>
              <w:ind w:left="234"/>
              <w:rPr>
                <w:rFonts w:hint="eastAsia" w:ascii="仿宋_GB2312" w:hAnsi="仿宋_GB2312" w:eastAsia="仿宋_GB2312" w:cs="仿宋_GB2312"/>
                <w:sz w:val="28"/>
                <w:szCs w:val="28"/>
              </w:rPr>
            </w:pPr>
            <w:r>
              <w:rPr>
                <w:rFonts w:hint="eastAsia" w:ascii="仿宋_GB2312" w:hAnsi="仿宋_GB2312" w:eastAsia="仿宋_GB2312" w:cs="仿宋_GB2312"/>
                <w:spacing w:val="-3"/>
                <w:sz w:val="28"/>
                <w:szCs w:val="28"/>
                <w14:textOutline w14:w="4358" w14:cap="sq" w14:cmpd="sng">
                  <w14:solidFill>
                    <w14:srgbClr w14:val="000000"/>
                  </w14:solidFill>
                  <w14:prstDash w14:val="solid"/>
                  <w14:bevel/>
                </w14:textOutline>
              </w:rPr>
              <w:t>完成时间</w:t>
            </w:r>
          </w:p>
        </w:tc>
        <w:tc>
          <w:tcPr>
            <w:tcW w:w="1368" w:type="dxa"/>
            <w:vAlign w:val="top"/>
          </w:tcPr>
          <w:p w14:paraId="06D5010B">
            <w:pPr>
              <w:keepNext w:val="0"/>
              <w:keepLines w:val="0"/>
              <w:pageBreakBefore w:val="0"/>
              <w:overflowPunct/>
              <w:bidi w:val="0"/>
              <w:spacing w:line="560" w:lineRule="exact"/>
              <w:ind w:left="332"/>
              <w:rPr>
                <w:rFonts w:hint="eastAsia" w:ascii="仿宋_GB2312" w:hAnsi="仿宋_GB2312" w:eastAsia="仿宋_GB2312" w:cs="仿宋_GB2312"/>
                <w:sz w:val="28"/>
                <w:szCs w:val="28"/>
              </w:rPr>
            </w:pPr>
            <w:r>
              <w:rPr>
                <w:rFonts w:hint="eastAsia" w:ascii="仿宋_GB2312" w:hAnsi="仿宋_GB2312" w:eastAsia="仿宋_GB2312" w:cs="仿宋_GB2312"/>
                <w:spacing w:val="-3"/>
                <w:sz w:val="28"/>
                <w:szCs w:val="28"/>
                <w14:textOutline w14:w="4358" w14:cap="sq" w14:cmpd="sng">
                  <w14:solidFill>
                    <w14:srgbClr w14:val="000000"/>
                  </w14:solidFill>
                  <w14:prstDash w14:val="solid"/>
                  <w14:bevel/>
                </w14:textOutline>
              </w:rPr>
              <w:t>联系人</w:t>
            </w:r>
          </w:p>
        </w:tc>
        <w:tc>
          <w:tcPr>
            <w:tcW w:w="2189" w:type="dxa"/>
            <w:vAlign w:val="top"/>
          </w:tcPr>
          <w:p w14:paraId="0A169FC7">
            <w:pPr>
              <w:keepNext w:val="0"/>
              <w:keepLines w:val="0"/>
              <w:pageBreakBefore w:val="0"/>
              <w:overflowPunct/>
              <w:bidi w:val="0"/>
              <w:spacing w:line="560" w:lineRule="exact"/>
              <w:ind w:left="620"/>
              <w:rPr>
                <w:rFonts w:hint="eastAsia" w:ascii="仿宋_GB2312" w:hAnsi="仿宋_GB2312" w:eastAsia="仿宋_GB2312" w:cs="仿宋_GB2312"/>
                <w:sz w:val="28"/>
                <w:szCs w:val="28"/>
              </w:rPr>
            </w:pPr>
            <w:r>
              <w:rPr>
                <w:rFonts w:hint="eastAsia" w:ascii="仿宋_GB2312" w:hAnsi="仿宋_GB2312" w:eastAsia="仿宋_GB2312" w:cs="仿宋_GB2312"/>
                <w:spacing w:val="-2"/>
                <w:sz w:val="28"/>
                <w:szCs w:val="28"/>
                <w14:textOutline w14:w="4358" w14:cap="sq" w14:cmpd="sng">
                  <w14:solidFill>
                    <w14:srgbClr w14:val="000000"/>
                  </w14:solidFill>
                  <w14:prstDash w14:val="solid"/>
                  <w14:bevel/>
                </w14:textOutline>
              </w:rPr>
              <w:t>联系电话</w:t>
            </w:r>
          </w:p>
        </w:tc>
      </w:tr>
      <w:tr w14:paraId="251CC0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9" w:hRule="atLeast"/>
        </w:trPr>
        <w:tc>
          <w:tcPr>
            <w:tcW w:w="724" w:type="dxa"/>
            <w:vAlign w:val="top"/>
          </w:tcPr>
          <w:p w14:paraId="3B09E81F">
            <w:pPr>
              <w:keepNext w:val="0"/>
              <w:keepLines w:val="0"/>
              <w:pageBreakBefore w:val="0"/>
              <w:overflowPunct/>
              <w:bidi w:val="0"/>
              <w:spacing w:line="560" w:lineRule="exact"/>
              <w:ind w:left="326"/>
              <w:rPr>
                <w:rFonts w:hint="eastAsia" w:ascii="仿宋_GB2312" w:hAnsi="仿宋_GB2312" w:eastAsia="仿宋_GB2312" w:cs="仿宋_GB2312"/>
                <w:sz w:val="28"/>
                <w:szCs w:val="28"/>
              </w:rPr>
            </w:pPr>
            <w:r>
              <w:rPr>
                <w:rFonts w:hint="eastAsia" w:ascii="仿宋_GB2312" w:hAnsi="仿宋_GB2312" w:eastAsia="仿宋_GB2312" w:cs="仿宋_GB2312"/>
                <w:sz w:val="28"/>
                <w:szCs w:val="28"/>
                <w14:textOutline w14:w="4358" w14:cap="sq" w14:cmpd="sng">
                  <w14:solidFill>
                    <w14:srgbClr w14:val="000000"/>
                  </w14:solidFill>
                  <w14:prstDash w14:val="solid"/>
                  <w14:bevel/>
                </w14:textOutline>
              </w:rPr>
              <w:t>1</w:t>
            </w:r>
          </w:p>
        </w:tc>
        <w:tc>
          <w:tcPr>
            <w:tcW w:w="2067" w:type="dxa"/>
            <w:vAlign w:val="top"/>
          </w:tcPr>
          <w:p w14:paraId="4E215E1B">
            <w:pPr>
              <w:keepNext w:val="0"/>
              <w:keepLines w:val="0"/>
              <w:pageBreakBefore w:val="0"/>
              <w:overflowPunct/>
              <w:bidi w:val="0"/>
              <w:spacing w:line="560" w:lineRule="exact"/>
              <w:rPr>
                <w:rFonts w:hint="eastAsia" w:ascii="仿宋_GB2312" w:hAnsi="仿宋_GB2312" w:eastAsia="仿宋_GB2312" w:cs="仿宋_GB2312"/>
                <w:sz w:val="28"/>
                <w:szCs w:val="28"/>
              </w:rPr>
            </w:pPr>
          </w:p>
        </w:tc>
        <w:tc>
          <w:tcPr>
            <w:tcW w:w="1418" w:type="dxa"/>
            <w:vAlign w:val="top"/>
          </w:tcPr>
          <w:p w14:paraId="04EC2DCC">
            <w:pPr>
              <w:keepNext w:val="0"/>
              <w:keepLines w:val="0"/>
              <w:pageBreakBefore w:val="0"/>
              <w:overflowPunct/>
              <w:bidi w:val="0"/>
              <w:spacing w:line="560" w:lineRule="exact"/>
              <w:rPr>
                <w:rFonts w:hint="eastAsia" w:ascii="仿宋_GB2312" w:hAnsi="仿宋_GB2312" w:eastAsia="仿宋_GB2312" w:cs="仿宋_GB2312"/>
                <w:sz w:val="28"/>
                <w:szCs w:val="28"/>
              </w:rPr>
            </w:pPr>
          </w:p>
        </w:tc>
        <w:tc>
          <w:tcPr>
            <w:tcW w:w="1418" w:type="dxa"/>
            <w:vAlign w:val="top"/>
          </w:tcPr>
          <w:p w14:paraId="77B37F93">
            <w:pPr>
              <w:keepNext w:val="0"/>
              <w:keepLines w:val="0"/>
              <w:pageBreakBefore w:val="0"/>
              <w:overflowPunct/>
              <w:bidi w:val="0"/>
              <w:spacing w:line="560" w:lineRule="exact"/>
              <w:rPr>
                <w:rFonts w:hint="eastAsia" w:ascii="仿宋_GB2312" w:hAnsi="仿宋_GB2312" w:eastAsia="仿宋_GB2312" w:cs="仿宋_GB2312"/>
                <w:sz w:val="28"/>
                <w:szCs w:val="28"/>
              </w:rPr>
            </w:pPr>
          </w:p>
        </w:tc>
        <w:tc>
          <w:tcPr>
            <w:tcW w:w="1368" w:type="dxa"/>
            <w:vAlign w:val="top"/>
          </w:tcPr>
          <w:p w14:paraId="16897785">
            <w:pPr>
              <w:keepNext w:val="0"/>
              <w:keepLines w:val="0"/>
              <w:pageBreakBefore w:val="0"/>
              <w:overflowPunct/>
              <w:bidi w:val="0"/>
              <w:spacing w:line="560" w:lineRule="exact"/>
              <w:rPr>
                <w:rFonts w:hint="eastAsia" w:ascii="仿宋_GB2312" w:hAnsi="仿宋_GB2312" w:eastAsia="仿宋_GB2312" w:cs="仿宋_GB2312"/>
                <w:sz w:val="28"/>
                <w:szCs w:val="28"/>
              </w:rPr>
            </w:pPr>
          </w:p>
        </w:tc>
        <w:tc>
          <w:tcPr>
            <w:tcW w:w="2189" w:type="dxa"/>
            <w:vAlign w:val="top"/>
          </w:tcPr>
          <w:p w14:paraId="528295E3">
            <w:pPr>
              <w:keepNext w:val="0"/>
              <w:keepLines w:val="0"/>
              <w:pageBreakBefore w:val="0"/>
              <w:overflowPunct/>
              <w:bidi w:val="0"/>
              <w:spacing w:line="560" w:lineRule="exact"/>
              <w:rPr>
                <w:rFonts w:hint="eastAsia" w:ascii="仿宋_GB2312" w:hAnsi="仿宋_GB2312" w:eastAsia="仿宋_GB2312" w:cs="仿宋_GB2312"/>
                <w:sz w:val="28"/>
                <w:szCs w:val="28"/>
              </w:rPr>
            </w:pPr>
          </w:p>
        </w:tc>
      </w:tr>
      <w:tr w14:paraId="74C807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724" w:type="dxa"/>
            <w:vAlign w:val="top"/>
          </w:tcPr>
          <w:p w14:paraId="40CA0872">
            <w:pPr>
              <w:keepNext w:val="0"/>
              <w:keepLines w:val="0"/>
              <w:pageBreakBefore w:val="0"/>
              <w:overflowPunct/>
              <w:bidi w:val="0"/>
              <w:spacing w:line="560" w:lineRule="exact"/>
              <w:ind w:left="312"/>
              <w:rPr>
                <w:rFonts w:hint="eastAsia" w:ascii="仿宋_GB2312" w:hAnsi="仿宋_GB2312" w:eastAsia="仿宋_GB2312" w:cs="仿宋_GB2312"/>
                <w:sz w:val="28"/>
                <w:szCs w:val="28"/>
              </w:rPr>
            </w:pPr>
            <w:r>
              <w:rPr>
                <w:rFonts w:hint="eastAsia" w:ascii="仿宋_GB2312" w:hAnsi="仿宋_GB2312" w:eastAsia="仿宋_GB2312" w:cs="仿宋_GB2312"/>
                <w:sz w:val="28"/>
                <w:szCs w:val="28"/>
                <w14:textOutline w14:w="4358" w14:cap="sq" w14:cmpd="sng">
                  <w14:solidFill>
                    <w14:srgbClr w14:val="000000"/>
                  </w14:solidFill>
                  <w14:prstDash w14:val="solid"/>
                  <w14:bevel/>
                </w14:textOutline>
              </w:rPr>
              <w:t>2</w:t>
            </w:r>
          </w:p>
        </w:tc>
        <w:tc>
          <w:tcPr>
            <w:tcW w:w="2067" w:type="dxa"/>
            <w:vAlign w:val="top"/>
          </w:tcPr>
          <w:p w14:paraId="2AC78909">
            <w:pPr>
              <w:keepNext w:val="0"/>
              <w:keepLines w:val="0"/>
              <w:pageBreakBefore w:val="0"/>
              <w:overflowPunct/>
              <w:bidi w:val="0"/>
              <w:spacing w:line="560" w:lineRule="exact"/>
              <w:rPr>
                <w:rFonts w:hint="eastAsia" w:ascii="仿宋_GB2312" w:hAnsi="仿宋_GB2312" w:eastAsia="仿宋_GB2312" w:cs="仿宋_GB2312"/>
                <w:sz w:val="28"/>
                <w:szCs w:val="28"/>
              </w:rPr>
            </w:pPr>
          </w:p>
        </w:tc>
        <w:tc>
          <w:tcPr>
            <w:tcW w:w="1418" w:type="dxa"/>
            <w:vAlign w:val="top"/>
          </w:tcPr>
          <w:p w14:paraId="1BAE2024">
            <w:pPr>
              <w:keepNext w:val="0"/>
              <w:keepLines w:val="0"/>
              <w:pageBreakBefore w:val="0"/>
              <w:overflowPunct/>
              <w:bidi w:val="0"/>
              <w:spacing w:line="560" w:lineRule="exact"/>
              <w:rPr>
                <w:rFonts w:hint="eastAsia" w:ascii="仿宋_GB2312" w:hAnsi="仿宋_GB2312" w:eastAsia="仿宋_GB2312" w:cs="仿宋_GB2312"/>
                <w:sz w:val="28"/>
                <w:szCs w:val="28"/>
              </w:rPr>
            </w:pPr>
          </w:p>
        </w:tc>
        <w:tc>
          <w:tcPr>
            <w:tcW w:w="1418" w:type="dxa"/>
            <w:vAlign w:val="top"/>
          </w:tcPr>
          <w:p w14:paraId="4F481C1B">
            <w:pPr>
              <w:keepNext w:val="0"/>
              <w:keepLines w:val="0"/>
              <w:pageBreakBefore w:val="0"/>
              <w:overflowPunct/>
              <w:bidi w:val="0"/>
              <w:spacing w:line="560" w:lineRule="exact"/>
              <w:rPr>
                <w:rFonts w:hint="eastAsia" w:ascii="仿宋_GB2312" w:hAnsi="仿宋_GB2312" w:eastAsia="仿宋_GB2312" w:cs="仿宋_GB2312"/>
                <w:sz w:val="28"/>
                <w:szCs w:val="28"/>
              </w:rPr>
            </w:pPr>
          </w:p>
        </w:tc>
        <w:tc>
          <w:tcPr>
            <w:tcW w:w="1368" w:type="dxa"/>
            <w:vAlign w:val="top"/>
          </w:tcPr>
          <w:p w14:paraId="00AF8B45">
            <w:pPr>
              <w:keepNext w:val="0"/>
              <w:keepLines w:val="0"/>
              <w:pageBreakBefore w:val="0"/>
              <w:overflowPunct/>
              <w:bidi w:val="0"/>
              <w:spacing w:line="560" w:lineRule="exact"/>
              <w:rPr>
                <w:rFonts w:hint="eastAsia" w:ascii="仿宋_GB2312" w:hAnsi="仿宋_GB2312" w:eastAsia="仿宋_GB2312" w:cs="仿宋_GB2312"/>
                <w:sz w:val="28"/>
                <w:szCs w:val="28"/>
              </w:rPr>
            </w:pPr>
          </w:p>
        </w:tc>
        <w:tc>
          <w:tcPr>
            <w:tcW w:w="2189" w:type="dxa"/>
            <w:vAlign w:val="top"/>
          </w:tcPr>
          <w:p w14:paraId="46DA2E24">
            <w:pPr>
              <w:keepNext w:val="0"/>
              <w:keepLines w:val="0"/>
              <w:pageBreakBefore w:val="0"/>
              <w:overflowPunct/>
              <w:bidi w:val="0"/>
              <w:spacing w:line="560" w:lineRule="exact"/>
              <w:rPr>
                <w:rFonts w:hint="eastAsia" w:ascii="仿宋_GB2312" w:hAnsi="仿宋_GB2312" w:eastAsia="仿宋_GB2312" w:cs="仿宋_GB2312"/>
                <w:sz w:val="28"/>
                <w:szCs w:val="28"/>
              </w:rPr>
            </w:pPr>
          </w:p>
        </w:tc>
      </w:tr>
      <w:tr w14:paraId="15D05D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724" w:type="dxa"/>
            <w:vAlign w:val="top"/>
          </w:tcPr>
          <w:p w14:paraId="422D1B97">
            <w:pPr>
              <w:keepNext w:val="0"/>
              <w:keepLines w:val="0"/>
              <w:pageBreakBefore w:val="0"/>
              <w:overflowPunct/>
              <w:bidi w:val="0"/>
              <w:spacing w:line="560" w:lineRule="exact"/>
              <w:ind w:left="313"/>
              <w:rPr>
                <w:rFonts w:hint="eastAsia" w:ascii="仿宋_GB2312" w:hAnsi="仿宋_GB2312" w:eastAsia="仿宋_GB2312" w:cs="仿宋_GB2312"/>
                <w:sz w:val="28"/>
                <w:szCs w:val="28"/>
              </w:rPr>
            </w:pPr>
            <w:r>
              <w:rPr>
                <w:rFonts w:hint="eastAsia" w:ascii="仿宋_GB2312" w:hAnsi="仿宋_GB2312" w:eastAsia="仿宋_GB2312" w:cs="仿宋_GB2312"/>
                <w:sz w:val="28"/>
                <w:szCs w:val="28"/>
                <w14:textOutline w14:w="4358" w14:cap="sq" w14:cmpd="sng">
                  <w14:solidFill>
                    <w14:srgbClr w14:val="000000"/>
                  </w14:solidFill>
                  <w14:prstDash w14:val="solid"/>
                  <w14:bevel/>
                </w14:textOutline>
              </w:rPr>
              <w:t>3</w:t>
            </w:r>
          </w:p>
        </w:tc>
        <w:tc>
          <w:tcPr>
            <w:tcW w:w="2067" w:type="dxa"/>
            <w:vAlign w:val="top"/>
          </w:tcPr>
          <w:p w14:paraId="1D424A20">
            <w:pPr>
              <w:keepNext w:val="0"/>
              <w:keepLines w:val="0"/>
              <w:pageBreakBefore w:val="0"/>
              <w:overflowPunct/>
              <w:bidi w:val="0"/>
              <w:spacing w:line="560" w:lineRule="exact"/>
              <w:rPr>
                <w:rFonts w:hint="eastAsia" w:ascii="仿宋_GB2312" w:hAnsi="仿宋_GB2312" w:eastAsia="仿宋_GB2312" w:cs="仿宋_GB2312"/>
                <w:sz w:val="28"/>
                <w:szCs w:val="28"/>
              </w:rPr>
            </w:pPr>
          </w:p>
        </w:tc>
        <w:tc>
          <w:tcPr>
            <w:tcW w:w="1418" w:type="dxa"/>
            <w:vAlign w:val="top"/>
          </w:tcPr>
          <w:p w14:paraId="1A3B4B39">
            <w:pPr>
              <w:keepNext w:val="0"/>
              <w:keepLines w:val="0"/>
              <w:pageBreakBefore w:val="0"/>
              <w:overflowPunct/>
              <w:bidi w:val="0"/>
              <w:spacing w:line="560" w:lineRule="exact"/>
              <w:rPr>
                <w:rFonts w:hint="eastAsia" w:ascii="仿宋_GB2312" w:hAnsi="仿宋_GB2312" w:eastAsia="仿宋_GB2312" w:cs="仿宋_GB2312"/>
                <w:sz w:val="28"/>
                <w:szCs w:val="28"/>
              </w:rPr>
            </w:pPr>
          </w:p>
        </w:tc>
        <w:tc>
          <w:tcPr>
            <w:tcW w:w="1418" w:type="dxa"/>
            <w:vAlign w:val="top"/>
          </w:tcPr>
          <w:p w14:paraId="6A066DD0">
            <w:pPr>
              <w:keepNext w:val="0"/>
              <w:keepLines w:val="0"/>
              <w:pageBreakBefore w:val="0"/>
              <w:overflowPunct/>
              <w:bidi w:val="0"/>
              <w:spacing w:line="560" w:lineRule="exact"/>
              <w:rPr>
                <w:rFonts w:hint="eastAsia" w:ascii="仿宋_GB2312" w:hAnsi="仿宋_GB2312" w:eastAsia="仿宋_GB2312" w:cs="仿宋_GB2312"/>
                <w:sz w:val="28"/>
                <w:szCs w:val="28"/>
              </w:rPr>
            </w:pPr>
          </w:p>
        </w:tc>
        <w:tc>
          <w:tcPr>
            <w:tcW w:w="1368" w:type="dxa"/>
            <w:vAlign w:val="top"/>
          </w:tcPr>
          <w:p w14:paraId="54539701">
            <w:pPr>
              <w:keepNext w:val="0"/>
              <w:keepLines w:val="0"/>
              <w:pageBreakBefore w:val="0"/>
              <w:overflowPunct/>
              <w:bidi w:val="0"/>
              <w:spacing w:line="560" w:lineRule="exact"/>
              <w:rPr>
                <w:rFonts w:hint="eastAsia" w:ascii="仿宋_GB2312" w:hAnsi="仿宋_GB2312" w:eastAsia="仿宋_GB2312" w:cs="仿宋_GB2312"/>
                <w:sz w:val="28"/>
                <w:szCs w:val="28"/>
              </w:rPr>
            </w:pPr>
          </w:p>
        </w:tc>
        <w:tc>
          <w:tcPr>
            <w:tcW w:w="2189" w:type="dxa"/>
            <w:vAlign w:val="top"/>
          </w:tcPr>
          <w:p w14:paraId="5320EA6D">
            <w:pPr>
              <w:keepNext w:val="0"/>
              <w:keepLines w:val="0"/>
              <w:pageBreakBefore w:val="0"/>
              <w:overflowPunct/>
              <w:bidi w:val="0"/>
              <w:spacing w:line="560" w:lineRule="exact"/>
              <w:rPr>
                <w:rFonts w:hint="eastAsia" w:ascii="仿宋_GB2312" w:hAnsi="仿宋_GB2312" w:eastAsia="仿宋_GB2312" w:cs="仿宋_GB2312"/>
                <w:sz w:val="28"/>
                <w:szCs w:val="28"/>
              </w:rPr>
            </w:pPr>
          </w:p>
        </w:tc>
      </w:tr>
      <w:tr w14:paraId="4A51DB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724" w:type="dxa"/>
            <w:vAlign w:val="top"/>
          </w:tcPr>
          <w:p w14:paraId="73DDB75B">
            <w:pPr>
              <w:keepNext w:val="0"/>
              <w:keepLines w:val="0"/>
              <w:pageBreakBefore w:val="0"/>
              <w:overflowPunct/>
              <w:bidi w:val="0"/>
              <w:spacing w:line="560" w:lineRule="exact"/>
              <w:ind w:left="308"/>
              <w:rPr>
                <w:rFonts w:hint="eastAsia" w:ascii="仿宋_GB2312" w:hAnsi="仿宋_GB2312" w:eastAsia="仿宋_GB2312" w:cs="仿宋_GB2312"/>
                <w:sz w:val="28"/>
                <w:szCs w:val="28"/>
              </w:rPr>
            </w:pPr>
            <w:r>
              <w:rPr>
                <w:rFonts w:hint="eastAsia" w:ascii="仿宋_GB2312" w:hAnsi="仿宋_GB2312" w:eastAsia="仿宋_GB2312" w:cs="仿宋_GB2312"/>
                <w:sz w:val="28"/>
                <w:szCs w:val="28"/>
                <w14:textOutline w14:w="4358" w14:cap="sq" w14:cmpd="sng">
                  <w14:solidFill>
                    <w14:srgbClr w14:val="000000"/>
                  </w14:solidFill>
                  <w14:prstDash w14:val="solid"/>
                  <w14:bevel/>
                </w14:textOutline>
              </w:rPr>
              <w:t>4</w:t>
            </w:r>
          </w:p>
        </w:tc>
        <w:tc>
          <w:tcPr>
            <w:tcW w:w="2067" w:type="dxa"/>
            <w:vAlign w:val="top"/>
          </w:tcPr>
          <w:p w14:paraId="110F0974">
            <w:pPr>
              <w:keepNext w:val="0"/>
              <w:keepLines w:val="0"/>
              <w:pageBreakBefore w:val="0"/>
              <w:overflowPunct/>
              <w:bidi w:val="0"/>
              <w:spacing w:line="560" w:lineRule="exact"/>
              <w:rPr>
                <w:rFonts w:hint="eastAsia" w:ascii="仿宋_GB2312" w:hAnsi="仿宋_GB2312" w:eastAsia="仿宋_GB2312" w:cs="仿宋_GB2312"/>
                <w:sz w:val="28"/>
                <w:szCs w:val="28"/>
              </w:rPr>
            </w:pPr>
          </w:p>
        </w:tc>
        <w:tc>
          <w:tcPr>
            <w:tcW w:w="1418" w:type="dxa"/>
            <w:vAlign w:val="top"/>
          </w:tcPr>
          <w:p w14:paraId="6D9720B7">
            <w:pPr>
              <w:keepNext w:val="0"/>
              <w:keepLines w:val="0"/>
              <w:pageBreakBefore w:val="0"/>
              <w:overflowPunct/>
              <w:bidi w:val="0"/>
              <w:spacing w:line="560" w:lineRule="exact"/>
              <w:rPr>
                <w:rFonts w:hint="eastAsia" w:ascii="仿宋_GB2312" w:hAnsi="仿宋_GB2312" w:eastAsia="仿宋_GB2312" w:cs="仿宋_GB2312"/>
                <w:sz w:val="28"/>
                <w:szCs w:val="28"/>
              </w:rPr>
            </w:pPr>
          </w:p>
        </w:tc>
        <w:tc>
          <w:tcPr>
            <w:tcW w:w="1418" w:type="dxa"/>
            <w:vAlign w:val="top"/>
          </w:tcPr>
          <w:p w14:paraId="5A79567E">
            <w:pPr>
              <w:keepNext w:val="0"/>
              <w:keepLines w:val="0"/>
              <w:pageBreakBefore w:val="0"/>
              <w:overflowPunct/>
              <w:bidi w:val="0"/>
              <w:spacing w:line="560" w:lineRule="exact"/>
              <w:rPr>
                <w:rFonts w:hint="eastAsia" w:ascii="仿宋_GB2312" w:hAnsi="仿宋_GB2312" w:eastAsia="仿宋_GB2312" w:cs="仿宋_GB2312"/>
                <w:sz w:val="28"/>
                <w:szCs w:val="28"/>
              </w:rPr>
            </w:pPr>
          </w:p>
        </w:tc>
        <w:tc>
          <w:tcPr>
            <w:tcW w:w="1368" w:type="dxa"/>
            <w:vAlign w:val="top"/>
          </w:tcPr>
          <w:p w14:paraId="4FDD4168">
            <w:pPr>
              <w:keepNext w:val="0"/>
              <w:keepLines w:val="0"/>
              <w:pageBreakBefore w:val="0"/>
              <w:overflowPunct/>
              <w:bidi w:val="0"/>
              <w:spacing w:line="560" w:lineRule="exact"/>
              <w:rPr>
                <w:rFonts w:hint="eastAsia" w:ascii="仿宋_GB2312" w:hAnsi="仿宋_GB2312" w:eastAsia="仿宋_GB2312" w:cs="仿宋_GB2312"/>
                <w:sz w:val="28"/>
                <w:szCs w:val="28"/>
              </w:rPr>
            </w:pPr>
          </w:p>
        </w:tc>
        <w:tc>
          <w:tcPr>
            <w:tcW w:w="2189" w:type="dxa"/>
            <w:vAlign w:val="top"/>
          </w:tcPr>
          <w:p w14:paraId="47CD4DF3">
            <w:pPr>
              <w:keepNext w:val="0"/>
              <w:keepLines w:val="0"/>
              <w:pageBreakBefore w:val="0"/>
              <w:overflowPunct/>
              <w:bidi w:val="0"/>
              <w:spacing w:line="560" w:lineRule="exact"/>
              <w:rPr>
                <w:rFonts w:hint="eastAsia" w:ascii="仿宋_GB2312" w:hAnsi="仿宋_GB2312" w:eastAsia="仿宋_GB2312" w:cs="仿宋_GB2312"/>
                <w:sz w:val="28"/>
                <w:szCs w:val="28"/>
              </w:rPr>
            </w:pPr>
          </w:p>
        </w:tc>
      </w:tr>
      <w:tr w14:paraId="4FA694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724" w:type="dxa"/>
            <w:vAlign w:val="top"/>
          </w:tcPr>
          <w:p w14:paraId="14109992">
            <w:pPr>
              <w:keepNext w:val="0"/>
              <w:keepLines w:val="0"/>
              <w:pageBreakBefore w:val="0"/>
              <w:overflowPunct/>
              <w:bidi w:val="0"/>
              <w:spacing w:line="560" w:lineRule="exact"/>
              <w:ind w:left="313"/>
              <w:rPr>
                <w:rFonts w:hint="eastAsia" w:ascii="仿宋_GB2312" w:hAnsi="仿宋_GB2312" w:eastAsia="仿宋_GB2312" w:cs="仿宋_GB2312"/>
                <w:sz w:val="28"/>
                <w:szCs w:val="28"/>
              </w:rPr>
            </w:pPr>
            <w:r>
              <w:rPr>
                <w:rFonts w:hint="eastAsia" w:ascii="仿宋_GB2312" w:hAnsi="仿宋_GB2312" w:eastAsia="仿宋_GB2312" w:cs="仿宋_GB2312"/>
                <w:sz w:val="28"/>
                <w:szCs w:val="28"/>
                <w14:textOutline w14:w="4358" w14:cap="sq" w14:cmpd="sng">
                  <w14:solidFill>
                    <w14:srgbClr w14:val="000000"/>
                  </w14:solidFill>
                  <w14:prstDash w14:val="solid"/>
                  <w14:bevel/>
                </w14:textOutline>
              </w:rPr>
              <w:t>5</w:t>
            </w:r>
          </w:p>
        </w:tc>
        <w:tc>
          <w:tcPr>
            <w:tcW w:w="2067" w:type="dxa"/>
            <w:vAlign w:val="top"/>
          </w:tcPr>
          <w:p w14:paraId="5E1CD30E">
            <w:pPr>
              <w:keepNext w:val="0"/>
              <w:keepLines w:val="0"/>
              <w:pageBreakBefore w:val="0"/>
              <w:overflowPunct/>
              <w:bidi w:val="0"/>
              <w:spacing w:line="560" w:lineRule="exact"/>
              <w:rPr>
                <w:rFonts w:hint="eastAsia" w:ascii="仿宋_GB2312" w:hAnsi="仿宋_GB2312" w:eastAsia="仿宋_GB2312" w:cs="仿宋_GB2312"/>
                <w:sz w:val="28"/>
                <w:szCs w:val="28"/>
              </w:rPr>
            </w:pPr>
          </w:p>
        </w:tc>
        <w:tc>
          <w:tcPr>
            <w:tcW w:w="1418" w:type="dxa"/>
            <w:vAlign w:val="top"/>
          </w:tcPr>
          <w:p w14:paraId="00C4CF22">
            <w:pPr>
              <w:keepNext w:val="0"/>
              <w:keepLines w:val="0"/>
              <w:pageBreakBefore w:val="0"/>
              <w:overflowPunct/>
              <w:bidi w:val="0"/>
              <w:spacing w:line="560" w:lineRule="exact"/>
              <w:rPr>
                <w:rFonts w:hint="eastAsia" w:ascii="仿宋_GB2312" w:hAnsi="仿宋_GB2312" w:eastAsia="仿宋_GB2312" w:cs="仿宋_GB2312"/>
                <w:sz w:val="28"/>
                <w:szCs w:val="28"/>
              </w:rPr>
            </w:pPr>
          </w:p>
        </w:tc>
        <w:tc>
          <w:tcPr>
            <w:tcW w:w="1418" w:type="dxa"/>
            <w:vAlign w:val="top"/>
          </w:tcPr>
          <w:p w14:paraId="5DA448D0">
            <w:pPr>
              <w:keepNext w:val="0"/>
              <w:keepLines w:val="0"/>
              <w:pageBreakBefore w:val="0"/>
              <w:overflowPunct/>
              <w:bidi w:val="0"/>
              <w:spacing w:line="560" w:lineRule="exact"/>
              <w:rPr>
                <w:rFonts w:hint="eastAsia" w:ascii="仿宋_GB2312" w:hAnsi="仿宋_GB2312" w:eastAsia="仿宋_GB2312" w:cs="仿宋_GB2312"/>
                <w:sz w:val="28"/>
                <w:szCs w:val="28"/>
              </w:rPr>
            </w:pPr>
          </w:p>
        </w:tc>
        <w:tc>
          <w:tcPr>
            <w:tcW w:w="1368" w:type="dxa"/>
            <w:vAlign w:val="top"/>
          </w:tcPr>
          <w:p w14:paraId="5FAA2FF2">
            <w:pPr>
              <w:keepNext w:val="0"/>
              <w:keepLines w:val="0"/>
              <w:pageBreakBefore w:val="0"/>
              <w:overflowPunct/>
              <w:bidi w:val="0"/>
              <w:spacing w:line="560" w:lineRule="exact"/>
              <w:rPr>
                <w:rFonts w:hint="eastAsia" w:ascii="仿宋_GB2312" w:hAnsi="仿宋_GB2312" w:eastAsia="仿宋_GB2312" w:cs="仿宋_GB2312"/>
                <w:sz w:val="28"/>
                <w:szCs w:val="28"/>
              </w:rPr>
            </w:pPr>
          </w:p>
        </w:tc>
        <w:tc>
          <w:tcPr>
            <w:tcW w:w="2189" w:type="dxa"/>
            <w:vAlign w:val="top"/>
          </w:tcPr>
          <w:p w14:paraId="3BA03B15">
            <w:pPr>
              <w:keepNext w:val="0"/>
              <w:keepLines w:val="0"/>
              <w:pageBreakBefore w:val="0"/>
              <w:overflowPunct/>
              <w:bidi w:val="0"/>
              <w:spacing w:line="560" w:lineRule="exact"/>
              <w:rPr>
                <w:rFonts w:hint="eastAsia" w:ascii="仿宋_GB2312" w:hAnsi="仿宋_GB2312" w:eastAsia="仿宋_GB2312" w:cs="仿宋_GB2312"/>
                <w:sz w:val="28"/>
                <w:szCs w:val="28"/>
              </w:rPr>
            </w:pPr>
          </w:p>
        </w:tc>
      </w:tr>
      <w:tr w14:paraId="4D7833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724" w:type="dxa"/>
            <w:vAlign w:val="top"/>
          </w:tcPr>
          <w:p w14:paraId="1BEB629B">
            <w:pPr>
              <w:keepNext w:val="0"/>
              <w:keepLines w:val="0"/>
              <w:pageBreakBefore w:val="0"/>
              <w:overflowPunct/>
              <w:bidi w:val="0"/>
              <w:spacing w:line="560" w:lineRule="exact"/>
              <w:ind w:left="264"/>
              <w:rPr>
                <w:rFonts w:hint="eastAsia" w:ascii="仿宋_GB2312" w:hAnsi="仿宋_GB2312" w:eastAsia="仿宋_GB2312" w:cs="仿宋_GB2312"/>
                <w:sz w:val="28"/>
                <w:szCs w:val="28"/>
              </w:rPr>
            </w:pPr>
            <w:r>
              <w:rPr>
                <w:rFonts w:hint="eastAsia" w:ascii="仿宋_GB2312" w:hAnsi="仿宋_GB2312" w:eastAsia="仿宋_GB2312" w:cs="仿宋_GB2312"/>
                <w:position w:val="3"/>
                <w:sz w:val="28"/>
                <w:szCs w:val="28"/>
                <w14:textOutline w14:w="4358" w14:cap="sq" w14:cmpd="sng">
                  <w14:solidFill>
                    <w14:srgbClr w14:val="000000"/>
                  </w14:solidFill>
                  <w14:prstDash w14:val="solid"/>
                  <w14:bevel/>
                </w14:textOutline>
              </w:rPr>
              <w:t>…</w:t>
            </w:r>
          </w:p>
        </w:tc>
        <w:tc>
          <w:tcPr>
            <w:tcW w:w="2067" w:type="dxa"/>
            <w:vAlign w:val="top"/>
          </w:tcPr>
          <w:p w14:paraId="14865E3C">
            <w:pPr>
              <w:keepNext w:val="0"/>
              <w:keepLines w:val="0"/>
              <w:pageBreakBefore w:val="0"/>
              <w:overflowPunct/>
              <w:bidi w:val="0"/>
              <w:spacing w:line="560" w:lineRule="exact"/>
              <w:rPr>
                <w:rFonts w:hint="eastAsia" w:ascii="仿宋_GB2312" w:hAnsi="仿宋_GB2312" w:eastAsia="仿宋_GB2312" w:cs="仿宋_GB2312"/>
                <w:sz w:val="28"/>
                <w:szCs w:val="28"/>
              </w:rPr>
            </w:pPr>
          </w:p>
        </w:tc>
        <w:tc>
          <w:tcPr>
            <w:tcW w:w="1418" w:type="dxa"/>
            <w:vAlign w:val="top"/>
          </w:tcPr>
          <w:p w14:paraId="0865485B">
            <w:pPr>
              <w:keepNext w:val="0"/>
              <w:keepLines w:val="0"/>
              <w:pageBreakBefore w:val="0"/>
              <w:overflowPunct/>
              <w:bidi w:val="0"/>
              <w:spacing w:line="560" w:lineRule="exact"/>
              <w:rPr>
                <w:rFonts w:hint="eastAsia" w:ascii="仿宋_GB2312" w:hAnsi="仿宋_GB2312" w:eastAsia="仿宋_GB2312" w:cs="仿宋_GB2312"/>
                <w:sz w:val="28"/>
                <w:szCs w:val="28"/>
              </w:rPr>
            </w:pPr>
          </w:p>
        </w:tc>
        <w:tc>
          <w:tcPr>
            <w:tcW w:w="1418" w:type="dxa"/>
            <w:vAlign w:val="top"/>
          </w:tcPr>
          <w:p w14:paraId="011ED6EB">
            <w:pPr>
              <w:keepNext w:val="0"/>
              <w:keepLines w:val="0"/>
              <w:pageBreakBefore w:val="0"/>
              <w:overflowPunct/>
              <w:bidi w:val="0"/>
              <w:spacing w:line="560" w:lineRule="exact"/>
              <w:rPr>
                <w:rFonts w:hint="eastAsia" w:ascii="仿宋_GB2312" w:hAnsi="仿宋_GB2312" w:eastAsia="仿宋_GB2312" w:cs="仿宋_GB2312"/>
                <w:sz w:val="28"/>
                <w:szCs w:val="28"/>
              </w:rPr>
            </w:pPr>
          </w:p>
        </w:tc>
        <w:tc>
          <w:tcPr>
            <w:tcW w:w="1368" w:type="dxa"/>
            <w:vAlign w:val="top"/>
          </w:tcPr>
          <w:p w14:paraId="0BD17392">
            <w:pPr>
              <w:keepNext w:val="0"/>
              <w:keepLines w:val="0"/>
              <w:pageBreakBefore w:val="0"/>
              <w:overflowPunct/>
              <w:bidi w:val="0"/>
              <w:spacing w:line="560" w:lineRule="exact"/>
              <w:rPr>
                <w:rFonts w:hint="eastAsia" w:ascii="仿宋_GB2312" w:hAnsi="仿宋_GB2312" w:eastAsia="仿宋_GB2312" w:cs="仿宋_GB2312"/>
                <w:sz w:val="28"/>
                <w:szCs w:val="28"/>
              </w:rPr>
            </w:pPr>
          </w:p>
        </w:tc>
        <w:tc>
          <w:tcPr>
            <w:tcW w:w="2189" w:type="dxa"/>
            <w:vAlign w:val="top"/>
          </w:tcPr>
          <w:p w14:paraId="2D380382">
            <w:pPr>
              <w:keepNext w:val="0"/>
              <w:keepLines w:val="0"/>
              <w:pageBreakBefore w:val="0"/>
              <w:overflowPunct/>
              <w:bidi w:val="0"/>
              <w:spacing w:line="560" w:lineRule="exact"/>
              <w:rPr>
                <w:rFonts w:hint="eastAsia" w:ascii="仿宋_GB2312" w:hAnsi="仿宋_GB2312" w:eastAsia="仿宋_GB2312" w:cs="仿宋_GB2312"/>
                <w:sz w:val="28"/>
                <w:szCs w:val="28"/>
              </w:rPr>
            </w:pPr>
          </w:p>
        </w:tc>
      </w:tr>
    </w:tbl>
    <w:p w14:paraId="3E46A47E">
      <w:pPr>
        <w:keepNext w:val="0"/>
        <w:keepLines w:val="0"/>
        <w:pageBreakBefore w:val="0"/>
        <w:overflowPunct/>
        <w:bidi w:val="0"/>
        <w:spacing w:line="560" w:lineRule="exact"/>
        <w:ind w:left="197"/>
        <w:jc w:val="both"/>
        <w:rPr>
          <w:rFonts w:hint="eastAsia" w:ascii="仿宋_GB2312" w:hAnsi="仿宋_GB2312" w:eastAsia="仿宋_GB2312" w:cs="仿宋_GB2312"/>
          <w:spacing w:val="-5"/>
          <w:sz w:val="28"/>
          <w:szCs w:val="28"/>
          <w14:textOutline w14:w="4358" w14:cap="sq" w14:cmpd="sng">
            <w14:solidFill>
              <w14:srgbClr w14:val="000000"/>
            </w14:solidFill>
            <w14:prstDash w14:val="solid"/>
            <w14:bevel/>
          </w14:textOutline>
        </w:rPr>
      </w:pPr>
      <w:r>
        <w:rPr>
          <w:rFonts w:hint="eastAsia" w:ascii="仿宋_GB2312" w:hAnsi="仿宋_GB2312" w:eastAsia="仿宋_GB2312" w:cs="仿宋_GB2312"/>
          <w:spacing w:val="-5"/>
          <w:sz w:val="28"/>
          <w:szCs w:val="28"/>
          <w14:textOutline w14:w="4358" w14:cap="sq" w14:cmpd="sng">
            <w14:solidFill>
              <w14:srgbClr w14:val="000000"/>
            </w14:solidFill>
            <w14:prstDash w14:val="solid"/>
            <w14:bevel/>
          </w14:textOutline>
        </w:rPr>
        <w:t>备注：1、投标人应填写与招标项目相类似的业绩，填写与本项目</w:t>
      </w:r>
      <w:r>
        <w:rPr>
          <w:rFonts w:hint="eastAsia" w:ascii="仿宋_GB2312" w:hAnsi="仿宋_GB2312" w:eastAsia="仿宋_GB2312" w:cs="仿宋_GB2312"/>
          <w:spacing w:val="-5"/>
          <w:sz w:val="28"/>
          <w:szCs w:val="28"/>
          <w:lang w:eastAsia="zh-CN"/>
          <w14:textOutline w14:w="4358" w14:cap="sq" w14:cmpd="sng">
            <w14:solidFill>
              <w14:srgbClr w14:val="000000"/>
            </w14:solidFill>
            <w14:prstDash w14:val="solid"/>
            <w14:bevel/>
          </w14:textOutline>
        </w:rPr>
        <w:t>无关</w:t>
      </w:r>
      <w:r>
        <w:rPr>
          <w:rFonts w:hint="eastAsia" w:ascii="仿宋_GB2312" w:hAnsi="仿宋_GB2312" w:eastAsia="仿宋_GB2312" w:cs="仿宋_GB2312"/>
          <w:spacing w:val="-5"/>
          <w:sz w:val="28"/>
          <w:szCs w:val="28"/>
          <w14:textOutline w14:w="4358" w14:cap="sq" w14:cmpd="sng">
            <w14:solidFill>
              <w14:srgbClr w14:val="000000"/>
            </w14:solidFill>
            <w14:prstDash w14:val="solid"/>
            <w14:bevel/>
          </w14:textOutline>
        </w:rPr>
        <w:t>的业绩无效。所有业绩应提供《合同》或中标通知书复印件并附在此业绩表之后。</w:t>
      </w:r>
    </w:p>
    <w:p w14:paraId="65D0D355">
      <w:pPr>
        <w:keepNext w:val="0"/>
        <w:keepLines w:val="0"/>
        <w:pageBreakBefore w:val="0"/>
        <w:overflowPunct/>
        <w:bidi w:val="0"/>
        <w:spacing w:line="560" w:lineRule="exact"/>
        <w:ind w:left="197"/>
        <w:jc w:val="both"/>
        <w:rPr>
          <w:rFonts w:hint="eastAsia" w:ascii="仿宋_GB2312" w:hAnsi="仿宋_GB2312" w:eastAsia="仿宋_GB2312" w:cs="仿宋_GB2312"/>
          <w:spacing w:val="-5"/>
          <w:sz w:val="28"/>
          <w:szCs w:val="28"/>
          <w:lang w:eastAsia="zh-CN"/>
          <w14:textOutline w14:w="4358" w14:cap="sq" w14:cmpd="sng">
            <w14:solidFill>
              <w14:srgbClr w14:val="000000"/>
            </w14:solidFill>
            <w14:prstDash w14:val="solid"/>
            <w14:bevel/>
          </w14:textOutline>
        </w:rPr>
      </w:pPr>
      <w:r>
        <w:rPr>
          <w:rFonts w:hint="eastAsia" w:ascii="仿宋_GB2312" w:hAnsi="仿宋_GB2312" w:eastAsia="仿宋_GB2312" w:cs="仿宋_GB2312"/>
          <w:spacing w:val="-5"/>
          <w:sz w:val="28"/>
          <w:szCs w:val="28"/>
          <w14:textOutline w14:w="4358" w14:cap="sq" w14:cmpd="sng">
            <w14:solidFill>
              <w14:srgbClr w14:val="000000"/>
            </w14:solidFill>
            <w14:prstDash w14:val="solid"/>
            <w14:bevel/>
          </w14:textOutline>
        </w:rPr>
        <w:t>2、业绩不实而造成的废标，由投标人自行承担</w:t>
      </w:r>
      <w:r>
        <w:rPr>
          <w:rFonts w:hint="eastAsia" w:ascii="仿宋_GB2312" w:hAnsi="仿宋_GB2312" w:eastAsia="仿宋_GB2312" w:cs="仿宋_GB2312"/>
          <w:spacing w:val="-5"/>
          <w:sz w:val="28"/>
          <w:szCs w:val="28"/>
          <w:lang w:eastAsia="zh-CN"/>
          <w14:textOutline w14:w="4358" w14:cap="sq" w14:cmpd="sng">
            <w14:solidFill>
              <w14:srgbClr w14:val="000000"/>
            </w14:solidFill>
            <w14:prstDash w14:val="solid"/>
            <w14:bevel/>
          </w14:textOutline>
        </w:rPr>
        <w:t>。</w:t>
      </w:r>
    </w:p>
    <w:p w14:paraId="47CB354B">
      <w:pPr>
        <w:keepNext w:val="0"/>
        <w:keepLines w:val="0"/>
        <w:pageBreakBefore w:val="0"/>
        <w:overflowPunct/>
        <w:bidi w:val="0"/>
        <w:spacing w:line="560" w:lineRule="exact"/>
        <w:ind w:left="197"/>
        <w:jc w:val="both"/>
        <w:rPr>
          <w:rFonts w:hint="eastAsia" w:ascii="仿宋_GB2312" w:hAnsi="仿宋_GB2312" w:eastAsia="仿宋_GB2312" w:cs="仿宋_GB2312"/>
          <w:spacing w:val="-5"/>
          <w:sz w:val="28"/>
          <w:szCs w:val="28"/>
          <w14:textOutline w14:w="4358" w14:cap="sq" w14:cmpd="sng">
            <w14:solidFill>
              <w14:srgbClr w14:val="000000"/>
            </w14:solidFill>
            <w14:prstDash w14:val="solid"/>
            <w14:bevel/>
          </w14:textOutline>
        </w:rPr>
      </w:pPr>
      <w:r>
        <w:rPr>
          <w:rFonts w:hint="eastAsia" w:ascii="仿宋_GB2312" w:hAnsi="仿宋_GB2312" w:eastAsia="仿宋_GB2312" w:cs="仿宋_GB2312"/>
          <w:spacing w:val="-5"/>
          <w:sz w:val="28"/>
          <w:szCs w:val="28"/>
          <w14:textOutline w14:w="4358" w14:cap="sq" w14:cmpd="sng">
            <w14:solidFill>
              <w14:srgbClr w14:val="000000"/>
            </w14:solidFill>
            <w14:prstDash w14:val="solid"/>
            <w14:bevel/>
          </w14:textOutline>
        </w:rPr>
        <w:t>3、此表如填写不下，可另附页。</w:t>
      </w:r>
    </w:p>
    <w:p w14:paraId="6ACD3ACB">
      <w:pPr>
        <w:pStyle w:val="10"/>
        <w:rPr>
          <w:rFonts w:hint="eastAsia"/>
        </w:rPr>
      </w:pPr>
    </w:p>
    <w:p w14:paraId="68075C05">
      <w:pPr>
        <w:keepNext w:val="0"/>
        <w:keepLines w:val="0"/>
        <w:pageBreakBefore w:val="0"/>
        <w:overflowPunct/>
        <w:bidi w:val="0"/>
        <w:spacing w:line="560" w:lineRule="exact"/>
        <w:ind w:left="4396"/>
        <w:rPr>
          <w:rFonts w:hint="eastAsia" w:ascii="仿宋_GB2312" w:hAnsi="仿宋_GB2312" w:eastAsia="仿宋_GB2312" w:cs="仿宋_GB2312"/>
          <w:sz w:val="28"/>
          <w:szCs w:val="28"/>
        </w:rPr>
      </w:pPr>
      <w:r>
        <w:rPr>
          <w:rFonts w:hint="eastAsia" w:ascii="仿宋_GB2312" w:hAnsi="仿宋_GB2312" w:eastAsia="仿宋_GB2312" w:cs="仿宋_GB2312"/>
          <w:spacing w:val="4"/>
          <w:sz w:val="28"/>
          <w:szCs w:val="28"/>
          <w14:textOutline w14:w="5103" w14:cap="sq" w14:cmpd="sng">
            <w14:solidFill>
              <w14:srgbClr w14:val="000000"/>
            </w14:solidFill>
            <w14:prstDash w14:val="solid"/>
            <w14:bevel/>
          </w14:textOutline>
        </w:rPr>
        <w:t>法定代表人</w:t>
      </w:r>
      <w:r>
        <w:rPr>
          <w:rFonts w:hint="eastAsia" w:ascii="仿宋_GB2312" w:hAnsi="仿宋_GB2312" w:eastAsia="仿宋_GB2312" w:cs="仿宋_GB2312"/>
          <w:spacing w:val="-20"/>
          <w:sz w:val="28"/>
          <w:szCs w:val="28"/>
          <w14:textOutline w14:w="5103" w14:cap="sq" w14:cmpd="sng">
            <w14:solidFill>
              <w14:srgbClr w14:val="000000"/>
            </w14:solidFill>
            <w14:prstDash w14:val="solid"/>
            <w14:bevel/>
          </w14:textOutline>
        </w:rPr>
        <w:t>：</w:t>
      </w:r>
      <w:r>
        <w:rPr>
          <w:rFonts w:hint="eastAsia" w:ascii="仿宋_GB2312" w:hAnsi="仿宋_GB2312" w:eastAsia="仿宋_GB2312" w:cs="仿宋_GB2312"/>
          <w:spacing w:val="3"/>
          <w:sz w:val="28"/>
          <w:szCs w:val="28"/>
          <w:u w:val="single" w:color="auto"/>
        </w:rPr>
        <w:t xml:space="preserve"> </w:t>
      </w:r>
      <w:r>
        <w:rPr>
          <w:rFonts w:hint="eastAsia" w:ascii="仿宋_GB2312" w:hAnsi="仿宋_GB2312" w:eastAsia="仿宋_GB2312" w:cs="仿宋_GB2312"/>
          <w:spacing w:val="-20"/>
          <w:sz w:val="28"/>
          <w:szCs w:val="28"/>
          <w:u w:val="single" w:color="000000"/>
          <w14:textOutline w14:w="5103" w14:cap="sq" w14:cmpd="sng">
            <w14:solidFill>
              <w14:srgbClr w14:val="000000"/>
            </w14:solidFill>
            <w14:prstDash w14:val="solid"/>
            <w14:bevel/>
          </w14:textOutline>
        </w:rPr>
        <w:t>（</w:t>
      </w:r>
      <w:r>
        <w:rPr>
          <w:rFonts w:hint="eastAsia" w:ascii="仿宋_GB2312" w:hAnsi="仿宋_GB2312" w:eastAsia="仿宋_GB2312" w:cs="仿宋_GB2312"/>
          <w:spacing w:val="4"/>
          <w:sz w:val="28"/>
          <w:szCs w:val="28"/>
          <w:u w:val="single" w:color="000000"/>
          <w14:textOutline w14:w="5103" w14:cap="sq" w14:cmpd="sng">
            <w14:solidFill>
              <w14:srgbClr w14:val="000000"/>
            </w14:solidFill>
            <w14:prstDash w14:val="solid"/>
            <w14:bevel/>
          </w14:textOutline>
        </w:rPr>
        <w:t>签字）</w:t>
      </w:r>
      <w:r>
        <w:rPr>
          <w:rFonts w:hint="eastAsia" w:ascii="仿宋_GB2312" w:hAnsi="仿宋_GB2312" w:eastAsia="仿宋_GB2312" w:cs="仿宋_GB2312"/>
          <w:sz w:val="28"/>
          <w:szCs w:val="28"/>
          <w:u w:val="single" w:color="auto"/>
        </w:rPr>
        <w:t xml:space="preserve">  </w:t>
      </w:r>
    </w:p>
    <w:p w14:paraId="777429B7">
      <w:pPr>
        <w:pStyle w:val="8"/>
        <w:keepNext w:val="0"/>
        <w:keepLines w:val="0"/>
        <w:pageBreakBefore w:val="0"/>
        <w:overflowPunct/>
        <w:bidi w:val="0"/>
        <w:spacing w:line="560" w:lineRule="exact"/>
        <w:rPr>
          <w:rFonts w:hint="eastAsia" w:ascii="仿宋_GB2312" w:hAnsi="仿宋_GB2312" w:eastAsia="仿宋_GB2312" w:cs="仿宋_GB2312"/>
          <w:sz w:val="28"/>
          <w:szCs w:val="28"/>
        </w:rPr>
      </w:pPr>
    </w:p>
    <w:p w14:paraId="5648ADFA">
      <w:pPr>
        <w:keepNext w:val="0"/>
        <w:keepLines w:val="0"/>
        <w:pageBreakBefore w:val="0"/>
        <w:overflowPunct/>
        <w:bidi w:val="0"/>
        <w:spacing w:line="560" w:lineRule="exact"/>
        <w:ind w:left="4931"/>
        <w:rPr>
          <w:rFonts w:hint="eastAsia" w:ascii="仿宋_GB2312" w:hAnsi="仿宋_GB2312" w:eastAsia="仿宋_GB2312" w:cs="仿宋_GB2312"/>
          <w:sz w:val="28"/>
          <w:szCs w:val="28"/>
        </w:rPr>
      </w:pPr>
      <w:r>
        <w:rPr>
          <w:rFonts w:hint="eastAsia" w:ascii="仿宋_GB2312" w:hAnsi="仿宋_GB2312" w:eastAsia="仿宋_GB2312" w:cs="仿宋_GB2312"/>
          <w:sz w:val="28"/>
          <w:szCs w:val="28"/>
          <w14:textOutline w14:w="5103" w14:cap="sq" w14:cmpd="sng">
            <w14:solidFill>
              <w14:srgbClr w14:val="000000"/>
            </w14:solidFill>
            <w14:prstDash w14:val="solid"/>
            <w14:bevel/>
          </w14:textOutline>
        </w:rPr>
        <w:t>或</w:t>
      </w:r>
    </w:p>
    <w:p w14:paraId="7B43DFF4">
      <w:pPr>
        <w:keepNext w:val="0"/>
        <w:keepLines w:val="0"/>
        <w:pageBreakBefore w:val="0"/>
        <w:overflowPunct/>
        <w:bidi w:val="0"/>
        <w:spacing w:line="560" w:lineRule="exact"/>
        <w:ind w:left="4395"/>
        <w:rPr>
          <w:rFonts w:hint="eastAsia" w:ascii="仿宋_GB2312" w:hAnsi="仿宋_GB2312" w:eastAsia="仿宋_GB2312" w:cs="仿宋_GB2312"/>
          <w:sz w:val="28"/>
          <w:szCs w:val="28"/>
        </w:rPr>
      </w:pPr>
      <w:r>
        <w:rPr>
          <w:rFonts w:hint="eastAsia" w:ascii="仿宋_GB2312" w:hAnsi="仿宋_GB2312" w:eastAsia="仿宋_GB2312" w:cs="仿宋_GB2312"/>
          <w:spacing w:val="4"/>
          <w:sz w:val="28"/>
          <w:szCs w:val="28"/>
          <w14:textOutline w14:w="5103" w14:cap="sq" w14:cmpd="sng">
            <w14:solidFill>
              <w14:srgbClr w14:val="000000"/>
            </w14:solidFill>
            <w14:prstDash w14:val="solid"/>
            <w14:bevel/>
          </w14:textOutline>
        </w:rPr>
        <w:t>全权代理人</w:t>
      </w:r>
      <w:r>
        <w:rPr>
          <w:rFonts w:hint="eastAsia" w:ascii="仿宋_GB2312" w:hAnsi="仿宋_GB2312" w:eastAsia="仿宋_GB2312" w:cs="仿宋_GB2312"/>
          <w:spacing w:val="-19"/>
          <w:sz w:val="28"/>
          <w:szCs w:val="28"/>
          <w14:textOutline w14:w="5103" w14:cap="sq" w14:cmpd="sng">
            <w14:solidFill>
              <w14:srgbClr w14:val="000000"/>
            </w14:solidFill>
            <w14:prstDash w14:val="solid"/>
            <w14:bevel/>
          </w14:textOutline>
        </w:rPr>
        <w:t>：</w:t>
      </w:r>
      <w:r>
        <w:rPr>
          <w:rFonts w:hint="eastAsia" w:ascii="仿宋_GB2312" w:hAnsi="仿宋_GB2312" w:eastAsia="仿宋_GB2312" w:cs="仿宋_GB2312"/>
          <w:spacing w:val="3"/>
          <w:sz w:val="28"/>
          <w:szCs w:val="28"/>
          <w:u w:val="single" w:color="auto"/>
        </w:rPr>
        <w:t xml:space="preserve"> </w:t>
      </w:r>
      <w:r>
        <w:rPr>
          <w:rFonts w:hint="eastAsia" w:ascii="仿宋_GB2312" w:hAnsi="仿宋_GB2312" w:eastAsia="仿宋_GB2312" w:cs="仿宋_GB2312"/>
          <w:spacing w:val="-19"/>
          <w:sz w:val="28"/>
          <w:szCs w:val="28"/>
          <w:u w:val="single" w:color="000000"/>
          <w14:textOutline w14:w="5103" w14:cap="sq" w14:cmpd="sng">
            <w14:solidFill>
              <w14:srgbClr w14:val="000000"/>
            </w14:solidFill>
            <w14:prstDash w14:val="solid"/>
            <w14:bevel/>
          </w14:textOutline>
        </w:rPr>
        <w:t>（</w:t>
      </w:r>
      <w:r>
        <w:rPr>
          <w:rFonts w:hint="eastAsia" w:ascii="仿宋_GB2312" w:hAnsi="仿宋_GB2312" w:eastAsia="仿宋_GB2312" w:cs="仿宋_GB2312"/>
          <w:spacing w:val="4"/>
          <w:sz w:val="28"/>
          <w:szCs w:val="28"/>
          <w:u w:val="single" w:color="000000"/>
          <w14:textOutline w14:w="5103" w14:cap="sq" w14:cmpd="sng">
            <w14:solidFill>
              <w14:srgbClr w14:val="000000"/>
            </w14:solidFill>
            <w14:prstDash w14:val="solid"/>
            <w14:bevel/>
          </w14:textOutline>
        </w:rPr>
        <w:t>签字）</w:t>
      </w:r>
      <w:r>
        <w:rPr>
          <w:rFonts w:hint="eastAsia" w:ascii="仿宋_GB2312" w:hAnsi="仿宋_GB2312" w:eastAsia="仿宋_GB2312" w:cs="仿宋_GB2312"/>
          <w:sz w:val="28"/>
          <w:szCs w:val="28"/>
          <w:u w:val="single" w:color="auto"/>
        </w:rPr>
        <w:t xml:space="preserve">  </w:t>
      </w:r>
    </w:p>
    <w:p w14:paraId="463FCD93">
      <w:pPr>
        <w:keepNext w:val="0"/>
        <w:keepLines w:val="0"/>
        <w:pageBreakBefore w:val="0"/>
        <w:overflowPunct/>
        <w:bidi w:val="0"/>
        <w:spacing w:line="560" w:lineRule="exact"/>
        <w:ind w:left="4534"/>
        <w:rPr>
          <w:rFonts w:hint="eastAsia" w:ascii="仿宋_GB2312" w:hAnsi="仿宋_GB2312" w:eastAsia="仿宋_GB2312" w:cs="仿宋_GB2312"/>
          <w:spacing w:val="-5"/>
          <w:sz w:val="28"/>
          <w:szCs w:val="28"/>
          <w14:textOutline w14:w="5103" w14:cap="sq" w14:cmpd="sng">
            <w14:solidFill>
              <w14:srgbClr w14:val="000000"/>
            </w14:solidFill>
            <w14:prstDash w14:val="solid"/>
            <w14:bevel/>
          </w14:textOutline>
        </w:rPr>
      </w:pPr>
      <w:r>
        <w:rPr>
          <w:rFonts w:hint="eastAsia" w:ascii="仿宋_GB2312" w:hAnsi="仿宋_GB2312" w:eastAsia="仿宋_GB2312" w:cs="仿宋_GB2312"/>
          <w:spacing w:val="-5"/>
          <w:sz w:val="28"/>
          <w:szCs w:val="28"/>
          <w14:textOutline w14:w="5103" w14:cap="sq" w14:cmpd="sng">
            <w14:solidFill>
              <w14:srgbClr w14:val="000000"/>
            </w14:solidFill>
            <w14:prstDash w14:val="solid"/>
            <w14:bevel/>
          </w14:textOutline>
        </w:rPr>
        <w:t>签署日期：</w:t>
      </w:r>
      <w:r>
        <w:rPr>
          <w:rFonts w:hint="eastAsia" w:ascii="仿宋_GB2312" w:hAnsi="仿宋_GB2312" w:eastAsia="仿宋_GB2312" w:cs="仿宋_GB2312"/>
          <w:spacing w:val="7"/>
          <w:sz w:val="28"/>
          <w:szCs w:val="28"/>
        </w:rPr>
        <w:t xml:space="preserve">   </w:t>
      </w:r>
      <w:r>
        <w:rPr>
          <w:rFonts w:hint="eastAsia" w:ascii="仿宋_GB2312" w:hAnsi="仿宋_GB2312" w:eastAsia="仿宋_GB2312" w:cs="仿宋_GB2312"/>
          <w:spacing w:val="-5"/>
          <w:sz w:val="28"/>
          <w:szCs w:val="28"/>
          <w14:textOutline w14:w="5103" w14:cap="sq" w14:cmpd="sng">
            <w14:solidFill>
              <w14:srgbClr w14:val="000000"/>
            </w14:solidFill>
            <w14:prstDash w14:val="solid"/>
            <w14:bevel/>
          </w14:textOutline>
        </w:rPr>
        <w:t>年</w:t>
      </w:r>
      <w:r>
        <w:rPr>
          <w:rFonts w:hint="eastAsia" w:ascii="仿宋_GB2312" w:hAnsi="仿宋_GB2312" w:eastAsia="仿宋_GB2312" w:cs="仿宋_GB2312"/>
          <w:spacing w:val="4"/>
          <w:sz w:val="28"/>
          <w:szCs w:val="28"/>
        </w:rPr>
        <w:t xml:space="preserve">    </w:t>
      </w:r>
      <w:r>
        <w:rPr>
          <w:rFonts w:hint="eastAsia" w:ascii="仿宋_GB2312" w:hAnsi="仿宋_GB2312" w:eastAsia="仿宋_GB2312" w:cs="仿宋_GB2312"/>
          <w:spacing w:val="-5"/>
          <w:sz w:val="28"/>
          <w:szCs w:val="28"/>
          <w14:textOutline w14:w="5103" w14:cap="sq" w14:cmpd="sng">
            <w14:solidFill>
              <w14:srgbClr w14:val="000000"/>
            </w14:solidFill>
            <w14:prstDash w14:val="solid"/>
            <w14:bevel/>
          </w14:textOutline>
        </w:rPr>
        <w:t>月</w:t>
      </w:r>
      <w:r>
        <w:rPr>
          <w:rFonts w:hint="eastAsia" w:ascii="仿宋_GB2312" w:hAnsi="仿宋_GB2312" w:eastAsia="仿宋_GB2312" w:cs="仿宋_GB2312"/>
          <w:spacing w:val="13"/>
          <w:sz w:val="28"/>
          <w:szCs w:val="28"/>
        </w:rPr>
        <w:t xml:space="preserve">     </w:t>
      </w:r>
      <w:r>
        <w:rPr>
          <w:rFonts w:hint="eastAsia" w:ascii="仿宋_GB2312" w:hAnsi="仿宋_GB2312" w:eastAsia="仿宋_GB2312" w:cs="仿宋_GB2312"/>
          <w:spacing w:val="-5"/>
          <w:sz w:val="28"/>
          <w:szCs w:val="28"/>
          <w14:textOutline w14:w="5103" w14:cap="sq" w14:cmpd="sng">
            <w14:solidFill>
              <w14:srgbClr w14:val="000000"/>
            </w14:solidFill>
            <w14:prstDash w14:val="solid"/>
            <w14:bevel/>
          </w14:textOutline>
        </w:rPr>
        <w:t>日</w:t>
      </w:r>
    </w:p>
    <w:p w14:paraId="5E5E0BA3">
      <w:pPr>
        <w:rPr>
          <w:rFonts w:hint="eastAsia" w:ascii="仿宋_GB2312" w:hAnsi="仿宋_GB2312" w:eastAsia="仿宋_GB2312" w:cs="仿宋_GB2312"/>
          <w:spacing w:val="-5"/>
          <w:sz w:val="28"/>
          <w:szCs w:val="28"/>
          <w14:textOutline w14:w="5103" w14:cap="sq" w14:cmpd="sng">
            <w14:solidFill>
              <w14:srgbClr w14:val="000000"/>
            </w14:solidFill>
            <w14:prstDash w14:val="solid"/>
            <w14:bevel/>
          </w14:textOutline>
        </w:rPr>
      </w:pPr>
      <w:r>
        <w:rPr>
          <w:rFonts w:hint="eastAsia" w:ascii="仿宋_GB2312" w:hAnsi="仿宋_GB2312" w:eastAsia="仿宋_GB2312" w:cs="仿宋_GB2312"/>
          <w:spacing w:val="-5"/>
          <w:sz w:val="28"/>
          <w:szCs w:val="28"/>
          <w14:textOutline w14:w="5103" w14:cap="sq" w14:cmpd="sng">
            <w14:solidFill>
              <w14:srgbClr w14:val="000000"/>
            </w14:solidFill>
            <w14:prstDash w14:val="solid"/>
            <w14:bevel/>
          </w14:textOutline>
        </w:rPr>
        <w:br w:type="page"/>
      </w:r>
    </w:p>
    <w:p w14:paraId="5B6CD11C">
      <w:pPr>
        <w:pStyle w:val="10"/>
        <w:rPr>
          <w:rFonts w:hint="eastAsia"/>
        </w:rPr>
      </w:pPr>
    </w:p>
    <w:p w14:paraId="10940697">
      <w:pPr>
        <w:keepNext w:val="0"/>
        <w:keepLines w:val="0"/>
        <w:pageBreakBefore w:val="0"/>
        <w:overflowPunct/>
        <w:bidi w:val="0"/>
        <w:spacing w:line="560" w:lineRule="exact"/>
        <w:ind w:left="3021"/>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14:textOutline w14:w="5793" w14:cap="sq" w14:cmpd="sng">
            <w14:solidFill>
              <w14:srgbClr w14:val="000000"/>
            </w14:solidFill>
            <w14:prstDash w14:val="solid"/>
            <w14:bevel/>
          </w14:textOutline>
        </w:rPr>
        <w:t>1</w:t>
      </w:r>
      <w:r>
        <w:rPr>
          <w:rFonts w:hint="eastAsia" w:ascii="仿宋_GB2312" w:hAnsi="仿宋_GB2312" w:eastAsia="仿宋_GB2312" w:cs="仿宋_GB2312"/>
          <w:spacing w:val="6"/>
          <w:sz w:val="32"/>
          <w:szCs w:val="32"/>
          <w:lang w:val="en-US" w:eastAsia="zh-CN"/>
          <w14:textOutline w14:w="5793" w14:cap="sq" w14:cmpd="sng">
            <w14:solidFill>
              <w14:srgbClr w14:val="000000"/>
            </w14:solidFill>
            <w14:prstDash w14:val="solid"/>
            <w14:bevel/>
          </w14:textOutline>
        </w:rPr>
        <w:t>4</w:t>
      </w:r>
      <w:r>
        <w:rPr>
          <w:rFonts w:hint="eastAsia" w:ascii="仿宋_GB2312" w:hAnsi="仿宋_GB2312" w:eastAsia="仿宋_GB2312" w:cs="仿宋_GB2312"/>
          <w:spacing w:val="6"/>
          <w:sz w:val="32"/>
          <w:szCs w:val="32"/>
          <w14:textOutline w14:w="5793" w14:cap="sq" w14:cmpd="sng">
            <w14:solidFill>
              <w14:srgbClr w14:val="000000"/>
            </w14:solidFill>
            <w14:prstDash w14:val="solid"/>
            <w14:bevel/>
          </w14:textOutline>
        </w:rPr>
        <w:t>.政府采购诚信承诺函</w:t>
      </w:r>
    </w:p>
    <w:p w14:paraId="03DB838E">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45D257A6">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69E343EA">
      <w:pPr>
        <w:keepNext w:val="0"/>
        <w:keepLines w:val="0"/>
        <w:pageBreakBefore w:val="0"/>
        <w:overflowPunct/>
        <w:bidi w:val="0"/>
        <w:spacing w:line="560" w:lineRule="exact"/>
        <w:ind w:left="36"/>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阿克苏市政务服务和公共资源交易中心：</w:t>
      </w:r>
    </w:p>
    <w:p w14:paraId="7F5076B1">
      <w:pPr>
        <w:keepNext w:val="0"/>
        <w:keepLines w:val="0"/>
        <w:pageBreakBefore w:val="0"/>
        <w:overflowPunct/>
        <w:bidi w:val="0"/>
        <w:spacing w:line="560" w:lineRule="exact"/>
        <w:ind w:left="18" w:firstLine="569"/>
        <w:jc w:val="both"/>
        <w:rPr>
          <w:rFonts w:hint="eastAsia" w:ascii="仿宋_GB2312" w:hAnsi="仿宋_GB2312" w:eastAsia="仿宋_GB2312" w:cs="仿宋_GB2312"/>
          <w:sz w:val="32"/>
          <w:szCs w:val="32"/>
        </w:rPr>
      </w:pPr>
      <w:r>
        <w:rPr>
          <w:rFonts w:hint="eastAsia" w:ascii="仿宋_GB2312" w:hAnsi="仿宋_GB2312" w:eastAsia="仿宋_GB2312" w:cs="仿宋_GB2312"/>
          <w:spacing w:val="-28"/>
          <w:sz w:val="32"/>
          <w:szCs w:val="32"/>
        </w:rPr>
        <w:t>我</w:t>
      </w:r>
      <w:r>
        <w:rPr>
          <w:rFonts w:hint="eastAsia" w:ascii="仿宋_GB2312" w:hAnsi="仿宋_GB2312" w:eastAsia="仿宋_GB2312" w:cs="仿宋_GB2312"/>
          <w:spacing w:val="-74"/>
          <w:sz w:val="32"/>
          <w:szCs w:val="32"/>
        </w:rPr>
        <w:t xml:space="preserve"> </w:t>
      </w:r>
      <w:r>
        <w:rPr>
          <w:rFonts w:hint="eastAsia" w:ascii="仿宋_GB2312" w:hAnsi="仿宋_GB2312" w:eastAsia="仿宋_GB2312" w:cs="仿宋_GB2312"/>
          <w:spacing w:val="-28"/>
          <w:sz w:val="32"/>
          <w:szCs w:val="32"/>
        </w:rPr>
        <w:t>是</w:t>
      </w:r>
      <w:r>
        <w:rPr>
          <w:rFonts w:hint="eastAsia" w:ascii="仿宋_GB2312" w:hAnsi="仿宋_GB2312" w:eastAsia="仿宋_GB2312" w:cs="仿宋_GB2312"/>
          <w:spacing w:val="-100"/>
          <w:sz w:val="32"/>
          <w:szCs w:val="32"/>
        </w:rPr>
        <w:t xml:space="preserve"> </w:t>
      </w:r>
      <w:r>
        <w:rPr>
          <w:rFonts w:hint="eastAsia" w:ascii="仿宋_GB2312" w:hAnsi="仿宋_GB2312" w:eastAsia="仿宋_GB2312" w:cs="仿宋_GB2312"/>
          <w:sz w:val="32"/>
          <w:szCs w:val="32"/>
          <w:u w:val="single" w:color="auto"/>
        </w:rPr>
        <w:t xml:space="preserve">                                        </w:t>
      </w:r>
      <w:r>
        <w:rPr>
          <w:rFonts w:hint="eastAsia" w:ascii="仿宋_GB2312" w:hAnsi="仿宋_GB2312" w:eastAsia="仿宋_GB2312" w:cs="仿宋_GB2312"/>
          <w:spacing w:val="-99"/>
          <w:sz w:val="32"/>
          <w:szCs w:val="32"/>
        </w:rPr>
        <w:t xml:space="preserve"> </w:t>
      </w:r>
      <w:r>
        <w:rPr>
          <w:rFonts w:hint="eastAsia" w:ascii="仿宋_GB2312" w:hAnsi="仿宋_GB2312" w:eastAsia="仿宋_GB2312" w:cs="仿宋_GB2312"/>
          <w:spacing w:val="-28"/>
          <w:sz w:val="32"/>
          <w:szCs w:val="32"/>
        </w:rPr>
        <w:t>公</w:t>
      </w:r>
      <w:r>
        <w:rPr>
          <w:rFonts w:hint="eastAsia" w:ascii="仿宋_GB2312" w:hAnsi="仿宋_GB2312" w:eastAsia="仿宋_GB2312" w:cs="仿宋_GB2312"/>
          <w:spacing w:val="-59"/>
          <w:sz w:val="32"/>
          <w:szCs w:val="32"/>
        </w:rPr>
        <w:t xml:space="preserve"> </w:t>
      </w:r>
      <w:r>
        <w:rPr>
          <w:rFonts w:hint="eastAsia" w:ascii="仿宋_GB2312" w:hAnsi="仿宋_GB2312" w:eastAsia="仿宋_GB2312" w:cs="仿宋_GB2312"/>
          <w:spacing w:val="-27"/>
          <w:sz w:val="32"/>
          <w:szCs w:val="32"/>
        </w:rPr>
        <w:t>司</w:t>
      </w:r>
      <w:r>
        <w:rPr>
          <w:rFonts w:hint="eastAsia" w:ascii="仿宋_GB2312" w:hAnsi="仿宋_GB2312" w:eastAsia="仿宋_GB2312" w:cs="仿宋_GB2312"/>
          <w:spacing w:val="-64"/>
          <w:sz w:val="32"/>
          <w:szCs w:val="32"/>
        </w:rPr>
        <w:t xml:space="preserve"> </w:t>
      </w:r>
      <w:r>
        <w:rPr>
          <w:rFonts w:hint="eastAsia" w:ascii="仿宋_GB2312" w:hAnsi="仿宋_GB2312" w:eastAsia="仿宋_GB2312" w:cs="仿宋_GB2312"/>
          <w:spacing w:val="-27"/>
          <w:sz w:val="32"/>
          <w:szCs w:val="32"/>
        </w:rPr>
        <w:t>的</w:t>
      </w:r>
      <w:r>
        <w:rPr>
          <w:rFonts w:hint="eastAsia" w:ascii="仿宋_GB2312" w:hAnsi="仿宋_GB2312" w:eastAsia="仿宋_GB2312" w:cs="仿宋_GB2312"/>
          <w:spacing w:val="-75"/>
          <w:sz w:val="32"/>
          <w:szCs w:val="32"/>
        </w:rPr>
        <w:t xml:space="preserve"> </w:t>
      </w:r>
      <w:r>
        <w:rPr>
          <w:rFonts w:hint="eastAsia" w:ascii="仿宋_GB2312" w:hAnsi="仿宋_GB2312" w:eastAsia="仿宋_GB2312" w:cs="仿宋_GB2312"/>
          <w:spacing w:val="-27"/>
          <w:sz w:val="32"/>
          <w:szCs w:val="32"/>
        </w:rPr>
        <w:t>法</w:t>
      </w:r>
      <w:r>
        <w:rPr>
          <w:rFonts w:hint="eastAsia" w:ascii="仿宋_GB2312" w:hAnsi="仿宋_GB2312" w:eastAsia="仿宋_GB2312" w:cs="仿宋_GB2312"/>
          <w:spacing w:val="-75"/>
          <w:sz w:val="32"/>
          <w:szCs w:val="32"/>
        </w:rPr>
        <w:t xml:space="preserve"> </w:t>
      </w:r>
      <w:r>
        <w:rPr>
          <w:rFonts w:hint="eastAsia" w:ascii="仿宋_GB2312" w:hAnsi="仿宋_GB2312" w:eastAsia="仿宋_GB2312" w:cs="仿宋_GB2312"/>
          <w:spacing w:val="-27"/>
          <w:sz w:val="32"/>
          <w:szCs w:val="32"/>
        </w:rPr>
        <w:t>定</w:t>
      </w:r>
      <w:r>
        <w:rPr>
          <w:rFonts w:hint="eastAsia" w:ascii="仿宋_GB2312" w:hAnsi="仿宋_GB2312" w:eastAsia="仿宋_GB2312" w:cs="仿宋_GB2312"/>
          <w:spacing w:val="-75"/>
          <w:sz w:val="32"/>
          <w:szCs w:val="32"/>
        </w:rPr>
        <w:t xml:space="preserve"> </w:t>
      </w:r>
      <w:r>
        <w:rPr>
          <w:rFonts w:hint="eastAsia" w:ascii="仿宋_GB2312" w:hAnsi="仿宋_GB2312" w:eastAsia="仿宋_GB2312" w:cs="仿宋_GB2312"/>
          <w:spacing w:val="-27"/>
          <w:sz w:val="32"/>
          <w:szCs w:val="32"/>
        </w:rPr>
        <w:t>代</w:t>
      </w:r>
      <w:r>
        <w:rPr>
          <w:rFonts w:hint="eastAsia" w:ascii="仿宋_GB2312" w:hAnsi="仿宋_GB2312" w:eastAsia="仿宋_GB2312" w:cs="仿宋_GB2312"/>
          <w:spacing w:val="-79"/>
          <w:sz w:val="32"/>
          <w:szCs w:val="32"/>
        </w:rPr>
        <w:t xml:space="preserve"> </w:t>
      </w:r>
      <w:r>
        <w:rPr>
          <w:rFonts w:hint="eastAsia" w:ascii="仿宋_GB2312" w:hAnsi="仿宋_GB2312" w:eastAsia="仿宋_GB2312" w:cs="仿宋_GB2312"/>
          <w:spacing w:val="-24"/>
          <w:sz w:val="32"/>
          <w:szCs w:val="32"/>
        </w:rPr>
        <w:t>表</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spacing w:val="-2"/>
          <w:sz w:val="32"/>
          <w:szCs w:val="32"/>
        </w:rPr>
        <w:t>人</w:t>
      </w:r>
      <w:r>
        <w:rPr>
          <w:rFonts w:hint="eastAsia" w:ascii="仿宋_GB2312" w:hAnsi="仿宋_GB2312" w:eastAsia="仿宋_GB2312" w:cs="仿宋_GB2312"/>
          <w:spacing w:val="-2"/>
          <w:sz w:val="32"/>
          <w:szCs w:val="32"/>
          <w:u w:val="single" w:color="auto"/>
        </w:rPr>
        <w:t xml:space="preserve">                   </w:t>
      </w:r>
      <w:r>
        <w:rPr>
          <w:rFonts w:hint="eastAsia" w:ascii="仿宋_GB2312" w:hAnsi="仿宋_GB2312" w:eastAsia="仿宋_GB2312" w:cs="仿宋_GB2312"/>
          <w:spacing w:val="-2"/>
          <w:sz w:val="32"/>
          <w:szCs w:val="32"/>
        </w:rPr>
        <w:t>，</w:t>
      </w:r>
      <w:r>
        <w:rPr>
          <w:rFonts w:hint="eastAsia" w:ascii="仿宋_GB2312" w:hAnsi="仿宋_GB2312" w:eastAsia="仿宋_GB2312" w:cs="仿宋_GB2312"/>
          <w:spacing w:val="-3"/>
          <w:sz w:val="32"/>
          <w:szCs w:val="32"/>
        </w:rPr>
        <w:t>我代表本公司郑重承诺：在阿克苏市</w:t>
      </w:r>
      <w:r>
        <w:rPr>
          <w:rFonts w:hint="eastAsia" w:ascii="仿宋_GB2312" w:hAnsi="仿宋_GB2312" w:eastAsia="仿宋_GB2312" w:cs="仿宋_GB2312"/>
          <w:spacing w:val="-3"/>
          <w:sz w:val="32"/>
          <w:szCs w:val="32"/>
          <w:u w:val="single" w:color="auto"/>
        </w:rPr>
        <w:t xml:space="preserve">      </w:t>
      </w:r>
      <w:r>
        <w:rPr>
          <w:rFonts w:hint="eastAsia" w:ascii="仿宋_GB2312" w:hAnsi="仿宋_GB2312" w:eastAsia="仿宋_GB2312" w:cs="仿宋_GB2312"/>
          <w:spacing w:val="-119"/>
          <w:sz w:val="32"/>
          <w:szCs w:val="32"/>
        </w:rPr>
        <w:t xml:space="preserve"> </w:t>
      </w:r>
      <w:r>
        <w:rPr>
          <w:rFonts w:hint="eastAsia" w:ascii="仿宋_GB2312" w:hAnsi="仿宋_GB2312" w:eastAsia="仿宋_GB2312" w:cs="仿宋_GB2312"/>
          <w:spacing w:val="-3"/>
          <w:sz w:val="32"/>
          <w:szCs w:val="32"/>
        </w:rPr>
        <w:t>项目</w:t>
      </w:r>
      <w:r>
        <w:rPr>
          <w:rFonts w:hint="eastAsia" w:ascii="仿宋_GB2312" w:hAnsi="仿宋_GB2312" w:eastAsia="仿宋_GB2312" w:cs="仿宋_GB2312"/>
          <w:spacing w:val="6"/>
          <w:sz w:val="32"/>
          <w:szCs w:val="32"/>
        </w:rPr>
        <w:t>实施中,</w:t>
      </w:r>
      <w:r>
        <w:rPr>
          <w:rFonts w:hint="eastAsia" w:ascii="仿宋_GB2312" w:hAnsi="仿宋_GB2312" w:eastAsia="仿宋_GB2312" w:cs="仿宋_GB2312"/>
          <w:spacing w:val="6"/>
          <w:sz w:val="32"/>
          <w:szCs w:val="32"/>
          <w:lang w:val="en-US" w:eastAsia="zh-CN"/>
        </w:rPr>
        <w:t>2023年</w:t>
      </w:r>
      <w:r>
        <w:rPr>
          <w:rFonts w:hint="eastAsia" w:ascii="仿宋_GB2312" w:hAnsi="仿宋_GB2312" w:eastAsia="仿宋_GB2312" w:cs="仿宋_GB2312"/>
          <w:spacing w:val="6"/>
          <w:sz w:val="32"/>
          <w:szCs w:val="32"/>
        </w:rPr>
        <w:t>的财务状况和近</w:t>
      </w:r>
      <w:r>
        <w:rPr>
          <w:rFonts w:hint="eastAsia" w:ascii="仿宋_GB2312" w:hAnsi="仿宋_GB2312" w:eastAsia="仿宋_GB2312" w:cs="仿宋_GB2312"/>
          <w:spacing w:val="6"/>
          <w:sz w:val="32"/>
          <w:szCs w:val="32"/>
          <w:lang w:eastAsia="zh-CN"/>
        </w:rPr>
        <w:t>六</w:t>
      </w:r>
      <w:r>
        <w:rPr>
          <w:rFonts w:hint="eastAsia" w:ascii="仿宋_GB2312" w:hAnsi="仿宋_GB2312" w:eastAsia="仿宋_GB2312" w:cs="仿宋_GB2312"/>
          <w:spacing w:val="6"/>
          <w:sz w:val="32"/>
          <w:szCs w:val="32"/>
        </w:rPr>
        <w:t>个月来的缴纳税收和社</w:t>
      </w:r>
      <w:r>
        <w:rPr>
          <w:rFonts w:hint="eastAsia" w:ascii="仿宋_GB2312" w:hAnsi="仿宋_GB2312" w:eastAsia="仿宋_GB2312" w:cs="仿宋_GB2312"/>
          <w:spacing w:val="5"/>
          <w:sz w:val="32"/>
          <w:szCs w:val="32"/>
        </w:rPr>
        <w:t>会保障金记录</w:t>
      </w:r>
      <w:r>
        <w:rPr>
          <w:rFonts w:hint="eastAsia" w:ascii="仿宋_GB2312" w:hAnsi="仿宋_GB2312" w:eastAsia="仿宋_GB2312" w:cs="仿宋_GB2312"/>
          <w:spacing w:val="1"/>
          <w:sz w:val="32"/>
          <w:szCs w:val="32"/>
        </w:rPr>
        <w:t>良好。如本承诺内容不真实，我公司愿承担由此产生的一切后果和法律责</w:t>
      </w:r>
      <w:r>
        <w:rPr>
          <w:rFonts w:hint="eastAsia" w:ascii="仿宋_GB2312" w:hAnsi="仿宋_GB2312" w:eastAsia="仿宋_GB2312" w:cs="仿宋_GB2312"/>
          <w:spacing w:val="14"/>
          <w:sz w:val="32"/>
          <w:szCs w:val="32"/>
        </w:rPr>
        <w:t xml:space="preserve"> </w:t>
      </w:r>
      <w:r>
        <w:rPr>
          <w:rFonts w:hint="eastAsia" w:ascii="仿宋_GB2312" w:hAnsi="仿宋_GB2312" w:eastAsia="仿宋_GB2312" w:cs="仿宋_GB2312"/>
          <w:spacing w:val="1"/>
          <w:sz w:val="32"/>
          <w:szCs w:val="32"/>
        </w:rPr>
        <w:t>任（被废标、被列入政府采购失信名单或承担由此造成利益相关方经济损</w:t>
      </w:r>
    </w:p>
    <w:p w14:paraId="667E9899">
      <w:pPr>
        <w:keepNext w:val="0"/>
        <w:keepLines w:val="0"/>
        <w:pageBreakBefore w:val="0"/>
        <w:overflowPunct/>
        <w:bidi w:val="0"/>
        <w:spacing w:line="560" w:lineRule="exact"/>
        <w:ind w:left="23"/>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失的赔偿责任）。</w:t>
      </w:r>
    </w:p>
    <w:p w14:paraId="410EEB34">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024FA541">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4292CA93">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644E2EBB">
      <w:pPr>
        <w:keepNext w:val="0"/>
        <w:keepLines w:val="0"/>
        <w:pageBreakBefore w:val="0"/>
        <w:overflowPunct/>
        <w:bidi w:val="0"/>
        <w:spacing w:line="560" w:lineRule="exact"/>
        <w:ind w:left="3946"/>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法定代表人</w:t>
      </w:r>
      <w:r>
        <w:rPr>
          <w:rFonts w:hint="eastAsia" w:ascii="仿宋_GB2312" w:hAnsi="仿宋_GB2312" w:eastAsia="仿宋_GB2312" w:cs="仿宋_GB2312"/>
          <w:spacing w:val="-19"/>
          <w:sz w:val="32"/>
          <w:szCs w:val="32"/>
        </w:rPr>
        <w:t>：</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spacing w:val="-19"/>
          <w:sz w:val="32"/>
          <w:szCs w:val="32"/>
        </w:rPr>
        <w:t>（</w:t>
      </w:r>
      <w:r>
        <w:rPr>
          <w:rFonts w:hint="eastAsia" w:ascii="仿宋_GB2312" w:hAnsi="仿宋_GB2312" w:eastAsia="仿宋_GB2312" w:cs="仿宋_GB2312"/>
          <w:spacing w:val="1"/>
          <w:sz w:val="32"/>
          <w:szCs w:val="32"/>
        </w:rPr>
        <w:t>签字）</w:t>
      </w:r>
    </w:p>
    <w:p w14:paraId="7864887D">
      <w:pPr>
        <w:keepNext w:val="0"/>
        <w:keepLines w:val="0"/>
        <w:pageBreakBefore w:val="0"/>
        <w:overflowPunct/>
        <w:bidi w:val="0"/>
        <w:spacing w:line="560" w:lineRule="exact"/>
        <w:ind w:left="4503"/>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或</w:t>
      </w:r>
    </w:p>
    <w:p w14:paraId="1B7FCA91">
      <w:pPr>
        <w:keepNext w:val="0"/>
        <w:keepLines w:val="0"/>
        <w:pageBreakBefore w:val="0"/>
        <w:overflowPunct/>
        <w:bidi w:val="0"/>
        <w:spacing w:line="560" w:lineRule="exact"/>
        <w:ind w:left="3948"/>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委托全权代理人</w:t>
      </w:r>
      <w:r>
        <w:rPr>
          <w:rFonts w:hint="eastAsia" w:ascii="仿宋_GB2312" w:hAnsi="仿宋_GB2312" w:eastAsia="仿宋_GB2312" w:cs="仿宋_GB2312"/>
          <w:spacing w:val="-20"/>
          <w:sz w:val="32"/>
          <w:szCs w:val="32"/>
        </w:rPr>
        <w:t>：</w:t>
      </w:r>
      <w:r>
        <w:rPr>
          <w:rFonts w:hint="eastAsia" w:ascii="仿宋_GB2312" w:hAnsi="仿宋_GB2312" w:eastAsia="仿宋_GB2312" w:cs="仿宋_GB2312"/>
          <w:spacing w:val="34"/>
          <w:sz w:val="32"/>
          <w:szCs w:val="32"/>
        </w:rPr>
        <w:t xml:space="preserve">    </w:t>
      </w:r>
      <w:r>
        <w:rPr>
          <w:rFonts w:hint="eastAsia" w:ascii="仿宋_GB2312" w:hAnsi="仿宋_GB2312" w:eastAsia="仿宋_GB2312" w:cs="仿宋_GB2312"/>
          <w:spacing w:val="-20"/>
          <w:sz w:val="32"/>
          <w:szCs w:val="32"/>
        </w:rPr>
        <w:t>（</w:t>
      </w:r>
      <w:r>
        <w:rPr>
          <w:rFonts w:hint="eastAsia" w:ascii="仿宋_GB2312" w:hAnsi="仿宋_GB2312" w:eastAsia="仿宋_GB2312" w:cs="仿宋_GB2312"/>
          <w:spacing w:val="1"/>
          <w:sz w:val="32"/>
          <w:szCs w:val="32"/>
        </w:rPr>
        <w:t>签字）</w:t>
      </w:r>
    </w:p>
    <w:p w14:paraId="68DD5F45">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7CC80446">
      <w:pPr>
        <w:keepNext w:val="0"/>
        <w:keepLines w:val="0"/>
        <w:pageBreakBefore w:val="0"/>
        <w:overflowPunct/>
        <w:bidi w:val="0"/>
        <w:spacing w:line="560" w:lineRule="exact"/>
        <w:ind w:left="3944"/>
        <w:rPr>
          <w:rFonts w:hint="eastAsia" w:ascii="仿宋_GB2312" w:hAnsi="仿宋_GB2312" w:eastAsia="仿宋_GB2312" w:cs="仿宋_GB2312"/>
          <w:spacing w:val="-10"/>
          <w:sz w:val="32"/>
          <w:szCs w:val="32"/>
        </w:rPr>
      </w:pPr>
      <w:r>
        <w:rPr>
          <w:rFonts w:hint="eastAsia" w:ascii="仿宋_GB2312" w:hAnsi="仿宋_GB2312" w:eastAsia="仿宋_GB2312" w:cs="仿宋_GB2312"/>
          <w:spacing w:val="-10"/>
          <w:sz w:val="32"/>
          <w:szCs w:val="32"/>
        </w:rPr>
        <w:t>签署日期：</w:t>
      </w:r>
      <w:r>
        <w:rPr>
          <w:rFonts w:hint="eastAsia" w:ascii="仿宋_GB2312" w:hAnsi="仿宋_GB2312" w:eastAsia="仿宋_GB2312" w:cs="仿宋_GB2312"/>
          <w:spacing w:val="6"/>
          <w:sz w:val="32"/>
          <w:szCs w:val="32"/>
        </w:rPr>
        <w:t xml:space="preserve">    </w:t>
      </w:r>
      <w:r>
        <w:rPr>
          <w:rFonts w:hint="eastAsia" w:ascii="仿宋_GB2312" w:hAnsi="仿宋_GB2312" w:eastAsia="仿宋_GB2312" w:cs="仿宋_GB2312"/>
          <w:spacing w:val="-10"/>
          <w:sz w:val="32"/>
          <w:szCs w:val="32"/>
        </w:rPr>
        <w:t>年</w:t>
      </w:r>
      <w:r>
        <w:rPr>
          <w:rFonts w:hint="eastAsia" w:ascii="仿宋_GB2312" w:hAnsi="仿宋_GB2312" w:eastAsia="仿宋_GB2312" w:cs="仿宋_GB2312"/>
          <w:spacing w:val="10"/>
          <w:sz w:val="32"/>
          <w:szCs w:val="32"/>
        </w:rPr>
        <w:t xml:space="preserve">   </w:t>
      </w:r>
      <w:r>
        <w:rPr>
          <w:rFonts w:hint="eastAsia" w:ascii="仿宋_GB2312" w:hAnsi="仿宋_GB2312" w:eastAsia="仿宋_GB2312" w:cs="仿宋_GB2312"/>
          <w:spacing w:val="-10"/>
          <w:sz w:val="32"/>
          <w:szCs w:val="32"/>
        </w:rPr>
        <w:t>月</w:t>
      </w:r>
      <w:r>
        <w:rPr>
          <w:rFonts w:hint="eastAsia" w:ascii="仿宋_GB2312" w:hAnsi="仿宋_GB2312" w:eastAsia="仿宋_GB2312" w:cs="仿宋_GB2312"/>
          <w:spacing w:val="25"/>
          <w:sz w:val="32"/>
          <w:szCs w:val="32"/>
        </w:rPr>
        <w:t xml:space="preserve">   </w:t>
      </w:r>
      <w:r>
        <w:rPr>
          <w:rFonts w:hint="eastAsia" w:ascii="仿宋_GB2312" w:hAnsi="仿宋_GB2312" w:eastAsia="仿宋_GB2312" w:cs="仿宋_GB2312"/>
          <w:spacing w:val="-10"/>
          <w:sz w:val="32"/>
          <w:szCs w:val="32"/>
        </w:rPr>
        <w:t>日</w:t>
      </w:r>
    </w:p>
    <w:p w14:paraId="3B26A6D0">
      <w:pPr>
        <w:rPr>
          <w:rFonts w:hint="eastAsia" w:ascii="仿宋_GB2312" w:hAnsi="仿宋_GB2312" w:eastAsia="仿宋_GB2312" w:cs="仿宋_GB2312"/>
          <w:spacing w:val="-10"/>
          <w:sz w:val="32"/>
          <w:szCs w:val="32"/>
        </w:rPr>
      </w:pPr>
      <w:r>
        <w:rPr>
          <w:rFonts w:hint="eastAsia" w:ascii="仿宋_GB2312" w:hAnsi="仿宋_GB2312" w:eastAsia="仿宋_GB2312" w:cs="仿宋_GB2312"/>
          <w:spacing w:val="-10"/>
          <w:sz w:val="32"/>
          <w:szCs w:val="32"/>
        </w:rPr>
        <w:br w:type="page"/>
      </w:r>
    </w:p>
    <w:p w14:paraId="1D7950FC">
      <w:pPr>
        <w:keepNext w:val="0"/>
        <w:keepLines w:val="0"/>
        <w:pageBreakBefore w:val="0"/>
        <w:overflowPunct/>
        <w:bidi w:val="0"/>
        <w:spacing w:line="560" w:lineRule="exact"/>
        <w:ind w:left="18" w:firstLine="569"/>
        <w:jc w:val="both"/>
        <w:rPr>
          <w:rFonts w:hint="eastAsia" w:ascii="仿宋_GB2312" w:hAnsi="仿宋_GB2312" w:eastAsia="仿宋_GB2312" w:cs="仿宋_GB2312"/>
          <w:spacing w:val="1"/>
          <w:sz w:val="32"/>
          <w:szCs w:val="32"/>
        </w:rPr>
      </w:pPr>
      <w:r>
        <w:rPr>
          <w:rFonts w:hint="eastAsia" w:ascii="仿宋_GB2312" w:hAnsi="仿宋_GB2312" w:eastAsia="仿宋_GB2312" w:cs="仿宋_GB2312"/>
          <w:spacing w:val="1"/>
          <w:sz w:val="32"/>
          <w:szCs w:val="32"/>
        </w:rPr>
        <w:t>1</w:t>
      </w:r>
      <w:r>
        <w:rPr>
          <w:rFonts w:hint="eastAsia" w:ascii="仿宋_GB2312" w:hAnsi="仿宋_GB2312" w:eastAsia="仿宋_GB2312" w:cs="仿宋_GB2312"/>
          <w:spacing w:val="1"/>
          <w:sz w:val="32"/>
          <w:szCs w:val="32"/>
          <w:lang w:val="en-US" w:eastAsia="zh-CN"/>
        </w:rPr>
        <w:t>5</w:t>
      </w:r>
      <w:r>
        <w:rPr>
          <w:rFonts w:hint="eastAsia" w:ascii="仿宋_GB2312" w:hAnsi="仿宋_GB2312" w:eastAsia="仿宋_GB2312" w:cs="仿宋_GB2312"/>
          <w:spacing w:val="1"/>
          <w:sz w:val="32"/>
          <w:szCs w:val="32"/>
        </w:rPr>
        <w:t>.投标人认为需补充的其它资料或说明</w:t>
      </w:r>
    </w:p>
    <w:p w14:paraId="1D12B69B">
      <w:pPr>
        <w:keepNext w:val="0"/>
        <w:keepLines w:val="0"/>
        <w:pageBreakBefore w:val="0"/>
        <w:overflowPunct/>
        <w:bidi w:val="0"/>
        <w:spacing w:line="560" w:lineRule="exact"/>
        <w:ind w:left="18" w:firstLine="569"/>
        <w:jc w:val="both"/>
        <w:rPr>
          <w:rFonts w:hint="eastAsia" w:ascii="仿宋_GB2312" w:hAnsi="仿宋_GB2312" w:eastAsia="仿宋_GB2312" w:cs="仿宋_GB2312"/>
          <w:spacing w:val="1"/>
          <w:sz w:val="32"/>
          <w:szCs w:val="32"/>
        </w:rPr>
      </w:pPr>
    </w:p>
    <w:p w14:paraId="4145B618">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30239B63">
      <w:pPr>
        <w:keepNext w:val="0"/>
        <w:keepLines w:val="0"/>
        <w:pageBreakBefore w:val="0"/>
        <w:overflowPunct/>
        <w:bidi w:val="0"/>
        <w:spacing w:line="560" w:lineRule="exact"/>
        <w:rPr>
          <w:rFonts w:hint="eastAsia" w:ascii="仿宋_GB2312" w:hAnsi="仿宋_GB2312" w:eastAsia="仿宋_GB2312" w:cs="仿宋_GB2312"/>
          <w:sz w:val="32"/>
          <w:szCs w:val="32"/>
        </w:rPr>
        <w:sectPr>
          <w:headerReference r:id="rId17" w:type="default"/>
          <w:footerReference r:id="rId18" w:type="default"/>
          <w:pgSz w:w="11905" w:h="16838"/>
          <w:pgMar w:top="1196" w:right="1417" w:bottom="1196" w:left="1417" w:header="567" w:footer="567" w:gutter="0"/>
          <w:pgNumType w:fmt="decimal"/>
          <w:cols w:space="0" w:num="1"/>
          <w:rtlGutter w:val="0"/>
          <w:docGrid w:linePitch="0" w:charSpace="0"/>
        </w:sectPr>
      </w:pPr>
    </w:p>
    <w:p w14:paraId="16B98D66">
      <w:pPr>
        <w:keepNext w:val="0"/>
        <w:keepLines w:val="0"/>
        <w:pageBreakBefore w:val="0"/>
        <w:overflowPunct/>
        <w:bidi w:val="0"/>
        <w:spacing w:line="560" w:lineRule="exact"/>
        <w:ind w:left="3021"/>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14:textOutline w14:w="5793" w14:cap="sq" w14:cmpd="sng">
            <w14:solidFill>
              <w14:srgbClr w14:val="000000"/>
            </w14:solidFill>
            <w14:prstDash w14:val="solid"/>
            <w14:bevel/>
          </w14:textOutline>
        </w:rPr>
        <w:t>1</w:t>
      </w:r>
      <w:r>
        <w:rPr>
          <w:rFonts w:hint="eastAsia" w:ascii="仿宋_GB2312" w:hAnsi="仿宋_GB2312" w:eastAsia="仿宋_GB2312" w:cs="仿宋_GB2312"/>
          <w:spacing w:val="6"/>
          <w:sz w:val="32"/>
          <w:szCs w:val="32"/>
          <w:lang w:val="en-US" w:eastAsia="zh-CN"/>
          <w14:textOutline w14:w="5793" w14:cap="sq" w14:cmpd="sng">
            <w14:solidFill>
              <w14:srgbClr w14:val="000000"/>
            </w14:solidFill>
            <w14:prstDash w14:val="solid"/>
            <w14:bevel/>
          </w14:textOutline>
        </w:rPr>
        <w:t>6</w:t>
      </w:r>
      <w:r>
        <w:rPr>
          <w:rFonts w:hint="eastAsia" w:ascii="仿宋_GB2312" w:hAnsi="仿宋_GB2312" w:eastAsia="仿宋_GB2312" w:cs="仿宋_GB2312"/>
          <w:spacing w:val="6"/>
          <w:sz w:val="32"/>
          <w:szCs w:val="32"/>
          <w14:textOutline w14:w="5793" w14:cap="sq" w14:cmpd="sng">
            <w14:solidFill>
              <w14:srgbClr w14:val="000000"/>
            </w14:solidFill>
            <w14:prstDash w14:val="solid"/>
            <w14:bevel/>
          </w14:textOutline>
        </w:rPr>
        <w:t>.反商业贿赂承诺书</w:t>
      </w:r>
    </w:p>
    <w:p w14:paraId="5EDF9459">
      <w:pPr>
        <w:keepNext w:val="0"/>
        <w:keepLines w:val="0"/>
        <w:pageBreakBefore w:val="0"/>
        <w:overflowPunct/>
        <w:bidi w:val="0"/>
        <w:spacing w:line="560" w:lineRule="exact"/>
        <w:ind w:firstLine="648" w:firstLineChars="200"/>
        <w:jc w:val="both"/>
        <w:rPr>
          <w:rFonts w:hint="eastAsia" w:ascii="仿宋_GB2312" w:hAnsi="仿宋_GB2312" w:eastAsia="仿宋_GB2312" w:cs="仿宋_GB2312"/>
          <w:spacing w:val="2"/>
          <w:position w:val="19"/>
          <w:sz w:val="32"/>
          <w:szCs w:val="32"/>
        </w:rPr>
      </w:pPr>
    </w:p>
    <w:p w14:paraId="6942AA3F">
      <w:pPr>
        <w:keepNext w:val="0"/>
        <w:keepLines w:val="0"/>
        <w:pageBreakBefore w:val="0"/>
        <w:widowControl/>
        <w:kinsoku w:val="0"/>
        <w:wordWrap/>
        <w:overflowPunct/>
        <w:topLinePunct w:val="0"/>
        <w:autoSpaceDE w:val="0"/>
        <w:autoSpaceDN w:val="0"/>
        <w:bidi w:val="0"/>
        <w:adjustRightInd w:val="0"/>
        <w:snapToGrid w:val="0"/>
        <w:spacing w:line="500" w:lineRule="exact"/>
        <w:jc w:val="both"/>
        <w:textAlignment w:val="baseline"/>
        <w:rPr>
          <w:rFonts w:hint="eastAsia" w:ascii="仿宋_GB2312" w:hAnsi="仿宋_GB2312" w:eastAsia="仿宋_GB2312" w:cs="仿宋_GB2312"/>
          <w:spacing w:val="2"/>
          <w:position w:val="19"/>
          <w:sz w:val="28"/>
          <w:szCs w:val="28"/>
        </w:rPr>
      </w:pPr>
      <w:r>
        <w:rPr>
          <w:rFonts w:hint="eastAsia" w:ascii="仿宋_GB2312" w:hAnsi="仿宋_GB2312" w:eastAsia="仿宋_GB2312" w:cs="仿宋_GB2312"/>
          <w:spacing w:val="2"/>
          <w:position w:val="19"/>
          <w:sz w:val="28"/>
          <w:szCs w:val="28"/>
        </w:rPr>
        <w:t>致（采购单位全称）：</w:t>
      </w:r>
    </w:p>
    <w:p w14:paraId="2D70EC5B">
      <w:pPr>
        <w:keepNext w:val="0"/>
        <w:keepLines w:val="0"/>
        <w:pageBreakBefore w:val="0"/>
        <w:widowControl/>
        <w:kinsoku w:val="0"/>
        <w:wordWrap/>
        <w:overflowPunct/>
        <w:topLinePunct w:val="0"/>
        <w:autoSpaceDE w:val="0"/>
        <w:autoSpaceDN w:val="0"/>
        <w:bidi w:val="0"/>
        <w:adjustRightInd w:val="0"/>
        <w:snapToGrid w:val="0"/>
        <w:spacing w:line="500" w:lineRule="exact"/>
        <w:ind w:firstLine="568" w:firstLineChars="200"/>
        <w:jc w:val="both"/>
        <w:textAlignment w:val="baseline"/>
        <w:rPr>
          <w:rFonts w:hint="eastAsia" w:ascii="仿宋_GB2312" w:hAnsi="仿宋_GB2312" w:eastAsia="仿宋_GB2312" w:cs="仿宋_GB2312"/>
          <w:spacing w:val="2"/>
          <w:position w:val="19"/>
          <w:sz w:val="28"/>
          <w:szCs w:val="28"/>
        </w:rPr>
      </w:pPr>
      <w:r>
        <w:rPr>
          <w:rFonts w:hint="eastAsia" w:ascii="仿宋_GB2312" w:hAnsi="仿宋_GB2312" w:eastAsia="仿宋_GB2312" w:cs="仿宋_GB2312"/>
          <w:spacing w:val="2"/>
          <w:position w:val="19"/>
          <w:sz w:val="28"/>
          <w:szCs w:val="28"/>
        </w:rPr>
        <w:t>为了进一步营造公平竞争的市场环境，维护市场秩序，我方在政府采购活动中郑重承诺：</w:t>
      </w:r>
    </w:p>
    <w:p w14:paraId="2A099366">
      <w:pPr>
        <w:keepNext w:val="0"/>
        <w:keepLines w:val="0"/>
        <w:pageBreakBefore w:val="0"/>
        <w:widowControl/>
        <w:kinsoku w:val="0"/>
        <w:wordWrap/>
        <w:overflowPunct/>
        <w:topLinePunct w:val="0"/>
        <w:autoSpaceDE w:val="0"/>
        <w:autoSpaceDN w:val="0"/>
        <w:bidi w:val="0"/>
        <w:adjustRightInd w:val="0"/>
        <w:snapToGrid w:val="0"/>
        <w:spacing w:line="500" w:lineRule="exact"/>
        <w:jc w:val="both"/>
        <w:textAlignment w:val="baseline"/>
        <w:rPr>
          <w:rFonts w:hint="eastAsia" w:ascii="仿宋_GB2312" w:hAnsi="仿宋_GB2312" w:eastAsia="仿宋_GB2312" w:cs="仿宋_GB2312"/>
          <w:spacing w:val="2"/>
          <w:position w:val="19"/>
          <w:sz w:val="28"/>
          <w:szCs w:val="28"/>
        </w:rPr>
      </w:pPr>
      <w:r>
        <w:rPr>
          <w:rFonts w:hint="eastAsia" w:ascii="仿宋_GB2312" w:hAnsi="仿宋_GB2312" w:eastAsia="仿宋_GB2312" w:cs="仿宋_GB2312"/>
          <w:spacing w:val="2"/>
          <w:position w:val="19"/>
          <w:sz w:val="28"/>
          <w:szCs w:val="28"/>
        </w:rPr>
        <w:t>一、依法参与政府采购活动，遵纪守法，诚信经营，公平竞争。</w:t>
      </w:r>
    </w:p>
    <w:p w14:paraId="40304B6E">
      <w:pPr>
        <w:keepNext w:val="0"/>
        <w:keepLines w:val="0"/>
        <w:pageBreakBefore w:val="0"/>
        <w:widowControl/>
        <w:kinsoku w:val="0"/>
        <w:wordWrap/>
        <w:overflowPunct/>
        <w:topLinePunct w:val="0"/>
        <w:autoSpaceDE w:val="0"/>
        <w:autoSpaceDN w:val="0"/>
        <w:bidi w:val="0"/>
        <w:adjustRightInd w:val="0"/>
        <w:snapToGrid w:val="0"/>
        <w:spacing w:line="500" w:lineRule="exact"/>
        <w:jc w:val="both"/>
        <w:textAlignment w:val="baseline"/>
        <w:rPr>
          <w:rFonts w:hint="eastAsia" w:ascii="仿宋_GB2312" w:hAnsi="仿宋_GB2312" w:eastAsia="仿宋_GB2312" w:cs="仿宋_GB2312"/>
          <w:spacing w:val="2"/>
          <w:position w:val="19"/>
          <w:sz w:val="28"/>
          <w:szCs w:val="28"/>
        </w:rPr>
      </w:pPr>
      <w:r>
        <w:rPr>
          <w:rFonts w:hint="eastAsia" w:ascii="仿宋_GB2312" w:hAnsi="仿宋_GB2312" w:eastAsia="仿宋_GB2312" w:cs="仿宋_GB2312"/>
          <w:spacing w:val="2"/>
          <w:position w:val="19"/>
          <w:sz w:val="28"/>
          <w:szCs w:val="28"/>
        </w:rPr>
        <w:t>二、不向采购单位、采购机构和政府采购评审专家提供任何形式的商业贿赂；对索取或接受商业贿赂的单位和个人，及时向财政部门或纪检监察机关举报。</w:t>
      </w:r>
    </w:p>
    <w:p w14:paraId="4085D737">
      <w:pPr>
        <w:keepNext w:val="0"/>
        <w:keepLines w:val="0"/>
        <w:pageBreakBefore w:val="0"/>
        <w:widowControl/>
        <w:kinsoku w:val="0"/>
        <w:wordWrap/>
        <w:overflowPunct/>
        <w:topLinePunct w:val="0"/>
        <w:autoSpaceDE w:val="0"/>
        <w:autoSpaceDN w:val="0"/>
        <w:bidi w:val="0"/>
        <w:adjustRightInd w:val="0"/>
        <w:snapToGrid w:val="0"/>
        <w:spacing w:line="500" w:lineRule="exact"/>
        <w:jc w:val="both"/>
        <w:textAlignment w:val="baseline"/>
        <w:rPr>
          <w:rFonts w:hint="eastAsia" w:ascii="仿宋_GB2312" w:hAnsi="仿宋_GB2312" w:eastAsia="仿宋_GB2312" w:cs="仿宋_GB2312"/>
          <w:spacing w:val="2"/>
          <w:position w:val="19"/>
          <w:sz w:val="28"/>
          <w:szCs w:val="28"/>
        </w:rPr>
      </w:pPr>
      <w:r>
        <w:rPr>
          <w:rFonts w:hint="eastAsia" w:ascii="仿宋_GB2312" w:hAnsi="仿宋_GB2312" w:eastAsia="仿宋_GB2312" w:cs="仿宋_GB2312"/>
          <w:spacing w:val="2"/>
          <w:position w:val="19"/>
          <w:sz w:val="28"/>
          <w:szCs w:val="28"/>
        </w:rPr>
        <w:t>三、坚决做到不提供虚假资质文件和虚假材料谋取中标。</w:t>
      </w:r>
    </w:p>
    <w:p w14:paraId="50AA832D">
      <w:pPr>
        <w:keepNext w:val="0"/>
        <w:keepLines w:val="0"/>
        <w:pageBreakBefore w:val="0"/>
        <w:widowControl/>
        <w:kinsoku w:val="0"/>
        <w:wordWrap/>
        <w:overflowPunct/>
        <w:topLinePunct w:val="0"/>
        <w:autoSpaceDE w:val="0"/>
        <w:autoSpaceDN w:val="0"/>
        <w:bidi w:val="0"/>
        <w:adjustRightInd w:val="0"/>
        <w:snapToGrid w:val="0"/>
        <w:spacing w:line="500" w:lineRule="exact"/>
        <w:jc w:val="both"/>
        <w:textAlignment w:val="baseline"/>
        <w:rPr>
          <w:rFonts w:hint="eastAsia" w:ascii="仿宋_GB2312" w:hAnsi="仿宋_GB2312" w:eastAsia="仿宋_GB2312" w:cs="仿宋_GB2312"/>
          <w:spacing w:val="2"/>
          <w:position w:val="19"/>
          <w:sz w:val="28"/>
          <w:szCs w:val="28"/>
        </w:rPr>
      </w:pPr>
      <w:r>
        <w:rPr>
          <w:rFonts w:hint="eastAsia" w:ascii="仿宋_GB2312" w:hAnsi="仿宋_GB2312" w:eastAsia="仿宋_GB2312" w:cs="仿宋_GB2312"/>
          <w:spacing w:val="2"/>
          <w:position w:val="19"/>
          <w:sz w:val="28"/>
          <w:szCs w:val="28"/>
        </w:rPr>
        <w:t>四、不采取不正当手段诋毁、排挤其他投标人，与其他投标人保持公平的竞争关系。</w:t>
      </w:r>
    </w:p>
    <w:p w14:paraId="5D62D5C4">
      <w:pPr>
        <w:keepNext w:val="0"/>
        <w:keepLines w:val="0"/>
        <w:pageBreakBefore w:val="0"/>
        <w:widowControl/>
        <w:kinsoku w:val="0"/>
        <w:wordWrap/>
        <w:overflowPunct/>
        <w:topLinePunct w:val="0"/>
        <w:autoSpaceDE w:val="0"/>
        <w:autoSpaceDN w:val="0"/>
        <w:bidi w:val="0"/>
        <w:adjustRightInd w:val="0"/>
        <w:snapToGrid w:val="0"/>
        <w:spacing w:line="500" w:lineRule="exact"/>
        <w:jc w:val="both"/>
        <w:textAlignment w:val="baseline"/>
        <w:rPr>
          <w:rFonts w:hint="eastAsia" w:ascii="仿宋_GB2312" w:hAnsi="仿宋_GB2312" w:eastAsia="仿宋_GB2312" w:cs="仿宋_GB2312"/>
          <w:spacing w:val="2"/>
          <w:position w:val="19"/>
          <w:sz w:val="28"/>
          <w:szCs w:val="28"/>
        </w:rPr>
      </w:pPr>
      <w:r>
        <w:rPr>
          <w:rFonts w:hint="eastAsia" w:ascii="仿宋_GB2312" w:hAnsi="仿宋_GB2312" w:eastAsia="仿宋_GB2312" w:cs="仿宋_GB2312"/>
          <w:spacing w:val="2"/>
          <w:position w:val="19"/>
          <w:sz w:val="28"/>
          <w:szCs w:val="28"/>
        </w:rPr>
        <w:t>五、不与采购单位、采购机构和政府采购评审专家串通，自觉维护政府采购公平竞争的市场秩序。</w:t>
      </w:r>
    </w:p>
    <w:p w14:paraId="1766AA15">
      <w:pPr>
        <w:keepNext w:val="0"/>
        <w:keepLines w:val="0"/>
        <w:pageBreakBefore w:val="0"/>
        <w:widowControl/>
        <w:kinsoku w:val="0"/>
        <w:wordWrap/>
        <w:overflowPunct/>
        <w:topLinePunct w:val="0"/>
        <w:autoSpaceDE w:val="0"/>
        <w:autoSpaceDN w:val="0"/>
        <w:bidi w:val="0"/>
        <w:adjustRightInd w:val="0"/>
        <w:snapToGrid w:val="0"/>
        <w:spacing w:line="500" w:lineRule="exact"/>
        <w:jc w:val="both"/>
        <w:textAlignment w:val="baseline"/>
        <w:rPr>
          <w:rFonts w:hint="eastAsia" w:ascii="仿宋_GB2312" w:hAnsi="仿宋_GB2312" w:eastAsia="仿宋_GB2312" w:cs="仿宋_GB2312"/>
          <w:spacing w:val="2"/>
          <w:position w:val="19"/>
          <w:sz w:val="28"/>
          <w:szCs w:val="28"/>
        </w:rPr>
      </w:pPr>
      <w:r>
        <w:rPr>
          <w:rFonts w:hint="eastAsia" w:ascii="仿宋_GB2312" w:hAnsi="仿宋_GB2312" w:eastAsia="仿宋_GB2312" w:cs="仿宋_GB2312"/>
          <w:spacing w:val="2"/>
          <w:position w:val="19"/>
          <w:sz w:val="28"/>
          <w:szCs w:val="28"/>
        </w:rPr>
        <w:t>六、不与其他投标人串通采取围标、陪标等商业欺诈手段谋取中标，积极维护国家利益、社会公共利益和采购单位的合法权益。</w:t>
      </w:r>
    </w:p>
    <w:p w14:paraId="21C7A3CB">
      <w:pPr>
        <w:keepNext w:val="0"/>
        <w:keepLines w:val="0"/>
        <w:pageBreakBefore w:val="0"/>
        <w:widowControl/>
        <w:kinsoku w:val="0"/>
        <w:wordWrap/>
        <w:overflowPunct/>
        <w:topLinePunct w:val="0"/>
        <w:autoSpaceDE w:val="0"/>
        <w:autoSpaceDN w:val="0"/>
        <w:bidi w:val="0"/>
        <w:adjustRightInd w:val="0"/>
        <w:snapToGrid w:val="0"/>
        <w:spacing w:line="500" w:lineRule="exact"/>
        <w:jc w:val="both"/>
        <w:textAlignment w:val="baseline"/>
        <w:rPr>
          <w:rFonts w:hint="eastAsia" w:ascii="仿宋_GB2312" w:hAnsi="仿宋_GB2312" w:eastAsia="仿宋_GB2312" w:cs="仿宋_GB2312"/>
          <w:spacing w:val="2"/>
          <w:position w:val="19"/>
          <w:sz w:val="28"/>
          <w:szCs w:val="28"/>
        </w:rPr>
      </w:pPr>
      <w:r>
        <w:rPr>
          <w:rFonts w:hint="eastAsia" w:ascii="仿宋_GB2312" w:hAnsi="仿宋_GB2312" w:eastAsia="仿宋_GB2312" w:cs="仿宋_GB2312"/>
          <w:spacing w:val="2"/>
          <w:position w:val="19"/>
          <w:sz w:val="28"/>
          <w:szCs w:val="28"/>
        </w:rPr>
        <w:t>七、严格履行政府采购合同约定的责任和义务，保质保量地完成采购合同规定的任务，准确兑现售后服务承诺。</w:t>
      </w:r>
    </w:p>
    <w:p w14:paraId="185AFE76">
      <w:pPr>
        <w:keepNext w:val="0"/>
        <w:keepLines w:val="0"/>
        <w:pageBreakBefore w:val="0"/>
        <w:widowControl/>
        <w:kinsoku w:val="0"/>
        <w:wordWrap/>
        <w:overflowPunct/>
        <w:topLinePunct w:val="0"/>
        <w:autoSpaceDE w:val="0"/>
        <w:autoSpaceDN w:val="0"/>
        <w:bidi w:val="0"/>
        <w:adjustRightInd w:val="0"/>
        <w:snapToGrid w:val="0"/>
        <w:spacing w:line="500" w:lineRule="exact"/>
        <w:jc w:val="both"/>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spacing w:val="2"/>
          <w:position w:val="19"/>
          <w:sz w:val="28"/>
          <w:szCs w:val="28"/>
        </w:rPr>
        <w:t>八、自觉接受并积极配合财政部门和纪检监察机关依法实施的监督检查，如实反映情况，及时提供有关证明材料。</w:t>
      </w:r>
    </w:p>
    <w:p w14:paraId="118C9C90">
      <w:pPr>
        <w:keepNext w:val="0"/>
        <w:keepLines w:val="0"/>
        <w:pageBreakBefore w:val="0"/>
        <w:widowControl/>
        <w:kinsoku w:val="0"/>
        <w:wordWrap/>
        <w:overflowPunct/>
        <w:topLinePunct w:val="0"/>
        <w:autoSpaceDE w:val="0"/>
        <w:autoSpaceDN w:val="0"/>
        <w:bidi w:val="0"/>
        <w:adjustRightInd w:val="0"/>
        <w:snapToGrid w:val="0"/>
        <w:spacing w:line="500" w:lineRule="exact"/>
        <w:ind w:left="3794"/>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spacing w:val="-3"/>
          <w:sz w:val="28"/>
          <w:szCs w:val="28"/>
        </w:rPr>
        <w:t>投标单位全称：</w:t>
      </w:r>
    </w:p>
    <w:p w14:paraId="76D19B7A">
      <w:pPr>
        <w:keepNext w:val="0"/>
        <w:keepLines w:val="0"/>
        <w:pageBreakBefore w:val="0"/>
        <w:widowControl/>
        <w:kinsoku w:val="0"/>
        <w:wordWrap/>
        <w:overflowPunct/>
        <w:topLinePunct w:val="0"/>
        <w:autoSpaceDE w:val="0"/>
        <w:autoSpaceDN w:val="0"/>
        <w:bidi w:val="0"/>
        <w:adjustRightInd w:val="0"/>
        <w:snapToGrid w:val="0"/>
        <w:spacing w:line="500" w:lineRule="exact"/>
        <w:ind w:left="5759"/>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spacing w:val="-3"/>
          <w:sz w:val="28"/>
          <w:szCs w:val="28"/>
        </w:rPr>
        <w:t>（加盖单位公章）</w:t>
      </w:r>
    </w:p>
    <w:p w14:paraId="1359BC79">
      <w:pPr>
        <w:keepNext w:val="0"/>
        <w:keepLines w:val="0"/>
        <w:pageBreakBefore w:val="0"/>
        <w:widowControl/>
        <w:kinsoku w:val="0"/>
        <w:wordWrap/>
        <w:overflowPunct/>
        <w:topLinePunct w:val="0"/>
        <w:autoSpaceDE w:val="0"/>
        <w:autoSpaceDN w:val="0"/>
        <w:bidi w:val="0"/>
        <w:adjustRightInd w:val="0"/>
        <w:snapToGrid w:val="0"/>
        <w:spacing w:line="500" w:lineRule="exact"/>
        <w:ind w:left="3790"/>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pacing w:val="-2"/>
          <w:sz w:val="28"/>
          <w:szCs w:val="28"/>
        </w:rPr>
        <w:t>签署日期：      年</w:t>
      </w:r>
      <w:r>
        <w:rPr>
          <w:rFonts w:hint="eastAsia" w:ascii="仿宋_GB2312" w:hAnsi="仿宋_GB2312" w:eastAsia="仿宋_GB2312" w:cs="仿宋_GB2312"/>
          <w:spacing w:val="3"/>
          <w:sz w:val="28"/>
          <w:szCs w:val="28"/>
        </w:rPr>
        <w:t xml:space="preserve">     </w:t>
      </w:r>
      <w:r>
        <w:rPr>
          <w:rFonts w:hint="eastAsia" w:ascii="仿宋_GB2312" w:hAnsi="仿宋_GB2312" w:eastAsia="仿宋_GB2312" w:cs="仿宋_GB2312"/>
          <w:spacing w:val="-2"/>
          <w:sz w:val="28"/>
          <w:szCs w:val="28"/>
        </w:rPr>
        <w:t>月</w:t>
      </w:r>
      <w:r>
        <w:rPr>
          <w:rFonts w:hint="eastAsia" w:ascii="仿宋_GB2312" w:hAnsi="仿宋_GB2312" w:eastAsia="仿宋_GB2312" w:cs="仿宋_GB2312"/>
          <w:spacing w:val="12"/>
          <w:sz w:val="28"/>
          <w:szCs w:val="28"/>
        </w:rPr>
        <w:t xml:space="preserve">     </w:t>
      </w:r>
      <w:r>
        <w:rPr>
          <w:rFonts w:hint="eastAsia" w:ascii="仿宋_GB2312" w:hAnsi="仿宋_GB2312" w:eastAsia="仿宋_GB2312" w:cs="仿宋_GB2312"/>
          <w:spacing w:val="-2"/>
          <w:sz w:val="28"/>
          <w:szCs w:val="28"/>
        </w:rPr>
        <w:t>日</w:t>
      </w:r>
    </w:p>
    <w:p w14:paraId="71E64195">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6EE46335">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5427E791">
      <w:pPr>
        <w:keepNext w:val="0"/>
        <w:keepLines w:val="0"/>
        <w:pageBreakBefore w:val="0"/>
        <w:overflowPunct/>
        <w:bidi w:val="0"/>
        <w:spacing w:line="560" w:lineRule="exact"/>
        <w:rPr>
          <w:rFonts w:hint="eastAsia" w:ascii="仿宋_GB2312" w:hAnsi="仿宋_GB2312" w:eastAsia="仿宋_GB2312" w:cs="仿宋_GB2312"/>
          <w:sz w:val="32"/>
          <w:szCs w:val="32"/>
        </w:rPr>
        <w:sectPr>
          <w:headerReference r:id="rId19" w:type="default"/>
          <w:pgSz w:w="11905" w:h="16838"/>
          <w:pgMar w:top="1196" w:right="1417" w:bottom="1196" w:left="1417" w:header="567" w:footer="567" w:gutter="0"/>
          <w:pgNumType w:fmt="decimal"/>
          <w:cols w:space="0" w:num="1"/>
          <w:rtlGutter w:val="0"/>
          <w:docGrid w:linePitch="0" w:charSpace="0"/>
        </w:sectPr>
      </w:pPr>
    </w:p>
    <w:p w14:paraId="5C89E165">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2BE9A674">
      <w:pPr>
        <w:keepNext w:val="0"/>
        <w:keepLines w:val="0"/>
        <w:pageBreakBefore w:val="0"/>
        <w:overflowPunct/>
        <w:bidi w:val="0"/>
        <w:spacing w:line="560" w:lineRule="exact"/>
        <w:ind w:left="2001"/>
        <w:rPr>
          <w:rFonts w:hint="eastAsia" w:ascii="仿宋_GB2312" w:hAnsi="仿宋_GB2312" w:eastAsia="仿宋_GB2312" w:cs="仿宋_GB2312"/>
          <w:sz w:val="32"/>
          <w:szCs w:val="32"/>
        </w:rPr>
      </w:pPr>
      <w:r>
        <w:rPr>
          <w:rFonts w:hint="eastAsia" w:ascii="仿宋_GB2312" w:hAnsi="仿宋_GB2312" w:eastAsia="仿宋_GB2312" w:cs="仿宋_GB2312"/>
          <w:spacing w:val="10"/>
          <w:sz w:val="32"/>
          <w:szCs w:val="32"/>
          <w14:textOutline w14:w="6537" w14:cap="sq" w14:cmpd="sng">
            <w14:solidFill>
              <w14:srgbClr w14:val="000000"/>
            </w14:solidFill>
            <w14:prstDash w14:val="solid"/>
            <w14:bevel/>
          </w14:textOutline>
        </w:rPr>
        <w:t>1</w:t>
      </w:r>
      <w:r>
        <w:rPr>
          <w:rFonts w:hint="eastAsia" w:ascii="仿宋_GB2312" w:hAnsi="仿宋_GB2312" w:eastAsia="仿宋_GB2312" w:cs="仿宋_GB2312"/>
          <w:spacing w:val="10"/>
          <w:sz w:val="32"/>
          <w:szCs w:val="32"/>
          <w:lang w:val="en-US" w:eastAsia="zh-CN"/>
          <w14:textOutline w14:w="6537" w14:cap="sq" w14:cmpd="sng">
            <w14:solidFill>
              <w14:srgbClr w14:val="000000"/>
            </w14:solidFill>
            <w14:prstDash w14:val="solid"/>
            <w14:bevel/>
          </w14:textOutline>
        </w:rPr>
        <w:t>7</w:t>
      </w:r>
      <w:r>
        <w:rPr>
          <w:rFonts w:hint="eastAsia" w:ascii="仿宋_GB2312" w:hAnsi="仿宋_GB2312" w:eastAsia="仿宋_GB2312" w:cs="仿宋_GB2312"/>
          <w:spacing w:val="10"/>
          <w:sz w:val="32"/>
          <w:szCs w:val="32"/>
          <w14:textOutline w14:w="6537" w14:cap="sq" w14:cmpd="sng">
            <w14:solidFill>
              <w14:srgbClr w14:val="000000"/>
            </w14:solidFill>
            <w14:prstDash w14:val="solid"/>
            <w14:bevel/>
          </w14:textOutline>
        </w:rPr>
        <w:t>.中小企业声明函（</w:t>
      </w:r>
      <w:r>
        <w:rPr>
          <w:rFonts w:hint="eastAsia" w:ascii="仿宋_GB2312" w:hAnsi="仿宋_GB2312" w:eastAsia="仿宋_GB2312" w:cs="仿宋_GB2312"/>
          <w:spacing w:val="10"/>
          <w:sz w:val="32"/>
          <w:szCs w:val="32"/>
          <w:lang w:eastAsia="zh-CN"/>
          <w14:textOutline w14:w="6537" w14:cap="sq" w14:cmpd="sng">
            <w14:solidFill>
              <w14:srgbClr w14:val="000000"/>
            </w14:solidFill>
            <w14:prstDash w14:val="solid"/>
            <w14:bevel/>
          </w14:textOutline>
        </w:rPr>
        <w:t>服务</w:t>
      </w:r>
      <w:r>
        <w:rPr>
          <w:rFonts w:hint="eastAsia" w:ascii="仿宋_GB2312" w:hAnsi="仿宋_GB2312" w:eastAsia="仿宋_GB2312" w:cs="仿宋_GB2312"/>
          <w:spacing w:val="-12"/>
          <w:sz w:val="32"/>
          <w:szCs w:val="32"/>
          <w14:textOutline w14:w="6537" w14:cap="sq" w14:cmpd="sng">
            <w14:solidFill>
              <w14:srgbClr w14:val="000000"/>
            </w14:solidFill>
            <w14:prstDash w14:val="solid"/>
            <w14:bevel/>
          </w14:textOutline>
        </w:rPr>
        <w:t>）</w:t>
      </w:r>
    </w:p>
    <w:p w14:paraId="39EFA2EE">
      <w:pPr>
        <w:keepNext w:val="0"/>
        <w:keepLines w:val="0"/>
        <w:pageBreakBefore w:val="0"/>
        <w:widowControl/>
        <w:kinsoku/>
        <w:wordWrap/>
        <w:overflowPunct/>
        <w:bidi w:val="0"/>
        <w:spacing w:line="560" w:lineRule="exact"/>
        <w:ind w:firstLine="640" w:firstLineChars="200"/>
        <w:jc w:val="both"/>
        <w:rPr>
          <w:rFonts w:hint="eastAsia"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本公司（联合体）郑重声明，根据《政府采购促进中小企业发展管理办法》（财库﹝2020﹞46 号）的规定，本公司（联合体）参加</w:t>
      </w:r>
      <w:r>
        <w:rPr>
          <w:rFonts w:hint="eastAsia" w:ascii="仿宋_GB2312" w:hAnsi="仿宋_GB2312" w:eastAsia="仿宋_GB2312" w:cs="仿宋_GB2312"/>
          <w:color w:val="000000"/>
          <w:kern w:val="0"/>
          <w:sz w:val="32"/>
          <w:szCs w:val="32"/>
          <w:u w:val="single"/>
          <w:lang w:bidi="ar"/>
        </w:rPr>
        <w:t>（单位名称）</w:t>
      </w:r>
      <w:r>
        <w:rPr>
          <w:rFonts w:hint="eastAsia" w:ascii="仿宋_GB2312" w:hAnsi="仿宋_GB2312" w:eastAsia="仿宋_GB2312" w:cs="仿宋_GB2312"/>
          <w:color w:val="000000"/>
          <w:kern w:val="0"/>
          <w:sz w:val="32"/>
          <w:szCs w:val="32"/>
          <w:lang w:bidi="ar"/>
        </w:rPr>
        <w:t>的</w:t>
      </w:r>
      <w:r>
        <w:rPr>
          <w:rFonts w:hint="eastAsia" w:ascii="仿宋_GB2312" w:hAnsi="仿宋_GB2312" w:eastAsia="仿宋_GB2312" w:cs="仿宋_GB2312"/>
          <w:color w:val="000000"/>
          <w:kern w:val="0"/>
          <w:sz w:val="32"/>
          <w:szCs w:val="32"/>
          <w:u w:val="single"/>
          <w:lang w:bidi="ar"/>
        </w:rPr>
        <w:t>（项目名</w:t>
      </w:r>
      <w:r>
        <w:rPr>
          <w:rFonts w:hint="eastAsia" w:ascii="仿宋_GB2312" w:hAnsi="仿宋_GB2312" w:eastAsia="仿宋_GB2312" w:cs="仿宋_GB2312"/>
          <w:color w:val="000000"/>
          <w:kern w:val="0"/>
          <w:sz w:val="32"/>
          <w:szCs w:val="32"/>
          <w:lang w:bidi="ar"/>
        </w:rPr>
        <w:t>称）采购活动，工程的施工单位全部为符合政策要求的中小企业（或者：服务全部由符合政策要求的中小企业承接）。相关企业（含联合体中的中小企业、签订分包意向协议的中小企业）的具体情况如下：</w:t>
      </w:r>
    </w:p>
    <w:p w14:paraId="01695006">
      <w:pPr>
        <w:keepNext w:val="0"/>
        <w:keepLines w:val="0"/>
        <w:pageBreakBefore w:val="0"/>
        <w:widowControl/>
        <w:kinsoku/>
        <w:wordWrap/>
        <w:overflowPunct/>
        <w:bidi w:val="0"/>
        <w:spacing w:line="560" w:lineRule="exact"/>
        <w:ind w:firstLine="640" w:firstLineChars="200"/>
        <w:jc w:val="both"/>
        <w:rPr>
          <w:rFonts w:hint="eastAsia"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1.</w:t>
      </w:r>
      <w:r>
        <w:rPr>
          <w:rFonts w:hint="eastAsia" w:ascii="仿宋_GB2312" w:hAnsi="仿宋_GB2312" w:eastAsia="仿宋_GB2312" w:cs="仿宋_GB2312"/>
          <w:color w:val="000000"/>
          <w:kern w:val="0"/>
          <w:sz w:val="32"/>
          <w:szCs w:val="32"/>
          <w:u w:val="single"/>
          <w:lang w:bidi="ar"/>
        </w:rPr>
        <w:t xml:space="preserve"> （标的名称）</w:t>
      </w:r>
      <w:r>
        <w:rPr>
          <w:rFonts w:hint="eastAsia" w:ascii="仿宋_GB2312" w:hAnsi="仿宋_GB2312" w:eastAsia="仿宋_GB2312" w:cs="仿宋_GB2312"/>
          <w:color w:val="000000"/>
          <w:kern w:val="0"/>
          <w:sz w:val="32"/>
          <w:szCs w:val="32"/>
          <w:lang w:bidi="ar"/>
        </w:rPr>
        <w:t xml:space="preserve"> ，属于</w:t>
      </w:r>
      <w:r>
        <w:rPr>
          <w:rFonts w:hint="eastAsia" w:ascii="仿宋_GB2312" w:hAnsi="仿宋_GB2312" w:eastAsia="仿宋_GB2312" w:cs="仿宋_GB2312"/>
          <w:color w:val="000000"/>
          <w:kern w:val="0"/>
          <w:sz w:val="32"/>
          <w:szCs w:val="32"/>
          <w:u w:val="single"/>
          <w:lang w:bidi="ar"/>
        </w:rPr>
        <w:t>（采购文件中明确的所属行业）</w:t>
      </w:r>
      <w:r>
        <w:rPr>
          <w:rFonts w:hint="eastAsia" w:ascii="仿宋_GB2312" w:hAnsi="仿宋_GB2312" w:eastAsia="仿宋_GB2312" w:cs="仿宋_GB2312"/>
          <w:color w:val="000000"/>
          <w:kern w:val="0"/>
          <w:sz w:val="32"/>
          <w:szCs w:val="32"/>
          <w:lang w:bidi="ar"/>
        </w:rPr>
        <w:t xml:space="preserve">； </w:t>
      </w:r>
    </w:p>
    <w:p w14:paraId="3AD84047">
      <w:pPr>
        <w:keepNext w:val="0"/>
        <w:keepLines w:val="0"/>
        <w:pageBreakBefore w:val="0"/>
        <w:widowControl/>
        <w:kinsoku/>
        <w:wordWrap/>
        <w:overflowPunct/>
        <w:bidi w:val="0"/>
        <w:spacing w:line="560" w:lineRule="exact"/>
        <w:jc w:val="both"/>
        <w:rPr>
          <w:rFonts w:hint="eastAsia"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承建（承接）企业为</w:t>
      </w:r>
      <w:r>
        <w:rPr>
          <w:rFonts w:hint="eastAsia" w:ascii="仿宋_GB2312" w:hAnsi="仿宋_GB2312" w:eastAsia="仿宋_GB2312" w:cs="仿宋_GB2312"/>
          <w:color w:val="000000"/>
          <w:kern w:val="0"/>
          <w:sz w:val="32"/>
          <w:szCs w:val="32"/>
          <w:u w:val="single"/>
          <w:lang w:bidi="ar"/>
        </w:rPr>
        <w:t>（企业名称）</w:t>
      </w:r>
      <w:r>
        <w:rPr>
          <w:rFonts w:hint="eastAsia" w:ascii="仿宋_GB2312" w:hAnsi="仿宋_GB2312" w:eastAsia="仿宋_GB2312" w:cs="仿宋_GB2312"/>
          <w:color w:val="000000"/>
          <w:kern w:val="0"/>
          <w:sz w:val="32"/>
          <w:szCs w:val="32"/>
          <w:lang w:bidi="ar"/>
        </w:rPr>
        <w:t>，从业人员人，营业收入为万元，资产总额为万元</w:t>
      </w:r>
      <w:r>
        <w:rPr>
          <w:rFonts w:hint="eastAsia" w:ascii="仿宋_GB2312" w:hAnsi="仿宋_GB2312" w:eastAsia="仿宋_GB2312" w:cs="仿宋_GB2312"/>
          <w:color w:val="000000"/>
          <w:kern w:val="0"/>
          <w:sz w:val="32"/>
          <w:szCs w:val="32"/>
          <w:lang w:eastAsia="zh-CN" w:bidi="ar"/>
        </w:rPr>
        <w:t>，</w:t>
      </w:r>
      <w:r>
        <w:rPr>
          <w:rFonts w:hint="eastAsia" w:ascii="仿宋_GB2312" w:hAnsi="仿宋_GB2312" w:eastAsia="仿宋_GB2312" w:cs="仿宋_GB2312"/>
          <w:color w:val="000000"/>
          <w:kern w:val="0"/>
          <w:sz w:val="32"/>
          <w:szCs w:val="32"/>
          <w:lang w:bidi="ar"/>
        </w:rPr>
        <w:t>属于</w:t>
      </w:r>
      <w:r>
        <w:rPr>
          <w:rFonts w:hint="eastAsia" w:ascii="仿宋_GB2312" w:hAnsi="仿宋_GB2312" w:eastAsia="仿宋_GB2312" w:cs="仿宋_GB2312"/>
          <w:color w:val="000000"/>
          <w:kern w:val="0"/>
          <w:sz w:val="32"/>
          <w:szCs w:val="32"/>
          <w:u w:val="single"/>
          <w:lang w:bidi="ar"/>
        </w:rPr>
        <w:t>（中型企业、小型企业、微型企业）</w:t>
      </w:r>
      <w:r>
        <w:rPr>
          <w:rFonts w:hint="eastAsia" w:ascii="仿宋_GB2312" w:hAnsi="仿宋_GB2312" w:eastAsia="仿宋_GB2312" w:cs="仿宋_GB2312"/>
          <w:color w:val="000000"/>
          <w:kern w:val="0"/>
          <w:sz w:val="32"/>
          <w:szCs w:val="32"/>
          <w:lang w:bidi="ar"/>
        </w:rPr>
        <w:t xml:space="preserve">； </w:t>
      </w:r>
    </w:p>
    <w:p w14:paraId="3951D1F0">
      <w:pPr>
        <w:keepNext w:val="0"/>
        <w:keepLines w:val="0"/>
        <w:pageBreakBefore w:val="0"/>
        <w:widowControl/>
        <w:kinsoku/>
        <w:wordWrap/>
        <w:overflowPunct/>
        <w:bidi w:val="0"/>
        <w:spacing w:line="560" w:lineRule="exact"/>
        <w:ind w:firstLine="640" w:firstLineChars="200"/>
        <w:jc w:val="both"/>
        <w:rPr>
          <w:rFonts w:hint="eastAsia"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2.</w:t>
      </w:r>
      <w:r>
        <w:rPr>
          <w:rFonts w:hint="eastAsia" w:ascii="仿宋_GB2312" w:hAnsi="仿宋_GB2312" w:eastAsia="仿宋_GB2312" w:cs="仿宋_GB2312"/>
          <w:color w:val="000000"/>
          <w:kern w:val="0"/>
          <w:sz w:val="32"/>
          <w:szCs w:val="32"/>
          <w:u w:val="single"/>
          <w:lang w:bidi="ar"/>
        </w:rPr>
        <w:t xml:space="preserve"> （标的名称）</w:t>
      </w:r>
      <w:r>
        <w:rPr>
          <w:rFonts w:hint="eastAsia" w:ascii="仿宋_GB2312" w:hAnsi="仿宋_GB2312" w:eastAsia="仿宋_GB2312" w:cs="仿宋_GB2312"/>
          <w:color w:val="000000"/>
          <w:kern w:val="0"/>
          <w:sz w:val="32"/>
          <w:szCs w:val="32"/>
          <w:lang w:bidi="ar"/>
        </w:rPr>
        <w:t xml:space="preserve"> ，属于</w:t>
      </w:r>
      <w:r>
        <w:rPr>
          <w:rFonts w:hint="eastAsia" w:ascii="仿宋_GB2312" w:hAnsi="仿宋_GB2312" w:eastAsia="仿宋_GB2312" w:cs="仿宋_GB2312"/>
          <w:color w:val="000000"/>
          <w:kern w:val="0"/>
          <w:sz w:val="32"/>
          <w:szCs w:val="32"/>
          <w:u w:val="single"/>
          <w:lang w:bidi="ar"/>
        </w:rPr>
        <w:t>（采购文件中明确的所属行</w:t>
      </w:r>
      <w:r>
        <w:rPr>
          <w:rFonts w:hint="eastAsia" w:ascii="仿宋_GB2312" w:hAnsi="仿宋_GB2312" w:eastAsia="仿宋_GB2312" w:cs="仿宋_GB2312"/>
          <w:color w:val="000000"/>
          <w:kern w:val="0"/>
          <w:sz w:val="32"/>
          <w:szCs w:val="32"/>
          <w:lang w:bidi="ar"/>
        </w:rPr>
        <w:t xml:space="preserve">业）； </w:t>
      </w:r>
    </w:p>
    <w:p w14:paraId="6251D1ED">
      <w:pPr>
        <w:keepNext w:val="0"/>
        <w:keepLines w:val="0"/>
        <w:pageBreakBefore w:val="0"/>
        <w:widowControl/>
        <w:kinsoku/>
        <w:wordWrap/>
        <w:overflowPunct/>
        <w:bidi w:val="0"/>
        <w:spacing w:line="560" w:lineRule="exact"/>
        <w:jc w:val="both"/>
        <w:rPr>
          <w:rFonts w:hint="eastAsia"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承建（承接）企业为（</w:t>
      </w:r>
      <w:r>
        <w:rPr>
          <w:rFonts w:hint="eastAsia" w:ascii="仿宋_GB2312" w:hAnsi="仿宋_GB2312" w:eastAsia="仿宋_GB2312" w:cs="仿宋_GB2312"/>
          <w:color w:val="000000"/>
          <w:kern w:val="0"/>
          <w:sz w:val="32"/>
          <w:szCs w:val="32"/>
          <w:u w:val="single"/>
          <w:lang w:bidi="ar"/>
        </w:rPr>
        <w:t>企业名称）</w:t>
      </w:r>
      <w:r>
        <w:rPr>
          <w:rFonts w:hint="eastAsia" w:ascii="仿宋_GB2312" w:hAnsi="仿宋_GB2312" w:eastAsia="仿宋_GB2312" w:cs="仿宋_GB2312"/>
          <w:color w:val="000000"/>
          <w:kern w:val="0"/>
          <w:sz w:val="32"/>
          <w:szCs w:val="32"/>
          <w:lang w:bidi="ar"/>
        </w:rPr>
        <w:t xml:space="preserve">，从业人员人，营业收入为万元，资产总额为万元，属于（中型企业、小型企业、微型企业）； </w:t>
      </w:r>
    </w:p>
    <w:p w14:paraId="4045882C">
      <w:pPr>
        <w:keepNext w:val="0"/>
        <w:keepLines w:val="0"/>
        <w:pageBreakBefore w:val="0"/>
        <w:widowControl/>
        <w:kinsoku/>
        <w:wordWrap/>
        <w:overflowPunct/>
        <w:bidi w:val="0"/>
        <w:spacing w:line="560" w:lineRule="exact"/>
        <w:ind w:firstLine="640" w:firstLineChars="200"/>
        <w:jc w:val="both"/>
        <w:rPr>
          <w:rFonts w:hint="eastAsia"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w:t>
      </w:r>
    </w:p>
    <w:p w14:paraId="357AB58F">
      <w:pPr>
        <w:keepNext w:val="0"/>
        <w:keepLines w:val="0"/>
        <w:pageBreakBefore w:val="0"/>
        <w:widowControl/>
        <w:kinsoku/>
        <w:wordWrap/>
        <w:overflowPunct/>
        <w:bidi w:val="0"/>
        <w:spacing w:line="560" w:lineRule="exact"/>
        <w:ind w:firstLine="640" w:firstLineChars="200"/>
        <w:jc w:val="both"/>
        <w:rPr>
          <w:rFonts w:hint="eastAsia"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以上企业，不属于大企业的分支机构，不存在控股股东为大企业的情形，也不存在与大企业的负责人为同一人的情形。</w:t>
      </w:r>
    </w:p>
    <w:p w14:paraId="11BBE9B4">
      <w:pPr>
        <w:keepNext w:val="0"/>
        <w:keepLines w:val="0"/>
        <w:pageBreakBefore w:val="0"/>
        <w:widowControl/>
        <w:kinsoku/>
        <w:wordWrap/>
        <w:overflowPunct/>
        <w:bidi w:val="0"/>
        <w:spacing w:line="560" w:lineRule="exact"/>
        <w:ind w:firstLine="640" w:firstLineChars="200"/>
        <w:jc w:val="both"/>
        <w:rPr>
          <w:rFonts w:hint="eastAsia"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 xml:space="preserve">本企业对上述声明内容的真实性负责。如有虚假，将依法承担相应责任。 </w:t>
      </w:r>
    </w:p>
    <w:p w14:paraId="2EF9CCA2">
      <w:pPr>
        <w:pStyle w:val="10"/>
        <w:rPr>
          <w:rFonts w:hint="eastAsia" w:ascii="仿宋_GB2312" w:hAnsi="仿宋_GB2312" w:eastAsia="仿宋_GB2312" w:cs="仿宋_GB2312"/>
          <w:color w:val="000000"/>
          <w:kern w:val="0"/>
          <w:sz w:val="32"/>
          <w:szCs w:val="32"/>
          <w:lang w:bidi="ar"/>
        </w:rPr>
      </w:pPr>
    </w:p>
    <w:p w14:paraId="394447F5">
      <w:pPr>
        <w:rPr>
          <w:rFonts w:hint="eastAsia" w:ascii="仿宋_GB2312" w:hAnsi="仿宋_GB2312" w:eastAsia="仿宋_GB2312" w:cs="仿宋_GB2312"/>
          <w:color w:val="000000"/>
          <w:kern w:val="0"/>
          <w:sz w:val="32"/>
          <w:szCs w:val="32"/>
          <w:lang w:bidi="ar"/>
        </w:rPr>
      </w:pPr>
    </w:p>
    <w:p w14:paraId="1AA29E61">
      <w:pPr>
        <w:pStyle w:val="10"/>
        <w:rPr>
          <w:rFonts w:hint="eastAsia"/>
        </w:rPr>
      </w:pPr>
    </w:p>
    <w:p w14:paraId="3568F3A2">
      <w:pPr>
        <w:keepNext w:val="0"/>
        <w:keepLines w:val="0"/>
        <w:pageBreakBefore w:val="0"/>
        <w:widowControl/>
        <w:kinsoku/>
        <w:wordWrap/>
        <w:overflowPunct/>
        <w:bidi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color w:val="000000"/>
          <w:kern w:val="0"/>
          <w:sz w:val="32"/>
          <w:szCs w:val="32"/>
          <w:lang w:bidi="ar"/>
        </w:rPr>
        <w:t xml:space="preserve">企业名称（盖章）： </w:t>
      </w:r>
    </w:p>
    <w:p w14:paraId="60CE4E7F">
      <w:pPr>
        <w:keepNext w:val="0"/>
        <w:keepLines w:val="0"/>
        <w:pageBreakBefore w:val="0"/>
        <w:widowControl/>
        <w:kinsoku/>
        <w:wordWrap/>
        <w:overflowPunct/>
        <w:bidi w:val="0"/>
        <w:spacing w:line="560" w:lineRule="exact"/>
        <w:ind w:firstLine="3520" w:firstLineChars="1100"/>
        <w:rPr>
          <w:rFonts w:hint="eastAsia"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 xml:space="preserve">日 期： </w:t>
      </w:r>
    </w:p>
    <w:p w14:paraId="51EDF2DB">
      <w:pPr>
        <w:keepNext w:val="0"/>
        <w:keepLines w:val="0"/>
        <w:pageBreakBefore w:val="0"/>
        <w:widowControl/>
        <w:kinsoku/>
        <w:wordWrap/>
        <w:overflowPunct/>
        <w:bidi w:val="0"/>
        <w:spacing w:line="560" w:lineRule="exact"/>
        <w:rPr>
          <w:rFonts w:hint="eastAsia" w:ascii="仿宋_GB2312" w:hAnsi="仿宋_GB2312" w:eastAsia="仿宋_GB2312" w:cs="仿宋_GB2312"/>
          <w:b/>
          <w:bCs/>
          <w:color w:val="000000"/>
          <w:kern w:val="0"/>
          <w:sz w:val="32"/>
          <w:szCs w:val="32"/>
          <w:lang w:bidi="ar"/>
        </w:rPr>
      </w:pPr>
      <w:r>
        <w:rPr>
          <w:rFonts w:hint="eastAsia" w:ascii="仿宋_GB2312" w:hAnsi="仿宋_GB2312" w:eastAsia="仿宋_GB2312" w:cs="仿宋_GB2312"/>
          <w:b/>
          <w:bCs/>
          <w:color w:val="000000"/>
          <w:kern w:val="0"/>
          <w:sz w:val="32"/>
          <w:szCs w:val="32"/>
          <w:lang w:eastAsia="zh-CN" w:bidi="ar"/>
        </w:rPr>
        <w:t>注：</w:t>
      </w:r>
      <w:r>
        <w:rPr>
          <w:rFonts w:hint="eastAsia" w:ascii="仿宋_GB2312" w:hAnsi="仿宋_GB2312" w:eastAsia="仿宋_GB2312" w:cs="仿宋_GB2312"/>
          <w:b/>
          <w:bCs/>
          <w:color w:val="000000"/>
          <w:kern w:val="0"/>
          <w:sz w:val="32"/>
          <w:szCs w:val="32"/>
          <w:lang w:bidi="ar"/>
        </w:rPr>
        <w:t>从业人员、营业收入、资产总额填报上一年度数据，无上一年度数据的新成立企业可不填报。</w:t>
      </w:r>
    </w:p>
    <w:p w14:paraId="257B3862">
      <w:pPr>
        <w:keepNext w:val="0"/>
        <w:keepLines w:val="0"/>
        <w:pageBreakBefore w:val="0"/>
        <w:overflowPunct/>
        <w:bidi w:val="0"/>
        <w:spacing w:line="560" w:lineRule="exact"/>
        <w:ind w:left="21"/>
        <w:rPr>
          <w:rFonts w:hint="eastAsia" w:ascii="仿宋_GB2312" w:hAnsi="仿宋_GB2312" w:eastAsia="仿宋_GB2312" w:cs="仿宋_GB2312"/>
          <w:sz w:val="32"/>
          <w:szCs w:val="32"/>
        </w:rPr>
      </w:pPr>
    </w:p>
    <w:p w14:paraId="60ED8421">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6A10D059">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1AAA8AEF">
      <w:pPr>
        <w:pStyle w:val="8"/>
        <w:keepNext w:val="0"/>
        <w:keepLines w:val="0"/>
        <w:pageBreakBefore w:val="0"/>
        <w:overflowPunct/>
        <w:bidi w:val="0"/>
        <w:spacing w:line="560" w:lineRule="exact"/>
        <w:rPr>
          <w:rFonts w:hint="eastAsia" w:ascii="仿宋_GB2312" w:hAnsi="仿宋_GB2312" w:eastAsia="仿宋_GB2312" w:cs="仿宋_GB2312"/>
          <w:sz w:val="32"/>
          <w:szCs w:val="32"/>
        </w:rPr>
      </w:pPr>
    </w:p>
    <w:p w14:paraId="6D671A8F">
      <w:pPr>
        <w:keepNext w:val="0"/>
        <w:keepLines w:val="0"/>
        <w:pageBreakBefore w:val="0"/>
        <w:overflowPunct/>
        <w:bidi w:val="0"/>
        <w:spacing w:line="560" w:lineRule="exact"/>
        <w:rPr>
          <w:rFonts w:hint="eastAsia" w:ascii="仿宋_GB2312" w:hAnsi="仿宋_GB2312" w:eastAsia="仿宋_GB2312" w:cs="仿宋_GB2312"/>
          <w:sz w:val="32"/>
          <w:szCs w:val="32"/>
        </w:rPr>
      </w:pPr>
    </w:p>
    <w:sectPr>
      <w:headerReference r:id="rId20" w:type="default"/>
      <w:pgSz w:w="11905" w:h="16838"/>
      <w:pgMar w:top="1196" w:right="1417" w:bottom="1196" w:left="1417" w:header="567" w:footer="567" w:gutter="0"/>
      <w:pgNumType w:fmt="decimal"/>
      <w:cols w:space="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8"/>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Wingdings 2">
    <w:altName w:val="Wingdings"/>
    <w:panose1 w:val="05020102010507070707"/>
    <w:charset w:val="00"/>
    <w:family w:val="auto"/>
    <w:pitch w:val="default"/>
    <w:sig w:usb0="00000000" w:usb1="00000000" w:usb2="00000000" w:usb3="00000000" w:csb0="80000000" w:csb1="00000000"/>
  </w:font>
  <w:font w:name="Kingsoft Symbol">
    <w:panose1 w:val="0500010001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50737E">
    <w:pPr>
      <w:pStyle w:val="13"/>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F98BCD">
                          <w:pPr>
                            <w:pStyle w:val="13"/>
                            <w:rPr>
                              <w:rFonts w:hint="eastAsia" w:asciiTheme="minorEastAsia" w:hAnsiTheme="minorEastAsia" w:eastAsiaTheme="minorEastAsia" w:cstheme="minorEastAsia"/>
                              <w:sz w:val="28"/>
                              <w:szCs w:val="36"/>
                              <w:lang w:eastAsia="zh-CN"/>
                            </w:rPr>
                          </w:pPr>
                          <w:r>
                            <w:rPr>
                              <w:rFonts w:hint="eastAsia" w:asciiTheme="minorEastAsia" w:hAnsiTheme="minorEastAsia" w:eastAsiaTheme="minorEastAsia" w:cstheme="minorEastAsia"/>
                              <w:sz w:val="28"/>
                              <w:szCs w:val="36"/>
                              <w:lang w:eastAsia="zh-CN"/>
                            </w:rPr>
                            <w:t xml:space="preserve">— </w:t>
                          </w:r>
                          <w:r>
                            <w:rPr>
                              <w:rFonts w:hint="eastAsia" w:asciiTheme="minorEastAsia" w:hAnsiTheme="minorEastAsia" w:eastAsiaTheme="minorEastAsia" w:cstheme="minorEastAsia"/>
                              <w:sz w:val="28"/>
                              <w:szCs w:val="36"/>
                              <w:lang w:eastAsia="zh-CN"/>
                            </w:rPr>
                            <w:fldChar w:fldCharType="begin"/>
                          </w:r>
                          <w:r>
                            <w:rPr>
                              <w:rFonts w:hint="eastAsia" w:asciiTheme="minorEastAsia" w:hAnsiTheme="minorEastAsia" w:eastAsiaTheme="minorEastAsia" w:cstheme="minorEastAsia"/>
                              <w:sz w:val="28"/>
                              <w:szCs w:val="36"/>
                              <w:lang w:eastAsia="zh-CN"/>
                            </w:rPr>
                            <w:instrText xml:space="preserve"> PAGE  \* MERGEFORMAT </w:instrText>
                          </w:r>
                          <w:r>
                            <w:rPr>
                              <w:rFonts w:hint="eastAsia" w:asciiTheme="minorEastAsia" w:hAnsiTheme="minorEastAsia" w:eastAsiaTheme="minorEastAsia" w:cstheme="minorEastAsia"/>
                              <w:sz w:val="28"/>
                              <w:szCs w:val="36"/>
                              <w:lang w:eastAsia="zh-CN"/>
                            </w:rPr>
                            <w:fldChar w:fldCharType="separate"/>
                          </w:r>
                          <w:r>
                            <w:rPr>
                              <w:rFonts w:hint="eastAsia" w:asciiTheme="minorEastAsia" w:hAnsiTheme="minorEastAsia" w:eastAsiaTheme="minorEastAsia" w:cstheme="minorEastAsia"/>
                              <w:sz w:val="28"/>
                              <w:szCs w:val="36"/>
                              <w:lang w:eastAsia="zh-CN"/>
                            </w:rPr>
                            <w:t>1</w:t>
                          </w:r>
                          <w:r>
                            <w:rPr>
                              <w:rFonts w:hint="eastAsia" w:asciiTheme="minorEastAsia" w:hAnsiTheme="minorEastAsia" w:eastAsiaTheme="minorEastAsia" w:cstheme="minorEastAsia"/>
                              <w:sz w:val="28"/>
                              <w:szCs w:val="36"/>
                              <w:lang w:eastAsia="zh-CN"/>
                            </w:rPr>
                            <w:fldChar w:fldCharType="end"/>
                          </w:r>
                          <w:r>
                            <w:rPr>
                              <w:rFonts w:hint="eastAsia" w:asciiTheme="minorEastAsia" w:hAnsiTheme="minorEastAsia" w:eastAsiaTheme="minorEastAsia" w:cstheme="minorEastAsia"/>
                              <w:sz w:val="28"/>
                              <w:szCs w:val="36"/>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23F98BCD">
                    <w:pPr>
                      <w:pStyle w:val="13"/>
                      <w:rPr>
                        <w:rFonts w:hint="eastAsia" w:asciiTheme="minorEastAsia" w:hAnsiTheme="minorEastAsia" w:eastAsiaTheme="minorEastAsia" w:cstheme="minorEastAsia"/>
                        <w:sz w:val="28"/>
                        <w:szCs w:val="36"/>
                        <w:lang w:eastAsia="zh-CN"/>
                      </w:rPr>
                    </w:pPr>
                    <w:r>
                      <w:rPr>
                        <w:rFonts w:hint="eastAsia" w:asciiTheme="minorEastAsia" w:hAnsiTheme="minorEastAsia" w:eastAsiaTheme="minorEastAsia" w:cstheme="minorEastAsia"/>
                        <w:sz w:val="28"/>
                        <w:szCs w:val="36"/>
                        <w:lang w:eastAsia="zh-CN"/>
                      </w:rPr>
                      <w:t xml:space="preserve">— </w:t>
                    </w:r>
                    <w:r>
                      <w:rPr>
                        <w:rFonts w:hint="eastAsia" w:asciiTheme="minorEastAsia" w:hAnsiTheme="minorEastAsia" w:eastAsiaTheme="minorEastAsia" w:cstheme="minorEastAsia"/>
                        <w:sz w:val="28"/>
                        <w:szCs w:val="36"/>
                        <w:lang w:eastAsia="zh-CN"/>
                      </w:rPr>
                      <w:fldChar w:fldCharType="begin"/>
                    </w:r>
                    <w:r>
                      <w:rPr>
                        <w:rFonts w:hint="eastAsia" w:asciiTheme="minorEastAsia" w:hAnsiTheme="minorEastAsia" w:eastAsiaTheme="minorEastAsia" w:cstheme="minorEastAsia"/>
                        <w:sz w:val="28"/>
                        <w:szCs w:val="36"/>
                        <w:lang w:eastAsia="zh-CN"/>
                      </w:rPr>
                      <w:instrText xml:space="preserve"> PAGE  \* MERGEFORMAT </w:instrText>
                    </w:r>
                    <w:r>
                      <w:rPr>
                        <w:rFonts w:hint="eastAsia" w:asciiTheme="minorEastAsia" w:hAnsiTheme="minorEastAsia" w:eastAsiaTheme="minorEastAsia" w:cstheme="minorEastAsia"/>
                        <w:sz w:val="28"/>
                        <w:szCs w:val="36"/>
                        <w:lang w:eastAsia="zh-CN"/>
                      </w:rPr>
                      <w:fldChar w:fldCharType="separate"/>
                    </w:r>
                    <w:r>
                      <w:rPr>
                        <w:rFonts w:hint="eastAsia" w:asciiTheme="minorEastAsia" w:hAnsiTheme="minorEastAsia" w:eastAsiaTheme="minorEastAsia" w:cstheme="minorEastAsia"/>
                        <w:sz w:val="28"/>
                        <w:szCs w:val="36"/>
                        <w:lang w:eastAsia="zh-CN"/>
                      </w:rPr>
                      <w:t>1</w:t>
                    </w:r>
                    <w:r>
                      <w:rPr>
                        <w:rFonts w:hint="eastAsia" w:asciiTheme="minorEastAsia" w:hAnsiTheme="minorEastAsia" w:eastAsiaTheme="minorEastAsia" w:cstheme="minorEastAsia"/>
                        <w:sz w:val="28"/>
                        <w:szCs w:val="36"/>
                        <w:lang w:eastAsia="zh-CN"/>
                      </w:rPr>
                      <w:fldChar w:fldCharType="end"/>
                    </w:r>
                    <w:r>
                      <w:rPr>
                        <w:rFonts w:hint="eastAsia" w:asciiTheme="minorEastAsia" w:hAnsiTheme="minorEastAsia" w:eastAsiaTheme="minorEastAsia" w:cstheme="minorEastAsia"/>
                        <w:sz w:val="28"/>
                        <w:szCs w:val="36"/>
                        <w:lang w:eastAsia="zh-CN"/>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F3AFD6">
    <w:pPr>
      <w:pStyle w:val="13"/>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42B1B4">
                          <w:pPr>
                            <w:pStyle w:val="13"/>
                            <w:rPr>
                              <w:rFonts w:hint="eastAsia" w:asciiTheme="minorEastAsia" w:hAnsiTheme="minorEastAsia" w:eastAsiaTheme="minorEastAsia" w:cstheme="minorEastAsia"/>
                              <w:sz w:val="28"/>
                              <w:szCs w:val="36"/>
                              <w:lang w:eastAsia="zh-CN"/>
                            </w:rPr>
                          </w:pPr>
                          <w:r>
                            <w:rPr>
                              <w:rFonts w:hint="eastAsia" w:asciiTheme="minorEastAsia" w:hAnsiTheme="minorEastAsia" w:eastAsiaTheme="minorEastAsia" w:cstheme="minorEastAsia"/>
                              <w:sz w:val="28"/>
                              <w:szCs w:val="36"/>
                              <w:lang w:eastAsia="zh-CN"/>
                            </w:rPr>
                            <w:t xml:space="preserve">— </w:t>
                          </w:r>
                          <w:r>
                            <w:rPr>
                              <w:rFonts w:hint="eastAsia" w:asciiTheme="minorEastAsia" w:hAnsiTheme="minorEastAsia" w:eastAsiaTheme="minorEastAsia" w:cstheme="minorEastAsia"/>
                              <w:sz w:val="28"/>
                              <w:szCs w:val="36"/>
                              <w:lang w:eastAsia="zh-CN"/>
                            </w:rPr>
                            <w:fldChar w:fldCharType="begin"/>
                          </w:r>
                          <w:r>
                            <w:rPr>
                              <w:rFonts w:hint="eastAsia" w:asciiTheme="minorEastAsia" w:hAnsiTheme="minorEastAsia" w:eastAsiaTheme="minorEastAsia" w:cstheme="minorEastAsia"/>
                              <w:sz w:val="28"/>
                              <w:szCs w:val="36"/>
                              <w:lang w:eastAsia="zh-CN"/>
                            </w:rPr>
                            <w:instrText xml:space="preserve"> PAGE  \* MERGEFORMAT </w:instrText>
                          </w:r>
                          <w:r>
                            <w:rPr>
                              <w:rFonts w:hint="eastAsia" w:asciiTheme="minorEastAsia" w:hAnsiTheme="minorEastAsia" w:eastAsiaTheme="minorEastAsia" w:cstheme="minorEastAsia"/>
                              <w:sz w:val="28"/>
                              <w:szCs w:val="36"/>
                              <w:lang w:eastAsia="zh-CN"/>
                            </w:rPr>
                            <w:fldChar w:fldCharType="separate"/>
                          </w:r>
                          <w:r>
                            <w:rPr>
                              <w:rFonts w:hint="eastAsia" w:asciiTheme="minorEastAsia" w:hAnsiTheme="minorEastAsia" w:eastAsiaTheme="minorEastAsia" w:cstheme="minorEastAsia"/>
                              <w:sz w:val="28"/>
                              <w:szCs w:val="36"/>
                              <w:lang w:eastAsia="zh-CN"/>
                            </w:rPr>
                            <w:t>2</w:t>
                          </w:r>
                          <w:r>
                            <w:rPr>
                              <w:rFonts w:hint="eastAsia" w:asciiTheme="minorEastAsia" w:hAnsiTheme="minorEastAsia" w:eastAsiaTheme="minorEastAsia" w:cstheme="minorEastAsia"/>
                              <w:sz w:val="28"/>
                              <w:szCs w:val="36"/>
                              <w:lang w:eastAsia="zh-CN"/>
                            </w:rPr>
                            <w:fldChar w:fldCharType="end"/>
                          </w:r>
                          <w:r>
                            <w:rPr>
                              <w:rFonts w:hint="eastAsia" w:asciiTheme="minorEastAsia" w:hAnsiTheme="minorEastAsia" w:eastAsiaTheme="minorEastAsia" w:cstheme="minorEastAsia"/>
                              <w:sz w:val="28"/>
                              <w:szCs w:val="36"/>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oMpEzAgAAYw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oMpEzAgAAYwQAAA4AAAAAAAAAAQAgAAAAHwEAAGRycy9lMm9Eb2MueG1sUEsF&#10;BgAAAAAGAAYAWQEAAMQFAAAAAA==&#10;">
              <v:fill on="f" focussize="0,0"/>
              <v:stroke on="f" weight="0.5pt"/>
              <v:imagedata o:title=""/>
              <o:lock v:ext="edit" aspectratio="f"/>
              <v:textbox inset="0mm,0mm,0mm,0mm" style="mso-fit-shape-to-text:t;">
                <w:txbxContent>
                  <w:p w14:paraId="1242B1B4">
                    <w:pPr>
                      <w:pStyle w:val="13"/>
                      <w:rPr>
                        <w:rFonts w:hint="eastAsia" w:asciiTheme="minorEastAsia" w:hAnsiTheme="minorEastAsia" w:eastAsiaTheme="minorEastAsia" w:cstheme="minorEastAsia"/>
                        <w:sz w:val="28"/>
                        <w:szCs w:val="36"/>
                        <w:lang w:eastAsia="zh-CN"/>
                      </w:rPr>
                    </w:pPr>
                    <w:r>
                      <w:rPr>
                        <w:rFonts w:hint="eastAsia" w:asciiTheme="minorEastAsia" w:hAnsiTheme="minorEastAsia" w:eastAsiaTheme="minorEastAsia" w:cstheme="minorEastAsia"/>
                        <w:sz w:val="28"/>
                        <w:szCs w:val="36"/>
                        <w:lang w:eastAsia="zh-CN"/>
                      </w:rPr>
                      <w:t xml:space="preserve">— </w:t>
                    </w:r>
                    <w:r>
                      <w:rPr>
                        <w:rFonts w:hint="eastAsia" w:asciiTheme="minorEastAsia" w:hAnsiTheme="minorEastAsia" w:eastAsiaTheme="minorEastAsia" w:cstheme="minorEastAsia"/>
                        <w:sz w:val="28"/>
                        <w:szCs w:val="36"/>
                        <w:lang w:eastAsia="zh-CN"/>
                      </w:rPr>
                      <w:fldChar w:fldCharType="begin"/>
                    </w:r>
                    <w:r>
                      <w:rPr>
                        <w:rFonts w:hint="eastAsia" w:asciiTheme="minorEastAsia" w:hAnsiTheme="minorEastAsia" w:eastAsiaTheme="minorEastAsia" w:cstheme="minorEastAsia"/>
                        <w:sz w:val="28"/>
                        <w:szCs w:val="36"/>
                        <w:lang w:eastAsia="zh-CN"/>
                      </w:rPr>
                      <w:instrText xml:space="preserve"> PAGE  \* MERGEFORMAT </w:instrText>
                    </w:r>
                    <w:r>
                      <w:rPr>
                        <w:rFonts w:hint="eastAsia" w:asciiTheme="minorEastAsia" w:hAnsiTheme="minorEastAsia" w:eastAsiaTheme="minorEastAsia" w:cstheme="minorEastAsia"/>
                        <w:sz w:val="28"/>
                        <w:szCs w:val="36"/>
                        <w:lang w:eastAsia="zh-CN"/>
                      </w:rPr>
                      <w:fldChar w:fldCharType="separate"/>
                    </w:r>
                    <w:r>
                      <w:rPr>
                        <w:rFonts w:hint="eastAsia" w:asciiTheme="minorEastAsia" w:hAnsiTheme="minorEastAsia" w:eastAsiaTheme="minorEastAsia" w:cstheme="minorEastAsia"/>
                        <w:sz w:val="28"/>
                        <w:szCs w:val="36"/>
                        <w:lang w:eastAsia="zh-CN"/>
                      </w:rPr>
                      <w:t>2</w:t>
                    </w:r>
                    <w:r>
                      <w:rPr>
                        <w:rFonts w:hint="eastAsia" w:asciiTheme="minorEastAsia" w:hAnsiTheme="minorEastAsia" w:eastAsiaTheme="minorEastAsia" w:cstheme="minorEastAsia"/>
                        <w:sz w:val="28"/>
                        <w:szCs w:val="36"/>
                        <w:lang w:eastAsia="zh-CN"/>
                      </w:rPr>
                      <w:fldChar w:fldCharType="end"/>
                    </w:r>
                    <w:r>
                      <w:rPr>
                        <w:rFonts w:hint="eastAsia" w:asciiTheme="minorEastAsia" w:hAnsiTheme="minorEastAsia" w:eastAsiaTheme="minorEastAsia" w:cstheme="minorEastAsia"/>
                        <w:sz w:val="28"/>
                        <w:szCs w:val="36"/>
                        <w:lang w:eastAsia="zh-CN"/>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22FAD">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DE4C5B">
                          <w:pPr>
                            <w:pStyle w:val="13"/>
                            <w:rPr>
                              <w:rFonts w:hint="eastAsia" w:eastAsia="宋体"/>
                              <w:lang w:eastAsia="zh-CN"/>
                            </w:rPr>
                          </w:pPr>
                          <w:r>
                            <w:rPr>
                              <w:rFonts w:hint="eastAsia" w:eastAsia="宋体"/>
                              <w:lang w:eastAsia="zh-CN"/>
                            </w:rPr>
                            <w:t xml:space="preserve">—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48</w:t>
                          </w:r>
                          <w:r>
                            <w:rPr>
                              <w:rFonts w:hint="eastAsia" w:eastAsia="宋体"/>
                              <w:lang w:eastAsia="zh-CN"/>
                            </w:rPr>
                            <w:fldChar w:fldCharType="end"/>
                          </w:r>
                          <w:r>
                            <w:rPr>
                              <w:rFonts w:hint="eastAsia" w:eastAsia="宋体"/>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47DE4C5B">
                    <w:pPr>
                      <w:pStyle w:val="13"/>
                      <w:rPr>
                        <w:rFonts w:hint="eastAsia" w:eastAsia="宋体"/>
                        <w:lang w:eastAsia="zh-CN"/>
                      </w:rPr>
                    </w:pPr>
                    <w:r>
                      <w:rPr>
                        <w:rFonts w:hint="eastAsia" w:eastAsia="宋体"/>
                        <w:lang w:eastAsia="zh-CN"/>
                      </w:rPr>
                      <w:t xml:space="preserve">—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48</w:t>
                    </w:r>
                    <w:r>
                      <w:rPr>
                        <w:rFonts w:hint="eastAsia" w:eastAsia="宋体"/>
                        <w:lang w:eastAsia="zh-CN"/>
                      </w:rPr>
                      <w:fldChar w:fldCharType="end"/>
                    </w:r>
                    <w:r>
                      <w:rPr>
                        <w:rFonts w:hint="eastAsia" w:eastAsia="宋体"/>
                        <w:lang w:eastAsia="zh-CN"/>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DA0BF5">
    <w:pPr>
      <w:spacing w:line="176" w:lineRule="auto"/>
      <w:ind w:left="441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1CDB62">
                          <w:pPr>
                            <w:pStyle w:val="13"/>
                            <w:rPr>
                              <w:rFonts w:hint="eastAsia" w:eastAsia="宋体"/>
                              <w:lang w:eastAsia="zh-CN"/>
                            </w:rPr>
                          </w:pPr>
                          <w:r>
                            <w:rPr>
                              <w:rFonts w:hint="eastAsia" w:eastAsia="宋体"/>
                              <w:lang w:eastAsia="zh-CN"/>
                            </w:rPr>
                            <w:t xml:space="preserve">—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52</w:t>
                          </w:r>
                          <w:r>
                            <w:rPr>
                              <w:rFonts w:hint="eastAsia" w:eastAsia="宋体"/>
                              <w:lang w:eastAsia="zh-CN"/>
                            </w:rPr>
                            <w:fldChar w:fldCharType="end"/>
                          </w:r>
                          <w:r>
                            <w:rPr>
                              <w:rFonts w:hint="eastAsia" w:eastAsia="宋体"/>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GXY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1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GXYzAgAAYwQAAA4AAAAAAAAAAQAgAAAAHwEAAGRycy9lMm9Eb2MueG1sUEsF&#10;BgAAAAAGAAYAWQEAAMQFAAAAAA==&#10;">
              <v:fill on="f" focussize="0,0"/>
              <v:stroke on="f" weight="0.5pt"/>
              <v:imagedata o:title=""/>
              <o:lock v:ext="edit" aspectratio="f"/>
              <v:textbox inset="0mm,0mm,0mm,0mm" style="mso-fit-shape-to-text:t;">
                <w:txbxContent>
                  <w:p w14:paraId="1C1CDB62">
                    <w:pPr>
                      <w:pStyle w:val="13"/>
                      <w:rPr>
                        <w:rFonts w:hint="eastAsia" w:eastAsia="宋体"/>
                        <w:lang w:eastAsia="zh-CN"/>
                      </w:rPr>
                    </w:pPr>
                    <w:r>
                      <w:rPr>
                        <w:rFonts w:hint="eastAsia" w:eastAsia="宋体"/>
                        <w:lang w:eastAsia="zh-CN"/>
                      </w:rPr>
                      <w:t xml:space="preserve">—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52</w:t>
                    </w:r>
                    <w:r>
                      <w:rPr>
                        <w:rFonts w:hint="eastAsia" w:eastAsia="宋体"/>
                        <w:lang w:eastAsia="zh-CN"/>
                      </w:rPr>
                      <w:fldChar w:fldCharType="end"/>
                    </w:r>
                    <w:r>
                      <w:rPr>
                        <w:rFonts w:hint="eastAsia" w:eastAsia="宋体"/>
                        <w:lang w:eastAsia="zh-CN"/>
                      </w:rP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2035BB">
    <w:pPr>
      <w:spacing w:line="176" w:lineRule="auto"/>
      <w:ind w:left="442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E21552">
                          <w:pPr>
                            <w:pStyle w:val="13"/>
                            <w:rPr>
                              <w:rFonts w:hint="eastAsia" w:eastAsia="宋体"/>
                              <w:lang w:eastAsia="zh-CN"/>
                            </w:rPr>
                          </w:pPr>
                          <w:r>
                            <w:rPr>
                              <w:rFonts w:hint="eastAsia" w:eastAsia="宋体"/>
                              <w:lang w:eastAsia="zh-CN"/>
                            </w:rPr>
                            <w:t xml:space="preserve">—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53</w:t>
                          </w:r>
                          <w:r>
                            <w:rPr>
                              <w:rFonts w:hint="eastAsia" w:eastAsia="宋体"/>
                              <w:lang w:eastAsia="zh-CN"/>
                            </w:rPr>
                            <w:fldChar w:fldCharType="end"/>
                          </w:r>
                          <w:r>
                            <w:rPr>
                              <w:rFonts w:hint="eastAsia" w:eastAsia="宋体"/>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14:paraId="47E21552">
                    <w:pPr>
                      <w:pStyle w:val="13"/>
                      <w:rPr>
                        <w:rFonts w:hint="eastAsia" w:eastAsia="宋体"/>
                        <w:lang w:eastAsia="zh-CN"/>
                      </w:rPr>
                    </w:pPr>
                    <w:r>
                      <w:rPr>
                        <w:rFonts w:hint="eastAsia" w:eastAsia="宋体"/>
                        <w:lang w:eastAsia="zh-CN"/>
                      </w:rPr>
                      <w:t xml:space="preserve">—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53</w:t>
                    </w:r>
                    <w:r>
                      <w:rPr>
                        <w:rFonts w:hint="eastAsia" w:eastAsia="宋体"/>
                        <w:lang w:eastAsia="zh-CN"/>
                      </w:rPr>
                      <w:fldChar w:fldCharType="end"/>
                    </w:r>
                    <w:r>
                      <w:rPr>
                        <w:rFonts w:hint="eastAsia" w:eastAsia="宋体"/>
                        <w:lang w:eastAsia="zh-CN"/>
                      </w:rPr>
                      <w:t xml:space="preserve"> —</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BDD073">
    <w:pPr>
      <w:spacing w:line="176" w:lineRule="auto"/>
      <w:ind w:left="442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4691B0">
                          <w:pPr>
                            <w:pStyle w:val="13"/>
                            <w:rPr>
                              <w:rFonts w:hint="eastAsia" w:eastAsia="宋体"/>
                              <w:lang w:eastAsia="zh-CN"/>
                            </w:rPr>
                          </w:pPr>
                          <w:r>
                            <w:rPr>
                              <w:rFonts w:hint="eastAsia" w:eastAsia="宋体"/>
                              <w:lang w:eastAsia="zh-CN"/>
                            </w:rPr>
                            <w:t xml:space="preserve">—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54</w:t>
                          </w:r>
                          <w:r>
                            <w:rPr>
                              <w:rFonts w:hint="eastAsia" w:eastAsia="宋体"/>
                              <w:lang w:eastAsia="zh-CN"/>
                            </w:rPr>
                            <w:fldChar w:fldCharType="end"/>
                          </w:r>
                          <w:r>
                            <w:rPr>
                              <w:rFonts w:hint="eastAsia" w:eastAsia="宋体"/>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434691B0">
                    <w:pPr>
                      <w:pStyle w:val="13"/>
                      <w:rPr>
                        <w:rFonts w:hint="eastAsia" w:eastAsia="宋体"/>
                        <w:lang w:eastAsia="zh-CN"/>
                      </w:rPr>
                    </w:pPr>
                    <w:r>
                      <w:rPr>
                        <w:rFonts w:hint="eastAsia" w:eastAsia="宋体"/>
                        <w:lang w:eastAsia="zh-CN"/>
                      </w:rPr>
                      <w:t xml:space="preserve">—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54</w:t>
                    </w:r>
                    <w:r>
                      <w:rPr>
                        <w:rFonts w:hint="eastAsia" w:eastAsia="宋体"/>
                        <w:lang w:eastAsia="zh-CN"/>
                      </w:rPr>
                      <w:fldChar w:fldCharType="end"/>
                    </w:r>
                    <w:r>
                      <w:rPr>
                        <w:rFonts w:hint="eastAsia" w:eastAsia="宋体"/>
                        <w:lang w:eastAsia="zh-CN"/>
                      </w:rPr>
                      <w:t xml:space="preserve"> —</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4C3586">
    <w:pPr>
      <w:spacing w:line="176" w:lineRule="auto"/>
      <w:ind w:left="441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FA0BD1">
                          <w:pPr>
                            <w:pStyle w:val="13"/>
                            <w:rPr>
                              <w:rFonts w:hint="eastAsia" w:eastAsia="宋体"/>
                              <w:lang w:eastAsia="zh-CN"/>
                            </w:rPr>
                          </w:pPr>
                          <w:r>
                            <w:rPr>
                              <w:rFonts w:hint="eastAsia" w:eastAsia="宋体"/>
                              <w:lang w:eastAsia="zh-CN"/>
                            </w:rPr>
                            <w:t xml:space="preserve">—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55</w:t>
                          </w:r>
                          <w:r>
                            <w:rPr>
                              <w:rFonts w:hint="eastAsia" w:eastAsia="宋体"/>
                              <w:lang w:eastAsia="zh-CN"/>
                            </w:rPr>
                            <w:fldChar w:fldCharType="end"/>
                          </w:r>
                          <w:r>
                            <w:rPr>
                              <w:rFonts w:hint="eastAsia" w:eastAsia="宋体"/>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25FA0BD1">
                    <w:pPr>
                      <w:pStyle w:val="13"/>
                      <w:rPr>
                        <w:rFonts w:hint="eastAsia" w:eastAsia="宋体"/>
                        <w:lang w:eastAsia="zh-CN"/>
                      </w:rPr>
                    </w:pPr>
                    <w:r>
                      <w:rPr>
                        <w:rFonts w:hint="eastAsia" w:eastAsia="宋体"/>
                        <w:lang w:eastAsia="zh-CN"/>
                      </w:rPr>
                      <w:t xml:space="preserve">—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55</w:t>
                    </w:r>
                    <w:r>
                      <w:rPr>
                        <w:rFonts w:hint="eastAsia" w:eastAsia="宋体"/>
                        <w:lang w:eastAsia="zh-CN"/>
                      </w:rPr>
                      <w:fldChar w:fldCharType="end"/>
                    </w:r>
                    <w:r>
                      <w:rPr>
                        <w:rFonts w:hint="eastAsia" w:eastAsia="宋体"/>
                        <w:lang w:eastAsia="zh-CN"/>
                      </w:rPr>
                      <w:t xml:space="preserve"> —</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70FD00">
    <w:pPr>
      <w:spacing w:line="176" w:lineRule="auto"/>
      <w:ind w:left="413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A537C8">
                          <w:pPr>
                            <w:pStyle w:val="13"/>
                            <w:rPr>
                              <w:rFonts w:hint="eastAsia" w:eastAsia="宋体"/>
                              <w:lang w:eastAsia="zh-CN"/>
                            </w:rPr>
                          </w:pPr>
                          <w:r>
                            <w:rPr>
                              <w:rFonts w:hint="eastAsia" w:eastAsia="宋体"/>
                              <w:lang w:eastAsia="zh-CN"/>
                            </w:rPr>
                            <w:t xml:space="preserve">—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56</w:t>
                          </w:r>
                          <w:r>
                            <w:rPr>
                              <w:rFonts w:hint="eastAsia" w:eastAsia="宋体"/>
                              <w:lang w:eastAsia="zh-CN"/>
                            </w:rPr>
                            <w:fldChar w:fldCharType="end"/>
                          </w:r>
                          <w:r>
                            <w:rPr>
                              <w:rFonts w:hint="eastAsia" w:eastAsia="宋体"/>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Sb3G8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Sb3G8zAgAAYwQAAA4AAAAAAAAAAQAgAAAAHwEAAGRycy9lMm9Eb2MueG1sUEsF&#10;BgAAAAAGAAYAWQEAAMQFAAAAAA==&#10;">
              <v:fill on="f" focussize="0,0"/>
              <v:stroke on="f" weight="0.5pt"/>
              <v:imagedata o:title=""/>
              <o:lock v:ext="edit" aspectratio="f"/>
              <v:textbox inset="0mm,0mm,0mm,0mm" style="mso-fit-shape-to-text:t;">
                <w:txbxContent>
                  <w:p w14:paraId="6BA537C8">
                    <w:pPr>
                      <w:pStyle w:val="13"/>
                      <w:rPr>
                        <w:rFonts w:hint="eastAsia" w:eastAsia="宋体"/>
                        <w:lang w:eastAsia="zh-CN"/>
                      </w:rPr>
                    </w:pPr>
                    <w:r>
                      <w:rPr>
                        <w:rFonts w:hint="eastAsia" w:eastAsia="宋体"/>
                        <w:lang w:eastAsia="zh-CN"/>
                      </w:rPr>
                      <w:t xml:space="preserve">—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56</w:t>
                    </w:r>
                    <w:r>
                      <w:rPr>
                        <w:rFonts w:hint="eastAsia" w:eastAsia="宋体"/>
                        <w:lang w:eastAsia="zh-CN"/>
                      </w:rPr>
                      <w:fldChar w:fldCharType="end"/>
                    </w:r>
                    <w:r>
                      <w:rPr>
                        <w:rFonts w:hint="eastAsia" w:eastAsia="宋体"/>
                        <w:lang w:eastAsia="zh-CN"/>
                      </w:rPr>
                      <w:t xml:space="preserve"> —</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22F099">
    <w:pPr>
      <w:spacing w:line="176" w:lineRule="auto"/>
      <w:ind w:left="453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769BCE">
                          <w:pPr>
                            <w:pStyle w:val="13"/>
                            <w:rPr>
                              <w:rFonts w:hint="eastAsia" w:eastAsia="宋体"/>
                              <w:lang w:eastAsia="zh-CN"/>
                            </w:rPr>
                          </w:pPr>
                          <w:r>
                            <w:rPr>
                              <w:rFonts w:hint="eastAsia" w:eastAsia="宋体"/>
                              <w:lang w:eastAsia="zh-CN"/>
                            </w:rPr>
                            <w:t xml:space="preserve">—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57</w:t>
                          </w:r>
                          <w:r>
                            <w:rPr>
                              <w:rFonts w:hint="eastAsia" w:eastAsia="宋体"/>
                              <w:lang w:eastAsia="zh-CN"/>
                            </w:rPr>
                            <w:fldChar w:fldCharType="end"/>
                          </w:r>
                          <w:r>
                            <w:rPr>
                              <w:rFonts w:hint="eastAsia" w:eastAsia="宋体"/>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zS4A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YzS4AzAgAAYwQAAA4AAAAAAAAAAQAgAAAAHwEAAGRycy9lMm9Eb2MueG1sUEsF&#10;BgAAAAAGAAYAWQEAAMQFAAAAAA==&#10;">
              <v:fill on="f" focussize="0,0"/>
              <v:stroke on="f" weight="0.5pt"/>
              <v:imagedata o:title=""/>
              <o:lock v:ext="edit" aspectratio="f"/>
              <v:textbox inset="0mm,0mm,0mm,0mm" style="mso-fit-shape-to-text:t;">
                <w:txbxContent>
                  <w:p w14:paraId="68769BCE">
                    <w:pPr>
                      <w:pStyle w:val="13"/>
                      <w:rPr>
                        <w:rFonts w:hint="eastAsia" w:eastAsia="宋体"/>
                        <w:lang w:eastAsia="zh-CN"/>
                      </w:rPr>
                    </w:pPr>
                    <w:r>
                      <w:rPr>
                        <w:rFonts w:hint="eastAsia" w:eastAsia="宋体"/>
                        <w:lang w:eastAsia="zh-CN"/>
                      </w:rPr>
                      <w:t xml:space="preserve">—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57</w:t>
                    </w:r>
                    <w:r>
                      <w:rPr>
                        <w:rFonts w:hint="eastAsia" w:eastAsia="宋体"/>
                        <w:lang w:eastAsia="zh-CN"/>
                      </w:rPr>
                      <w:fldChar w:fldCharType="end"/>
                    </w:r>
                    <w:r>
                      <w:rPr>
                        <w:rFonts w:hint="eastAsia" w:eastAsia="宋体"/>
                        <w:lang w:eastAsia="zh-CN"/>
                      </w:rPr>
                      <w:t xml:space="preserve"> —</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F1BFC3">
    <w:pPr>
      <w:spacing w:line="176" w:lineRule="auto"/>
      <w:ind w:left="438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203F0D">
                          <w:pPr>
                            <w:pStyle w:val="13"/>
                            <w:rPr>
                              <w:rFonts w:hint="eastAsia" w:eastAsia="宋体"/>
                              <w:lang w:eastAsia="zh-CN"/>
                            </w:rPr>
                          </w:pPr>
                          <w:r>
                            <w:rPr>
                              <w:rFonts w:hint="eastAsia" w:eastAsia="宋体"/>
                              <w:lang w:eastAsia="zh-CN"/>
                            </w:rPr>
                            <w:t xml:space="preserve">—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58</w:t>
                          </w:r>
                          <w:r>
                            <w:rPr>
                              <w:rFonts w:hint="eastAsia" w:eastAsia="宋体"/>
                              <w:lang w:eastAsia="zh-CN"/>
                            </w:rPr>
                            <w:fldChar w:fldCharType="end"/>
                          </w:r>
                          <w:r>
                            <w:rPr>
                              <w:rFonts w:hint="eastAsia" w:eastAsia="宋体"/>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7J9wA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0kMUyj4qcf308/&#10;H06/vhGcQaDGhRni7h0iY/vOtmib4TzgMPFuK6/TF4wI/MA6XuQVbSQ8XZpOptMcLg7fsAF+9njd&#10;+RDfC6tJMgrqUb9OVnbYhNiHDiEpm7FrqVRXQ2VIU9Cr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7J9wAzAgAAYwQAAA4AAAAAAAAAAQAgAAAAHwEAAGRycy9lMm9Eb2MueG1sUEsF&#10;BgAAAAAGAAYAWQEAAMQFAAAAAA==&#10;">
              <v:fill on="f" focussize="0,0"/>
              <v:stroke on="f" weight="0.5pt"/>
              <v:imagedata o:title=""/>
              <o:lock v:ext="edit" aspectratio="f"/>
              <v:textbox inset="0mm,0mm,0mm,0mm" style="mso-fit-shape-to-text:t;">
                <w:txbxContent>
                  <w:p w14:paraId="69203F0D">
                    <w:pPr>
                      <w:pStyle w:val="13"/>
                      <w:rPr>
                        <w:rFonts w:hint="eastAsia" w:eastAsia="宋体"/>
                        <w:lang w:eastAsia="zh-CN"/>
                      </w:rPr>
                    </w:pPr>
                    <w:r>
                      <w:rPr>
                        <w:rFonts w:hint="eastAsia" w:eastAsia="宋体"/>
                        <w:lang w:eastAsia="zh-CN"/>
                      </w:rPr>
                      <w:t xml:space="preserve">—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58</w:t>
                    </w:r>
                    <w:r>
                      <w:rPr>
                        <w:rFonts w:hint="eastAsia" w:eastAsia="宋体"/>
                        <w:lang w:eastAsia="zh-CN"/>
                      </w:rPr>
                      <w:fldChar w:fldCharType="end"/>
                    </w:r>
                    <w:r>
                      <w:rPr>
                        <w:rFonts w:hint="eastAsia" w:eastAsia="宋体"/>
                        <w:lang w:eastAsia="zh-CN"/>
                      </w:rPr>
                      <w:t xml:space="preserve"> —</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C877D9">
    <w:pPr>
      <w:spacing w:line="176" w:lineRule="auto"/>
      <w:ind w:left="441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1D2865">
                          <w:pPr>
                            <w:pStyle w:val="13"/>
                            <w:rPr>
                              <w:rFonts w:hint="eastAsia" w:eastAsia="宋体"/>
                              <w:lang w:eastAsia="zh-CN"/>
                            </w:rPr>
                          </w:pPr>
                          <w:r>
                            <w:rPr>
                              <w:rFonts w:hint="eastAsia" w:eastAsia="宋体"/>
                              <w:lang w:eastAsia="zh-CN"/>
                            </w:rPr>
                            <w:t xml:space="preserve">—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59</w:t>
                          </w:r>
                          <w:r>
                            <w:rPr>
                              <w:rFonts w:hint="eastAsia" w:eastAsia="宋体"/>
                              <w:lang w:eastAsia="zh-CN"/>
                            </w:rPr>
                            <w:fldChar w:fldCharType="end"/>
                          </w:r>
                          <w:r>
                            <w:rPr>
                              <w:rFonts w:hint="eastAsia" w:eastAsia="宋体"/>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xhYO8zAgAAYw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lTYphGx08/vp9+&#10;Ppx+fSM4g0CNCzPE3TtExvadbTE2w3nAYeLdVl6nLxgR+CHv8SKvaCPh6dJ0Mp3mcHH4hg3ws8fr&#10;zof4XlhNklFQj/51srLDJsQ+dAhJ2YxdS6W6HipDmoJevX6b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xhYO8zAgAAYwQAAA4AAAAAAAAAAQAgAAAAHwEAAGRycy9lMm9Eb2MueG1sUEsF&#10;BgAAAAAGAAYAWQEAAMQFAAAAAA==&#10;">
              <v:fill on="f" focussize="0,0"/>
              <v:stroke on="f" weight="0.5pt"/>
              <v:imagedata o:title=""/>
              <o:lock v:ext="edit" aspectratio="f"/>
              <v:textbox inset="0mm,0mm,0mm,0mm" style="mso-fit-shape-to-text:t;">
                <w:txbxContent>
                  <w:p w14:paraId="081D2865">
                    <w:pPr>
                      <w:pStyle w:val="13"/>
                      <w:rPr>
                        <w:rFonts w:hint="eastAsia" w:eastAsia="宋体"/>
                        <w:lang w:eastAsia="zh-CN"/>
                      </w:rPr>
                    </w:pPr>
                    <w:r>
                      <w:rPr>
                        <w:rFonts w:hint="eastAsia" w:eastAsia="宋体"/>
                        <w:lang w:eastAsia="zh-CN"/>
                      </w:rPr>
                      <w:t xml:space="preserve">—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59</w:t>
                    </w:r>
                    <w:r>
                      <w:rPr>
                        <w:rFonts w:hint="eastAsia" w:eastAsia="宋体"/>
                        <w:lang w:eastAsia="zh-CN"/>
                      </w:rPr>
                      <w:fldChar w:fldCharType="end"/>
                    </w:r>
                    <w:r>
                      <w:rPr>
                        <w:rFonts w:hint="eastAsia" w:eastAsia="宋体"/>
                        <w:lang w:eastAsia="zh-CN"/>
                      </w:rPr>
                      <w:t xml:space="preserve"> —</w:t>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C923AD">
    <w:pPr>
      <w:pStyle w:val="8"/>
      <w:spacing w:line="14" w:lineRule="auto"/>
      <w:rPr>
        <w:sz w:val="2"/>
      </w:rPr>
    </w:pPr>
    <w:r>
      <w:rPr>
        <w:sz w:val="2"/>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44" name="文本框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0F7225">
                          <w:pPr>
                            <w:pStyle w:val="13"/>
                            <w:rPr>
                              <w:rFonts w:hint="eastAsia" w:eastAsia="宋体"/>
                              <w:lang w:eastAsia="zh-CN"/>
                            </w:rPr>
                          </w:pPr>
                          <w:r>
                            <w:rPr>
                              <w:rFonts w:hint="eastAsia" w:eastAsia="宋体"/>
                              <w:lang w:eastAsia="zh-CN"/>
                            </w:rPr>
                            <w:t xml:space="preserve">—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62</w:t>
                          </w:r>
                          <w:r>
                            <w:rPr>
                              <w:rFonts w:hint="eastAsia" w:eastAsia="宋体"/>
                              <w:lang w:eastAsia="zh-CN"/>
                            </w:rPr>
                            <w:fldChar w:fldCharType="end"/>
                          </w:r>
                          <w:r>
                            <w:rPr>
                              <w:rFonts w:hint="eastAsia" w:eastAsia="宋体"/>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RkSwgzAgAAYw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dUaKZQsVP37+d&#10;fvw6/fxKcAaBWutniHuwiAzdW9OhbYZzj8PIu6ucil8wIvBD3uNFXtEFwuOl6WQ6zeHi8A0b4GeP&#10;163z4Z0wikSjoA71S7Kyw8aHPnQIidm0WTdSphpKTdqCXr9+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RkSwgzAgAAYwQAAA4AAAAAAAAAAQAgAAAAHwEAAGRycy9lMm9Eb2MueG1sUEsF&#10;BgAAAAAGAAYAWQEAAMQFAAAAAA==&#10;">
              <v:fill on="f" focussize="0,0"/>
              <v:stroke on="f" weight="0.5pt"/>
              <v:imagedata o:title=""/>
              <o:lock v:ext="edit" aspectratio="f"/>
              <v:textbox inset="0mm,0mm,0mm,0mm" style="mso-fit-shape-to-text:t;">
                <w:txbxContent>
                  <w:p w14:paraId="690F7225">
                    <w:pPr>
                      <w:pStyle w:val="13"/>
                      <w:rPr>
                        <w:rFonts w:hint="eastAsia" w:eastAsia="宋体"/>
                        <w:lang w:eastAsia="zh-CN"/>
                      </w:rPr>
                    </w:pPr>
                    <w:r>
                      <w:rPr>
                        <w:rFonts w:hint="eastAsia" w:eastAsia="宋体"/>
                        <w:lang w:eastAsia="zh-CN"/>
                      </w:rPr>
                      <w:t xml:space="preserve">—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62</w:t>
                    </w:r>
                    <w:r>
                      <w:rPr>
                        <w:rFonts w:hint="eastAsia" w:eastAsia="宋体"/>
                        <w:lang w:eastAsia="zh-CN"/>
                      </w:rPr>
                      <w:fldChar w:fldCharType="end"/>
                    </w:r>
                    <w:r>
                      <w:rPr>
                        <w:rFonts w:hint="eastAsia" w:eastAsia="宋体"/>
                        <w:lang w:eastAsia="zh-CN"/>
                      </w:rP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C9A6E2">
    <w:pPr>
      <w:pStyle w:val="14"/>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B9D146">
    <w:pPr>
      <w:pStyle w:val="1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22D9BD">
    <w:pPr>
      <w:spacing w:line="219" w:lineRule="auto"/>
      <w:ind w:left="14"/>
      <w:rPr>
        <w:rFonts w:ascii="宋体" w:hAnsi="宋体" w:eastAsia="宋体" w:cs="宋体"/>
        <w:sz w:val="18"/>
        <w:szCs w:val="18"/>
      </w:rPr>
    </w:pPr>
    <w:r>
      <w:pict>
        <v:shape id="_x0000_s2059" o:spid="_x0000_s2059" style="position:absolute;left:0pt;margin-left:72pt;margin-top:55.2pt;height:0.75pt;width:451.3pt;mso-position-horizontal-relative:page;mso-position-vertical-relative:page;z-index:251661312;mso-width-relative:page;mso-height-relative:page;" fillcolor="#000000" filled="t" stroked="f" coordsize="9025,15" o:allowincell="f" path="m0,0l9025,0,9025,14,0,14,0,0xe">
          <v:path/>
          <v:fill on="t" focussize="0,0"/>
          <v:stroke on="f"/>
          <v:imagedata o:title=""/>
          <o:lock v:ext="edit"/>
        </v:shape>
      </w:pict>
    </w:r>
    <w:r>
      <w:pict>
        <v:shape id="_x0000_s2060" o:spid="_x0000_s2060" o:spt="202" type="#_x0000_t202" style="position:absolute;left:0pt;margin-left:354.6pt;margin-top:-0.95pt;height:12.8pt;width:69.05pt;z-index:251660288;mso-width-relative:page;mso-height-relative:page;" filled="f" stroked="f" coordsize="21600,21600">
          <v:path/>
          <v:fill on="f" focussize="0,0"/>
          <v:stroke on="f"/>
          <v:imagedata o:title=""/>
          <o:lock v:ext="edit" aspectratio="f"/>
          <v:textbox inset="0mm,0mm,0mm,0mm">
            <w:txbxContent>
              <w:p w14:paraId="3BF7063D">
                <w:pPr>
                  <w:spacing w:before="19" w:line="221" w:lineRule="auto"/>
                  <w:ind w:left="20"/>
                  <w:rPr>
                    <w:rFonts w:ascii="宋体" w:hAnsi="宋体" w:eastAsia="宋体" w:cs="宋体"/>
                    <w:sz w:val="18"/>
                    <w:szCs w:val="18"/>
                  </w:rPr>
                </w:pPr>
                <w:r>
                  <w:rPr>
                    <w:rFonts w:ascii="宋体" w:hAnsi="宋体" w:eastAsia="宋体" w:cs="宋体"/>
                    <w:sz w:val="18"/>
                    <w:szCs w:val="18"/>
                  </w:rPr>
                  <w:t>【</w:t>
                </w:r>
                <w:r>
                  <w:rPr>
                    <w:rFonts w:hint="eastAsia" w:ascii="Times New Roman" w:hAnsi="Times New Roman" w:eastAsia="宋体" w:cs="Times New Roman"/>
                    <w:sz w:val="18"/>
                    <w:szCs w:val="18"/>
                    <w:lang w:val="en-US" w:eastAsia="zh-CN"/>
                  </w:rPr>
                  <w:t>G2025</w:t>
                </w:r>
                <w:r>
                  <w:rPr>
                    <w:rFonts w:ascii="宋体" w:hAnsi="宋体" w:eastAsia="宋体" w:cs="宋体"/>
                    <w:sz w:val="18"/>
                    <w:szCs w:val="18"/>
                  </w:rPr>
                  <w:t>】</w:t>
                </w:r>
                <w:r>
                  <w:rPr>
                    <w:rFonts w:hint="eastAsia" w:ascii="Times New Roman" w:hAnsi="Times New Roman" w:eastAsia="宋体" w:cs="Times New Roman"/>
                    <w:sz w:val="18"/>
                    <w:szCs w:val="18"/>
                    <w:lang w:val="en-US" w:eastAsia="zh-CN"/>
                  </w:rPr>
                  <w:t>003</w:t>
                </w:r>
                <w:r>
                  <w:rPr>
                    <w:rFonts w:ascii="宋体" w:hAnsi="宋体" w:eastAsia="宋体" w:cs="宋体"/>
                    <w:sz w:val="18"/>
                    <w:szCs w:val="18"/>
                  </w:rPr>
                  <w:t>号</w:t>
                </w:r>
              </w:p>
            </w:txbxContent>
          </v:textbox>
        </v:shape>
      </w:pict>
    </w:r>
    <w:r>
      <w:rPr>
        <w:rFonts w:ascii="宋体" w:hAnsi="宋体" w:eastAsia="宋体" w:cs="宋体"/>
        <w:spacing w:val="-2"/>
        <w:sz w:val="18"/>
        <w:szCs w:val="18"/>
      </w:rPr>
      <w:t>阿克苏市公共资源交易中心</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3C8BD7">
    <w:pPr>
      <w:spacing w:line="219" w:lineRule="auto"/>
      <w:ind w:left="14"/>
      <w:rPr>
        <w:rFonts w:ascii="宋体" w:hAnsi="宋体" w:eastAsia="宋体" w:cs="宋体"/>
        <w:sz w:val="18"/>
        <w:szCs w:val="18"/>
      </w:rPr>
    </w:pPr>
    <w:r>
      <w:pict>
        <v:shape id="_x0000_s2063" o:spid="_x0000_s2063" style="position:absolute;left:0pt;margin-left:72pt;margin-top:55.2pt;height:0.75pt;width:451.3pt;mso-position-horizontal-relative:page;mso-position-vertical-relative:page;z-index:251663360;mso-width-relative:page;mso-height-relative:page;" fillcolor="#000000" filled="t" stroked="f" coordsize="9025,15" o:allowincell="f" path="m0,0l9025,0,9025,14,0,14,0,0xe">
          <v:path/>
          <v:fill on="t" focussize="0,0"/>
          <v:stroke on="f"/>
          <v:imagedata o:title=""/>
          <o:lock v:ext="edit"/>
        </v:shape>
      </w:pict>
    </w:r>
    <w:r>
      <w:pict>
        <v:shape id="_x0000_s2064" o:spid="_x0000_s2064" o:spt="202" type="#_x0000_t202" style="position:absolute;left:0pt;margin-left:354.6pt;margin-top:-0.95pt;height:12.8pt;width:69.05pt;z-index:251662336;mso-width-relative:page;mso-height-relative:page;" filled="f" stroked="f" coordsize="21600,21600">
          <v:path/>
          <v:fill on="f" focussize="0,0"/>
          <v:stroke on="f"/>
          <v:imagedata o:title=""/>
          <o:lock v:ext="edit" aspectratio="f"/>
          <v:textbox inset="0mm,0mm,0mm,0mm">
            <w:txbxContent>
              <w:p w14:paraId="79449C0C">
                <w:pPr>
                  <w:spacing w:before="19" w:line="221" w:lineRule="auto"/>
                  <w:ind w:left="20"/>
                  <w:rPr>
                    <w:rFonts w:ascii="宋体" w:hAnsi="宋体" w:eastAsia="宋体" w:cs="宋体"/>
                    <w:sz w:val="18"/>
                    <w:szCs w:val="18"/>
                  </w:rPr>
                </w:pPr>
                <w:r>
                  <w:rPr>
                    <w:rFonts w:ascii="宋体" w:hAnsi="宋体" w:eastAsia="宋体" w:cs="宋体"/>
                    <w:sz w:val="18"/>
                    <w:szCs w:val="18"/>
                  </w:rPr>
                  <w:t>【</w:t>
                </w:r>
                <w:r>
                  <w:rPr>
                    <w:rFonts w:ascii="Times New Roman" w:hAnsi="Times New Roman" w:eastAsia="Times New Roman" w:cs="Times New Roman"/>
                    <w:sz w:val="18"/>
                    <w:szCs w:val="18"/>
                  </w:rPr>
                  <w:t>G202</w:t>
                </w:r>
                <w:r>
                  <w:rPr>
                    <w:rFonts w:hint="eastAsia" w:ascii="Times New Roman" w:hAnsi="Times New Roman" w:eastAsia="宋体" w:cs="Times New Roman"/>
                    <w:sz w:val="18"/>
                    <w:szCs w:val="18"/>
                    <w:lang w:val="en-US" w:eastAsia="zh-CN"/>
                  </w:rPr>
                  <w:t>5</w:t>
                </w:r>
                <w:r>
                  <w:rPr>
                    <w:rFonts w:ascii="宋体" w:hAnsi="宋体" w:eastAsia="宋体" w:cs="宋体"/>
                    <w:sz w:val="18"/>
                    <w:szCs w:val="18"/>
                  </w:rPr>
                  <w:t>】</w:t>
                </w:r>
                <w:r>
                  <w:rPr>
                    <w:rFonts w:ascii="Times New Roman" w:hAnsi="Times New Roman" w:eastAsia="Times New Roman" w:cs="Times New Roman"/>
                    <w:sz w:val="18"/>
                    <w:szCs w:val="18"/>
                  </w:rPr>
                  <w:t>0</w:t>
                </w:r>
                <w:r>
                  <w:rPr>
                    <w:rFonts w:hint="eastAsia" w:ascii="Times New Roman" w:hAnsi="Times New Roman" w:eastAsia="宋体" w:cs="Times New Roman"/>
                    <w:sz w:val="18"/>
                    <w:szCs w:val="18"/>
                    <w:lang w:val="en-US" w:eastAsia="zh-CN"/>
                  </w:rPr>
                  <w:t>03</w:t>
                </w:r>
                <w:r>
                  <w:rPr>
                    <w:rFonts w:ascii="宋体" w:hAnsi="宋体" w:eastAsia="宋体" w:cs="宋体"/>
                    <w:sz w:val="18"/>
                    <w:szCs w:val="18"/>
                  </w:rPr>
                  <w:t>号</w:t>
                </w:r>
              </w:p>
            </w:txbxContent>
          </v:textbox>
        </v:shape>
      </w:pict>
    </w:r>
    <w:r>
      <w:rPr>
        <w:rFonts w:ascii="宋体" w:hAnsi="宋体" w:eastAsia="宋体" w:cs="宋体"/>
        <w:spacing w:val="-2"/>
        <w:sz w:val="18"/>
        <w:szCs w:val="18"/>
      </w:rPr>
      <w:t>阿克苏市公共资源交易中心</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4910AB"/>
    <w:multiLevelType w:val="singleLevel"/>
    <w:tmpl w:val="984910AB"/>
    <w:lvl w:ilvl="0" w:tentative="0">
      <w:start w:val="1"/>
      <w:numFmt w:val="decimal"/>
      <w:lvlText w:val="%1."/>
      <w:lvlJc w:val="left"/>
      <w:pPr>
        <w:tabs>
          <w:tab w:val="left" w:pos="312"/>
        </w:tabs>
      </w:pPr>
    </w:lvl>
  </w:abstractNum>
  <w:abstractNum w:abstractNumId="1">
    <w:nsid w:val="AD6E5D07"/>
    <w:multiLevelType w:val="singleLevel"/>
    <w:tmpl w:val="AD6E5D07"/>
    <w:lvl w:ilvl="0" w:tentative="0">
      <w:start w:val="1"/>
      <w:numFmt w:val="decimal"/>
      <w:lvlText w:val="%1."/>
      <w:lvlJc w:val="left"/>
      <w:pPr>
        <w:tabs>
          <w:tab w:val="left" w:pos="312"/>
        </w:tabs>
      </w:pPr>
    </w:lvl>
  </w:abstractNum>
  <w:abstractNum w:abstractNumId="2">
    <w:nsid w:val="119A5289"/>
    <w:multiLevelType w:val="singleLevel"/>
    <w:tmpl w:val="119A5289"/>
    <w:lvl w:ilvl="0" w:tentative="0">
      <w:start w:val="1"/>
      <w:numFmt w:val="decimal"/>
      <w:lvlText w:val="%1."/>
      <w:lvlJc w:val="left"/>
      <w:pPr>
        <w:tabs>
          <w:tab w:val="left" w:pos="312"/>
        </w:tabs>
      </w:pPr>
    </w:lvl>
  </w:abstractNum>
  <w:abstractNum w:abstractNumId="3">
    <w:nsid w:val="298A771D"/>
    <w:multiLevelType w:val="singleLevel"/>
    <w:tmpl w:val="298A771D"/>
    <w:lvl w:ilvl="0" w:tentative="0">
      <w:start w:val="1"/>
      <w:numFmt w:val="decimal"/>
      <w:lvlText w:val="(%1)"/>
      <w:lvlJc w:val="left"/>
      <w:pPr>
        <w:tabs>
          <w:tab w:val="left" w:pos="312"/>
        </w:tabs>
      </w:pPr>
    </w:lvl>
  </w:abstractNum>
  <w:abstractNum w:abstractNumId="4">
    <w:nsid w:val="5E1E4669"/>
    <w:multiLevelType w:val="singleLevel"/>
    <w:tmpl w:val="5E1E4669"/>
    <w:lvl w:ilvl="0" w:tentative="0">
      <w:start w:val="1"/>
      <w:numFmt w:val="decimal"/>
      <w:pStyle w:val="12"/>
      <w:lvlText w:val="%1."/>
      <w:lvlJc w:val="left"/>
      <w:pPr>
        <w:tabs>
          <w:tab w:val="left" w:pos="2040"/>
        </w:tabs>
        <w:ind w:left="2040" w:hanging="360"/>
      </w:p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useAltKinsokuLineBreakRules/>
    <w:compatSetting w:name="compatibilityMode" w:uri="http://schemas.microsoft.com/office/word" w:val="14"/>
  </w:compat>
  <w:docVars>
    <w:docVar w:name="commondata" w:val="eyJoZGlkIjoiMGZiN2JkMGJhZmJlNTYyZDg3ODAxZTI0NWM5ODRhZTgifQ=="/>
  </w:docVars>
  <w:rsids>
    <w:rsidRoot w:val="00000000"/>
    <w:rsid w:val="004479E5"/>
    <w:rsid w:val="004D4054"/>
    <w:rsid w:val="00DA3D20"/>
    <w:rsid w:val="00EA233A"/>
    <w:rsid w:val="010D7780"/>
    <w:rsid w:val="01EF65B9"/>
    <w:rsid w:val="024318C6"/>
    <w:rsid w:val="03602F97"/>
    <w:rsid w:val="03645FF8"/>
    <w:rsid w:val="03B81428"/>
    <w:rsid w:val="03E9588F"/>
    <w:rsid w:val="04667104"/>
    <w:rsid w:val="058E7D29"/>
    <w:rsid w:val="05CF5FA2"/>
    <w:rsid w:val="0641547F"/>
    <w:rsid w:val="06A44D39"/>
    <w:rsid w:val="06B86512"/>
    <w:rsid w:val="07256B46"/>
    <w:rsid w:val="0737795B"/>
    <w:rsid w:val="074B6D85"/>
    <w:rsid w:val="0795267D"/>
    <w:rsid w:val="08650866"/>
    <w:rsid w:val="08B576D2"/>
    <w:rsid w:val="095F13EB"/>
    <w:rsid w:val="096E7F30"/>
    <w:rsid w:val="09A536E1"/>
    <w:rsid w:val="0A7B3476"/>
    <w:rsid w:val="0B7218AA"/>
    <w:rsid w:val="0B8C4155"/>
    <w:rsid w:val="0BBA1FF6"/>
    <w:rsid w:val="0CCA1272"/>
    <w:rsid w:val="0CE95B9C"/>
    <w:rsid w:val="0CFE7B00"/>
    <w:rsid w:val="0D2D19A9"/>
    <w:rsid w:val="0DAC0B4D"/>
    <w:rsid w:val="0DF9490C"/>
    <w:rsid w:val="0F764839"/>
    <w:rsid w:val="0FCB4DF5"/>
    <w:rsid w:val="10D4182A"/>
    <w:rsid w:val="114833BC"/>
    <w:rsid w:val="11687684"/>
    <w:rsid w:val="11691059"/>
    <w:rsid w:val="11702AEE"/>
    <w:rsid w:val="123535A4"/>
    <w:rsid w:val="12631F4C"/>
    <w:rsid w:val="12E60488"/>
    <w:rsid w:val="12EB6997"/>
    <w:rsid w:val="13052DC4"/>
    <w:rsid w:val="133B3544"/>
    <w:rsid w:val="136817E4"/>
    <w:rsid w:val="14465682"/>
    <w:rsid w:val="1469566C"/>
    <w:rsid w:val="14A10B0A"/>
    <w:rsid w:val="14B44CE1"/>
    <w:rsid w:val="15AA0A99"/>
    <w:rsid w:val="15EF7F09"/>
    <w:rsid w:val="15F2177B"/>
    <w:rsid w:val="162D57EF"/>
    <w:rsid w:val="16356E48"/>
    <w:rsid w:val="16471C1C"/>
    <w:rsid w:val="164D02A2"/>
    <w:rsid w:val="1714248E"/>
    <w:rsid w:val="171E6442"/>
    <w:rsid w:val="187B2EAD"/>
    <w:rsid w:val="18935F5E"/>
    <w:rsid w:val="18DD095C"/>
    <w:rsid w:val="193D63F7"/>
    <w:rsid w:val="19740ACF"/>
    <w:rsid w:val="1979677A"/>
    <w:rsid w:val="19AC22AE"/>
    <w:rsid w:val="19E94311"/>
    <w:rsid w:val="1A3A2E16"/>
    <w:rsid w:val="1A4354A9"/>
    <w:rsid w:val="1ACB635E"/>
    <w:rsid w:val="1AE3139D"/>
    <w:rsid w:val="1AE44224"/>
    <w:rsid w:val="1B340AB0"/>
    <w:rsid w:val="1B705779"/>
    <w:rsid w:val="1BB52303"/>
    <w:rsid w:val="1BFF1C8D"/>
    <w:rsid w:val="1C206008"/>
    <w:rsid w:val="1C427076"/>
    <w:rsid w:val="1C477673"/>
    <w:rsid w:val="1C4E3362"/>
    <w:rsid w:val="1C567457"/>
    <w:rsid w:val="1C6411A2"/>
    <w:rsid w:val="1CF91695"/>
    <w:rsid w:val="1D913E15"/>
    <w:rsid w:val="1E0775AB"/>
    <w:rsid w:val="1E7F2796"/>
    <w:rsid w:val="1E9F50D3"/>
    <w:rsid w:val="1EA72655"/>
    <w:rsid w:val="1F9757E1"/>
    <w:rsid w:val="20497173"/>
    <w:rsid w:val="205C42A5"/>
    <w:rsid w:val="206F54C4"/>
    <w:rsid w:val="20B41124"/>
    <w:rsid w:val="20D71C6D"/>
    <w:rsid w:val="21045EF5"/>
    <w:rsid w:val="21244A3B"/>
    <w:rsid w:val="223125D1"/>
    <w:rsid w:val="2264301D"/>
    <w:rsid w:val="2265636E"/>
    <w:rsid w:val="22CF3459"/>
    <w:rsid w:val="23396E47"/>
    <w:rsid w:val="24A26904"/>
    <w:rsid w:val="24B1643E"/>
    <w:rsid w:val="2584425C"/>
    <w:rsid w:val="27427F2B"/>
    <w:rsid w:val="27B37105"/>
    <w:rsid w:val="27BD5803"/>
    <w:rsid w:val="288D6523"/>
    <w:rsid w:val="291C03E7"/>
    <w:rsid w:val="294D03E5"/>
    <w:rsid w:val="2A505605"/>
    <w:rsid w:val="2A5A41E0"/>
    <w:rsid w:val="2AE075D3"/>
    <w:rsid w:val="2B114D48"/>
    <w:rsid w:val="2CC55886"/>
    <w:rsid w:val="2D0619FA"/>
    <w:rsid w:val="2D510F65"/>
    <w:rsid w:val="2D662499"/>
    <w:rsid w:val="2DD3023A"/>
    <w:rsid w:val="2E252C19"/>
    <w:rsid w:val="2E716E3E"/>
    <w:rsid w:val="2EB536D8"/>
    <w:rsid w:val="2F7D2448"/>
    <w:rsid w:val="2F866CB9"/>
    <w:rsid w:val="2FC516F9"/>
    <w:rsid w:val="303809A8"/>
    <w:rsid w:val="309256BF"/>
    <w:rsid w:val="30D342E9"/>
    <w:rsid w:val="30DA11D4"/>
    <w:rsid w:val="30DC799B"/>
    <w:rsid w:val="31004B0E"/>
    <w:rsid w:val="319C1E86"/>
    <w:rsid w:val="321D304D"/>
    <w:rsid w:val="32793E7B"/>
    <w:rsid w:val="32803FFD"/>
    <w:rsid w:val="32823159"/>
    <w:rsid w:val="328672F4"/>
    <w:rsid w:val="32932D86"/>
    <w:rsid w:val="33875D59"/>
    <w:rsid w:val="3431120B"/>
    <w:rsid w:val="34416A7D"/>
    <w:rsid w:val="348316DA"/>
    <w:rsid w:val="34C02D8F"/>
    <w:rsid w:val="35522C8A"/>
    <w:rsid w:val="35E26D86"/>
    <w:rsid w:val="35F5085E"/>
    <w:rsid w:val="362E0AD6"/>
    <w:rsid w:val="375C5809"/>
    <w:rsid w:val="37BE53C4"/>
    <w:rsid w:val="37D413FA"/>
    <w:rsid w:val="37E62C43"/>
    <w:rsid w:val="37FC1626"/>
    <w:rsid w:val="38593326"/>
    <w:rsid w:val="38681F28"/>
    <w:rsid w:val="38832151"/>
    <w:rsid w:val="38C33D73"/>
    <w:rsid w:val="38C84008"/>
    <w:rsid w:val="396C04C1"/>
    <w:rsid w:val="39AD104B"/>
    <w:rsid w:val="39C9085A"/>
    <w:rsid w:val="39FA4364"/>
    <w:rsid w:val="3A535619"/>
    <w:rsid w:val="3AC76F5A"/>
    <w:rsid w:val="3B62097B"/>
    <w:rsid w:val="3B8754E0"/>
    <w:rsid w:val="3BAC7AF6"/>
    <w:rsid w:val="3D697A4C"/>
    <w:rsid w:val="3D7A217B"/>
    <w:rsid w:val="3D803103"/>
    <w:rsid w:val="3DDD7D08"/>
    <w:rsid w:val="3E137EE5"/>
    <w:rsid w:val="3E5F71BC"/>
    <w:rsid w:val="3E740BE1"/>
    <w:rsid w:val="3EE31B9B"/>
    <w:rsid w:val="400E02E8"/>
    <w:rsid w:val="4036366F"/>
    <w:rsid w:val="406805AA"/>
    <w:rsid w:val="409A0B88"/>
    <w:rsid w:val="40BA4102"/>
    <w:rsid w:val="40EE0612"/>
    <w:rsid w:val="410018BF"/>
    <w:rsid w:val="411B41BC"/>
    <w:rsid w:val="41503EBC"/>
    <w:rsid w:val="415E1BCB"/>
    <w:rsid w:val="41F33E49"/>
    <w:rsid w:val="42972BCC"/>
    <w:rsid w:val="42A05DD4"/>
    <w:rsid w:val="42AF6075"/>
    <w:rsid w:val="42F454E4"/>
    <w:rsid w:val="42F83E87"/>
    <w:rsid w:val="43EC14F2"/>
    <w:rsid w:val="43F7614A"/>
    <w:rsid w:val="440365B3"/>
    <w:rsid w:val="442C69C0"/>
    <w:rsid w:val="44334736"/>
    <w:rsid w:val="445773E0"/>
    <w:rsid w:val="460658B3"/>
    <w:rsid w:val="460F2EC1"/>
    <w:rsid w:val="46206B1E"/>
    <w:rsid w:val="46623CA1"/>
    <w:rsid w:val="467B2ED1"/>
    <w:rsid w:val="469D4D26"/>
    <w:rsid w:val="46B47EE1"/>
    <w:rsid w:val="46B84C96"/>
    <w:rsid w:val="47BA1F3A"/>
    <w:rsid w:val="47F50939"/>
    <w:rsid w:val="47F626FD"/>
    <w:rsid w:val="48E812EA"/>
    <w:rsid w:val="495B434B"/>
    <w:rsid w:val="495E25EB"/>
    <w:rsid w:val="49A4073D"/>
    <w:rsid w:val="49A81A17"/>
    <w:rsid w:val="49A87C69"/>
    <w:rsid w:val="49BE5E87"/>
    <w:rsid w:val="4A881FCC"/>
    <w:rsid w:val="4B8E6103"/>
    <w:rsid w:val="4C0360C1"/>
    <w:rsid w:val="4C0E14CE"/>
    <w:rsid w:val="4C96024D"/>
    <w:rsid w:val="4CC17779"/>
    <w:rsid w:val="4CCA08DD"/>
    <w:rsid w:val="4CD3679A"/>
    <w:rsid w:val="4D306B93"/>
    <w:rsid w:val="4D866D10"/>
    <w:rsid w:val="4DAB01F7"/>
    <w:rsid w:val="4E1F4272"/>
    <w:rsid w:val="4E2F6BAB"/>
    <w:rsid w:val="4EB5120D"/>
    <w:rsid w:val="4EF30992"/>
    <w:rsid w:val="4F8B6EBF"/>
    <w:rsid w:val="505521CD"/>
    <w:rsid w:val="50DC7C2D"/>
    <w:rsid w:val="51B8499E"/>
    <w:rsid w:val="51F0037B"/>
    <w:rsid w:val="51FC39E6"/>
    <w:rsid w:val="52D70372"/>
    <w:rsid w:val="53500C0A"/>
    <w:rsid w:val="539A4AC7"/>
    <w:rsid w:val="53A56FC8"/>
    <w:rsid w:val="54625647"/>
    <w:rsid w:val="548E2612"/>
    <w:rsid w:val="54CF69F2"/>
    <w:rsid w:val="55D43B94"/>
    <w:rsid w:val="560C77D2"/>
    <w:rsid w:val="561861CC"/>
    <w:rsid w:val="56A96DCF"/>
    <w:rsid w:val="56EB5639"/>
    <w:rsid w:val="572A6162"/>
    <w:rsid w:val="574036C7"/>
    <w:rsid w:val="574E678A"/>
    <w:rsid w:val="576F43C5"/>
    <w:rsid w:val="57790E97"/>
    <w:rsid w:val="57B204EC"/>
    <w:rsid w:val="57FC5077"/>
    <w:rsid w:val="58620690"/>
    <w:rsid w:val="58647451"/>
    <w:rsid w:val="594D4F0F"/>
    <w:rsid w:val="5A4E1314"/>
    <w:rsid w:val="5AA84FF5"/>
    <w:rsid w:val="5B0646B1"/>
    <w:rsid w:val="5BDA43E3"/>
    <w:rsid w:val="5C1C35EC"/>
    <w:rsid w:val="5C6D6B0A"/>
    <w:rsid w:val="5C8E7193"/>
    <w:rsid w:val="5CFF599B"/>
    <w:rsid w:val="5D493A5B"/>
    <w:rsid w:val="5DC644C0"/>
    <w:rsid w:val="5F5F4E16"/>
    <w:rsid w:val="5FE274DC"/>
    <w:rsid w:val="60182FB0"/>
    <w:rsid w:val="601C37EB"/>
    <w:rsid w:val="602720E6"/>
    <w:rsid w:val="60DB2CA5"/>
    <w:rsid w:val="6126799A"/>
    <w:rsid w:val="616E30EF"/>
    <w:rsid w:val="61D71F16"/>
    <w:rsid w:val="623A3F3A"/>
    <w:rsid w:val="62644734"/>
    <w:rsid w:val="626F35C2"/>
    <w:rsid w:val="62A17C51"/>
    <w:rsid w:val="62FD707B"/>
    <w:rsid w:val="63483071"/>
    <w:rsid w:val="635A2AB7"/>
    <w:rsid w:val="638B6FDE"/>
    <w:rsid w:val="63D062E3"/>
    <w:rsid w:val="64832FA5"/>
    <w:rsid w:val="64A03B60"/>
    <w:rsid w:val="64AC536B"/>
    <w:rsid w:val="64D427F8"/>
    <w:rsid w:val="64F67677"/>
    <w:rsid w:val="64FF5FA8"/>
    <w:rsid w:val="66A646FE"/>
    <w:rsid w:val="671B1CE9"/>
    <w:rsid w:val="674566A0"/>
    <w:rsid w:val="67F73D9D"/>
    <w:rsid w:val="681A3FD0"/>
    <w:rsid w:val="68282BEF"/>
    <w:rsid w:val="684F484A"/>
    <w:rsid w:val="688B0A2A"/>
    <w:rsid w:val="68A63E80"/>
    <w:rsid w:val="692073C4"/>
    <w:rsid w:val="69760313"/>
    <w:rsid w:val="69C30934"/>
    <w:rsid w:val="6A33377C"/>
    <w:rsid w:val="6A4315BC"/>
    <w:rsid w:val="6A6D2A7A"/>
    <w:rsid w:val="6AB132E9"/>
    <w:rsid w:val="6AE01AE3"/>
    <w:rsid w:val="6B6F608A"/>
    <w:rsid w:val="6C1C56D6"/>
    <w:rsid w:val="6D145EB0"/>
    <w:rsid w:val="6D995997"/>
    <w:rsid w:val="6DD00607"/>
    <w:rsid w:val="6DE14784"/>
    <w:rsid w:val="6E911CAD"/>
    <w:rsid w:val="6EBB0EBA"/>
    <w:rsid w:val="6F3A1408"/>
    <w:rsid w:val="6FC42FF4"/>
    <w:rsid w:val="700949AC"/>
    <w:rsid w:val="70D33F48"/>
    <w:rsid w:val="711C7EA9"/>
    <w:rsid w:val="7164006A"/>
    <w:rsid w:val="718203C8"/>
    <w:rsid w:val="71946BA2"/>
    <w:rsid w:val="72497677"/>
    <w:rsid w:val="7295118A"/>
    <w:rsid w:val="72B2653C"/>
    <w:rsid w:val="73435925"/>
    <w:rsid w:val="73634A7D"/>
    <w:rsid w:val="73765FA2"/>
    <w:rsid w:val="74143FCA"/>
    <w:rsid w:val="74A259E7"/>
    <w:rsid w:val="74B33703"/>
    <w:rsid w:val="751D3132"/>
    <w:rsid w:val="752978B6"/>
    <w:rsid w:val="753352D6"/>
    <w:rsid w:val="75387E5D"/>
    <w:rsid w:val="76101197"/>
    <w:rsid w:val="762A1882"/>
    <w:rsid w:val="765608C9"/>
    <w:rsid w:val="766910AE"/>
    <w:rsid w:val="76D3117F"/>
    <w:rsid w:val="77395E98"/>
    <w:rsid w:val="77C816FC"/>
    <w:rsid w:val="77CA10F7"/>
    <w:rsid w:val="78061C64"/>
    <w:rsid w:val="78F4247E"/>
    <w:rsid w:val="794C090E"/>
    <w:rsid w:val="795310F0"/>
    <w:rsid w:val="79697EBE"/>
    <w:rsid w:val="79E24222"/>
    <w:rsid w:val="7A2860D9"/>
    <w:rsid w:val="7A5C2B67"/>
    <w:rsid w:val="7AA16F3F"/>
    <w:rsid w:val="7B8C14B0"/>
    <w:rsid w:val="7BBD4E90"/>
    <w:rsid w:val="7C013085"/>
    <w:rsid w:val="7C272341"/>
    <w:rsid w:val="7C4411C4"/>
    <w:rsid w:val="7D125C8B"/>
    <w:rsid w:val="7D25315D"/>
    <w:rsid w:val="7DA60366"/>
    <w:rsid w:val="7DE44952"/>
    <w:rsid w:val="7E743AFA"/>
    <w:rsid w:val="7E9B3FC3"/>
    <w:rsid w:val="7E9E696A"/>
    <w:rsid w:val="7EAF4D39"/>
    <w:rsid w:val="7F2F7F0A"/>
    <w:rsid w:val="7F373E42"/>
    <w:rsid w:val="7F8F7D5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iPriority="99"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next w:val="1"/>
    <w:unhideWhenUsed/>
    <w:qFormat/>
    <w:uiPriority w:val="0"/>
    <w:pPr>
      <w:widowControl/>
      <w:autoSpaceDE w:val="0"/>
      <w:autoSpaceDN w:val="0"/>
      <w:snapToGrid w:val="0"/>
      <w:spacing w:line="300" w:lineRule="auto"/>
      <w:ind w:firstLine="200" w:firstLineChars="200"/>
      <w:jc w:val="both"/>
      <w:outlineLvl w:val="2"/>
    </w:pPr>
    <w:rPr>
      <w:rFonts w:ascii="Calibri" w:hAnsi="Calibri" w:eastAsia="宋体" w:cs="Calibri"/>
      <w:b/>
      <w:kern w:val="2"/>
      <w:sz w:val="21"/>
      <w:szCs w:val="20"/>
      <w:lang w:val="en-US" w:eastAsia="zh-CN" w:bidi="ar-SA"/>
    </w:rPr>
  </w:style>
  <w:style w:type="character" w:default="1" w:styleId="20">
    <w:name w:val="Default Paragraph Font"/>
    <w:semiHidden/>
    <w:qFormat/>
    <w:uiPriority w:val="0"/>
  </w:style>
  <w:style w:type="table" w:default="1" w:styleId="18">
    <w:name w:val="Normal Table"/>
    <w:semiHidden/>
    <w:qFormat/>
    <w:uiPriority w:val="0"/>
    <w:tblPr>
      <w:tblCellMar>
        <w:top w:w="0" w:type="dxa"/>
        <w:left w:w="108" w:type="dxa"/>
        <w:bottom w:w="0" w:type="dxa"/>
        <w:right w:w="108" w:type="dxa"/>
      </w:tblCellMar>
    </w:tblPr>
  </w:style>
  <w:style w:type="paragraph" w:styleId="2">
    <w:name w:val="Normal Indent"/>
    <w:basedOn w:val="1"/>
    <w:next w:val="1"/>
    <w:qFormat/>
    <w:uiPriority w:val="0"/>
    <w:pPr>
      <w:ind w:firstLine="420" w:firstLineChars="200"/>
    </w:pPr>
  </w:style>
  <w:style w:type="paragraph" w:styleId="5">
    <w:name w:val="table of authorities"/>
    <w:basedOn w:val="1"/>
    <w:next w:val="1"/>
    <w:qFormat/>
    <w:uiPriority w:val="0"/>
    <w:pPr>
      <w:ind w:left="420" w:leftChars="200"/>
    </w:pPr>
  </w:style>
  <w:style w:type="paragraph" w:styleId="6">
    <w:name w:val="annotation text"/>
    <w:qFormat/>
    <w:uiPriority w:val="0"/>
    <w:pPr>
      <w:widowControl w:val="0"/>
      <w:snapToGrid w:val="0"/>
      <w:spacing w:line="300" w:lineRule="auto"/>
      <w:jc w:val="left"/>
    </w:pPr>
    <w:rPr>
      <w:rFonts w:ascii="Calibri" w:hAnsi="Calibri" w:eastAsia="宋体" w:cs="Calibri"/>
      <w:kern w:val="2"/>
      <w:sz w:val="21"/>
      <w:szCs w:val="21"/>
      <w:lang w:val="en-US" w:eastAsia="zh-CN" w:bidi="ar-SA"/>
    </w:rPr>
  </w:style>
  <w:style w:type="paragraph" w:styleId="7">
    <w:name w:val="index 6"/>
    <w:basedOn w:val="1"/>
    <w:next w:val="1"/>
    <w:unhideWhenUsed/>
    <w:qFormat/>
    <w:uiPriority w:val="99"/>
    <w:pPr>
      <w:ind w:left="1000" w:leftChars="1000"/>
    </w:pPr>
  </w:style>
  <w:style w:type="paragraph" w:styleId="8">
    <w:name w:val="Body Text"/>
    <w:basedOn w:val="1"/>
    <w:next w:val="1"/>
    <w:semiHidden/>
    <w:qFormat/>
    <w:uiPriority w:val="0"/>
    <w:rPr>
      <w:rFonts w:ascii="Arial" w:hAnsi="Arial" w:eastAsia="Arial" w:cs="Arial"/>
      <w:sz w:val="21"/>
      <w:szCs w:val="21"/>
      <w:lang w:val="en-US" w:eastAsia="en-US" w:bidi="ar-SA"/>
    </w:rPr>
  </w:style>
  <w:style w:type="paragraph" w:styleId="9">
    <w:name w:val="Body Text Indent"/>
    <w:basedOn w:val="1"/>
    <w:next w:val="2"/>
    <w:qFormat/>
    <w:uiPriority w:val="0"/>
    <w:pPr>
      <w:spacing w:after="120"/>
      <w:ind w:left="420" w:leftChars="200"/>
    </w:pPr>
  </w:style>
  <w:style w:type="paragraph" w:styleId="10">
    <w:name w:val="toc 3"/>
    <w:basedOn w:val="1"/>
    <w:next w:val="1"/>
    <w:qFormat/>
    <w:uiPriority w:val="0"/>
    <w:pPr>
      <w:ind w:left="420"/>
      <w:jc w:val="left"/>
    </w:pPr>
    <w:rPr>
      <w:rFonts w:ascii="Times New Roman" w:hAnsi="Times New Roman" w:eastAsia="宋体"/>
      <w:iCs/>
      <w:sz w:val="20"/>
      <w:szCs w:val="20"/>
    </w:rPr>
  </w:style>
  <w:style w:type="paragraph" w:styleId="11">
    <w:name w:val="Plain Text"/>
    <w:basedOn w:val="1"/>
    <w:next w:val="12"/>
    <w:qFormat/>
    <w:uiPriority w:val="0"/>
    <w:rPr>
      <w:rFonts w:ascii="宋体" w:hAnsi="Courier New"/>
    </w:rPr>
  </w:style>
  <w:style w:type="paragraph" w:styleId="12">
    <w:name w:val="List Number 5"/>
    <w:basedOn w:val="1"/>
    <w:qFormat/>
    <w:uiPriority w:val="0"/>
    <w:pPr>
      <w:numPr>
        <w:ilvl w:val="0"/>
        <w:numId w:val="1"/>
      </w:numPr>
    </w:pPr>
  </w:style>
  <w:style w:type="paragraph" w:styleId="13">
    <w:name w:val="footer"/>
    <w:basedOn w:val="1"/>
    <w:qFormat/>
    <w:uiPriority w:val="0"/>
    <w:pPr>
      <w:tabs>
        <w:tab w:val="center" w:pos="4153"/>
        <w:tab w:val="right" w:pos="8306"/>
      </w:tabs>
      <w:snapToGrid w:val="0"/>
      <w:jc w:val="left"/>
    </w:pPr>
    <w:rPr>
      <w:sz w:val="18"/>
    </w:rPr>
  </w:style>
  <w:style w:type="paragraph" w:styleId="1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Normal (Web)"/>
    <w:basedOn w:val="1"/>
    <w:next w:val="1"/>
    <w:qFormat/>
    <w:uiPriority w:val="0"/>
    <w:pPr>
      <w:widowControl/>
      <w:spacing w:before="100" w:beforeAutospacing="1" w:after="100" w:afterAutospacing="1"/>
      <w:jc w:val="left"/>
    </w:pPr>
    <w:rPr>
      <w:rFonts w:ascii="宋体" w:hAnsi="宋体" w:cs="宋体"/>
      <w:kern w:val="0"/>
      <w:sz w:val="24"/>
      <w:szCs w:val="24"/>
    </w:rPr>
  </w:style>
  <w:style w:type="paragraph" w:styleId="16">
    <w:name w:val="Body Text First Indent"/>
    <w:basedOn w:val="8"/>
    <w:next w:val="17"/>
    <w:qFormat/>
    <w:uiPriority w:val="0"/>
    <w:pPr>
      <w:tabs>
        <w:tab w:val="left" w:pos="780"/>
      </w:tabs>
      <w:ind w:firstLine="420" w:firstLineChars="100"/>
    </w:pPr>
  </w:style>
  <w:style w:type="paragraph" w:styleId="17">
    <w:name w:val="Body Text First Indent 2"/>
    <w:basedOn w:val="9"/>
    <w:next w:val="11"/>
    <w:qFormat/>
    <w:uiPriority w:val="0"/>
    <w:pPr>
      <w:ind w:firstLine="420" w:firstLineChars="200"/>
    </w:pPr>
    <w:rPr>
      <w:kern w:val="2"/>
      <w:szCs w:val="20"/>
    </w:rPr>
  </w:style>
  <w:style w:type="table" w:styleId="19">
    <w:name w:val="Table Gri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1">
    <w:name w:val="Strong"/>
    <w:basedOn w:val="20"/>
    <w:qFormat/>
    <w:uiPriority w:val="0"/>
    <w:rPr>
      <w:b/>
      <w:bCs/>
    </w:rPr>
  </w:style>
  <w:style w:type="paragraph" w:customStyle="1" w:styleId="22">
    <w:name w:val="BodyText"/>
    <w:basedOn w:val="1"/>
    <w:qFormat/>
    <w:uiPriority w:val="0"/>
    <w:pPr>
      <w:tabs>
        <w:tab w:val="left" w:pos="780"/>
      </w:tabs>
    </w:pPr>
    <w:rPr>
      <w:rFonts w:ascii="黑体" w:eastAsia="黑体"/>
      <w:sz w:val="22"/>
    </w:rPr>
  </w:style>
  <w:style w:type="paragraph" w:customStyle="1" w:styleId="23">
    <w:name w:val="TOC2"/>
    <w:basedOn w:val="1"/>
    <w:next w:val="1"/>
    <w:qFormat/>
    <w:uiPriority w:val="0"/>
    <w:pPr>
      <w:spacing w:line="413" w:lineRule="auto"/>
      <w:ind w:left="240" w:leftChars="100" w:firstLineChars="0"/>
      <w:jc w:val="both"/>
      <w:textAlignment w:val="baseline"/>
    </w:pPr>
    <w:rPr>
      <w:rFonts w:ascii="Calibri" w:hAnsi="Calibri" w:eastAsia="仿宋"/>
      <w:kern w:val="2"/>
      <w:sz w:val="24"/>
      <w:szCs w:val="24"/>
      <w:lang w:val="en-US" w:eastAsia="zh-CN" w:bidi="ar-SA"/>
    </w:rPr>
  </w:style>
  <w:style w:type="table" w:customStyle="1" w:styleId="24">
    <w:name w:val="Table Normal"/>
    <w:semiHidden/>
    <w:unhideWhenUsed/>
    <w:qFormat/>
    <w:uiPriority w:val="0"/>
    <w:tblPr>
      <w:tblCellMar>
        <w:top w:w="0" w:type="dxa"/>
        <w:left w:w="0" w:type="dxa"/>
        <w:bottom w:w="0" w:type="dxa"/>
        <w:right w:w="0" w:type="dxa"/>
      </w:tblCellMar>
    </w:tblPr>
  </w:style>
  <w:style w:type="paragraph" w:customStyle="1" w:styleId="25">
    <w:name w:val="Table Text"/>
    <w:basedOn w:val="1"/>
    <w:semiHidden/>
    <w:qFormat/>
    <w:uiPriority w:val="0"/>
    <w:rPr>
      <w:rFonts w:ascii="仿宋" w:hAnsi="仿宋" w:eastAsia="仿宋" w:cs="仿宋"/>
      <w:sz w:val="28"/>
      <w:szCs w:val="28"/>
      <w:lang w:val="en-US" w:eastAsia="en-US" w:bidi="ar-SA"/>
    </w:rPr>
  </w:style>
  <w:style w:type="paragraph" w:customStyle="1" w:styleId="26">
    <w:name w:val="样式 样式 样式 左侧:  2 字符1 + 首行缩进:  2 字符1 + 首行缩进:  2 字符"/>
    <w:basedOn w:val="1"/>
    <w:qFormat/>
    <w:uiPriority w:val="0"/>
    <w:pPr>
      <w:widowControl/>
      <w:spacing w:before="60" w:after="120" w:line="440" w:lineRule="atLeast"/>
      <w:ind w:firstLine="480"/>
    </w:pPr>
    <w:rPr>
      <w:sz w:val="24"/>
      <w:szCs w:val="20"/>
    </w:rPr>
  </w:style>
  <w:style w:type="paragraph" w:customStyle="1" w:styleId="27">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28">
    <w:name w:val="列出段落1"/>
    <w:basedOn w:val="1"/>
    <w:qFormat/>
    <w:uiPriority w:val="0"/>
    <w:pPr>
      <w:ind w:firstLine="420" w:firstLineChars="200"/>
    </w:pPr>
    <w:rPr>
      <w:szCs w:val="21"/>
    </w:rPr>
  </w:style>
  <w:style w:type="paragraph" w:customStyle="1" w:styleId="29">
    <w:name w:val="表格"/>
    <w:basedOn w:val="30"/>
    <w:qFormat/>
    <w:uiPriority w:val="0"/>
    <w:pPr>
      <w:spacing w:line="360" w:lineRule="exact"/>
      <w:ind w:firstLine="0" w:firstLineChars="0"/>
      <w:jc w:val="center"/>
    </w:pPr>
    <w:rPr>
      <w:rFonts w:ascii="Times New Roman" w:hAnsi="Times New Roman"/>
      <w:b w:val="0"/>
      <w:sz w:val="21"/>
    </w:rPr>
  </w:style>
  <w:style w:type="paragraph" w:customStyle="1" w:styleId="30">
    <w:name w:val="表头"/>
    <w:basedOn w:val="1"/>
    <w:next w:val="1"/>
    <w:qFormat/>
    <w:uiPriority w:val="0"/>
    <w:pPr>
      <w:spacing w:line="240" w:lineRule="auto"/>
      <w:ind w:firstLine="0" w:firstLineChars="0"/>
      <w:jc w:val="center"/>
    </w:pPr>
    <w:rPr>
      <w:rFonts w:ascii="Times New Roman" w:hAnsi="Times New Roman"/>
      <w:b/>
      <w:sz w:val="24"/>
    </w:rPr>
  </w:style>
  <w:style w:type="paragraph" w:customStyle="1" w:styleId="31">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image" Target="media/image1.png"/><Relationship Id="rId21" Type="http://schemas.openxmlformats.org/officeDocument/2006/relationships/theme" Target="theme/theme1.xml"/><Relationship Id="rId20" Type="http://schemas.openxmlformats.org/officeDocument/2006/relationships/header" Target="header4.xml"/><Relationship Id="rId2" Type="http://schemas.openxmlformats.org/officeDocument/2006/relationships/settings" Target="settings.xml"/><Relationship Id="rId19" Type="http://schemas.openxmlformats.org/officeDocument/2006/relationships/header" Target="header3.xml"/><Relationship Id="rId18" Type="http://schemas.openxmlformats.org/officeDocument/2006/relationships/footer" Target="footer12.xml"/><Relationship Id="rId17" Type="http://schemas.openxmlformats.org/officeDocument/2006/relationships/header" Target="header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2059"/>
    <customShpInfo spid="_x0000_s2060"/>
    <customShpInfo spid="_x0000_s2063"/>
    <customShpInfo spid="_x0000_s2064"/>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80</Pages>
  <Words>32553</Words>
  <Characters>33987</Characters>
  <TotalTime>174</TotalTime>
  <ScaleCrop>false</ScaleCrop>
  <LinksUpToDate>false</LinksUpToDate>
  <CharactersWithSpaces>34964</CharactersWithSpaces>
  <Application>WPS Office_12.8.2.18205_F1E327BC-269C-435d-A152-05C5408002CA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2023-12-19T16:01:00Z</dcterms:created>
  <dc:creator>L4</dc:creator>
  <cp:lastModifiedBy>Administrator</cp:lastModifiedBy>
  <cp:lastPrinted>2024-08-01T11:44:00Z</cp:lastPrinted>
  <dcterms:modified xsi:type="dcterms:W3CDTF">2025-04-03T07:49:14Z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2023-12-25T18:17:56Z</vt:filetime>
  </property>
  <property fmtid="{D5CDD505-2E9C-101B-9397-08002B2CF9AE}" pid="4" name="KSOProductBuildVer">
    <vt:lpwstr>2052-12.8.2.18205</vt:lpwstr>
  </property>
  <property fmtid="{D5CDD505-2E9C-101B-9397-08002B2CF9AE}" pid="5" name="ICV">
    <vt:lpwstr>937F2D2CF90B4631AE4F7DA5DD3B3DA4_13</vt:lpwstr>
  </property>
  <property fmtid="{D5CDD505-2E9C-101B-9397-08002B2CF9AE}" pid="6" name="KSOTemplateDocerSaveRecord">
    <vt:lpwstr>eyJoZGlkIjoiYjU5Yjc1M2ZkNjhlMmU5ODUxYzA4YjhhYzcxMmQyZjIiLCJ1c2VySWQiOiI0MzA1Njc0MDkifQ==</vt:lpwstr>
  </property>
</Properties>
</file>