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ED90E">
      <w:pPr>
        <w:pStyle w:val="2"/>
        <w:keepNext w:val="0"/>
        <w:keepLines w:val="0"/>
        <w:pageBreakBefore w:val="0"/>
        <w:overflowPunct/>
        <w:bidi w:val="0"/>
        <w:spacing w:line="560" w:lineRule="exact"/>
        <w:rPr>
          <w:rFonts w:hint="default"/>
          <w:lang w:val="en-US"/>
        </w:rPr>
      </w:pPr>
      <w:r>
        <w:pict>
          <v:shape id="_x0000_s1026" o:spid="_x0000_s1026" style="position:absolute;left:0pt;margin-left:72pt;margin-top:53.85pt;height:0.75pt;width:451.3pt;mso-position-horizontal-relative:page;mso-position-vertical-relative:page;z-index:251659264;mso-width-relative:page;mso-height-relative:page;" fillcolor="#000000" filled="t" stroked="f" coordsize="9025,15" o:allowincell="f" path="m0,0l9025,0,9025,14,0,14,0,0xe">
            <v:path/>
            <v:fill on="t" focussize="0,0"/>
            <v:stroke on="f"/>
            <v:imagedata o:title=""/>
            <o:lock v:ext="edit"/>
          </v:shape>
        </w:pict>
      </w:r>
      <w:r>
        <w:rPr>
          <w:rFonts w:hint="eastAsia" w:eastAsia="宋体"/>
          <w:lang w:val="en-US" w:eastAsia="zh-CN"/>
        </w:rPr>
        <w:t xml:space="preserve">   </w:t>
      </w:r>
    </w:p>
    <w:p w14:paraId="7AEC1D7D">
      <w:pPr>
        <w:pStyle w:val="2"/>
        <w:keepNext w:val="0"/>
        <w:keepLines w:val="0"/>
        <w:pageBreakBefore w:val="0"/>
        <w:overflowPunct/>
        <w:bidi w:val="0"/>
        <w:spacing w:line="560" w:lineRule="exact"/>
      </w:pPr>
    </w:p>
    <w:p w14:paraId="06788A6B">
      <w:pPr>
        <w:keepNext w:val="0"/>
        <w:keepLines w:val="0"/>
        <w:pageBreakBefore w:val="0"/>
        <w:overflowPunct/>
        <w:bidi w:val="0"/>
        <w:spacing w:line="560" w:lineRule="exact"/>
        <w:ind w:right="810"/>
        <w:jc w:val="cente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阿克苏市</w:t>
      </w:r>
      <w: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t>森林抚育</w:t>
      </w: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项目</w:t>
      </w:r>
    </w:p>
    <w:p w14:paraId="17751112">
      <w:pPr>
        <w:keepNext w:val="0"/>
        <w:keepLines w:val="0"/>
        <w:pageBreakBefore w:val="0"/>
        <w:overflowPunct/>
        <w:bidi w:val="0"/>
        <w:spacing w:line="560" w:lineRule="exact"/>
        <w:ind w:left="1553" w:right="810" w:hanging="709"/>
        <w:rPr>
          <w:rFonts w:hint="eastAsia" w:ascii="宋体" w:hAnsi="宋体" w:eastAsia="宋体" w:cs="宋体"/>
          <w:sz w:val="35"/>
          <w:szCs w:val="35"/>
          <w:lang w:val="en-US" w:eastAsia="zh-CN"/>
        </w:rPr>
      </w:pPr>
      <w:r>
        <w:rPr>
          <w:rFonts w:ascii="宋体" w:hAnsi="宋体" w:eastAsia="宋体" w:cs="宋体"/>
          <w:spacing w:val="14"/>
          <w:sz w:val="40"/>
          <w:szCs w:val="40"/>
        </w:rPr>
        <w:t xml:space="preserve"> </w:t>
      </w:r>
      <w:r>
        <w:rPr>
          <w:rFonts w:hint="eastAsia" w:ascii="宋体" w:hAnsi="宋体" w:eastAsia="宋体" w:cs="宋体"/>
          <w:spacing w:val="14"/>
          <w:sz w:val="40"/>
          <w:szCs w:val="40"/>
          <w:lang w:val="en-US" w:eastAsia="zh-CN"/>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项目编号：</w:t>
      </w:r>
      <w:r>
        <w:rPr>
          <w:rFonts w:hint="eastAsia" w:ascii="宋体" w:hAnsi="宋体" w:eastAsia="宋体" w:cs="宋体"/>
          <w:sz w:val="35"/>
          <w:szCs w:val="35"/>
          <w:lang w:eastAsia="zh-CN"/>
          <w14:textOutline w14:w="6537" w14:cap="sq" w14:cmpd="sng">
            <w14:solidFill>
              <w14:srgbClr w14:val="000000"/>
            </w14:solidFill>
            <w14:prstDash w14:val="solid"/>
            <w14:bevel/>
          </w14:textOutline>
        </w:rPr>
        <w:t>AKSSZF-CG-G2025-001号</w:t>
      </w:r>
    </w:p>
    <w:p w14:paraId="721DE882">
      <w:pPr>
        <w:pStyle w:val="2"/>
        <w:keepNext w:val="0"/>
        <w:keepLines w:val="0"/>
        <w:pageBreakBefore w:val="0"/>
        <w:overflowPunct/>
        <w:bidi w:val="0"/>
        <w:spacing w:line="560" w:lineRule="exact"/>
      </w:pPr>
    </w:p>
    <w:p w14:paraId="2A9EC36D">
      <w:pPr>
        <w:pStyle w:val="2"/>
        <w:keepNext w:val="0"/>
        <w:keepLines w:val="0"/>
        <w:pageBreakBefore w:val="0"/>
        <w:overflowPunct/>
        <w:bidi w:val="0"/>
        <w:spacing w:line="560" w:lineRule="exact"/>
      </w:pPr>
    </w:p>
    <w:p w14:paraId="2D09CF7E">
      <w:pPr>
        <w:keepNext w:val="0"/>
        <w:keepLines w:val="0"/>
        <w:pageBreakBefore w:val="0"/>
        <w:widowControl/>
        <w:kinsoku w:val="0"/>
        <w:wordWrap/>
        <w:overflowPunct/>
        <w:topLinePunct w:val="0"/>
        <w:autoSpaceDE w:val="0"/>
        <w:autoSpaceDN w:val="0"/>
        <w:bidi w:val="0"/>
        <w:adjustRightInd w:val="0"/>
        <w:snapToGrid w:val="0"/>
        <w:spacing w:line="1360" w:lineRule="exact"/>
        <w:ind w:left="2154"/>
        <w:textAlignment w:val="baseline"/>
        <w:outlineLvl w:val="0"/>
        <w:rPr>
          <w:rFonts w:ascii="宋体" w:hAnsi="宋体" w:eastAsia="宋体" w:cs="宋体"/>
          <w:sz w:val="83"/>
          <w:szCs w:val="83"/>
        </w:rPr>
      </w:pPr>
      <w:r>
        <w:rPr>
          <w:rFonts w:ascii="宋体" w:hAnsi="宋体" w:eastAsia="宋体" w:cs="宋体"/>
          <w:spacing w:val="2"/>
          <w:sz w:val="83"/>
          <w:szCs w:val="83"/>
          <w14:textOutline w14:w="15255" w14:cap="sq" w14:cmpd="sng">
            <w14:solidFill>
              <w14:srgbClr w14:val="000000"/>
            </w14:solidFill>
            <w14:prstDash w14:val="solid"/>
            <w14:bevel/>
          </w14:textOutline>
        </w:rPr>
        <w:t>公开招标文件</w:t>
      </w:r>
    </w:p>
    <w:p w14:paraId="1CCA7028">
      <w:pPr>
        <w:pStyle w:val="2"/>
        <w:keepNext w:val="0"/>
        <w:keepLines w:val="0"/>
        <w:pageBreakBefore w:val="0"/>
        <w:overflowPunct/>
        <w:bidi w:val="0"/>
        <w:spacing w:line="560" w:lineRule="exact"/>
      </w:pPr>
    </w:p>
    <w:p w14:paraId="6B036B48">
      <w:pPr>
        <w:pStyle w:val="2"/>
        <w:keepNext w:val="0"/>
        <w:keepLines w:val="0"/>
        <w:pageBreakBefore w:val="0"/>
        <w:overflowPunct/>
        <w:bidi w:val="0"/>
        <w:spacing w:line="560" w:lineRule="exact"/>
      </w:pPr>
    </w:p>
    <w:p w14:paraId="07304FA5">
      <w:pPr>
        <w:pStyle w:val="2"/>
        <w:keepNext w:val="0"/>
        <w:keepLines w:val="0"/>
        <w:pageBreakBefore w:val="0"/>
        <w:overflowPunct/>
        <w:bidi w:val="0"/>
        <w:spacing w:line="560" w:lineRule="exact"/>
      </w:pPr>
    </w:p>
    <w:p w14:paraId="01A7D5F0">
      <w:pPr>
        <w:pStyle w:val="2"/>
        <w:keepNext w:val="0"/>
        <w:keepLines w:val="0"/>
        <w:pageBreakBefore w:val="0"/>
        <w:overflowPunct/>
        <w:bidi w:val="0"/>
        <w:spacing w:line="560" w:lineRule="exact"/>
      </w:pPr>
    </w:p>
    <w:p w14:paraId="33DA9A7F">
      <w:pPr>
        <w:keepNext w:val="0"/>
        <w:keepLines w:val="0"/>
        <w:pageBreakBefore w:val="0"/>
        <w:overflowPunct/>
        <w:bidi w:val="0"/>
        <w:spacing w:line="560" w:lineRule="exact"/>
        <w:ind w:left="1908"/>
        <w:rPr>
          <w:rFonts w:ascii="宋体" w:hAnsi="宋体" w:eastAsia="宋体" w:cs="宋体"/>
          <w:sz w:val="31"/>
          <w:szCs w:val="31"/>
        </w:rPr>
      </w:pPr>
      <w:r>
        <w:rPr>
          <w:rFonts w:ascii="宋体" w:hAnsi="宋体" w:eastAsia="宋体" w:cs="宋体"/>
          <w:spacing w:val="0"/>
          <w:kern w:val="0"/>
          <w:sz w:val="31"/>
          <w:szCs w:val="31"/>
          <w:fitText w:val="1240" w:id="1506424748"/>
          <w14:textOutline w14:w="5793" w14:cap="sq" w14:cmpd="sng">
            <w14:solidFill>
              <w14:srgbClr w14:val="000000"/>
            </w14:solidFill>
            <w14:prstDash w14:val="solid"/>
            <w14:bevel/>
          </w14:textOutline>
        </w:rPr>
        <w:t>编制单位</w:t>
      </w:r>
      <w:r>
        <w:rPr>
          <w:rFonts w:ascii="宋体" w:hAnsi="宋体" w:eastAsia="宋体" w:cs="宋体"/>
          <w:spacing w:val="10"/>
          <w:sz w:val="31"/>
          <w:szCs w:val="31"/>
          <w14:textOutline w14:w="5793" w14:cap="sq" w14:cmpd="sng">
            <w14:solidFill>
              <w14:srgbClr w14:val="000000"/>
            </w14:solidFill>
            <w14:prstDash w14:val="solid"/>
            <w14:bevel/>
          </w14:textOutline>
        </w:rPr>
        <w:t>：阿克苏市公共资源交易中心</w:t>
      </w:r>
    </w:p>
    <w:p w14:paraId="18242BB1">
      <w:pPr>
        <w:keepNext w:val="0"/>
        <w:keepLines w:val="0"/>
        <w:pageBreakBefore w:val="0"/>
        <w:overflowPunct/>
        <w:bidi w:val="0"/>
        <w:spacing w:line="560" w:lineRule="exact"/>
        <w:ind w:firstLine="1930" w:firstLineChars="500"/>
        <w:rPr>
          <w:rFonts w:ascii="宋体" w:hAnsi="宋体" w:eastAsia="宋体" w:cs="宋体"/>
          <w:spacing w:val="-6"/>
          <w:sz w:val="31"/>
          <w:szCs w:val="31"/>
          <w14:textOutline w14:w="5793" w14:cap="sq" w14:cmpd="sng">
            <w14:solidFill>
              <w14:srgbClr w14:val="000000"/>
            </w14:solidFill>
            <w14:prstDash w14:val="solid"/>
            <w14:bevel/>
          </w14:textOutline>
        </w:rPr>
      </w:pPr>
      <w:r>
        <w:rPr>
          <w:rFonts w:ascii="宋体" w:hAnsi="宋体" w:eastAsia="宋体" w:cs="宋体"/>
          <w:spacing w:val="38"/>
          <w:kern w:val="0"/>
          <w:sz w:val="31"/>
          <w:szCs w:val="31"/>
          <w:fitText w:val="1240" w:id="1175865861"/>
          <w14:textOutline w14:w="5793" w14:cap="sq" w14:cmpd="sng">
            <w14:solidFill>
              <w14:srgbClr w14:val="000000"/>
            </w14:solidFill>
            <w14:prstDash w14:val="solid"/>
            <w14:bevel/>
          </w14:textOutline>
        </w:rPr>
        <w:t>日</w:t>
      </w:r>
      <w:r>
        <w:rPr>
          <w:rFonts w:ascii="宋体" w:hAnsi="宋体" w:eastAsia="宋体" w:cs="宋体"/>
          <w:spacing w:val="38"/>
          <w:kern w:val="0"/>
          <w:sz w:val="31"/>
          <w:szCs w:val="31"/>
          <w:fitText w:val="1240" w:id="1175865861"/>
        </w:rPr>
        <w:t xml:space="preserve">   </w:t>
      </w:r>
      <w:r>
        <w:rPr>
          <w:rFonts w:ascii="宋体" w:hAnsi="宋体" w:eastAsia="宋体" w:cs="宋体"/>
          <w:spacing w:val="3"/>
          <w:kern w:val="0"/>
          <w:sz w:val="31"/>
          <w:szCs w:val="31"/>
          <w:fitText w:val="1240" w:id="1175865861"/>
          <w14:textOutline w14:w="5793" w14:cap="sq" w14:cmpd="sng">
            <w14:solidFill>
              <w14:srgbClr w14:val="000000"/>
            </w14:solidFill>
            <w14:prstDash w14:val="solid"/>
            <w14:bevel/>
          </w14:textOutline>
        </w:rPr>
        <w:t>期</w:t>
      </w:r>
      <w:r>
        <w:rPr>
          <w:rFonts w:ascii="宋体" w:hAnsi="宋体" w:eastAsia="宋体" w:cs="宋体"/>
          <w:spacing w:val="10"/>
          <w:sz w:val="31"/>
          <w:szCs w:val="31"/>
          <w14:textOutline w14:w="5793" w14:cap="sq" w14:cmpd="sng">
            <w14:solidFill>
              <w14:srgbClr w14:val="000000"/>
            </w14:solidFill>
            <w14:prstDash w14:val="solid"/>
            <w14:bevel/>
          </w14:textOutline>
        </w:rPr>
        <w:t>：20</w:t>
      </w:r>
      <w:r>
        <w:rPr>
          <w:rFonts w:ascii="宋体" w:hAnsi="宋体" w:eastAsia="宋体" w:cs="宋体"/>
          <w:spacing w:val="-6"/>
          <w:sz w:val="31"/>
          <w:szCs w:val="31"/>
          <w14:textOutline w14:w="5793" w14:cap="sq" w14:cmpd="sng">
            <w14:solidFill>
              <w14:srgbClr w14:val="000000"/>
            </w14:solidFill>
            <w14:prstDash w14:val="solid"/>
            <w14:bevel/>
          </w14:textOutline>
        </w:rPr>
        <w:t>2</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5</w:t>
      </w:r>
      <w:r>
        <w:rPr>
          <w:rFonts w:ascii="宋体" w:hAnsi="宋体" w:eastAsia="宋体" w:cs="宋体"/>
          <w:spacing w:val="-6"/>
          <w:sz w:val="31"/>
          <w:szCs w:val="31"/>
          <w14:textOutline w14:w="5793" w14:cap="sq" w14:cmpd="sng">
            <w14:solidFill>
              <w14:srgbClr w14:val="000000"/>
            </w14:solidFill>
            <w14:prstDash w14:val="solid"/>
            <w14:bevel/>
          </w14:textOutline>
        </w:rPr>
        <w:t>年</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2</w:t>
      </w:r>
      <w:r>
        <w:rPr>
          <w:rFonts w:ascii="宋体" w:hAnsi="宋体" w:eastAsia="宋体" w:cs="宋体"/>
          <w:spacing w:val="-6"/>
          <w:sz w:val="31"/>
          <w:szCs w:val="31"/>
          <w14:textOutline w14:w="5793" w14:cap="sq" w14:cmpd="sng">
            <w14:solidFill>
              <w14:srgbClr w14:val="000000"/>
            </w14:solidFill>
            <w14:prstDash w14:val="solid"/>
            <w14:bevel/>
          </w14:textOutline>
        </w:rPr>
        <w:t>月</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13</w:t>
      </w:r>
      <w:r>
        <w:rPr>
          <w:rFonts w:ascii="宋体" w:hAnsi="宋体" w:eastAsia="宋体" w:cs="宋体"/>
          <w:spacing w:val="-6"/>
          <w:sz w:val="31"/>
          <w:szCs w:val="31"/>
          <w14:textOutline w14:w="5793" w14:cap="sq" w14:cmpd="sng">
            <w14:solidFill>
              <w14:srgbClr w14:val="000000"/>
            </w14:solidFill>
            <w14:prstDash w14:val="solid"/>
            <w14:bevel/>
          </w14:textOutline>
        </w:rPr>
        <w:t>日</w:t>
      </w:r>
    </w:p>
    <w:p w14:paraId="2AA33016">
      <w:pPr>
        <w:keepNext w:val="0"/>
        <w:keepLines w:val="0"/>
        <w:pageBreakBefore w:val="0"/>
        <w:overflowPunct/>
        <w:bidi w:val="0"/>
        <w:spacing w:line="560" w:lineRule="exact"/>
      </w:pPr>
    </w:p>
    <w:p w14:paraId="3E8CBD65">
      <w:pPr>
        <w:keepNext w:val="0"/>
        <w:keepLines w:val="0"/>
        <w:pageBreakBefore w:val="0"/>
        <w:overflowPunct/>
        <w:bidi w:val="0"/>
        <w:spacing w:line="560" w:lineRule="exact"/>
      </w:pPr>
    </w:p>
    <w:tbl>
      <w:tblPr>
        <w:tblStyle w:val="21"/>
        <w:tblW w:w="9435"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6"/>
        <w:gridCol w:w="1815"/>
        <w:gridCol w:w="2579"/>
        <w:gridCol w:w="2985"/>
      </w:tblGrid>
      <w:tr w14:paraId="424D7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56" w:type="dxa"/>
            <w:vAlign w:val="center"/>
          </w:tcPr>
          <w:p w14:paraId="0B5D2D87">
            <w:pPr>
              <w:keepNext w:val="0"/>
              <w:keepLines w:val="0"/>
              <w:pageBreakBefore w:val="0"/>
              <w:overflowPunct/>
              <w:bidi w:val="0"/>
              <w:spacing w:line="560" w:lineRule="exact"/>
              <w:ind w:left="54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6"/>
                <w:sz w:val="32"/>
                <w:szCs w:val="32"/>
              </w:rPr>
              <w:t>交易科</w:t>
            </w:r>
          </w:p>
          <w:p w14:paraId="0976A3AF">
            <w:pPr>
              <w:keepNext w:val="0"/>
              <w:keepLines w:val="0"/>
              <w:pageBreakBefore w:val="0"/>
              <w:overflowPunct/>
              <w:bidi w:val="0"/>
              <w:spacing w:line="560" w:lineRule="exact"/>
              <w:ind w:left="532"/>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经办人</w:t>
            </w:r>
          </w:p>
        </w:tc>
        <w:tc>
          <w:tcPr>
            <w:tcW w:w="1815" w:type="dxa"/>
            <w:vAlign w:val="center"/>
          </w:tcPr>
          <w:p w14:paraId="4BF3DCB4">
            <w:pPr>
              <w:keepNext w:val="0"/>
              <w:keepLines w:val="0"/>
              <w:pageBreakBefore w:val="0"/>
              <w:overflowPunct/>
              <w:bidi w:val="0"/>
              <w:spacing w:line="560" w:lineRule="exact"/>
              <w:ind w:left="663" w:right="141" w:hanging="496"/>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0"/>
                <w:sz w:val="30"/>
                <w:szCs w:val="30"/>
                <w:vertAlign w:val="baseline"/>
                <w:lang w:val="en-US" w:eastAsia="zh-CN"/>
              </w:rPr>
              <w:t>交易科审核签字</w:t>
            </w:r>
          </w:p>
        </w:tc>
        <w:tc>
          <w:tcPr>
            <w:tcW w:w="2579" w:type="dxa"/>
            <w:vAlign w:val="center"/>
          </w:tcPr>
          <w:p w14:paraId="0445091C">
            <w:pPr>
              <w:keepNext w:val="0"/>
              <w:keepLines w:val="0"/>
              <w:pageBreakBefore w:val="0"/>
              <w:overflowPunct/>
              <w:bidi w:val="0"/>
              <w:spacing w:line="560" w:lineRule="exact"/>
              <w:ind w:left="258"/>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中心主要领导</w:t>
            </w:r>
            <w:r>
              <w:rPr>
                <w:rFonts w:hint="eastAsia" w:ascii="仿宋_GB2312" w:hAnsi="仿宋_GB2312" w:eastAsia="仿宋_GB2312" w:cs="仿宋_GB2312"/>
                <w:spacing w:val="5"/>
                <w:sz w:val="32"/>
                <w:szCs w:val="32"/>
              </w:rPr>
              <w:t>或分管领导签</w:t>
            </w:r>
            <w:r>
              <w:rPr>
                <w:rFonts w:hint="eastAsia" w:ascii="仿宋_GB2312" w:hAnsi="仿宋_GB2312" w:eastAsia="仿宋_GB2312" w:cs="仿宋_GB2312"/>
                <w:sz w:val="32"/>
                <w:szCs w:val="32"/>
              </w:rPr>
              <w:t>字</w:t>
            </w:r>
          </w:p>
        </w:tc>
        <w:tc>
          <w:tcPr>
            <w:tcW w:w="2985" w:type="dxa"/>
            <w:vAlign w:val="center"/>
          </w:tcPr>
          <w:p w14:paraId="03FEB5EE">
            <w:pPr>
              <w:keepNext w:val="0"/>
              <w:keepLines w:val="0"/>
              <w:pageBreakBefore w:val="0"/>
              <w:overflowPunct/>
              <w:bidi w:val="0"/>
              <w:spacing w:line="560" w:lineRule="exact"/>
              <w:ind w:left="16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业主单位主要领导</w:t>
            </w:r>
          </w:p>
          <w:p w14:paraId="0C81BEA6">
            <w:pPr>
              <w:keepNext w:val="0"/>
              <w:keepLines w:val="0"/>
              <w:pageBreakBefore w:val="0"/>
              <w:overflowPunct/>
              <w:bidi w:val="0"/>
              <w:spacing w:line="560" w:lineRule="exact"/>
              <w:ind w:left="331"/>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或分管领导签字</w:t>
            </w:r>
          </w:p>
          <w:p w14:paraId="3FB7B43A">
            <w:pPr>
              <w:keepNext w:val="0"/>
              <w:keepLines w:val="0"/>
              <w:pageBreakBefore w:val="0"/>
              <w:overflowPunct/>
              <w:bidi w:val="0"/>
              <w:spacing w:line="560" w:lineRule="exact"/>
              <w:ind w:left="8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w:t>
            </w:r>
          </w:p>
        </w:tc>
      </w:tr>
      <w:tr w14:paraId="090CE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2056" w:type="dxa"/>
            <w:vAlign w:val="top"/>
          </w:tcPr>
          <w:p w14:paraId="333AFBAB">
            <w:pPr>
              <w:keepNext w:val="0"/>
              <w:keepLines w:val="0"/>
              <w:pageBreakBefore w:val="0"/>
              <w:overflowPunct/>
              <w:bidi w:val="0"/>
              <w:spacing w:line="560" w:lineRule="exact"/>
              <w:rPr>
                <w:rFonts w:hint="eastAsia" w:ascii="仿宋_GB2312" w:hAnsi="仿宋_GB2312" w:eastAsia="仿宋_GB2312" w:cs="仿宋_GB2312"/>
                <w:sz w:val="21"/>
              </w:rPr>
            </w:pPr>
          </w:p>
        </w:tc>
        <w:tc>
          <w:tcPr>
            <w:tcW w:w="1815" w:type="dxa"/>
            <w:vAlign w:val="top"/>
          </w:tcPr>
          <w:p w14:paraId="7EA95972">
            <w:pPr>
              <w:keepNext w:val="0"/>
              <w:keepLines w:val="0"/>
              <w:pageBreakBefore w:val="0"/>
              <w:overflowPunct/>
              <w:bidi w:val="0"/>
              <w:spacing w:line="560" w:lineRule="exact"/>
              <w:rPr>
                <w:rFonts w:hint="eastAsia" w:ascii="仿宋_GB2312" w:hAnsi="仿宋_GB2312" w:eastAsia="仿宋_GB2312" w:cs="仿宋_GB2312"/>
                <w:sz w:val="21"/>
              </w:rPr>
            </w:pPr>
          </w:p>
        </w:tc>
        <w:tc>
          <w:tcPr>
            <w:tcW w:w="2579" w:type="dxa"/>
            <w:vAlign w:val="top"/>
          </w:tcPr>
          <w:p w14:paraId="1DFD9017">
            <w:pPr>
              <w:keepNext w:val="0"/>
              <w:keepLines w:val="0"/>
              <w:pageBreakBefore w:val="0"/>
              <w:overflowPunct/>
              <w:bidi w:val="0"/>
              <w:spacing w:line="560" w:lineRule="exact"/>
              <w:rPr>
                <w:rFonts w:hint="eastAsia" w:ascii="仿宋_GB2312" w:hAnsi="仿宋_GB2312" w:eastAsia="仿宋_GB2312" w:cs="仿宋_GB2312"/>
                <w:sz w:val="21"/>
              </w:rPr>
            </w:pPr>
          </w:p>
        </w:tc>
        <w:tc>
          <w:tcPr>
            <w:tcW w:w="2985" w:type="dxa"/>
            <w:vAlign w:val="top"/>
          </w:tcPr>
          <w:p w14:paraId="60E173A9">
            <w:pPr>
              <w:keepNext w:val="0"/>
              <w:keepLines w:val="0"/>
              <w:pageBreakBefore w:val="0"/>
              <w:overflowPunct/>
              <w:bidi w:val="0"/>
              <w:spacing w:line="560" w:lineRule="exact"/>
              <w:rPr>
                <w:rFonts w:hint="eastAsia" w:ascii="仿宋_GB2312" w:hAnsi="仿宋_GB2312" w:eastAsia="仿宋_GB2312" w:cs="仿宋_GB2312"/>
                <w:sz w:val="21"/>
              </w:rPr>
            </w:pPr>
          </w:p>
        </w:tc>
      </w:tr>
    </w:tbl>
    <w:p w14:paraId="40CBDE3F">
      <w:pPr>
        <w:keepNext w:val="0"/>
        <w:keepLines w:val="0"/>
        <w:pageBreakBefore w:val="0"/>
        <w:overflowPunct/>
        <w:bidi w:val="0"/>
        <w:spacing w:line="560" w:lineRule="exact"/>
        <w:sectPr>
          <w:footerReference r:id="rId5" w:type="default"/>
          <w:pgSz w:w="11905" w:h="16838"/>
          <w:pgMar w:top="2098" w:right="1474" w:bottom="1984" w:left="1587" w:header="1134" w:footer="1134" w:gutter="0"/>
          <w:pgNumType w:fmt="decimal"/>
          <w:cols w:space="0" w:num="1"/>
          <w:rtlGutter w:val="0"/>
          <w:docGrid w:linePitch="0" w:charSpace="0"/>
        </w:sectPr>
      </w:pPr>
    </w:p>
    <w:p w14:paraId="40B25782">
      <w:pPr>
        <w:keepNext w:val="0"/>
        <w:keepLines w:val="0"/>
        <w:pageBreakBefore w:val="0"/>
        <w:widowControl/>
        <w:kinsoku w:val="0"/>
        <w:wordWrap/>
        <w:overflowPunct/>
        <w:topLinePunct w:val="0"/>
        <w:autoSpaceDE w:val="0"/>
        <w:autoSpaceDN w:val="0"/>
        <w:bidi w:val="0"/>
        <w:adjustRightInd w:val="0"/>
        <w:snapToGrid w:val="0"/>
        <w:spacing w:line="720" w:lineRule="exact"/>
        <w:ind w:left="3221"/>
        <w:textAlignment w:val="baseline"/>
        <w:rPr>
          <w:rFonts w:ascii="宋体" w:hAnsi="宋体" w:eastAsia="宋体" w:cs="宋体"/>
          <w:sz w:val="71"/>
          <w:szCs w:val="71"/>
        </w:rPr>
      </w:pPr>
      <w:r>
        <w:rPr>
          <w:rFonts w:ascii="宋体" w:hAnsi="宋体" w:eastAsia="宋体" w:cs="宋体"/>
          <w:spacing w:val="-78"/>
          <w:sz w:val="71"/>
          <w:szCs w:val="71"/>
          <w14:textOutline w14:w="13075" w14:cap="sq" w14:cmpd="sng">
            <w14:solidFill>
              <w14:srgbClr w14:val="000000"/>
            </w14:solidFill>
            <w14:prstDash w14:val="solid"/>
            <w14:bevel/>
          </w14:textOutline>
        </w:rPr>
        <w:t>目</w:t>
      </w:r>
      <w:r>
        <w:rPr>
          <w:rFonts w:ascii="宋体" w:hAnsi="宋体" w:eastAsia="宋体" w:cs="宋体"/>
          <w:spacing w:val="14"/>
          <w:sz w:val="71"/>
          <w:szCs w:val="71"/>
        </w:rPr>
        <w:t xml:space="preserve">    </w:t>
      </w:r>
      <w:r>
        <w:rPr>
          <w:rFonts w:ascii="宋体" w:hAnsi="宋体" w:eastAsia="宋体" w:cs="宋体"/>
          <w:spacing w:val="-78"/>
          <w:sz w:val="71"/>
          <w:szCs w:val="71"/>
          <w14:textOutline w14:w="13075" w14:cap="sq" w14:cmpd="sng">
            <w14:solidFill>
              <w14:srgbClr w14:val="000000"/>
            </w14:solidFill>
            <w14:prstDash w14:val="solid"/>
            <w14:bevel/>
          </w14:textOutline>
        </w:rPr>
        <w:t>录</w:t>
      </w:r>
    </w:p>
    <w:p w14:paraId="418ACD29">
      <w:pPr>
        <w:keepNext w:val="0"/>
        <w:keepLines w:val="0"/>
        <w:pageBreakBefore w:val="0"/>
        <w:widowControl/>
        <w:kinsoku w:val="0"/>
        <w:wordWrap/>
        <w:overflowPunct/>
        <w:topLinePunct w:val="0"/>
        <w:autoSpaceDE w:val="0"/>
        <w:autoSpaceDN w:val="0"/>
        <w:bidi w:val="0"/>
        <w:adjustRightInd w:val="0"/>
        <w:snapToGrid w:val="0"/>
        <w:spacing w:line="720" w:lineRule="exact"/>
        <w:ind w:left="5"/>
        <w:textAlignment w:val="baseline"/>
        <w:rPr>
          <w:rFonts w:ascii="宋体" w:hAnsi="宋体" w:eastAsia="宋体" w:cs="宋体"/>
          <w:sz w:val="31"/>
          <w:szCs w:val="31"/>
        </w:rPr>
      </w:pPr>
      <w:r>
        <w:rPr>
          <w:rFonts w:ascii="宋体" w:hAnsi="宋体" w:eastAsia="宋体" w:cs="宋体"/>
          <w:spacing w:val="7"/>
          <w:sz w:val="31"/>
          <w:szCs w:val="31"/>
        </w:rPr>
        <w:t>投标人须知前附表</w:t>
      </w:r>
    </w:p>
    <w:p w14:paraId="68B0091F">
      <w:pPr>
        <w:pStyle w:val="2"/>
        <w:keepNext w:val="0"/>
        <w:keepLines w:val="0"/>
        <w:pageBreakBefore w:val="0"/>
        <w:widowControl/>
        <w:kinsoku w:val="0"/>
        <w:wordWrap/>
        <w:overflowPunct/>
        <w:topLinePunct w:val="0"/>
        <w:autoSpaceDE w:val="0"/>
        <w:autoSpaceDN w:val="0"/>
        <w:bidi w:val="0"/>
        <w:adjustRightInd w:val="0"/>
        <w:snapToGrid w:val="0"/>
        <w:spacing w:line="720" w:lineRule="exact"/>
        <w:textAlignment w:val="baseline"/>
      </w:pPr>
    </w:p>
    <w:p w14:paraId="26FE512D">
      <w:pPr>
        <w:keepNext w:val="0"/>
        <w:keepLines w:val="0"/>
        <w:pageBreakBefore w:val="0"/>
        <w:overflowPunct/>
        <w:bidi w:val="0"/>
        <w:spacing w:line="560" w:lineRule="exact"/>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第一部分</w:t>
      </w:r>
    </w:p>
    <w:p w14:paraId="3A90D024">
      <w:pPr>
        <w:pStyle w:val="2"/>
        <w:keepNext w:val="0"/>
        <w:keepLines w:val="0"/>
        <w:pageBreakBefore w:val="0"/>
        <w:overflowPunct/>
        <w:bidi w:val="0"/>
        <w:spacing w:line="560" w:lineRule="exact"/>
      </w:pPr>
    </w:p>
    <w:p w14:paraId="392876F4">
      <w:pPr>
        <w:keepNext w:val="0"/>
        <w:keepLines w:val="0"/>
        <w:pageBreakBefore w:val="0"/>
        <w:overflowPunct/>
        <w:bidi w:val="0"/>
        <w:spacing w:line="560" w:lineRule="exact"/>
        <w:ind w:left="2"/>
        <w:rPr>
          <w:rFonts w:ascii="宋体" w:hAnsi="宋体" w:eastAsia="宋体" w:cs="宋体"/>
          <w:sz w:val="31"/>
          <w:szCs w:val="31"/>
        </w:rPr>
      </w:pPr>
      <w:r>
        <w:rPr>
          <w:rFonts w:ascii="宋体" w:hAnsi="宋体" w:eastAsia="宋体" w:cs="宋体"/>
          <w:spacing w:val="6"/>
          <w:sz w:val="31"/>
          <w:szCs w:val="31"/>
        </w:rPr>
        <w:t>招标公告</w:t>
      </w:r>
    </w:p>
    <w:p w14:paraId="22721737">
      <w:pPr>
        <w:pStyle w:val="2"/>
        <w:keepNext w:val="0"/>
        <w:keepLines w:val="0"/>
        <w:pageBreakBefore w:val="0"/>
        <w:overflowPunct/>
        <w:bidi w:val="0"/>
        <w:spacing w:line="560" w:lineRule="exact"/>
      </w:pPr>
    </w:p>
    <w:p w14:paraId="15EA4EAF">
      <w:pPr>
        <w:keepNext w:val="0"/>
        <w:keepLines w:val="0"/>
        <w:pageBreakBefore w:val="0"/>
        <w:overflowPunct/>
        <w:bidi w:val="0"/>
        <w:spacing w:line="560" w:lineRule="exact"/>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第二部分</w:t>
      </w:r>
    </w:p>
    <w:p w14:paraId="6EA9293A">
      <w:pPr>
        <w:pStyle w:val="2"/>
        <w:keepNext w:val="0"/>
        <w:keepLines w:val="0"/>
        <w:pageBreakBefore w:val="0"/>
        <w:overflowPunct/>
        <w:bidi w:val="0"/>
        <w:spacing w:line="560" w:lineRule="exact"/>
      </w:pPr>
    </w:p>
    <w:p w14:paraId="79FA7166">
      <w:pPr>
        <w:keepNext w:val="0"/>
        <w:keepLines w:val="0"/>
        <w:pageBreakBefore w:val="0"/>
        <w:overflowPunct/>
        <w:bidi w:val="0"/>
        <w:spacing w:line="560" w:lineRule="exact"/>
        <w:ind w:left="5"/>
        <w:rPr>
          <w:rFonts w:ascii="宋体" w:hAnsi="宋体" w:eastAsia="宋体" w:cs="宋体"/>
          <w:sz w:val="31"/>
          <w:szCs w:val="31"/>
        </w:rPr>
      </w:pPr>
      <w:r>
        <w:rPr>
          <w:rFonts w:ascii="宋体" w:hAnsi="宋体" w:eastAsia="宋体" w:cs="宋体"/>
          <w:spacing w:val="5"/>
          <w:sz w:val="31"/>
          <w:szCs w:val="31"/>
        </w:rPr>
        <w:t>投标须知</w:t>
      </w:r>
    </w:p>
    <w:p w14:paraId="7548B414">
      <w:pPr>
        <w:pStyle w:val="2"/>
        <w:keepNext w:val="0"/>
        <w:keepLines w:val="0"/>
        <w:pageBreakBefore w:val="0"/>
        <w:overflowPunct/>
        <w:bidi w:val="0"/>
        <w:spacing w:line="560" w:lineRule="exact"/>
      </w:pPr>
    </w:p>
    <w:p w14:paraId="1F7C7640">
      <w:pPr>
        <w:keepNext w:val="0"/>
        <w:keepLines w:val="0"/>
        <w:pageBreakBefore w:val="0"/>
        <w:overflowPunct/>
        <w:bidi w:val="0"/>
        <w:spacing w:line="560" w:lineRule="exact"/>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第三部分</w:t>
      </w:r>
    </w:p>
    <w:p w14:paraId="548A2ABF">
      <w:pPr>
        <w:pStyle w:val="2"/>
        <w:keepNext w:val="0"/>
        <w:keepLines w:val="0"/>
        <w:pageBreakBefore w:val="0"/>
        <w:overflowPunct/>
        <w:bidi w:val="0"/>
        <w:spacing w:line="560" w:lineRule="exact"/>
      </w:pPr>
    </w:p>
    <w:p w14:paraId="4D25C776">
      <w:pPr>
        <w:keepNext w:val="0"/>
        <w:keepLines w:val="0"/>
        <w:pageBreakBefore w:val="0"/>
        <w:overflowPunct/>
        <w:bidi w:val="0"/>
        <w:spacing w:line="560" w:lineRule="exact"/>
        <w:rPr>
          <w:rFonts w:ascii="宋体" w:hAnsi="宋体" w:eastAsia="宋体" w:cs="宋体"/>
          <w:sz w:val="31"/>
          <w:szCs w:val="31"/>
        </w:rPr>
      </w:pPr>
      <w:r>
        <w:rPr>
          <w:rFonts w:ascii="宋体" w:hAnsi="宋体" w:eastAsia="宋体" w:cs="宋体"/>
          <w:spacing w:val="8"/>
          <w:sz w:val="31"/>
          <w:szCs w:val="31"/>
        </w:rPr>
        <w:t>采购项目需求说明</w:t>
      </w:r>
    </w:p>
    <w:p w14:paraId="651302EA">
      <w:pPr>
        <w:pStyle w:val="2"/>
        <w:keepNext w:val="0"/>
        <w:keepLines w:val="0"/>
        <w:pageBreakBefore w:val="0"/>
        <w:overflowPunct/>
        <w:bidi w:val="0"/>
        <w:spacing w:line="560" w:lineRule="exact"/>
      </w:pPr>
    </w:p>
    <w:p w14:paraId="3762E3E6">
      <w:pPr>
        <w:keepNext w:val="0"/>
        <w:keepLines w:val="0"/>
        <w:pageBreakBefore w:val="0"/>
        <w:overflowPunct/>
        <w:bidi w:val="0"/>
        <w:spacing w:line="560" w:lineRule="exact"/>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第四部分</w:t>
      </w:r>
    </w:p>
    <w:p w14:paraId="4539E52A">
      <w:pPr>
        <w:pStyle w:val="2"/>
        <w:keepNext w:val="0"/>
        <w:keepLines w:val="0"/>
        <w:pageBreakBefore w:val="0"/>
        <w:overflowPunct/>
        <w:bidi w:val="0"/>
        <w:spacing w:line="560" w:lineRule="exact"/>
      </w:pPr>
    </w:p>
    <w:p w14:paraId="5AFC47CB">
      <w:pPr>
        <w:keepNext w:val="0"/>
        <w:keepLines w:val="0"/>
        <w:pageBreakBefore w:val="0"/>
        <w:overflowPunct/>
        <w:bidi w:val="0"/>
        <w:spacing w:line="560" w:lineRule="exact"/>
        <w:ind w:left="17"/>
        <w:rPr>
          <w:rFonts w:ascii="宋体" w:hAnsi="宋体" w:eastAsia="宋体" w:cs="宋体"/>
          <w:sz w:val="31"/>
          <w:szCs w:val="31"/>
        </w:rPr>
      </w:pPr>
      <w:r>
        <w:rPr>
          <w:rFonts w:ascii="宋体" w:hAnsi="宋体" w:eastAsia="宋体" w:cs="宋体"/>
          <w:spacing w:val="5"/>
          <w:sz w:val="31"/>
          <w:szCs w:val="31"/>
        </w:rPr>
        <w:t>响应文件格式</w:t>
      </w:r>
    </w:p>
    <w:p w14:paraId="4C9CF470">
      <w:pPr>
        <w:pStyle w:val="2"/>
        <w:keepNext w:val="0"/>
        <w:keepLines w:val="0"/>
        <w:pageBreakBefore w:val="0"/>
        <w:overflowPunct/>
        <w:bidi w:val="0"/>
        <w:spacing w:line="560" w:lineRule="exact"/>
      </w:pPr>
    </w:p>
    <w:p w14:paraId="7C0D8BDF">
      <w:pPr>
        <w:pStyle w:val="2"/>
        <w:keepNext w:val="0"/>
        <w:keepLines w:val="0"/>
        <w:pageBreakBefore w:val="0"/>
        <w:overflowPunct/>
        <w:bidi w:val="0"/>
        <w:spacing w:line="560" w:lineRule="exact"/>
      </w:pPr>
    </w:p>
    <w:p w14:paraId="3C6E4218">
      <w:pPr>
        <w:keepNext w:val="0"/>
        <w:keepLines w:val="0"/>
        <w:pageBreakBefore w:val="0"/>
        <w:overflowPunct/>
        <w:bidi w:val="0"/>
        <w:spacing w:line="560" w:lineRule="exact"/>
        <w:rPr>
          <w:rFonts w:ascii="Times New Roman" w:hAnsi="Times New Roman" w:eastAsia="Times New Roman" w:cs="Times New Roman"/>
          <w:sz w:val="18"/>
          <w:szCs w:val="18"/>
        </w:rPr>
        <w:sectPr>
          <w:footerReference r:id="rId6" w:type="default"/>
          <w:pgSz w:w="11905" w:h="16838"/>
          <w:pgMar w:top="2098" w:right="1474" w:bottom="1984" w:left="1587" w:header="1134" w:footer="1134" w:gutter="0"/>
          <w:pgNumType w:fmt="decimal"/>
          <w:cols w:space="0" w:num="1"/>
          <w:rtlGutter w:val="0"/>
          <w:docGrid w:linePitch="0" w:charSpace="0"/>
        </w:sectPr>
      </w:pPr>
    </w:p>
    <w:p w14:paraId="454C2EE9">
      <w:pPr>
        <w:keepNext w:val="0"/>
        <w:keepLines w:val="0"/>
        <w:pageBreakBefore w:val="0"/>
        <w:overflowPunct/>
        <w:bidi w:val="0"/>
        <w:spacing w:line="560" w:lineRule="exact"/>
        <w:ind w:left="3198"/>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投标人须知前附表</w:t>
      </w:r>
    </w:p>
    <w:p w14:paraId="13E48888">
      <w:pPr>
        <w:keepNext w:val="0"/>
        <w:keepLines w:val="0"/>
        <w:pageBreakBefore w:val="0"/>
        <w:overflowPunct/>
        <w:bidi w:val="0"/>
        <w:spacing w:line="560" w:lineRule="exact"/>
      </w:pPr>
    </w:p>
    <w:tbl>
      <w:tblPr>
        <w:tblStyle w:val="21"/>
        <w:tblW w:w="89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35"/>
        <w:gridCol w:w="7340"/>
        <w:gridCol w:w="23"/>
      </w:tblGrid>
      <w:tr w14:paraId="3961B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45" w:hRule="atLeast"/>
        </w:trPr>
        <w:tc>
          <w:tcPr>
            <w:tcW w:w="800" w:type="dxa"/>
            <w:vAlign w:val="top"/>
          </w:tcPr>
          <w:p w14:paraId="0C6371D6">
            <w:pPr>
              <w:pStyle w:val="22"/>
              <w:keepNext w:val="0"/>
              <w:keepLines w:val="0"/>
              <w:pageBreakBefore w:val="0"/>
              <w:widowControl/>
              <w:kinsoku/>
              <w:wordWrap/>
              <w:overflowPunct/>
              <w:topLinePunct/>
              <w:autoSpaceDE w:val="0"/>
              <w:autoSpaceDN w:val="0"/>
              <w:bidi w:val="0"/>
              <w:adjustRightInd w:val="0"/>
              <w:snapToGrid w:val="0"/>
              <w:spacing w:line="560" w:lineRule="exact"/>
              <w:ind w:left="126"/>
              <w:textAlignment w:val="baseline"/>
              <w:rPr>
                <w:rFonts w:hint="eastAsia" w:ascii="黑体" w:hAnsi="黑体" w:eastAsia="黑体" w:cs="黑体"/>
              </w:rPr>
            </w:pPr>
            <w:r>
              <w:rPr>
                <w:rFonts w:hint="eastAsia" w:ascii="黑体" w:hAnsi="黑体" w:eastAsia="黑体" w:cs="黑体"/>
                <w:spacing w:val="-4"/>
              </w:rPr>
              <w:t>序号</w:t>
            </w:r>
          </w:p>
        </w:tc>
        <w:tc>
          <w:tcPr>
            <w:tcW w:w="8175" w:type="dxa"/>
            <w:gridSpan w:val="2"/>
            <w:vAlign w:val="top"/>
          </w:tcPr>
          <w:p w14:paraId="72514BDC">
            <w:pPr>
              <w:pStyle w:val="22"/>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eastAsia" w:ascii="黑体" w:hAnsi="黑体" w:eastAsia="黑体" w:cs="黑体"/>
              </w:rPr>
            </w:pPr>
            <w:r>
              <w:rPr>
                <w:rFonts w:hint="eastAsia" w:ascii="黑体" w:hAnsi="黑体" w:eastAsia="黑体" w:cs="黑体"/>
                <w:spacing w:val="-10"/>
              </w:rPr>
              <w:t>内容、要求</w:t>
            </w:r>
          </w:p>
        </w:tc>
      </w:tr>
      <w:tr w14:paraId="00AA1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46" w:hRule="atLeast"/>
        </w:trPr>
        <w:tc>
          <w:tcPr>
            <w:tcW w:w="800" w:type="dxa"/>
            <w:vAlign w:val="center"/>
          </w:tcPr>
          <w:p w14:paraId="066056F1">
            <w:pPr>
              <w:pStyle w:val="22"/>
              <w:keepNext w:val="0"/>
              <w:keepLines w:val="0"/>
              <w:pageBreakBefore w:val="0"/>
              <w:widowControl/>
              <w:kinsoku/>
              <w:wordWrap/>
              <w:overflowPunct/>
              <w:topLinePunct/>
              <w:autoSpaceDE w:val="0"/>
              <w:autoSpaceDN w:val="0"/>
              <w:bidi w:val="0"/>
              <w:adjustRightInd w:val="0"/>
              <w:snapToGrid w:val="0"/>
              <w:spacing w:line="560" w:lineRule="exact"/>
              <w:ind w:left="357"/>
              <w:jc w:val="center"/>
              <w:textAlignment w:val="baseline"/>
              <w:rPr>
                <w:rFonts w:hint="eastAsia" w:ascii="仿宋_GB2312" w:hAnsi="仿宋_GB2312" w:eastAsia="仿宋_GB2312" w:cs="仿宋_GB2312"/>
              </w:rPr>
            </w:pPr>
            <w:r>
              <w:rPr>
                <w:rFonts w:hint="eastAsia" w:ascii="仿宋_GB2312" w:hAnsi="仿宋_GB2312" w:eastAsia="仿宋_GB2312" w:cs="仿宋_GB2312"/>
              </w:rPr>
              <w:t>1</w:t>
            </w:r>
          </w:p>
        </w:tc>
        <w:tc>
          <w:tcPr>
            <w:tcW w:w="8175" w:type="dxa"/>
            <w:gridSpan w:val="2"/>
            <w:vAlign w:val="top"/>
          </w:tcPr>
          <w:p w14:paraId="3C843EF0">
            <w:pPr>
              <w:pStyle w:val="22"/>
              <w:keepNext w:val="0"/>
              <w:keepLines w:val="0"/>
              <w:pageBreakBefore w:val="0"/>
              <w:widowControl/>
              <w:kinsoku/>
              <w:wordWrap/>
              <w:overflowPunct/>
              <w:topLinePunct/>
              <w:autoSpaceDE w:val="0"/>
              <w:autoSpaceDN w:val="0"/>
              <w:bidi w:val="0"/>
              <w:adjustRightInd w:val="0"/>
              <w:snapToGrid w:val="0"/>
              <w:spacing w:line="560" w:lineRule="exact"/>
              <w:ind w:left="118"/>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spacing w:val="-1"/>
              </w:rPr>
              <w:t>项目名称：</w:t>
            </w:r>
            <w:r>
              <w:rPr>
                <w:rFonts w:hint="eastAsia" w:ascii="仿宋_GB2312" w:hAnsi="仿宋_GB2312" w:eastAsia="仿宋_GB2312" w:cs="仿宋_GB2312"/>
                <w:spacing w:val="-1"/>
                <w:lang w:eastAsia="zh-CN"/>
              </w:rPr>
              <w:t>阿克苏市</w:t>
            </w:r>
            <w:r>
              <w:rPr>
                <w:rFonts w:hint="eastAsia" w:ascii="仿宋_GB2312" w:hAnsi="仿宋_GB2312" w:eastAsia="仿宋_GB2312" w:cs="仿宋_GB2312"/>
                <w:spacing w:val="-1"/>
                <w:lang w:val="en-US" w:eastAsia="zh-CN"/>
              </w:rPr>
              <w:t>森林抚育项目</w:t>
            </w:r>
          </w:p>
        </w:tc>
      </w:tr>
      <w:tr w14:paraId="0A91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479" w:hRule="atLeast"/>
        </w:trPr>
        <w:tc>
          <w:tcPr>
            <w:tcW w:w="800" w:type="dxa"/>
            <w:vAlign w:val="center"/>
          </w:tcPr>
          <w:p w14:paraId="1D051E91">
            <w:pPr>
              <w:pStyle w:val="22"/>
              <w:keepNext w:val="0"/>
              <w:keepLines w:val="0"/>
              <w:pageBreakBefore w:val="0"/>
              <w:widowControl/>
              <w:kinsoku/>
              <w:wordWrap/>
              <w:overflowPunct/>
              <w:topLinePunct/>
              <w:autoSpaceDE w:val="0"/>
              <w:autoSpaceDN w:val="0"/>
              <w:bidi w:val="0"/>
              <w:adjustRightInd w:val="0"/>
              <w:snapToGrid w:val="0"/>
              <w:spacing w:line="560" w:lineRule="exact"/>
              <w:ind w:left="350"/>
              <w:jc w:val="center"/>
              <w:textAlignment w:val="baseline"/>
              <w:rPr>
                <w:rFonts w:hint="eastAsia" w:ascii="仿宋_GB2312" w:hAnsi="仿宋_GB2312" w:eastAsia="仿宋_GB2312" w:cs="仿宋_GB2312"/>
              </w:rPr>
            </w:pPr>
            <w:r>
              <w:rPr>
                <w:rFonts w:hint="eastAsia" w:ascii="仿宋_GB2312" w:hAnsi="仿宋_GB2312" w:eastAsia="仿宋_GB2312" w:cs="仿宋_GB2312"/>
              </w:rPr>
              <w:t>2</w:t>
            </w:r>
          </w:p>
        </w:tc>
        <w:tc>
          <w:tcPr>
            <w:tcW w:w="8175" w:type="dxa"/>
            <w:gridSpan w:val="2"/>
            <w:vAlign w:val="top"/>
          </w:tcPr>
          <w:p w14:paraId="1D8A4119">
            <w:pPr>
              <w:pStyle w:val="22"/>
              <w:keepNext w:val="0"/>
              <w:keepLines w:val="0"/>
              <w:pageBreakBefore w:val="0"/>
              <w:widowControl/>
              <w:kinsoku/>
              <w:wordWrap/>
              <w:overflowPunct/>
              <w:topLinePunct/>
              <w:autoSpaceDE w:val="0"/>
              <w:autoSpaceDN w:val="0"/>
              <w:bidi w:val="0"/>
              <w:adjustRightInd w:val="0"/>
              <w:snapToGrid w:val="0"/>
              <w:spacing w:line="560" w:lineRule="exact"/>
              <w:ind w:left="118" w:right="106"/>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投标报价及费用：1.本项目投标应以人民币报价</w:t>
            </w:r>
            <w:r>
              <w:rPr>
                <w:rFonts w:hint="eastAsia" w:ascii="仿宋_GB2312" w:hAnsi="仿宋_GB2312" w:eastAsia="仿宋_GB2312" w:cs="仿宋_GB2312"/>
                <w:spacing w:val="-4"/>
              </w:rPr>
              <w:t>；2.投标报价：最终目</w:t>
            </w:r>
            <w:r>
              <w:rPr>
                <w:rFonts w:hint="eastAsia" w:ascii="仿宋_GB2312" w:hAnsi="仿宋_GB2312" w:eastAsia="仿宋_GB2312" w:cs="仿宋_GB2312"/>
                <w:spacing w:val="-1"/>
              </w:rPr>
              <w:t>的地价（</w:t>
            </w:r>
            <w:r>
              <w:rPr>
                <w:rFonts w:hint="eastAsia" w:ascii="仿宋_GB2312" w:hAnsi="仿宋_GB2312" w:eastAsia="仿宋_GB2312" w:cs="仿宋_GB2312"/>
                <w:spacing w:val="-1"/>
                <w:lang w:val="en-US" w:eastAsia="zh-CN"/>
              </w:rPr>
              <w:t>服务费+材料费+安装费+工人保险费</w:t>
            </w:r>
            <w:r>
              <w:rPr>
                <w:rFonts w:hint="eastAsia" w:ascii="仿宋_GB2312" w:hAnsi="仿宋_GB2312" w:eastAsia="仿宋_GB2312" w:cs="仿宋_GB2312"/>
                <w:spacing w:val="-1"/>
              </w:rPr>
              <w:t>）。3.不论投标结果如何，投标人均应自行承担所有与</w:t>
            </w:r>
            <w:r>
              <w:rPr>
                <w:rFonts w:hint="eastAsia" w:ascii="仿宋_GB2312" w:hAnsi="仿宋_GB2312" w:eastAsia="仿宋_GB2312" w:cs="仿宋_GB2312"/>
                <w:spacing w:val="-2"/>
              </w:rPr>
              <w:t>投标有关的全部费用。</w:t>
            </w:r>
          </w:p>
        </w:tc>
      </w:tr>
      <w:tr w14:paraId="362C7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85" w:hRule="atLeast"/>
        </w:trPr>
        <w:tc>
          <w:tcPr>
            <w:tcW w:w="800" w:type="dxa"/>
            <w:vAlign w:val="center"/>
          </w:tcPr>
          <w:p w14:paraId="5862E8E5">
            <w:pPr>
              <w:pStyle w:val="22"/>
              <w:keepNext w:val="0"/>
              <w:keepLines w:val="0"/>
              <w:pageBreakBefore w:val="0"/>
              <w:widowControl/>
              <w:kinsoku/>
              <w:wordWrap/>
              <w:overflowPunct/>
              <w:topLinePunct/>
              <w:autoSpaceDE w:val="0"/>
              <w:autoSpaceDN w:val="0"/>
              <w:bidi w:val="0"/>
              <w:adjustRightInd w:val="0"/>
              <w:snapToGrid w:val="0"/>
              <w:spacing w:line="560" w:lineRule="exact"/>
              <w:ind w:left="361"/>
              <w:jc w:val="center"/>
              <w:textAlignment w:val="baseline"/>
              <w:rPr>
                <w:rFonts w:hint="eastAsia" w:ascii="仿宋_GB2312" w:hAnsi="仿宋_GB2312" w:eastAsia="仿宋_GB2312" w:cs="仿宋_GB2312"/>
              </w:rPr>
            </w:pPr>
            <w:r>
              <w:rPr>
                <w:rFonts w:hint="eastAsia" w:ascii="仿宋_GB2312" w:hAnsi="仿宋_GB2312" w:eastAsia="仿宋_GB2312" w:cs="仿宋_GB2312"/>
              </w:rPr>
              <w:t>3</w:t>
            </w:r>
          </w:p>
        </w:tc>
        <w:tc>
          <w:tcPr>
            <w:tcW w:w="8175" w:type="dxa"/>
            <w:gridSpan w:val="2"/>
            <w:vAlign w:val="top"/>
          </w:tcPr>
          <w:p w14:paraId="2763050B">
            <w:pPr>
              <w:pStyle w:val="22"/>
              <w:keepNext w:val="0"/>
              <w:keepLines w:val="0"/>
              <w:pageBreakBefore w:val="0"/>
              <w:widowControl/>
              <w:kinsoku/>
              <w:wordWrap/>
              <w:overflowPunct/>
              <w:topLinePunct/>
              <w:autoSpaceDE w:val="0"/>
              <w:autoSpaceDN w:val="0"/>
              <w:bidi w:val="0"/>
              <w:adjustRightInd w:val="0"/>
              <w:snapToGrid w:val="0"/>
              <w:spacing w:line="560" w:lineRule="exact"/>
              <w:ind w:left="148"/>
              <w:textAlignment w:val="baseline"/>
              <w:rPr>
                <w:rFonts w:hint="eastAsia" w:ascii="仿宋_GB2312" w:hAnsi="仿宋_GB2312" w:eastAsia="仿宋_GB2312" w:cs="仿宋_GB2312"/>
              </w:rPr>
            </w:pPr>
            <w:r>
              <w:rPr>
                <w:rFonts w:hint="eastAsia" w:ascii="仿宋_GB2312" w:hAnsi="仿宋_GB2312" w:eastAsia="仿宋_GB2312" w:cs="仿宋_GB2312"/>
                <w:spacing w:val="-6"/>
              </w:rPr>
              <w:t>中标人应自中标通知书发出后</w:t>
            </w:r>
            <w:r>
              <w:rPr>
                <w:rFonts w:hint="eastAsia" w:ascii="仿宋_GB2312" w:hAnsi="仿宋_GB2312" w:eastAsia="仿宋_GB2312" w:cs="仿宋_GB2312"/>
                <w:spacing w:val="-6"/>
                <w:lang w:val="en-US" w:eastAsia="zh-CN"/>
              </w:rPr>
              <w:t>30</w:t>
            </w:r>
            <w:r>
              <w:rPr>
                <w:rFonts w:hint="eastAsia" w:ascii="仿宋_GB2312" w:hAnsi="仿宋_GB2312" w:eastAsia="仿宋_GB2312" w:cs="仿宋_GB2312"/>
                <w:spacing w:val="-6"/>
              </w:rPr>
              <w:t>日内与采购人签订合同。</w:t>
            </w:r>
          </w:p>
        </w:tc>
      </w:tr>
      <w:tr w14:paraId="49EE4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2009" w:hRule="atLeast"/>
        </w:trPr>
        <w:tc>
          <w:tcPr>
            <w:tcW w:w="800" w:type="dxa"/>
            <w:vAlign w:val="center"/>
          </w:tcPr>
          <w:p w14:paraId="6F1D4BE5">
            <w:pPr>
              <w:pStyle w:val="22"/>
              <w:keepNext w:val="0"/>
              <w:keepLines w:val="0"/>
              <w:pageBreakBefore w:val="0"/>
              <w:widowControl/>
              <w:kinsoku/>
              <w:wordWrap/>
              <w:overflowPunct/>
              <w:topLinePunct/>
              <w:autoSpaceDE w:val="0"/>
              <w:autoSpaceDN w:val="0"/>
              <w:bidi w:val="0"/>
              <w:adjustRightInd w:val="0"/>
              <w:snapToGrid w:val="0"/>
              <w:spacing w:line="560" w:lineRule="exact"/>
              <w:ind w:left="349"/>
              <w:jc w:val="center"/>
              <w:textAlignment w:val="baseline"/>
              <w:rPr>
                <w:rFonts w:hint="eastAsia" w:ascii="仿宋_GB2312" w:hAnsi="仿宋_GB2312" w:eastAsia="仿宋_GB2312" w:cs="仿宋_GB2312"/>
              </w:rPr>
            </w:pPr>
            <w:r>
              <w:rPr>
                <w:rFonts w:hint="eastAsia" w:ascii="仿宋_GB2312" w:hAnsi="仿宋_GB2312" w:eastAsia="仿宋_GB2312" w:cs="仿宋_GB2312"/>
              </w:rPr>
              <w:t>4</w:t>
            </w:r>
          </w:p>
        </w:tc>
        <w:tc>
          <w:tcPr>
            <w:tcW w:w="8175" w:type="dxa"/>
            <w:gridSpan w:val="2"/>
            <w:vAlign w:val="top"/>
          </w:tcPr>
          <w:p w14:paraId="2DF69F04">
            <w:pPr>
              <w:pStyle w:val="22"/>
              <w:keepNext w:val="0"/>
              <w:keepLines w:val="0"/>
              <w:pageBreakBefore w:val="0"/>
              <w:widowControl/>
              <w:kinsoku/>
              <w:wordWrap/>
              <w:overflowPunct/>
              <w:topLinePunct/>
              <w:autoSpaceDE w:val="0"/>
              <w:autoSpaceDN w:val="0"/>
              <w:bidi w:val="0"/>
              <w:adjustRightInd w:val="0"/>
              <w:snapToGrid w:val="0"/>
              <w:spacing w:line="560" w:lineRule="exact"/>
              <w:ind w:left="118" w:right="147" w:hanging="5"/>
              <w:jc w:val="both"/>
              <w:textAlignment w:val="baseline"/>
              <w:rPr>
                <w:rFonts w:hint="eastAsia" w:ascii="仿宋_GB2312" w:hAnsi="仿宋_GB2312" w:eastAsia="仿宋_GB2312" w:cs="仿宋_GB2312"/>
              </w:rPr>
            </w:pPr>
            <w:r>
              <w:rPr>
                <w:rFonts w:hint="eastAsia" w:ascii="仿宋_GB2312" w:hAnsi="仿宋_GB2312" w:eastAsia="仿宋_GB2312" w:cs="仿宋_GB2312"/>
              </w:rPr>
              <w:t>答疑与澄清：投标人如认为招标文件表述不清晰、</w:t>
            </w:r>
            <w:r>
              <w:rPr>
                <w:rFonts w:hint="eastAsia" w:ascii="仿宋_GB2312" w:hAnsi="仿宋_GB2312" w:eastAsia="仿宋_GB2312" w:cs="仿宋_GB2312"/>
                <w:spacing w:val="-1"/>
              </w:rPr>
              <w:t>存在歧视性或者其他</w:t>
            </w:r>
            <w:r>
              <w:rPr>
                <w:rFonts w:hint="eastAsia" w:ascii="仿宋_GB2312" w:hAnsi="仿宋_GB2312" w:eastAsia="仿宋_GB2312" w:cs="仿宋_GB2312"/>
                <w:spacing w:val="-4"/>
              </w:rPr>
              <w:t>违法内容的，应当于开标</w:t>
            </w:r>
            <w:r>
              <w:rPr>
                <w:rFonts w:hint="eastAsia" w:ascii="仿宋_GB2312" w:hAnsi="仿宋_GB2312" w:eastAsia="仿宋_GB2312" w:cs="仿宋_GB2312"/>
                <w:spacing w:val="-27"/>
              </w:rPr>
              <w:t xml:space="preserve"> </w:t>
            </w:r>
            <w:r>
              <w:rPr>
                <w:rFonts w:hint="eastAsia" w:ascii="仿宋_GB2312" w:hAnsi="仿宋_GB2312" w:eastAsia="仿宋_GB2312" w:cs="仿宋_GB2312"/>
                <w:spacing w:val="-4"/>
              </w:rPr>
              <w:t>3 日前，以书面形式要求公共资源交易中心作</w:t>
            </w:r>
            <w:r>
              <w:rPr>
                <w:rFonts w:hint="eastAsia" w:ascii="仿宋_GB2312" w:hAnsi="仿宋_GB2312" w:eastAsia="仿宋_GB2312" w:cs="仿宋_GB2312"/>
                <w:spacing w:val="-1"/>
              </w:rPr>
              <w:t>出书面解释、澄清或者向公共资源交易中心提出书面质疑；逾期不再受</w:t>
            </w:r>
            <w:r>
              <w:rPr>
                <w:rFonts w:hint="eastAsia" w:ascii="仿宋_GB2312" w:hAnsi="仿宋_GB2312" w:eastAsia="仿宋_GB2312" w:cs="仿宋_GB2312"/>
                <w:spacing w:val="-7"/>
              </w:rPr>
              <w:t>理。</w:t>
            </w:r>
          </w:p>
        </w:tc>
      </w:tr>
      <w:tr w14:paraId="5182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64" w:hRule="atLeast"/>
        </w:trPr>
        <w:tc>
          <w:tcPr>
            <w:tcW w:w="800" w:type="dxa"/>
            <w:vAlign w:val="center"/>
          </w:tcPr>
          <w:p w14:paraId="1B31D89F">
            <w:pPr>
              <w:pStyle w:val="22"/>
              <w:keepNext w:val="0"/>
              <w:keepLines w:val="0"/>
              <w:pageBreakBefore w:val="0"/>
              <w:widowControl/>
              <w:kinsoku/>
              <w:wordWrap/>
              <w:overflowPunct/>
              <w:topLinePunct/>
              <w:autoSpaceDE w:val="0"/>
              <w:autoSpaceDN w:val="0"/>
              <w:bidi w:val="0"/>
              <w:adjustRightInd w:val="0"/>
              <w:snapToGrid w:val="0"/>
              <w:spacing w:line="560" w:lineRule="exact"/>
              <w:ind w:left="353"/>
              <w:jc w:val="center"/>
              <w:textAlignment w:val="baseline"/>
              <w:rPr>
                <w:rFonts w:hint="eastAsia" w:ascii="仿宋_GB2312" w:hAnsi="仿宋_GB2312" w:eastAsia="仿宋_GB2312" w:cs="仿宋_GB2312"/>
              </w:rPr>
            </w:pPr>
            <w:r>
              <w:rPr>
                <w:rFonts w:hint="eastAsia" w:ascii="仿宋_GB2312" w:hAnsi="仿宋_GB2312" w:eastAsia="仿宋_GB2312" w:cs="仿宋_GB2312"/>
              </w:rPr>
              <w:t>5</w:t>
            </w:r>
          </w:p>
        </w:tc>
        <w:tc>
          <w:tcPr>
            <w:tcW w:w="8175" w:type="dxa"/>
            <w:gridSpan w:val="2"/>
            <w:vAlign w:val="top"/>
          </w:tcPr>
          <w:p w14:paraId="6D91C133">
            <w:pPr>
              <w:pStyle w:val="22"/>
              <w:keepNext w:val="0"/>
              <w:keepLines w:val="0"/>
              <w:pageBreakBefore w:val="0"/>
              <w:widowControl/>
              <w:kinsoku/>
              <w:wordWrap/>
              <w:overflowPunct/>
              <w:topLinePunct/>
              <w:autoSpaceDE w:val="0"/>
              <w:autoSpaceDN w:val="0"/>
              <w:bidi w:val="0"/>
              <w:adjustRightInd w:val="0"/>
              <w:snapToGrid w:val="0"/>
              <w:spacing w:line="560" w:lineRule="exact"/>
              <w:ind w:left="118"/>
              <w:textAlignment w:val="baseline"/>
              <w:rPr>
                <w:rFonts w:hint="eastAsia" w:ascii="仿宋_GB2312" w:hAnsi="仿宋_GB2312" w:eastAsia="仿宋_GB2312" w:cs="仿宋_GB2312"/>
              </w:rPr>
            </w:pPr>
            <w:r>
              <w:rPr>
                <w:rFonts w:hint="eastAsia" w:ascii="仿宋_GB2312" w:hAnsi="仿宋_GB2312" w:eastAsia="仿宋_GB2312" w:cs="仿宋_GB2312"/>
                <w:spacing w:val="-9"/>
              </w:rPr>
              <w:t>投标截止时间及地点：投标人应于</w:t>
            </w:r>
            <w:r>
              <w:rPr>
                <w:rFonts w:hint="eastAsia" w:ascii="仿宋_GB2312" w:hAnsi="仿宋_GB2312" w:eastAsia="仿宋_GB2312" w:cs="仿宋_GB2312"/>
                <w:spacing w:val="-51"/>
              </w:rPr>
              <w:t xml:space="preserve"> </w:t>
            </w:r>
            <w:r>
              <w:rPr>
                <w:rFonts w:hint="eastAsia" w:ascii="仿宋_GB2312" w:hAnsi="仿宋_GB2312" w:eastAsia="仿宋_GB2312" w:cs="仿宋_GB2312"/>
                <w:spacing w:val="-9"/>
                <w:u w:val="single" w:color="auto"/>
                <w:lang w:eastAsia="zh-CN"/>
              </w:rPr>
              <w:t>202</w:t>
            </w:r>
            <w:r>
              <w:rPr>
                <w:rFonts w:hint="eastAsia" w:ascii="仿宋_GB2312" w:hAnsi="仿宋_GB2312" w:eastAsia="仿宋_GB2312" w:cs="仿宋_GB2312"/>
                <w:spacing w:val="-9"/>
                <w:u w:val="single" w:color="auto"/>
                <w:lang w:val="en-US" w:eastAsia="zh-CN"/>
              </w:rPr>
              <w:t>5</w:t>
            </w:r>
            <w:r>
              <w:rPr>
                <w:rFonts w:hint="eastAsia" w:ascii="仿宋_GB2312" w:hAnsi="仿宋_GB2312" w:eastAsia="仿宋_GB2312" w:cs="仿宋_GB2312"/>
                <w:spacing w:val="-9"/>
                <w:u w:val="single" w:color="auto"/>
                <w:lang w:eastAsia="zh-CN"/>
              </w:rPr>
              <w:t>年</w:t>
            </w:r>
            <w:r>
              <w:rPr>
                <w:rFonts w:hint="eastAsia" w:ascii="仿宋_GB2312" w:hAnsi="仿宋_GB2312" w:eastAsia="仿宋_GB2312" w:cs="仿宋_GB2312"/>
                <w:spacing w:val="-9"/>
                <w:u w:val="single" w:color="auto"/>
                <w:lang w:val="en-US" w:eastAsia="zh-CN"/>
              </w:rPr>
              <w:t>3</w:t>
            </w:r>
            <w:r>
              <w:rPr>
                <w:rFonts w:hint="eastAsia" w:ascii="仿宋_GB2312" w:hAnsi="仿宋_GB2312" w:eastAsia="仿宋_GB2312" w:cs="仿宋_GB2312"/>
                <w:spacing w:val="-9"/>
                <w:u w:val="single" w:color="auto"/>
                <w:lang w:eastAsia="zh-CN"/>
              </w:rPr>
              <w:t>月</w:t>
            </w:r>
            <w:r>
              <w:rPr>
                <w:rFonts w:hint="eastAsia" w:ascii="仿宋_GB2312" w:hAnsi="仿宋_GB2312" w:eastAsia="仿宋_GB2312" w:cs="仿宋_GB2312"/>
                <w:spacing w:val="-9"/>
                <w:highlight w:val="none"/>
                <w:u w:val="single" w:color="auto"/>
                <w:lang w:val="en-US" w:eastAsia="zh-CN"/>
              </w:rPr>
              <w:t>6</w:t>
            </w:r>
            <w:r>
              <w:rPr>
                <w:rFonts w:hint="eastAsia" w:ascii="仿宋_GB2312" w:hAnsi="仿宋_GB2312" w:eastAsia="仿宋_GB2312" w:cs="仿宋_GB2312"/>
                <w:spacing w:val="-9"/>
                <w:highlight w:val="none"/>
                <w:u w:val="single" w:color="auto"/>
                <w:lang w:eastAsia="zh-CN"/>
              </w:rPr>
              <w:t>日</w:t>
            </w:r>
            <w:r>
              <w:rPr>
                <w:rFonts w:hint="eastAsia" w:ascii="仿宋_GB2312" w:hAnsi="仿宋_GB2312" w:eastAsia="仿宋_GB2312" w:cs="仿宋_GB2312"/>
                <w:spacing w:val="-9"/>
                <w:u w:val="single" w:color="auto"/>
                <w:lang w:eastAsia="zh-CN"/>
              </w:rPr>
              <w:t>上午1</w:t>
            </w:r>
            <w:r>
              <w:rPr>
                <w:rFonts w:hint="eastAsia" w:ascii="仿宋_GB2312" w:hAnsi="仿宋_GB2312" w:eastAsia="仿宋_GB2312" w:cs="仿宋_GB2312"/>
                <w:spacing w:val="-9"/>
                <w:u w:val="single" w:color="auto"/>
                <w:lang w:val="en-US" w:eastAsia="zh-CN"/>
              </w:rPr>
              <w:t>0</w:t>
            </w:r>
            <w:r>
              <w:rPr>
                <w:rFonts w:hint="eastAsia" w:ascii="仿宋_GB2312" w:hAnsi="仿宋_GB2312" w:eastAsia="仿宋_GB2312" w:cs="仿宋_GB2312"/>
                <w:spacing w:val="-9"/>
                <w:u w:val="single" w:color="auto"/>
                <w:lang w:eastAsia="zh-CN"/>
              </w:rPr>
              <w:t>:</w:t>
            </w:r>
            <w:r>
              <w:rPr>
                <w:rFonts w:hint="eastAsia" w:ascii="仿宋_GB2312" w:hAnsi="仿宋_GB2312" w:eastAsia="仿宋_GB2312" w:cs="仿宋_GB2312"/>
                <w:spacing w:val="-9"/>
                <w:u w:val="single" w:color="auto"/>
                <w:lang w:val="en-US" w:eastAsia="zh-CN"/>
              </w:rPr>
              <w:t>3</w:t>
            </w:r>
            <w:r>
              <w:rPr>
                <w:rFonts w:hint="eastAsia" w:ascii="仿宋_GB2312" w:hAnsi="仿宋_GB2312" w:eastAsia="仿宋_GB2312" w:cs="仿宋_GB2312"/>
                <w:spacing w:val="-9"/>
                <w:u w:val="single" w:color="auto"/>
                <w:lang w:eastAsia="zh-CN"/>
              </w:rPr>
              <w:t>0</w:t>
            </w:r>
            <w:r>
              <w:rPr>
                <w:rFonts w:hint="eastAsia" w:ascii="仿宋_GB2312" w:hAnsi="仿宋_GB2312" w:eastAsia="仿宋_GB2312" w:cs="仿宋_GB2312"/>
                <w:spacing w:val="-10"/>
                <w:u w:val="single" w:color="auto"/>
              </w:rPr>
              <w:t>分</w:t>
            </w:r>
            <w:r>
              <w:rPr>
                <w:rFonts w:hint="eastAsia" w:ascii="仿宋_GB2312" w:hAnsi="仿宋_GB2312" w:eastAsia="仿宋_GB2312" w:cs="仿宋_GB2312"/>
                <w:spacing w:val="-10"/>
              </w:rPr>
              <w:t>（北京</w:t>
            </w:r>
            <w:r>
              <w:rPr>
                <w:rFonts w:hint="eastAsia" w:ascii="仿宋_GB2312" w:hAnsi="仿宋_GB2312" w:eastAsia="仿宋_GB2312" w:cs="仿宋_GB2312"/>
                <w:spacing w:val="-2"/>
              </w:rPr>
              <w:t>时间）前上传电子加密响应文件至政府采购云平台投标客户端。</w:t>
            </w:r>
          </w:p>
        </w:tc>
      </w:tr>
      <w:tr w14:paraId="6BDD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65" w:hRule="atLeast"/>
        </w:trPr>
        <w:tc>
          <w:tcPr>
            <w:tcW w:w="800" w:type="dxa"/>
            <w:vAlign w:val="center"/>
          </w:tcPr>
          <w:p w14:paraId="3FE4A5BD">
            <w:pPr>
              <w:pStyle w:val="22"/>
              <w:keepNext w:val="0"/>
              <w:keepLines w:val="0"/>
              <w:pageBreakBefore w:val="0"/>
              <w:widowControl/>
              <w:kinsoku/>
              <w:wordWrap/>
              <w:overflowPunct/>
              <w:topLinePunct/>
              <w:autoSpaceDE w:val="0"/>
              <w:autoSpaceDN w:val="0"/>
              <w:bidi w:val="0"/>
              <w:adjustRightInd w:val="0"/>
              <w:snapToGrid w:val="0"/>
              <w:spacing w:line="560" w:lineRule="exact"/>
              <w:ind w:left="352"/>
              <w:jc w:val="center"/>
              <w:textAlignment w:val="baseline"/>
              <w:rPr>
                <w:rFonts w:hint="eastAsia" w:ascii="仿宋_GB2312" w:hAnsi="仿宋_GB2312" w:eastAsia="仿宋_GB2312" w:cs="仿宋_GB2312"/>
              </w:rPr>
            </w:pPr>
            <w:r>
              <w:rPr>
                <w:rFonts w:hint="eastAsia" w:ascii="仿宋_GB2312" w:hAnsi="仿宋_GB2312" w:eastAsia="仿宋_GB2312" w:cs="仿宋_GB2312"/>
              </w:rPr>
              <w:t>6</w:t>
            </w:r>
          </w:p>
        </w:tc>
        <w:tc>
          <w:tcPr>
            <w:tcW w:w="8175" w:type="dxa"/>
            <w:gridSpan w:val="2"/>
            <w:vAlign w:val="top"/>
          </w:tcPr>
          <w:p w14:paraId="5C39E3ED">
            <w:pPr>
              <w:pStyle w:val="22"/>
              <w:keepNext w:val="0"/>
              <w:keepLines w:val="0"/>
              <w:pageBreakBefore w:val="0"/>
              <w:widowControl/>
              <w:kinsoku/>
              <w:wordWrap/>
              <w:overflowPunct/>
              <w:topLinePunct/>
              <w:autoSpaceDE w:val="0"/>
              <w:autoSpaceDN w:val="0"/>
              <w:bidi w:val="0"/>
              <w:adjustRightInd w:val="0"/>
              <w:snapToGrid w:val="0"/>
              <w:spacing w:line="560" w:lineRule="exact"/>
              <w:ind w:left="124"/>
              <w:textAlignment w:val="baseline"/>
              <w:rPr>
                <w:rFonts w:hint="eastAsia" w:ascii="仿宋_GB2312" w:hAnsi="仿宋_GB2312" w:eastAsia="仿宋_GB2312" w:cs="仿宋_GB2312"/>
              </w:rPr>
            </w:pPr>
            <w:r>
              <w:rPr>
                <w:rFonts w:hint="eastAsia" w:ascii="仿宋_GB2312" w:hAnsi="仿宋_GB2312" w:eastAsia="仿宋_GB2312" w:cs="仿宋_GB2312"/>
                <w:spacing w:val="-8"/>
              </w:rPr>
              <w:t>开标时间：</w:t>
            </w:r>
            <w:r>
              <w:rPr>
                <w:rFonts w:hint="eastAsia" w:ascii="仿宋_GB2312" w:hAnsi="仿宋_GB2312" w:eastAsia="仿宋_GB2312" w:cs="仿宋_GB2312"/>
                <w:spacing w:val="-8"/>
                <w:lang w:eastAsia="zh-CN"/>
              </w:rPr>
              <w:t>202</w:t>
            </w:r>
            <w:r>
              <w:rPr>
                <w:rFonts w:hint="eastAsia" w:ascii="仿宋_GB2312" w:hAnsi="仿宋_GB2312" w:eastAsia="仿宋_GB2312" w:cs="仿宋_GB2312"/>
                <w:spacing w:val="-8"/>
                <w:lang w:val="en-US" w:eastAsia="zh-CN"/>
              </w:rPr>
              <w:t>5</w:t>
            </w:r>
            <w:r>
              <w:rPr>
                <w:rFonts w:hint="eastAsia" w:ascii="仿宋_GB2312" w:hAnsi="仿宋_GB2312" w:eastAsia="仿宋_GB2312" w:cs="仿宋_GB2312"/>
                <w:spacing w:val="-8"/>
                <w:lang w:eastAsia="zh-CN"/>
              </w:rPr>
              <w:t>年</w:t>
            </w:r>
            <w:r>
              <w:rPr>
                <w:rFonts w:hint="eastAsia" w:ascii="仿宋_GB2312" w:hAnsi="仿宋_GB2312" w:eastAsia="仿宋_GB2312" w:cs="仿宋_GB2312"/>
                <w:spacing w:val="-8"/>
                <w:lang w:val="en-US" w:eastAsia="zh-CN"/>
              </w:rPr>
              <w:t>3</w:t>
            </w:r>
            <w:r>
              <w:rPr>
                <w:rFonts w:hint="eastAsia" w:ascii="仿宋_GB2312" w:hAnsi="仿宋_GB2312" w:eastAsia="仿宋_GB2312" w:cs="仿宋_GB2312"/>
                <w:spacing w:val="-8"/>
                <w:lang w:eastAsia="zh-CN"/>
              </w:rPr>
              <w:t>月</w:t>
            </w:r>
            <w:r>
              <w:rPr>
                <w:rFonts w:hint="eastAsia" w:ascii="仿宋_GB2312" w:hAnsi="仿宋_GB2312" w:eastAsia="仿宋_GB2312" w:cs="仿宋_GB2312"/>
                <w:spacing w:val="-8"/>
                <w:highlight w:val="none"/>
                <w:lang w:val="en-US" w:eastAsia="zh-CN"/>
              </w:rPr>
              <w:t>6</w:t>
            </w:r>
            <w:r>
              <w:rPr>
                <w:rFonts w:hint="eastAsia" w:ascii="仿宋_GB2312" w:hAnsi="仿宋_GB2312" w:eastAsia="仿宋_GB2312" w:cs="仿宋_GB2312"/>
                <w:spacing w:val="-8"/>
                <w:highlight w:val="none"/>
                <w:lang w:eastAsia="zh-CN"/>
              </w:rPr>
              <w:t>日</w:t>
            </w:r>
            <w:r>
              <w:rPr>
                <w:rFonts w:hint="eastAsia" w:ascii="仿宋_GB2312" w:hAnsi="仿宋_GB2312" w:eastAsia="仿宋_GB2312" w:cs="仿宋_GB2312"/>
                <w:spacing w:val="-8"/>
                <w:lang w:eastAsia="zh-CN"/>
              </w:rPr>
              <w:t>上午 1</w:t>
            </w:r>
            <w:r>
              <w:rPr>
                <w:rFonts w:hint="eastAsia" w:ascii="仿宋_GB2312" w:hAnsi="仿宋_GB2312" w:eastAsia="仿宋_GB2312" w:cs="仿宋_GB2312"/>
                <w:spacing w:val="-8"/>
                <w:lang w:val="en-US" w:eastAsia="zh-CN"/>
              </w:rPr>
              <w:t>0</w:t>
            </w:r>
            <w:r>
              <w:rPr>
                <w:rFonts w:hint="eastAsia" w:ascii="仿宋_GB2312" w:hAnsi="仿宋_GB2312" w:eastAsia="仿宋_GB2312" w:cs="仿宋_GB2312"/>
                <w:spacing w:val="-8"/>
                <w:lang w:eastAsia="zh-CN"/>
              </w:rPr>
              <w:t>:</w:t>
            </w:r>
            <w:r>
              <w:rPr>
                <w:rFonts w:hint="eastAsia" w:ascii="仿宋_GB2312" w:hAnsi="仿宋_GB2312" w:eastAsia="仿宋_GB2312" w:cs="仿宋_GB2312"/>
                <w:spacing w:val="-8"/>
                <w:lang w:val="en-US" w:eastAsia="zh-CN"/>
              </w:rPr>
              <w:t>3</w:t>
            </w:r>
            <w:r>
              <w:rPr>
                <w:rFonts w:hint="eastAsia" w:ascii="仿宋_GB2312" w:hAnsi="仿宋_GB2312" w:eastAsia="仿宋_GB2312" w:cs="仿宋_GB2312"/>
                <w:spacing w:val="-8"/>
                <w:lang w:eastAsia="zh-CN"/>
              </w:rPr>
              <w:t>0 分（北京时间）</w:t>
            </w:r>
          </w:p>
          <w:p w14:paraId="751A37EF">
            <w:pPr>
              <w:pStyle w:val="22"/>
              <w:keepNext w:val="0"/>
              <w:keepLines w:val="0"/>
              <w:pageBreakBefore w:val="0"/>
              <w:widowControl/>
              <w:kinsoku/>
              <w:wordWrap/>
              <w:overflowPunct/>
              <w:topLinePunct/>
              <w:autoSpaceDE w:val="0"/>
              <w:autoSpaceDN w:val="0"/>
              <w:bidi w:val="0"/>
              <w:adjustRightInd w:val="0"/>
              <w:snapToGrid w:val="0"/>
              <w:spacing w:line="560" w:lineRule="exact"/>
              <w:ind w:left="124"/>
              <w:textAlignment w:val="baseline"/>
              <w:rPr>
                <w:rFonts w:hint="eastAsia" w:ascii="仿宋_GB2312" w:hAnsi="仿宋_GB2312" w:eastAsia="仿宋_GB2312" w:cs="仿宋_GB2312"/>
              </w:rPr>
            </w:pPr>
            <w:r>
              <w:rPr>
                <w:rFonts w:hint="eastAsia" w:ascii="仿宋_GB2312" w:hAnsi="仿宋_GB2312" w:eastAsia="仿宋_GB2312" w:cs="仿宋_GB2312"/>
                <w:spacing w:val="-2"/>
              </w:rPr>
              <w:t>开标地点：政采云平台</w:t>
            </w:r>
          </w:p>
        </w:tc>
      </w:tr>
      <w:tr w14:paraId="6B7D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85" w:hRule="atLeast"/>
        </w:trPr>
        <w:tc>
          <w:tcPr>
            <w:tcW w:w="800" w:type="dxa"/>
            <w:vAlign w:val="center"/>
          </w:tcPr>
          <w:p w14:paraId="062C683C">
            <w:pPr>
              <w:pStyle w:val="22"/>
              <w:keepNext w:val="0"/>
              <w:keepLines w:val="0"/>
              <w:pageBreakBefore w:val="0"/>
              <w:widowControl/>
              <w:kinsoku/>
              <w:wordWrap/>
              <w:overflowPunct/>
              <w:topLinePunct/>
              <w:autoSpaceDE w:val="0"/>
              <w:autoSpaceDN w:val="0"/>
              <w:bidi w:val="0"/>
              <w:adjustRightInd w:val="0"/>
              <w:snapToGrid w:val="0"/>
              <w:spacing w:line="560" w:lineRule="exact"/>
              <w:ind w:left="352"/>
              <w:jc w:val="center"/>
              <w:textAlignment w:val="baseline"/>
              <w:rPr>
                <w:rFonts w:hint="eastAsia" w:ascii="仿宋_GB2312" w:hAnsi="仿宋_GB2312" w:eastAsia="仿宋_GB2312" w:cs="仿宋_GB2312"/>
              </w:rPr>
            </w:pPr>
            <w:r>
              <w:rPr>
                <w:rFonts w:hint="eastAsia" w:ascii="仿宋_GB2312" w:hAnsi="仿宋_GB2312" w:eastAsia="仿宋_GB2312" w:cs="仿宋_GB2312"/>
              </w:rPr>
              <w:t>7</w:t>
            </w:r>
          </w:p>
        </w:tc>
        <w:tc>
          <w:tcPr>
            <w:tcW w:w="8175" w:type="dxa"/>
            <w:gridSpan w:val="2"/>
            <w:vAlign w:val="top"/>
          </w:tcPr>
          <w:p w14:paraId="0E61D90A">
            <w:pPr>
              <w:pStyle w:val="22"/>
              <w:keepNext w:val="0"/>
              <w:keepLines w:val="0"/>
              <w:pageBreakBefore w:val="0"/>
              <w:widowControl/>
              <w:kinsoku/>
              <w:wordWrap/>
              <w:overflowPunct/>
              <w:topLinePunct/>
              <w:autoSpaceDE w:val="0"/>
              <w:autoSpaceDN w:val="0"/>
              <w:bidi w:val="0"/>
              <w:adjustRightInd w:val="0"/>
              <w:snapToGrid w:val="0"/>
              <w:spacing w:line="560" w:lineRule="exact"/>
              <w:ind w:left="115"/>
              <w:textAlignment w:val="baseline"/>
              <w:rPr>
                <w:rFonts w:hint="eastAsia" w:ascii="仿宋_GB2312" w:hAnsi="仿宋_GB2312" w:eastAsia="仿宋_GB2312" w:cs="仿宋_GB2312"/>
              </w:rPr>
            </w:pPr>
            <w:r>
              <w:rPr>
                <w:rFonts w:hint="eastAsia" w:ascii="仿宋_GB2312" w:hAnsi="仿宋_GB2312" w:eastAsia="仿宋_GB2312" w:cs="仿宋_GB2312"/>
                <w:spacing w:val="-2"/>
              </w:rPr>
              <w:t>评审方法：综合评分法</w:t>
            </w:r>
          </w:p>
        </w:tc>
      </w:tr>
      <w:tr w14:paraId="427A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65" w:hRule="atLeast"/>
        </w:trPr>
        <w:tc>
          <w:tcPr>
            <w:tcW w:w="800" w:type="dxa"/>
            <w:vAlign w:val="center"/>
          </w:tcPr>
          <w:p w14:paraId="37B32DE2">
            <w:pPr>
              <w:pStyle w:val="22"/>
              <w:keepNext w:val="0"/>
              <w:keepLines w:val="0"/>
              <w:pageBreakBefore w:val="0"/>
              <w:widowControl/>
              <w:kinsoku/>
              <w:wordWrap/>
              <w:overflowPunct/>
              <w:topLinePunct/>
              <w:autoSpaceDE w:val="0"/>
              <w:autoSpaceDN w:val="0"/>
              <w:bidi w:val="0"/>
              <w:adjustRightInd w:val="0"/>
              <w:snapToGrid w:val="0"/>
              <w:spacing w:line="560" w:lineRule="exact"/>
              <w:ind w:left="352"/>
              <w:jc w:val="center"/>
              <w:textAlignment w:val="baseline"/>
              <w:rPr>
                <w:rFonts w:hint="eastAsia" w:ascii="仿宋_GB2312" w:hAnsi="仿宋_GB2312" w:eastAsia="仿宋_GB2312" w:cs="仿宋_GB2312"/>
              </w:rPr>
            </w:pPr>
            <w:r>
              <w:rPr>
                <w:rFonts w:hint="eastAsia" w:ascii="仿宋_GB2312" w:hAnsi="仿宋_GB2312" w:eastAsia="仿宋_GB2312" w:cs="仿宋_GB2312"/>
              </w:rPr>
              <w:t>8</w:t>
            </w:r>
          </w:p>
        </w:tc>
        <w:tc>
          <w:tcPr>
            <w:tcW w:w="8175" w:type="dxa"/>
            <w:gridSpan w:val="2"/>
            <w:vAlign w:val="top"/>
          </w:tcPr>
          <w:p w14:paraId="641028E8">
            <w:pPr>
              <w:pStyle w:val="22"/>
              <w:keepNext w:val="0"/>
              <w:keepLines w:val="0"/>
              <w:pageBreakBefore w:val="0"/>
              <w:widowControl/>
              <w:kinsoku/>
              <w:wordWrap/>
              <w:overflowPunct/>
              <w:topLinePunct/>
              <w:autoSpaceDE w:val="0"/>
              <w:autoSpaceDN w:val="0"/>
              <w:bidi w:val="0"/>
              <w:adjustRightInd w:val="0"/>
              <w:snapToGrid w:val="0"/>
              <w:spacing w:line="560" w:lineRule="exact"/>
              <w:ind w:left="122"/>
              <w:textAlignment w:val="baseline"/>
              <w:rPr>
                <w:rFonts w:hint="eastAsia" w:ascii="仿宋_GB2312" w:hAnsi="仿宋_GB2312" w:eastAsia="仿宋_GB2312" w:cs="仿宋_GB2312"/>
              </w:rPr>
            </w:pPr>
            <w:r>
              <w:rPr>
                <w:rFonts w:hint="eastAsia" w:ascii="仿宋_GB2312" w:hAnsi="仿宋_GB2312" w:eastAsia="仿宋_GB2312" w:cs="仿宋_GB2312"/>
                <w:spacing w:val="-1"/>
                <w:position w:val="15"/>
              </w:rPr>
              <w:t>成交公示：采购结果在阿克苏地区行政公署网、新疆政府采购网发布采购公告的网站上进行预中标公示。</w:t>
            </w:r>
          </w:p>
        </w:tc>
      </w:tr>
      <w:tr w14:paraId="3B37D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57" w:hRule="atLeast"/>
        </w:trPr>
        <w:tc>
          <w:tcPr>
            <w:tcW w:w="800" w:type="dxa"/>
            <w:vAlign w:val="center"/>
          </w:tcPr>
          <w:p w14:paraId="7BA8D9BA">
            <w:pPr>
              <w:pStyle w:val="22"/>
              <w:keepNext w:val="0"/>
              <w:keepLines w:val="0"/>
              <w:pageBreakBefore w:val="0"/>
              <w:widowControl/>
              <w:kinsoku/>
              <w:wordWrap/>
              <w:overflowPunct/>
              <w:topLinePunct/>
              <w:autoSpaceDE w:val="0"/>
              <w:autoSpaceDN w:val="0"/>
              <w:bidi w:val="0"/>
              <w:adjustRightInd w:val="0"/>
              <w:snapToGrid w:val="0"/>
              <w:spacing w:line="560" w:lineRule="exact"/>
              <w:ind w:left="285" w:leftChars="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4"/>
                <w:lang w:val="en-US" w:eastAsia="zh-CN"/>
              </w:rPr>
              <w:t>9</w:t>
            </w:r>
          </w:p>
        </w:tc>
        <w:tc>
          <w:tcPr>
            <w:tcW w:w="8175" w:type="dxa"/>
            <w:gridSpan w:val="2"/>
            <w:vAlign w:val="top"/>
          </w:tcPr>
          <w:p w14:paraId="390B460F">
            <w:pPr>
              <w:pStyle w:val="22"/>
              <w:keepNext w:val="0"/>
              <w:keepLines w:val="0"/>
              <w:pageBreakBefore w:val="0"/>
              <w:widowControl/>
              <w:kinsoku/>
              <w:wordWrap/>
              <w:overflowPunct/>
              <w:topLinePunct/>
              <w:autoSpaceDE w:val="0"/>
              <w:autoSpaceDN w:val="0"/>
              <w:bidi w:val="0"/>
              <w:adjustRightInd w:val="0"/>
              <w:snapToGrid w:val="0"/>
              <w:spacing w:line="560" w:lineRule="exact"/>
              <w:ind w:left="114" w:leftChars="0"/>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1"/>
              </w:rPr>
              <w:t>履约保证金:按照合同约定执行。</w:t>
            </w:r>
          </w:p>
        </w:tc>
      </w:tr>
      <w:tr w14:paraId="57584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65" w:hRule="atLeast"/>
        </w:trPr>
        <w:tc>
          <w:tcPr>
            <w:tcW w:w="800" w:type="dxa"/>
            <w:vAlign w:val="center"/>
          </w:tcPr>
          <w:p w14:paraId="3D8812B7">
            <w:pPr>
              <w:pStyle w:val="22"/>
              <w:keepNext w:val="0"/>
              <w:keepLines w:val="0"/>
              <w:pageBreakBefore w:val="0"/>
              <w:widowControl/>
              <w:kinsoku/>
              <w:wordWrap/>
              <w:overflowPunct/>
              <w:topLinePunct/>
              <w:autoSpaceDE w:val="0"/>
              <w:autoSpaceDN w:val="0"/>
              <w:bidi w:val="0"/>
              <w:adjustRightInd w:val="0"/>
              <w:snapToGrid w:val="0"/>
              <w:spacing w:line="560" w:lineRule="exact"/>
              <w:ind w:left="285" w:leftChars="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0</w:t>
            </w:r>
          </w:p>
        </w:tc>
        <w:tc>
          <w:tcPr>
            <w:tcW w:w="8175" w:type="dxa"/>
            <w:gridSpan w:val="2"/>
            <w:vAlign w:val="top"/>
          </w:tcPr>
          <w:p w14:paraId="6CDB47D5">
            <w:pPr>
              <w:pStyle w:val="22"/>
              <w:keepNext w:val="0"/>
              <w:keepLines w:val="0"/>
              <w:pageBreakBefore w:val="0"/>
              <w:widowControl/>
              <w:numPr>
                <w:ilvl w:val="0"/>
                <w:numId w:val="0"/>
              </w:numPr>
              <w:kinsoku/>
              <w:wordWrap/>
              <w:overflowPunct/>
              <w:topLinePunct/>
              <w:autoSpaceDE w:val="0"/>
              <w:autoSpaceDN w:val="0"/>
              <w:bidi w:val="0"/>
              <w:adjustRightInd w:val="0"/>
              <w:snapToGrid w:val="0"/>
              <w:spacing w:line="560" w:lineRule="exact"/>
              <w:ind w:firstLine="280" w:firstLineChars="100"/>
              <w:jc w:val="both"/>
              <w:textAlignment w:val="baseline"/>
              <w:rPr>
                <w:rFonts w:hint="eastAsia" w:ascii="仿宋_GB2312" w:hAnsi="仿宋_GB2312" w:eastAsia="仿宋_GB2312" w:cs="仿宋_GB2312"/>
              </w:rPr>
            </w:pPr>
            <w:r>
              <w:rPr>
                <w:rFonts w:hint="eastAsia" w:ascii="仿宋_GB2312" w:hAnsi="仿宋_GB2312" w:eastAsia="仿宋_GB2312" w:cs="仿宋_GB2312"/>
                <w:snapToGrid w:val="0"/>
                <w:color w:val="000000"/>
                <w:kern w:val="0"/>
                <w:sz w:val="28"/>
                <w:szCs w:val="28"/>
                <w:lang w:val="en-US" w:eastAsia="en-US" w:bidi="ar-SA"/>
              </w:rPr>
              <w:t>1）</w:t>
            </w:r>
            <w:r>
              <w:rPr>
                <w:rFonts w:hint="eastAsia" w:ascii="仿宋_GB2312" w:hAnsi="仿宋_GB2312" w:eastAsia="仿宋_GB2312" w:cs="仿宋_GB2312"/>
                <w:spacing w:val="-4"/>
              </w:rPr>
              <w:t>本项目为公开招标采购，</w:t>
            </w:r>
            <w:r>
              <w:rPr>
                <w:rFonts w:hint="eastAsia" w:ascii="仿宋_GB2312" w:hAnsi="仿宋_GB2312" w:eastAsia="仿宋_GB2312" w:cs="仿宋_GB2312"/>
                <w:spacing w:val="-8"/>
                <w:lang w:eastAsia="zh-CN"/>
              </w:rPr>
              <w:t>预算价为</w:t>
            </w:r>
            <w:r>
              <w:rPr>
                <w:rFonts w:hint="eastAsia" w:ascii="仿宋_GB2312" w:hAnsi="仿宋_GB2312" w:eastAsia="仿宋_GB2312" w:cs="仿宋_GB2312"/>
                <w:spacing w:val="-8"/>
                <w:lang w:val="en-US" w:eastAsia="zh-CN"/>
              </w:rPr>
              <w:t>495万元</w:t>
            </w:r>
            <w:r>
              <w:rPr>
                <w:rFonts w:hint="eastAsia" w:ascii="仿宋_GB2312" w:hAnsi="仿宋_GB2312" w:eastAsia="仿宋_GB2312" w:cs="仿宋_GB2312"/>
                <w:spacing w:val="-8"/>
                <w:lang w:eastAsia="zh-CN"/>
              </w:rPr>
              <w:t>。</w:t>
            </w:r>
          </w:p>
          <w:p w14:paraId="2539F122">
            <w:pPr>
              <w:pStyle w:val="22"/>
              <w:keepNext w:val="0"/>
              <w:keepLines w:val="0"/>
              <w:pageBreakBefore w:val="0"/>
              <w:widowControl/>
              <w:numPr>
                <w:ilvl w:val="0"/>
                <w:numId w:val="0"/>
              </w:numPr>
              <w:kinsoku/>
              <w:wordWrap/>
              <w:overflowPunct/>
              <w:topLinePunct/>
              <w:autoSpaceDE w:val="0"/>
              <w:autoSpaceDN w:val="0"/>
              <w:bidi w:val="0"/>
              <w:adjustRightInd w:val="0"/>
              <w:snapToGrid w:val="0"/>
              <w:spacing w:line="560" w:lineRule="exact"/>
              <w:ind w:firstLine="270" w:firstLineChars="1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position w:val="14"/>
                <w:lang w:val="en-US" w:eastAsia="zh-CN"/>
              </w:rPr>
              <w:t>2）</w:t>
            </w:r>
            <w:r>
              <w:rPr>
                <w:rFonts w:hint="eastAsia" w:ascii="仿宋_GB2312" w:hAnsi="仿宋_GB2312" w:eastAsia="仿宋_GB2312" w:cs="仿宋_GB2312"/>
                <w:spacing w:val="-5"/>
                <w:position w:val="14"/>
              </w:rPr>
              <w:t>本项目响应报价超过</w:t>
            </w:r>
            <w:r>
              <w:rPr>
                <w:rFonts w:hint="eastAsia" w:ascii="仿宋_GB2312" w:hAnsi="仿宋_GB2312" w:eastAsia="仿宋_GB2312" w:cs="仿宋_GB2312"/>
                <w:spacing w:val="-5"/>
                <w:position w:val="14"/>
                <w:lang w:eastAsia="zh-CN"/>
              </w:rPr>
              <w:t>预算价</w:t>
            </w:r>
            <w:r>
              <w:rPr>
                <w:rFonts w:hint="eastAsia" w:ascii="仿宋_GB2312" w:hAnsi="仿宋_GB2312" w:eastAsia="仿宋_GB2312" w:cs="仿宋_GB2312"/>
                <w:spacing w:val="-5"/>
                <w:position w:val="14"/>
              </w:rPr>
              <w:t>的（即响应报价&gt;预算价</w:t>
            </w:r>
            <w:r>
              <w:rPr>
                <w:rFonts w:hint="eastAsia" w:ascii="仿宋_GB2312" w:hAnsi="仿宋_GB2312" w:eastAsia="仿宋_GB2312" w:cs="仿宋_GB2312"/>
                <w:spacing w:val="-13"/>
                <w:position w:val="14"/>
              </w:rPr>
              <w:t>），</w:t>
            </w:r>
            <w:r>
              <w:rPr>
                <w:rFonts w:hint="eastAsia" w:ascii="仿宋_GB2312" w:hAnsi="仿宋_GB2312" w:eastAsia="仿宋_GB2312" w:cs="仿宋_GB2312"/>
                <w:spacing w:val="-5"/>
                <w:position w:val="14"/>
              </w:rPr>
              <w:t>则视为无效。</w:t>
            </w:r>
          </w:p>
          <w:p w14:paraId="6F9D88C4">
            <w:pPr>
              <w:pStyle w:val="22"/>
              <w:keepNext w:val="0"/>
              <w:keepLines w:val="0"/>
              <w:pageBreakBefore w:val="0"/>
              <w:widowControl/>
              <w:kinsoku/>
              <w:wordWrap/>
              <w:overflowPunct/>
              <w:topLinePunct/>
              <w:autoSpaceDE w:val="0"/>
              <w:autoSpaceDN w:val="0"/>
              <w:bidi w:val="0"/>
              <w:adjustRightInd w:val="0"/>
              <w:snapToGrid w:val="0"/>
              <w:spacing w:line="560" w:lineRule="exact"/>
              <w:ind w:firstLine="276" w:firstLineChars="1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2"/>
              </w:rPr>
              <w:t>3）本项目采用公开招标的方式确定一家投标单位。</w:t>
            </w:r>
          </w:p>
          <w:p w14:paraId="263EBA77">
            <w:pPr>
              <w:pStyle w:val="22"/>
              <w:keepNext w:val="0"/>
              <w:keepLines w:val="0"/>
              <w:pageBreakBefore w:val="0"/>
              <w:widowControl/>
              <w:kinsoku/>
              <w:wordWrap/>
              <w:overflowPunct/>
              <w:topLinePunct/>
              <w:autoSpaceDE w:val="0"/>
              <w:autoSpaceDN w:val="0"/>
              <w:bidi w:val="0"/>
              <w:adjustRightInd w:val="0"/>
              <w:snapToGrid w:val="0"/>
              <w:spacing w:line="560" w:lineRule="exact"/>
              <w:ind w:firstLine="270" w:firstLineChars="100"/>
              <w:jc w:val="both"/>
              <w:textAlignment w:val="baseline"/>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5"/>
                <w:position w:val="14"/>
              </w:rPr>
              <w:t>4）为保证本项目质量，良好的售后服务，最低报价不作为中标的唯一依据。</w:t>
            </w:r>
          </w:p>
        </w:tc>
      </w:tr>
      <w:tr w14:paraId="0560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46" w:hRule="atLeast"/>
        </w:trPr>
        <w:tc>
          <w:tcPr>
            <w:tcW w:w="800" w:type="dxa"/>
            <w:vAlign w:val="center"/>
          </w:tcPr>
          <w:p w14:paraId="4A71F494">
            <w:pPr>
              <w:pStyle w:val="22"/>
              <w:keepNext w:val="0"/>
              <w:keepLines w:val="0"/>
              <w:pageBreakBefore w:val="0"/>
              <w:overflowPunct/>
              <w:bidi w:val="0"/>
              <w:spacing w:line="560" w:lineRule="exact"/>
              <w:ind w:left="285"/>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spacing w:val="-14"/>
              </w:rPr>
              <w:t>1</w:t>
            </w:r>
            <w:r>
              <w:rPr>
                <w:rFonts w:hint="eastAsia" w:ascii="仿宋_GB2312" w:hAnsi="仿宋_GB2312" w:eastAsia="仿宋_GB2312" w:cs="仿宋_GB2312"/>
                <w:b/>
                <w:bCs/>
                <w:spacing w:val="-14"/>
                <w:lang w:val="en-US" w:eastAsia="zh-CN"/>
              </w:rPr>
              <w:t>1</w:t>
            </w:r>
          </w:p>
        </w:tc>
        <w:tc>
          <w:tcPr>
            <w:tcW w:w="8175" w:type="dxa"/>
            <w:gridSpan w:val="2"/>
            <w:vAlign w:val="center"/>
          </w:tcPr>
          <w:p w14:paraId="24D01165">
            <w:pPr>
              <w:pStyle w:val="22"/>
              <w:keepNext w:val="0"/>
              <w:keepLines w:val="0"/>
              <w:pageBreakBefore w:val="0"/>
              <w:overflowPunct/>
              <w:bidi w:val="0"/>
              <w:spacing w:line="560" w:lineRule="exact"/>
              <w:ind w:left="127"/>
              <w:jc w:val="center"/>
              <w:rPr>
                <w:rFonts w:hint="eastAsia" w:ascii="仿宋_GB2312" w:hAnsi="仿宋_GB2312" w:eastAsia="仿宋_GB2312" w:cs="仿宋_GB2312"/>
                <w:b/>
                <w:bCs/>
              </w:rPr>
            </w:pPr>
            <w:r>
              <w:rPr>
                <w:rFonts w:hint="eastAsia" w:ascii="仿宋_GB2312" w:hAnsi="仿宋_GB2312" w:eastAsia="仿宋_GB2312" w:cs="仿宋_GB2312"/>
                <w:b/>
                <w:bCs/>
                <w:spacing w:val="-2"/>
              </w:rPr>
              <w:t>关于政采云平台线上电子招投标的注意事项</w:t>
            </w:r>
          </w:p>
        </w:tc>
      </w:tr>
      <w:tr w14:paraId="215CE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6169" w:hRule="atLeast"/>
        </w:trPr>
        <w:tc>
          <w:tcPr>
            <w:tcW w:w="800" w:type="dxa"/>
            <w:vAlign w:val="top"/>
          </w:tcPr>
          <w:p w14:paraId="16EC35AC">
            <w:pPr>
              <w:keepNext w:val="0"/>
              <w:keepLines w:val="0"/>
              <w:pageBreakBefore w:val="0"/>
              <w:overflowPunct/>
              <w:bidi w:val="0"/>
              <w:spacing w:line="560" w:lineRule="exact"/>
              <w:rPr>
                <w:rFonts w:hint="eastAsia" w:ascii="仿宋_GB2312" w:hAnsi="仿宋_GB2312" w:eastAsia="仿宋_GB2312" w:cs="仿宋_GB2312"/>
                <w:sz w:val="21"/>
              </w:rPr>
            </w:pPr>
          </w:p>
          <w:p w14:paraId="7DCF2631">
            <w:pPr>
              <w:keepNext w:val="0"/>
              <w:keepLines w:val="0"/>
              <w:pageBreakBefore w:val="0"/>
              <w:overflowPunct/>
              <w:bidi w:val="0"/>
              <w:spacing w:line="560" w:lineRule="exact"/>
              <w:rPr>
                <w:rFonts w:hint="eastAsia" w:ascii="仿宋_GB2312" w:hAnsi="仿宋_GB2312" w:eastAsia="仿宋_GB2312" w:cs="仿宋_GB2312"/>
                <w:sz w:val="21"/>
              </w:rPr>
            </w:pPr>
          </w:p>
          <w:p w14:paraId="1656EE97">
            <w:pPr>
              <w:keepNext w:val="0"/>
              <w:keepLines w:val="0"/>
              <w:pageBreakBefore w:val="0"/>
              <w:overflowPunct/>
              <w:bidi w:val="0"/>
              <w:spacing w:line="560" w:lineRule="exact"/>
              <w:rPr>
                <w:rFonts w:hint="eastAsia" w:ascii="仿宋_GB2312" w:hAnsi="仿宋_GB2312" w:eastAsia="仿宋_GB2312" w:cs="仿宋_GB2312"/>
                <w:sz w:val="21"/>
              </w:rPr>
            </w:pPr>
          </w:p>
          <w:p w14:paraId="0D4C9A00">
            <w:pPr>
              <w:keepNext w:val="0"/>
              <w:keepLines w:val="0"/>
              <w:pageBreakBefore w:val="0"/>
              <w:overflowPunct/>
              <w:bidi w:val="0"/>
              <w:spacing w:line="560" w:lineRule="exact"/>
              <w:rPr>
                <w:rFonts w:hint="eastAsia" w:ascii="仿宋_GB2312" w:hAnsi="仿宋_GB2312" w:eastAsia="仿宋_GB2312" w:cs="仿宋_GB2312"/>
                <w:sz w:val="21"/>
              </w:rPr>
            </w:pPr>
          </w:p>
          <w:p w14:paraId="06FCC6C7">
            <w:pPr>
              <w:keepNext w:val="0"/>
              <w:keepLines w:val="0"/>
              <w:pageBreakBefore w:val="0"/>
              <w:overflowPunct/>
              <w:bidi w:val="0"/>
              <w:spacing w:line="560" w:lineRule="exact"/>
              <w:rPr>
                <w:rFonts w:hint="eastAsia" w:ascii="仿宋_GB2312" w:hAnsi="仿宋_GB2312" w:eastAsia="仿宋_GB2312" w:cs="仿宋_GB2312"/>
                <w:sz w:val="21"/>
              </w:rPr>
            </w:pPr>
          </w:p>
          <w:p w14:paraId="7768AD89">
            <w:pPr>
              <w:pStyle w:val="22"/>
              <w:keepNext w:val="0"/>
              <w:keepLines w:val="0"/>
              <w:pageBreakBefore w:val="0"/>
              <w:overflowPunct/>
              <w:bidi w:val="0"/>
              <w:spacing w:line="560" w:lineRule="exact"/>
              <w:ind w:left="146"/>
              <w:rPr>
                <w:rFonts w:hint="eastAsia" w:ascii="仿宋_GB2312" w:hAnsi="仿宋_GB2312" w:eastAsia="仿宋_GB2312" w:cs="仿宋_GB2312"/>
              </w:rPr>
            </w:pPr>
            <w:r>
              <w:rPr>
                <w:rFonts w:hint="eastAsia" w:ascii="仿宋_GB2312" w:hAnsi="仿宋_GB2312" w:eastAsia="仿宋_GB2312" w:cs="仿宋_GB2312"/>
                <w:spacing w:val="-7"/>
              </w:rPr>
              <w:t>1</w:t>
            </w:r>
            <w:r>
              <w:rPr>
                <w:rFonts w:hint="eastAsia" w:ascii="仿宋_GB2312" w:hAnsi="仿宋_GB2312" w:eastAsia="仿宋_GB2312" w:cs="仿宋_GB2312"/>
                <w:spacing w:val="-7"/>
                <w:lang w:val="en-US" w:eastAsia="zh-CN"/>
              </w:rPr>
              <w:t>1</w:t>
            </w:r>
            <w:r>
              <w:rPr>
                <w:rFonts w:hint="eastAsia" w:ascii="仿宋_GB2312" w:hAnsi="仿宋_GB2312" w:eastAsia="仿宋_GB2312" w:cs="仿宋_GB2312"/>
                <w:spacing w:val="-7"/>
              </w:rPr>
              <w:t>.1</w:t>
            </w:r>
          </w:p>
        </w:tc>
        <w:tc>
          <w:tcPr>
            <w:tcW w:w="835" w:type="dxa"/>
            <w:vAlign w:val="top"/>
          </w:tcPr>
          <w:p w14:paraId="3963ACEC">
            <w:pPr>
              <w:keepNext w:val="0"/>
              <w:keepLines w:val="0"/>
              <w:pageBreakBefore w:val="0"/>
              <w:overflowPunct/>
              <w:bidi w:val="0"/>
              <w:spacing w:line="560" w:lineRule="exact"/>
              <w:rPr>
                <w:rFonts w:hint="eastAsia" w:ascii="仿宋_GB2312" w:hAnsi="仿宋_GB2312" w:eastAsia="仿宋_GB2312" w:cs="仿宋_GB2312"/>
                <w:sz w:val="21"/>
              </w:rPr>
            </w:pPr>
          </w:p>
          <w:p w14:paraId="061A3736">
            <w:pPr>
              <w:keepNext w:val="0"/>
              <w:keepLines w:val="0"/>
              <w:pageBreakBefore w:val="0"/>
              <w:overflowPunct/>
              <w:bidi w:val="0"/>
              <w:spacing w:line="560" w:lineRule="exact"/>
              <w:rPr>
                <w:rFonts w:hint="eastAsia" w:ascii="仿宋_GB2312" w:hAnsi="仿宋_GB2312" w:eastAsia="仿宋_GB2312" w:cs="仿宋_GB2312"/>
                <w:sz w:val="21"/>
              </w:rPr>
            </w:pPr>
          </w:p>
          <w:p w14:paraId="3E75EEFA">
            <w:pPr>
              <w:keepNext w:val="0"/>
              <w:keepLines w:val="0"/>
              <w:pageBreakBefore w:val="0"/>
              <w:overflowPunct/>
              <w:bidi w:val="0"/>
              <w:spacing w:line="560" w:lineRule="exact"/>
              <w:rPr>
                <w:rFonts w:hint="eastAsia" w:ascii="仿宋_GB2312" w:hAnsi="仿宋_GB2312" w:eastAsia="仿宋_GB2312" w:cs="仿宋_GB2312"/>
                <w:sz w:val="21"/>
              </w:rPr>
            </w:pPr>
          </w:p>
          <w:p w14:paraId="767946A6">
            <w:pPr>
              <w:keepNext w:val="0"/>
              <w:keepLines w:val="0"/>
              <w:pageBreakBefore w:val="0"/>
              <w:overflowPunct/>
              <w:bidi w:val="0"/>
              <w:spacing w:line="560" w:lineRule="exact"/>
              <w:rPr>
                <w:rFonts w:hint="eastAsia" w:ascii="仿宋_GB2312" w:hAnsi="仿宋_GB2312" w:eastAsia="仿宋_GB2312" w:cs="仿宋_GB2312"/>
                <w:sz w:val="21"/>
              </w:rPr>
            </w:pPr>
          </w:p>
          <w:p w14:paraId="6F7D7167">
            <w:pPr>
              <w:keepNext w:val="0"/>
              <w:keepLines w:val="0"/>
              <w:pageBreakBefore w:val="0"/>
              <w:overflowPunct/>
              <w:bidi w:val="0"/>
              <w:spacing w:line="560" w:lineRule="exact"/>
              <w:rPr>
                <w:rFonts w:hint="eastAsia" w:ascii="仿宋_GB2312" w:hAnsi="仿宋_GB2312" w:eastAsia="仿宋_GB2312" w:cs="仿宋_GB2312"/>
                <w:sz w:val="21"/>
              </w:rPr>
            </w:pPr>
          </w:p>
          <w:p w14:paraId="1CF08B72">
            <w:pPr>
              <w:keepNext w:val="0"/>
              <w:keepLines w:val="0"/>
              <w:pageBreakBefore w:val="0"/>
              <w:overflowPunct/>
              <w:bidi w:val="0"/>
              <w:spacing w:line="560" w:lineRule="exact"/>
              <w:rPr>
                <w:rFonts w:hint="eastAsia" w:ascii="仿宋_GB2312" w:hAnsi="仿宋_GB2312" w:eastAsia="仿宋_GB2312" w:cs="仿宋_GB2312"/>
                <w:sz w:val="21"/>
              </w:rPr>
            </w:pPr>
          </w:p>
          <w:p w14:paraId="28320459">
            <w:pPr>
              <w:pStyle w:val="22"/>
              <w:keepNext w:val="0"/>
              <w:keepLines w:val="0"/>
              <w:pageBreakBefore w:val="0"/>
              <w:overflowPunct/>
              <w:bidi w:val="0"/>
              <w:spacing w:line="560" w:lineRule="exact"/>
              <w:ind w:left="124"/>
              <w:rPr>
                <w:rFonts w:hint="eastAsia" w:ascii="仿宋_GB2312" w:hAnsi="仿宋_GB2312" w:eastAsia="仿宋_GB2312" w:cs="仿宋_GB2312"/>
              </w:rPr>
            </w:pPr>
            <w:r>
              <w:rPr>
                <w:rFonts w:hint="eastAsia" w:ascii="仿宋_GB2312" w:hAnsi="仿宋_GB2312" w:eastAsia="仿宋_GB2312" w:cs="仿宋_GB2312"/>
                <w:spacing w:val="-3"/>
              </w:rPr>
              <w:t>响应文件编制</w:t>
            </w:r>
          </w:p>
        </w:tc>
        <w:tc>
          <w:tcPr>
            <w:tcW w:w="7340" w:type="dxa"/>
            <w:vAlign w:val="top"/>
          </w:tcPr>
          <w:p w14:paraId="09318050">
            <w:pPr>
              <w:pStyle w:val="22"/>
              <w:keepNext w:val="0"/>
              <w:keepLines w:val="0"/>
              <w:pageBreakBefore w:val="0"/>
              <w:widowControl/>
              <w:kinsoku w:val="0"/>
              <w:overflowPunct/>
              <w:topLinePunct w:val="0"/>
              <w:bidi w:val="0"/>
              <w:adjustRightInd w:val="0"/>
              <w:snapToGrid w:val="0"/>
              <w:spacing w:line="560" w:lineRule="exact"/>
              <w:ind w:left="119" w:right="106" w:firstLine="14"/>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1.响应文件的编制：供应商应先安装“政采云电</w:t>
            </w:r>
            <w:r>
              <w:rPr>
                <w:rFonts w:hint="eastAsia" w:ascii="仿宋_GB2312" w:hAnsi="仿宋_GB2312" w:eastAsia="仿宋_GB2312" w:cs="仿宋_GB2312"/>
                <w:spacing w:val="-4"/>
              </w:rPr>
              <w:t>子投标</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客户端”，并按照本招标文件和“政府采购云平台”的要求，通过“政采云电子投标客户端”编制并加密响应</w:t>
            </w:r>
            <w:r>
              <w:rPr>
                <w:rFonts w:hint="eastAsia" w:ascii="仿宋_GB2312" w:hAnsi="仿宋_GB2312" w:eastAsia="仿宋_GB2312" w:cs="仿宋_GB2312"/>
                <w:spacing w:val="-8"/>
              </w:rPr>
              <w:t>文件。</w:t>
            </w:r>
          </w:p>
          <w:p w14:paraId="559A2B0A">
            <w:pPr>
              <w:pStyle w:val="22"/>
              <w:keepNext w:val="0"/>
              <w:keepLines w:val="0"/>
              <w:pageBreakBefore w:val="0"/>
              <w:widowControl/>
              <w:kinsoku w:val="0"/>
              <w:overflowPunct/>
              <w:topLinePunct w:val="0"/>
              <w:bidi w:val="0"/>
              <w:adjustRightInd w:val="0"/>
              <w:snapToGrid w:val="0"/>
              <w:spacing w:line="560" w:lineRule="exact"/>
              <w:ind w:left="126"/>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rPr>
              <w:t>2.“电子加密响应文件”：在线上传递交，一份。</w:t>
            </w:r>
          </w:p>
          <w:p w14:paraId="711DC001">
            <w:pPr>
              <w:pStyle w:val="22"/>
              <w:keepNext w:val="0"/>
              <w:keepLines w:val="0"/>
              <w:pageBreakBefore w:val="0"/>
              <w:widowControl/>
              <w:kinsoku w:val="0"/>
              <w:overflowPunct/>
              <w:topLinePunct w:val="0"/>
              <w:bidi w:val="0"/>
              <w:adjustRightInd w:val="0"/>
              <w:snapToGrid w:val="0"/>
              <w:spacing w:line="560" w:lineRule="exact"/>
              <w:ind w:left="133" w:right="142" w:firstLine="4"/>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3.制作电子版响应文件时应将编辑页面设置为A4纸尺</w:t>
            </w:r>
            <w:r>
              <w:rPr>
                <w:rFonts w:hint="eastAsia" w:ascii="仿宋_GB2312" w:hAnsi="仿宋_GB2312" w:eastAsia="仿宋_GB2312" w:cs="仿宋_GB2312"/>
                <w:spacing w:val="-4"/>
              </w:rPr>
              <w:t>寸，封面按照投标文件封皮格式制作，编制文件目录、</w:t>
            </w:r>
            <w:r>
              <w:rPr>
                <w:rFonts w:hint="eastAsia" w:ascii="仿宋_GB2312" w:hAnsi="仿宋_GB2312" w:eastAsia="仿宋_GB2312" w:cs="仿宋_GB2312"/>
                <w:spacing w:val="-1"/>
              </w:rPr>
              <w:t>插入完整页码，具体样式附后。</w:t>
            </w:r>
          </w:p>
          <w:p w14:paraId="2CC6CDA3">
            <w:pPr>
              <w:pStyle w:val="22"/>
              <w:keepNext w:val="0"/>
              <w:keepLines w:val="0"/>
              <w:pageBreakBefore w:val="0"/>
              <w:widowControl/>
              <w:kinsoku w:val="0"/>
              <w:overflowPunct/>
              <w:topLinePunct w:val="0"/>
              <w:bidi w:val="0"/>
              <w:adjustRightInd w:val="0"/>
              <w:snapToGrid w:val="0"/>
              <w:spacing w:line="560" w:lineRule="exact"/>
              <w:ind w:left="122" w:right="106" w:firstLine="3"/>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1"/>
              </w:rPr>
              <w:t>4.电子版响应文件编辑完成后，供应商需将电子版响</w:t>
            </w:r>
            <w:r>
              <w:rPr>
                <w:rFonts w:hint="eastAsia" w:ascii="仿宋_GB2312" w:hAnsi="仿宋_GB2312" w:eastAsia="仿宋_GB2312" w:cs="仿宋_GB2312"/>
                <w:spacing w:val="-2"/>
              </w:rPr>
              <w:t>应文件转换为PDF格式文件，并在公告规定的</w:t>
            </w:r>
            <w:r>
              <w:rPr>
                <w:rFonts w:hint="eastAsia" w:ascii="仿宋_GB2312" w:hAnsi="仿宋_GB2312" w:eastAsia="仿宋_GB2312" w:cs="仿宋_GB2312"/>
                <w:spacing w:val="-3"/>
              </w:rPr>
              <w:t>开标时间</w:t>
            </w:r>
            <w:r>
              <w:rPr>
                <w:rFonts w:hint="eastAsia" w:ascii="仿宋_GB2312" w:hAnsi="仿宋_GB2312" w:eastAsia="仿宋_GB2312" w:cs="仿宋_GB2312"/>
                <w:spacing w:val="-1"/>
              </w:rPr>
              <w:t>前将电子加密响应文件上传至政府采购云平台投标客</w:t>
            </w:r>
            <w:r>
              <w:rPr>
                <w:rFonts w:hint="eastAsia" w:ascii="仿宋_GB2312" w:hAnsi="仿宋_GB2312" w:eastAsia="仿宋_GB2312" w:cs="仿宋_GB2312"/>
                <w:spacing w:val="-2"/>
              </w:rPr>
              <w:t>户端。（政府采购云平台投标客户端下载地址：</w:t>
            </w:r>
          </w:p>
          <w:p w14:paraId="3D39A808">
            <w:pPr>
              <w:pStyle w:val="22"/>
              <w:keepNext w:val="0"/>
              <w:keepLines w:val="0"/>
              <w:pageBreakBefore w:val="0"/>
              <w:widowControl/>
              <w:kinsoku w:val="0"/>
              <w:wordWrap w:val="0"/>
              <w:overflowPunct/>
              <w:topLinePunct w:val="0"/>
              <w:autoSpaceDE/>
              <w:autoSpaceDN/>
              <w:bidi w:val="0"/>
              <w:adjustRightInd w:val="0"/>
              <w:snapToGrid w:val="0"/>
              <w:spacing w:line="560" w:lineRule="exact"/>
              <w:ind w:left="137" w:right="228" w:hanging="20"/>
              <w:jc w:val="left"/>
              <w:textAlignment w:val="baseline"/>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"https://customer.zcygov.cn/CA-driver-download?u"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https://customer.zcygov.cn/CA-drive</w:t>
            </w:r>
            <w:r>
              <w:rPr>
                <w:rFonts w:hint="eastAsia" w:ascii="仿宋_GB2312" w:hAnsi="仿宋_GB2312" w:eastAsia="仿宋_GB2312" w:cs="仿宋_GB2312"/>
                <w:spacing w:val="-1"/>
              </w:rPr>
              <w:t>r-download?u</w:t>
            </w:r>
            <w:r>
              <w:rPr>
                <w:rFonts w:hint="eastAsia" w:ascii="仿宋_GB2312" w:hAnsi="仿宋_GB2312" w:eastAsia="仿宋_GB2312" w:cs="仿宋_GB2312"/>
                <w:spacing w:val="-1"/>
              </w:rPr>
              <w:fldChar w:fldCharType="end"/>
            </w:r>
            <w:r>
              <w:rPr>
                <w:rFonts w:hint="eastAsia" w:ascii="仿宋_GB2312" w:hAnsi="仿宋_GB2312" w:eastAsia="仿宋_GB2312" w:cs="仿宋_GB2312"/>
                <w:spacing w:val="-1"/>
              </w:rPr>
              <w:t>tm=web-ca-front.3ddc8fbb.0.0.744734903d5911ec80</w:t>
            </w:r>
          </w:p>
          <w:p w14:paraId="422B8862">
            <w:pPr>
              <w:pStyle w:val="22"/>
              <w:keepNext w:val="0"/>
              <w:keepLines w:val="0"/>
              <w:pageBreakBefore w:val="0"/>
              <w:widowControl/>
              <w:kinsoku w:val="0"/>
              <w:wordWrap w:val="0"/>
              <w:overflowPunct/>
              <w:topLinePunct w:val="0"/>
              <w:autoSpaceDE/>
              <w:autoSpaceDN/>
              <w:bidi w:val="0"/>
              <w:adjustRightInd w:val="0"/>
              <w:snapToGrid w:val="0"/>
              <w:spacing w:line="560" w:lineRule="exact"/>
              <w:ind w:left="119"/>
              <w:jc w:val="left"/>
              <w:textAlignment w:val="baseline"/>
              <w:rPr>
                <w:rFonts w:hint="eastAsia" w:ascii="仿宋_GB2312" w:hAnsi="仿宋_GB2312" w:eastAsia="仿宋_GB2312" w:cs="仿宋_GB2312"/>
              </w:rPr>
            </w:pPr>
            <w:r>
              <w:rPr>
                <w:rFonts w:hint="eastAsia" w:ascii="仿宋_GB2312" w:hAnsi="仿宋_GB2312" w:eastAsia="仿宋_GB2312" w:cs="仿宋_GB2312"/>
                <w:spacing w:val="1"/>
              </w:rPr>
              <w:t>b1370c1c0d466e）</w:t>
            </w:r>
          </w:p>
        </w:tc>
      </w:tr>
      <w:tr w14:paraId="4FE2F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671" w:hRule="atLeast"/>
        </w:trPr>
        <w:tc>
          <w:tcPr>
            <w:tcW w:w="800" w:type="dxa"/>
            <w:vAlign w:val="top"/>
          </w:tcPr>
          <w:p w14:paraId="79FD193E">
            <w:pPr>
              <w:keepNext w:val="0"/>
              <w:keepLines w:val="0"/>
              <w:pageBreakBefore w:val="0"/>
              <w:overflowPunct/>
              <w:bidi w:val="0"/>
              <w:spacing w:line="560" w:lineRule="exact"/>
              <w:rPr>
                <w:rFonts w:hint="eastAsia" w:ascii="仿宋_GB2312" w:hAnsi="仿宋_GB2312" w:eastAsia="仿宋_GB2312" w:cs="仿宋_GB2312"/>
                <w:sz w:val="21"/>
              </w:rPr>
            </w:pPr>
          </w:p>
          <w:p w14:paraId="4CE61E43">
            <w:pPr>
              <w:pStyle w:val="22"/>
              <w:keepNext w:val="0"/>
              <w:keepLines w:val="0"/>
              <w:pageBreakBefore w:val="0"/>
              <w:overflowPunct/>
              <w:bidi w:val="0"/>
              <w:spacing w:line="560" w:lineRule="exact"/>
              <w:ind w:left="146"/>
              <w:rPr>
                <w:rFonts w:hint="eastAsia" w:ascii="仿宋_GB2312" w:hAnsi="仿宋_GB2312" w:eastAsia="仿宋_GB2312" w:cs="仿宋_GB2312"/>
              </w:rPr>
            </w:pPr>
            <w:r>
              <w:rPr>
                <w:rFonts w:hint="eastAsia" w:ascii="仿宋_GB2312" w:hAnsi="仿宋_GB2312" w:eastAsia="仿宋_GB2312" w:cs="仿宋_GB2312"/>
                <w:spacing w:val="-7"/>
              </w:rPr>
              <w:t>1</w:t>
            </w:r>
            <w:r>
              <w:rPr>
                <w:rFonts w:hint="eastAsia" w:ascii="仿宋_GB2312" w:hAnsi="仿宋_GB2312" w:eastAsia="仿宋_GB2312" w:cs="仿宋_GB2312"/>
                <w:spacing w:val="-7"/>
                <w:lang w:val="en-US" w:eastAsia="zh-CN"/>
              </w:rPr>
              <w:t>1</w:t>
            </w:r>
            <w:r>
              <w:rPr>
                <w:rFonts w:hint="eastAsia" w:ascii="仿宋_GB2312" w:hAnsi="仿宋_GB2312" w:eastAsia="仿宋_GB2312" w:cs="仿宋_GB2312"/>
                <w:spacing w:val="-7"/>
              </w:rPr>
              <w:t>.2</w:t>
            </w:r>
          </w:p>
        </w:tc>
        <w:tc>
          <w:tcPr>
            <w:tcW w:w="835" w:type="dxa"/>
            <w:vAlign w:val="top"/>
          </w:tcPr>
          <w:p w14:paraId="4054B80F">
            <w:pPr>
              <w:pStyle w:val="2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top"/>
              <w:rPr>
                <w:rFonts w:hint="eastAsia" w:ascii="仿宋_GB2312" w:hAnsi="仿宋_GB2312" w:eastAsia="仿宋_GB2312" w:cs="仿宋_GB2312"/>
                <w:spacing w:val="-3"/>
              </w:rPr>
            </w:pPr>
            <w:r>
              <w:rPr>
                <w:rFonts w:hint="eastAsia" w:ascii="仿宋_GB2312" w:hAnsi="仿宋_GB2312" w:eastAsia="仿宋_GB2312" w:cs="仿宋_GB2312"/>
                <w:spacing w:val="-3"/>
              </w:rPr>
              <w:t>响应</w:t>
            </w:r>
          </w:p>
          <w:p w14:paraId="67C627A4">
            <w:pPr>
              <w:pStyle w:val="2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top"/>
              <w:rPr>
                <w:rFonts w:hint="eastAsia" w:ascii="仿宋_GB2312" w:hAnsi="仿宋_GB2312" w:eastAsia="仿宋_GB2312" w:cs="仿宋_GB2312"/>
                <w:spacing w:val="-3"/>
              </w:rPr>
            </w:pPr>
            <w:r>
              <w:rPr>
                <w:rFonts w:hint="eastAsia" w:ascii="仿宋_GB2312" w:hAnsi="仿宋_GB2312" w:eastAsia="仿宋_GB2312" w:cs="仿宋_GB2312"/>
                <w:spacing w:val="-3"/>
              </w:rPr>
              <w:t>文件</w:t>
            </w:r>
          </w:p>
          <w:p w14:paraId="356AC393">
            <w:pPr>
              <w:pStyle w:val="2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top"/>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解密</w:t>
            </w:r>
          </w:p>
          <w:p w14:paraId="7C58B66B">
            <w:pPr>
              <w:pStyle w:val="2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top"/>
              <w:rPr>
                <w:rFonts w:hint="eastAsia" w:ascii="仿宋_GB2312" w:hAnsi="仿宋_GB2312" w:eastAsia="仿宋_GB2312" w:cs="仿宋_GB2312"/>
                <w:lang w:val="en-US" w:eastAsia="zh-CN"/>
              </w:rPr>
            </w:pPr>
            <w:r>
              <w:rPr>
                <w:rFonts w:hint="eastAsia" w:ascii="仿宋_GB2312" w:hAnsi="仿宋_GB2312" w:eastAsia="仿宋_GB2312" w:cs="仿宋_GB2312"/>
                <w:spacing w:val="-3"/>
                <w:lang w:val="en-US" w:eastAsia="zh-CN"/>
              </w:rPr>
              <w:t>时间</w:t>
            </w:r>
          </w:p>
        </w:tc>
        <w:tc>
          <w:tcPr>
            <w:tcW w:w="7340" w:type="dxa"/>
            <w:vAlign w:val="top"/>
          </w:tcPr>
          <w:p w14:paraId="2BA98273">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2" w:right="106" w:firstLine="3"/>
              <w:jc w:val="both"/>
              <w:rPr>
                <w:rFonts w:hint="eastAsia" w:ascii="仿宋_GB2312" w:hAnsi="仿宋_GB2312" w:eastAsia="仿宋_GB2312" w:cs="仿宋_GB2312"/>
              </w:rPr>
            </w:pPr>
            <w:r>
              <w:rPr>
                <w:rFonts w:hint="eastAsia" w:ascii="仿宋_GB2312" w:hAnsi="仿宋_GB2312" w:eastAsia="仿宋_GB2312" w:cs="仿宋_GB2312"/>
                <w:spacing w:val="-1"/>
              </w:rPr>
              <w:t>响应文件解密时间30分钟；开标前需响应单位用CA证书登录政采云平台开标大厅签到，在30分钟解密时间内未进行解密的响应单位可能导致废标。（解密时间开始时政采云平台将以短信形式向供应商在政采云平台预留的手机号发送短信通知，请供应商及时关注。）</w:t>
            </w:r>
          </w:p>
        </w:tc>
      </w:tr>
      <w:tr w14:paraId="787D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2777" w:hRule="atLeast"/>
        </w:trPr>
        <w:tc>
          <w:tcPr>
            <w:tcW w:w="800" w:type="dxa"/>
            <w:vAlign w:val="top"/>
          </w:tcPr>
          <w:p w14:paraId="57BD0E53">
            <w:pPr>
              <w:keepNext w:val="0"/>
              <w:keepLines w:val="0"/>
              <w:pageBreakBefore w:val="0"/>
              <w:overflowPunct/>
              <w:bidi w:val="0"/>
              <w:spacing w:line="560" w:lineRule="exact"/>
              <w:rPr>
                <w:rFonts w:hint="eastAsia" w:ascii="仿宋_GB2312" w:hAnsi="仿宋_GB2312" w:eastAsia="仿宋_GB2312" w:cs="仿宋_GB2312"/>
                <w:sz w:val="21"/>
              </w:rPr>
            </w:pPr>
          </w:p>
          <w:p w14:paraId="06CB92A3">
            <w:pPr>
              <w:pStyle w:val="22"/>
              <w:keepNext w:val="0"/>
              <w:keepLines w:val="0"/>
              <w:pageBreakBefore w:val="0"/>
              <w:overflowPunct/>
              <w:bidi w:val="0"/>
              <w:spacing w:line="560" w:lineRule="exact"/>
              <w:ind w:left="146" w:leftChars="0"/>
              <w:rPr>
                <w:rFonts w:hint="eastAsia" w:ascii="仿宋_GB2312" w:hAnsi="仿宋_GB2312" w:eastAsia="仿宋_GB2312" w:cs="仿宋_GB2312"/>
                <w:spacing w:val="-7"/>
              </w:rPr>
            </w:pPr>
            <w:r>
              <w:rPr>
                <w:rFonts w:hint="eastAsia" w:ascii="仿宋_GB2312" w:hAnsi="仿宋_GB2312" w:eastAsia="仿宋_GB2312" w:cs="仿宋_GB2312"/>
                <w:spacing w:val="-7"/>
              </w:rPr>
              <w:t>1</w:t>
            </w:r>
            <w:r>
              <w:rPr>
                <w:rFonts w:hint="eastAsia" w:ascii="仿宋_GB2312" w:hAnsi="仿宋_GB2312" w:eastAsia="仿宋_GB2312" w:cs="仿宋_GB2312"/>
                <w:spacing w:val="-7"/>
                <w:lang w:val="en-US" w:eastAsia="zh-CN"/>
              </w:rPr>
              <w:t>1</w:t>
            </w:r>
            <w:r>
              <w:rPr>
                <w:rFonts w:hint="eastAsia" w:ascii="仿宋_GB2312" w:hAnsi="仿宋_GB2312" w:eastAsia="仿宋_GB2312" w:cs="仿宋_GB2312"/>
                <w:spacing w:val="-7"/>
              </w:rPr>
              <w:t>.3</w:t>
            </w:r>
          </w:p>
        </w:tc>
        <w:tc>
          <w:tcPr>
            <w:tcW w:w="835" w:type="dxa"/>
            <w:vAlign w:val="center"/>
          </w:tcPr>
          <w:p w14:paraId="71D9C4A5">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08"/>
              <w:jc w:val="center"/>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position w:val="14"/>
              </w:rPr>
              <w:t>供应商报价CA</w:t>
            </w:r>
            <w:r>
              <w:rPr>
                <w:rFonts w:hint="eastAsia" w:ascii="仿宋_GB2312" w:hAnsi="仿宋_GB2312" w:eastAsia="仿宋_GB2312" w:cs="仿宋_GB2312"/>
                <w:spacing w:val="-5"/>
              </w:rPr>
              <w:t>签字确认</w:t>
            </w:r>
          </w:p>
        </w:tc>
        <w:tc>
          <w:tcPr>
            <w:tcW w:w="7340" w:type="dxa"/>
            <w:vAlign w:val="top"/>
          </w:tcPr>
          <w:p w14:paraId="2A8BC9D1">
            <w:pPr>
              <w:pStyle w:val="22"/>
              <w:keepNext w:val="0"/>
              <w:keepLines w:val="0"/>
              <w:pageBreakBefore w:val="0"/>
              <w:overflowPunct/>
              <w:bidi w:val="0"/>
              <w:spacing w:line="560" w:lineRule="exact"/>
              <w:ind w:left="154" w:right="229" w:hanging="30"/>
              <w:jc w:val="both"/>
              <w:rPr>
                <w:rFonts w:hint="eastAsia" w:ascii="仿宋_GB2312" w:hAnsi="仿宋_GB2312" w:eastAsia="仿宋_GB2312" w:cs="仿宋_GB2312"/>
                <w:spacing w:val="-1"/>
              </w:rPr>
            </w:pPr>
            <w:r>
              <w:rPr>
                <w:rFonts w:hint="eastAsia" w:ascii="仿宋_GB2312" w:hAnsi="仿宋_GB2312" w:eastAsia="仿宋_GB2312" w:cs="仿宋_GB2312"/>
                <w:spacing w:val="-3"/>
              </w:rPr>
              <w:t>报价文件开启后将开启签字时段，供应商须在</w:t>
            </w:r>
            <w:r>
              <w:rPr>
                <w:rFonts w:hint="eastAsia" w:ascii="仿宋_GB2312" w:hAnsi="仿宋_GB2312" w:eastAsia="仿宋_GB2312" w:cs="仿宋_GB2312"/>
                <w:spacing w:val="-30"/>
              </w:rPr>
              <w:t xml:space="preserve"> </w:t>
            </w:r>
            <w:r>
              <w:rPr>
                <w:rFonts w:hint="eastAsia" w:ascii="仿宋_GB2312" w:hAnsi="仿宋_GB2312" w:eastAsia="仿宋_GB2312" w:cs="仿宋_GB2312"/>
                <w:spacing w:val="-3"/>
              </w:rPr>
              <w:t>30</w:t>
            </w:r>
            <w:r>
              <w:rPr>
                <w:rFonts w:hint="eastAsia" w:ascii="仿宋_GB2312" w:hAnsi="仿宋_GB2312" w:eastAsia="仿宋_GB2312" w:cs="仿宋_GB2312"/>
                <w:spacing w:val="-58"/>
              </w:rPr>
              <w:t xml:space="preserve"> </w:t>
            </w:r>
            <w:r>
              <w:rPr>
                <w:rFonts w:hint="eastAsia" w:ascii="仿宋_GB2312" w:hAnsi="仿宋_GB2312" w:eastAsia="仿宋_GB2312" w:cs="仿宋_GB2312"/>
                <w:spacing w:val="-3"/>
              </w:rPr>
              <w:t>分钟</w:t>
            </w:r>
            <w:r>
              <w:rPr>
                <w:rFonts w:hint="eastAsia" w:ascii="仿宋_GB2312" w:hAnsi="仿宋_GB2312" w:eastAsia="仿宋_GB2312" w:cs="仿宋_GB2312"/>
              </w:rPr>
              <w:t xml:space="preserve"> </w:t>
            </w:r>
            <w:r>
              <w:rPr>
                <w:rFonts w:hint="eastAsia" w:ascii="仿宋_GB2312" w:hAnsi="仿宋_GB2312" w:eastAsia="仿宋_GB2312" w:cs="仿宋_GB2312"/>
                <w:spacing w:val="-4"/>
              </w:rPr>
              <w:t>内用</w:t>
            </w:r>
            <w:r>
              <w:rPr>
                <w:rFonts w:hint="eastAsia" w:ascii="仿宋_GB2312" w:hAnsi="仿宋_GB2312" w:eastAsia="仿宋_GB2312" w:cs="仿宋_GB2312"/>
                <w:spacing w:val="-43"/>
              </w:rPr>
              <w:t xml:space="preserve"> </w:t>
            </w:r>
            <w:r>
              <w:rPr>
                <w:rFonts w:hint="eastAsia" w:ascii="仿宋_GB2312" w:hAnsi="仿宋_GB2312" w:eastAsia="仿宋_GB2312" w:cs="仿宋_GB2312"/>
                <w:spacing w:val="-4"/>
              </w:rPr>
              <w:t>CA</w:t>
            </w:r>
            <w:r>
              <w:rPr>
                <w:rFonts w:hint="eastAsia" w:ascii="仿宋_GB2312" w:hAnsi="仿宋_GB2312" w:eastAsia="仿宋_GB2312" w:cs="仿宋_GB2312"/>
                <w:spacing w:val="-52"/>
              </w:rPr>
              <w:t xml:space="preserve"> </w:t>
            </w:r>
            <w:r>
              <w:rPr>
                <w:rFonts w:hint="eastAsia" w:ascii="仿宋_GB2312" w:hAnsi="仿宋_GB2312" w:eastAsia="仿宋_GB2312" w:cs="仿宋_GB2312"/>
                <w:spacing w:val="-4"/>
              </w:rPr>
              <w:t>证书对报价进行签字确认；确认完成后不得离</w:t>
            </w:r>
            <w:r>
              <w:rPr>
                <w:rFonts w:hint="eastAsia" w:ascii="仿宋_GB2312" w:hAnsi="仿宋_GB2312" w:eastAsia="仿宋_GB2312" w:cs="仿宋_GB2312"/>
                <w:spacing w:val="-2"/>
              </w:rPr>
              <w:t>开，做好评标环节答疑咨询工作。</w:t>
            </w:r>
          </w:p>
        </w:tc>
      </w:tr>
      <w:tr w14:paraId="323D8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3521" w:hRule="atLeast"/>
        </w:trPr>
        <w:tc>
          <w:tcPr>
            <w:tcW w:w="800" w:type="dxa"/>
            <w:vAlign w:val="top"/>
          </w:tcPr>
          <w:p w14:paraId="2AA956A5">
            <w:pPr>
              <w:keepNext w:val="0"/>
              <w:keepLines w:val="0"/>
              <w:pageBreakBefore w:val="0"/>
              <w:overflowPunct/>
              <w:bidi w:val="0"/>
              <w:spacing w:line="560" w:lineRule="exact"/>
              <w:rPr>
                <w:rFonts w:hint="eastAsia" w:ascii="仿宋_GB2312" w:hAnsi="仿宋_GB2312" w:eastAsia="仿宋_GB2312" w:cs="仿宋_GB2312"/>
                <w:sz w:val="21"/>
              </w:rPr>
            </w:pPr>
          </w:p>
          <w:p w14:paraId="42596861">
            <w:pPr>
              <w:keepNext w:val="0"/>
              <w:keepLines w:val="0"/>
              <w:pageBreakBefore w:val="0"/>
              <w:overflowPunct/>
              <w:bidi w:val="0"/>
              <w:spacing w:line="560" w:lineRule="exact"/>
              <w:rPr>
                <w:rFonts w:hint="eastAsia" w:ascii="仿宋_GB2312" w:hAnsi="仿宋_GB2312" w:eastAsia="仿宋_GB2312" w:cs="仿宋_GB2312"/>
                <w:sz w:val="21"/>
              </w:rPr>
            </w:pPr>
          </w:p>
          <w:p w14:paraId="389D1994">
            <w:pPr>
              <w:keepNext w:val="0"/>
              <w:keepLines w:val="0"/>
              <w:pageBreakBefore w:val="0"/>
              <w:overflowPunct/>
              <w:bidi w:val="0"/>
              <w:spacing w:line="560" w:lineRule="exact"/>
              <w:rPr>
                <w:rFonts w:hint="eastAsia" w:ascii="仿宋_GB2312" w:hAnsi="仿宋_GB2312" w:eastAsia="仿宋_GB2312" w:cs="仿宋_GB2312"/>
                <w:sz w:val="21"/>
              </w:rPr>
            </w:pPr>
          </w:p>
          <w:p w14:paraId="308C4499">
            <w:pPr>
              <w:pStyle w:val="22"/>
              <w:keepNext w:val="0"/>
              <w:keepLines w:val="0"/>
              <w:pageBreakBefore w:val="0"/>
              <w:overflowPunct/>
              <w:bidi w:val="0"/>
              <w:spacing w:line="560" w:lineRule="exact"/>
              <w:ind w:left="146"/>
              <w:rPr>
                <w:rFonts w:hint="eastAsia" w:ascii="仿宋_GB2312" w:hAnsi="仿宋_GB2312" w:eastAsia="仿宋_GB2312" w:cs="仿宋_GB2312"/>
              </w:rPr>
            </w:pPr>
            <w:r>
              <w:rPr>
                <w:rFonts w:hint="eastAsia" w:ascii="仿宋_GB2312" w:hAnsi="仿宋_GB2312" w:eastAsia="仿宋_GB2312" w:cs="仿宋_GB2312"/>
                <w:spacing w:val="-7"/>
                <w:lang w:val="en-US" w:eastAsia="zh-CN"/>
              </w:rPr>
              <w:t>11</w:t>
            </w:r>
            <w:r>
              <w:rPr>
                <w:rFonts w:hint="eastAsia" w:ascii="仿宋_GB2312" w:hAnsi="仿宋_GB2312" w:eastAsia="仿宋_GB2312" w:cs="仿宋_GB2312"/>
                <w:spacing w:val="-7"/>
              </w:rPr>
              <w:t>.4</w:t>
            </w:r>
          </w:p>
        </w:tc>
        <w:tc>
          <w:tcPr>
            <w:tcW w:w="835" w:type="dxa"/>
            <w:vAlign w:val="top"/>
          </w:tcPr>
          <w:p w14:paraId="447AC54A">
            <w:pPr>
              <w:keepNext w:val="0"/>
              <w:keepLines w:val="0"/>
              <w:pageBreakBefore w:val="0"/>
              <w:overflowPunct/>
              <w:bidi w:val="0"/>
              <w:spacing w:line="560" w:lineRule="exact"/>
              <w:rPr>
                <w:rFonts w:hint="eastAsia" w:ascii="仿宋_GB2312" w:hAnsi="仿宋_GB2312" w:eastAsia="仿宋_GB2312" w:cs="仿宋_GB2312"/>
                <w:sz w:val="21"/>
              </w:rPr>
            </w:pPr>
          </w:p>
          <w:p w14:paraId="1AD10306">
            <w:pPr>
              <w:keepNext w:val="0"/>
              <w:keepLines w:val="0"/>
              <w:pageBreakBefore w:val="0"/>
              <w:overflowPunct/>
              <w:bidi w:val="0"/>
              <w:spacing w:line="560" w:lineRule="exact"/>
              <w:rPr>
                <w:rFonts w:hint="eastAsia" w:ascii="仿宋_GB2312" w:hAnsi="仿宋_GB2312" w:eastAsia="仿宋_GB2312" w:cs="仿宋_GB2312"/>
                <w:sz w:val="21"/>
              </w:rPr>
            </w:pPr>
          </w:p>
          <w:p w14:paraId="1AE3982D">
            <w:pPr>
              <w:keepNext w:val="0"/>
              <w:keepLines w:val="0"/>
              <w:pageBreakBefore w:val="0"/>
              <w:overflowPunct/>
              <w:bidi w:val="0"/>
              <w:spacing w:line="560" w:lineRule="exact"/>
              <w:rPr>
                <w:rFonts w:hint="eastAsia" w:ascii="仿宋_GB2312" w:hAnsi="仿宋_GB2312" w:eastAsia="仿宋_GB2312" w:cs="仿宋_GB2312"/>
                <w:sz w:val="21"/>
              </w:rPr>
            </w:pPr>
          </w:p>
          <w:p w14:paraId="746C7A80">
            <w:pPr>
              <w:pStyle w:val="22"/>
              <w:keepNext w:val="0"/>
              <w:keepLines w:val="0"/>
              <w:pageBreakBefore w:val="0"/>
              <w:overflowPunct/>
              <w:bidi w:val="0"/>
              <w:spacing w:line="560" w:lineRule="exact"/>
              <w:jc w:val="center"/>
              <w:rPr>
                <w:rFonts w:hint="eastAsia" w:ascii="仿宋_GB2312" w:hAnsi="仿宋_GB2312" w:eastAsia="仿宋_GB2312" w:cs="仿宋_GB2312"/>
              </w:rPr>
            </w:pPr>
            <w:r>
              <w:rPr>
                <w:rFonts w:hint="eastAsia" w:ascii="仿宋_GB2312" w:hAnsi="仿宋_GB2312" w:eastAsia="仿宋_GB2312" w:cs="仿宋_GB2312"/>
                <w:spacing w:val="-7"/>
              </w:rPr>
              <w:t>备注</w:t>
            </w:r>
          </w:p>
        </w:tc>
        <w:tc>
          <w:tcPr>
            <w:tcW w:w="7340" w:type="dxa"/>
            <w:vAlign w:val="top"/>
          </w:tcPr>
          <w:p w14:paraId="52875A7F">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3" w:right="108" w:firstLine="19"/>
              <w:textAlignment w:val="baseline"/>
              <w:rPr>
                <w:rFonts w:hint="eastAsia" w:ascii="仿宋_GB2312" w:hAnsi="仿宋_GB2312" w:eastAsia="仿宋_GB2312" w:cs="仿宋_GB2312"/>
              </w:rPr>
            </w:pPr>
            <w:r>
              <w:rPr>
                <w:rFonts w:hint="eastAsia" w:ascii="仿宋_GB2312" w:hAnsi="仿宋_GB2312" w:eastAsia="仿宋_GB2312" w:cs="仿宋_GB2312"/>
                <w:spacing w:val="-2"/>
              </w:rPr>
              <w:t>1.本项目采用政采云平台电子招投标，开标前应由供应商CA证书登录政采云平台提交响应文件，开标时无需</w:t>
            </w:r>
            <w:r>
              <w:rPr>
                <w:rFonts w:hint="eastAsia" w:ascii="仿宋_GB2312" w:hAnsi="仿宋_GB2312" w:eastAsia="仿宋_GB2312" w:cs="仿宋_GB2312"/>
                <w:spacing w:val="-1"/>
              </w:rPr>
              <w:t>提供纸质版响应文件，开标后纸质版标书制作及</w:t>
            </w:r>
            <w:r>
              <w:rPr>
                <w:rFonts w:hint="eastAsia" w:ascii="仿宋_GB2312" w:hAnsi="仿宋_GB2312" w:eastAsia="仿宋_GB2312" w:cs="仿宋_GB2312"/>
                <w:spacing w:val="-2"/>
              </w:rPr>
              <w:t>递交相</w:t>
            </w:r>
            <w:r>
              <w:rPr>
                <w:rFonts w:hint="eastAsia" w:ascii="仿宋_GB2312" w:hAnsi="仿宋_GB2312" w:eastAsia="仿宋_GB2312" w:cs="仿宋_GB2312"/>
                <w:spacing w:val="-1"/>
              </w:rPr>
              <w:t>关要求详见第二部分（五）投标文件的签署和份数。</w:t>
            </w:r>
          </w:p>
          <w:p w14:paraId="23C1B833">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9" w:right="108" w:firstLine="7"/>
              <w:textAlignment w:val="baseline"/>
              <w:rPr>
                <w:rFonts w:hint="eastAsia" w:ascii="仿宋_GB2312" w:hAnsi="仿宋_GB2312" w:eastAsia="仿宋_GB2312" w:cs="仿宋_GB2312"/>
              </w:rPr>
            </w:pPr>
            <w:r>
              <w:rPr>
                <w:rFonts w:hint="eastAsia" w:ascii="仿宋_GB2312" w:hAnsi="仿宋_GB2312" w:eastAsia="仿宋_GB2312" w:cs="仿宋_GB2312"/>
                <w:spacing w:val="-2"/>
              </w:rPr>
              <w:t>2.本项目采用政采云平台电子招投标，请各供应商提前登录政采云平台，并保持政采云平台在线，开标结束前不要离开，做好响应文件解密、报价签字确认、对评标过程中响应文件的答疑澄清等工作。</w:t>
            </w:r>
          </w:p>
        </w:tc>
      </w:tr>
      <w:tr w14:paraId="7D835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3" w:hRule="atLeast"/>
        </w:trPr>
        <w:tc>
          <w:tcPr>
            <w:tcW w:w="800" w:type="dxa"/>
            <w:vAlign w:val="top"/>
          </w:tcPr>
          <w:p w14:paraId="694405A8">
            <w:pPr>
              <w:keepNext w:val="0"/>
              <w:keepLines w:val="0"/>
              <w:pageBreakBefore w:val="0"/>
              <w:overflowPunct/>
              <w:bidi w:val="0"/>
              <w:spacing w:line="560" w:lineRule="exact"/>
              <w:rPr>
                <w:rFonts w:hint="eastAsia" w:ascii="仿宋_GB2312" w:hAnsi="仿宋_GB2312" w:eastAsia="仿宋_GB2312" w:cs="仿宋_GB2312"/>
                <w:sz w:val="21"/>
              </w:rPr>
            </w:pPr>
          </w:p>
          <w:p w14:paraId="31D79B99">
            <w:pPr>
              <w:keepNext w:val="0"/>
              <w:keepLines w:val="0"/>
              <w:pageBreakBefore w:val="0"/>
              <w:overflowPunct/>
              <w:bidi w:val="0"/>
              <w:spacing w:line="560" w:lineRule="exact"/>
              <w:rPr>
                <w:rFonts w:hint="eastAsia" w:ascii="仿宋_GB2312" w:hAnsi="仿宋_GB2312" w:eastAsia="仿宋_GB2312" w:cs="仿宋_GB2312"/>
                <w:sz w:val="21"/>
              </w:rPr>
            </w:pPr>
          </w:p>
          <w:p w14:paraId="2DD16F3B">
            <w:pPr>
              <w:pStyle w:val="22"/>
              <w:keepNext w:val="0"/>
              <w:keepLines w:val="0"/>
              <w:pageBreakBefore w:val="0"/>
              <w:overflowPunct/>
              <w:bidi w:val="0"/>
              <w:spacing w:line="560" w:lineRule="exact"/>
              <w:ind w:left="285"/>
              <w:rPr>
                <w:rFonts w:hint="eastAsia" w:ascii="仿宋_GB2312" w:hAnsi="仿宋_GB2312" w:eastAsia="仿宋_GB2312" w:cs="仿宋_GB2312"/>
                <w:lang w:eastAsia="zh-CN"/>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2</w:t>
            </w:r>
          </w:p>
        </w:tc>
        <w:tc>
          <w:tcPr>
            <w:tcW w:w="8175" w:type="dxa"/>
            <w:gridSpan w:val="2"/>
            <w:vAlign w:val="top"/>
          </w:tcPr>
          <w:p w14:paraId="78A6FBE4">
            <w:pPr>
              <w:pStyle w:val="22"/>
              <w:keepNext w:val="0"/>
              <w:keepLines w:val="0"/>
              <w:pageBreakBefore w:val="0"/>
              <w:overflowPunct/>
              <w:bidi w:val="0"/>
              <w:spacing w:line="560" w:lineRule="exact"/>
              <w:ind w:left="112" w:right="31" w:firstLine="5"/>
              <w:jc w:val="both"/>
              <w:rPr>
                <w:rFonts w:hint="eastAsia" w:ascii="仿宋_GB2312" w:hAnsi="仿宋_GB2312" w:eastAsia="仿宋_GB2312" w:cs="仿宋_GB2312"/>
              </w:rPr>
            </w:pPr>
            <w:r>
              <w:rPr>
                <w:rFonts w:hint="eastAsia" w:ascii="仿宋_GB2312" w:hAnsi="仿宋_GB2312" w:eastAsia="仿宋_GB2312" w:cs="仿宋_GB2312"/>
                <w:spacing w:val="-1"/>
              </w:rPr>
              <w:t>企业信用担保及融资:为支持和促进中小企业发展，进一步发挥政府采</w:t>
            </w:r>
            <w:r>
              <w:rPr>
                <w:rFonts w:hint="eastAsia" w:ascii="仿宋_GB2312" w:hAnsi="仿宋_GB2312" w:eastAsia="仿宋_GB2312" w:cs="仿宋_GB2312"/>
              </w:rPr>
              <w:t>购政策功能，新疆维吾尔自治区财政厅与中国</w:t>
            </w:r>
            <w:r>
              <w:rPr>
                <w:rFonts w:hint="eastAsia" w:ascii="仿宋_GB2312" w:hAnsi="仿宋_GB2312" w:eastAsia="仿宋_GB2312" w:cs="仿宋_GB2312"/>
                <w:spacing w:val="-1"/>
              </w:rPr>
              <w:t>人民银行乌鲁木齐中心支</w:t>
            </w:r>
            <w:r>
              <w:rPr>
                <w:rFonts w:hint="eastAsia" w:ascii="仿宋_GB2312" w:hAnsi="仿宋_GB2312" w:eastAsia="仿宋_GB2312" w:cs="仿宋_GB2312"/>
              </w:rPr>
              <w:t>行共同出台了关于《新疆维吾尔自治区政府采</w:t>
            </w:r>
            <w:r>
              <w:rPr>
                <w:rFonts w:hint="eastAsia" w:ascii="仿宋_GB2312" w:hAnsi="仿宋_GB2312" w:eastAsia="仿宋_GB2312" w:cs="仿宋_GB2312"/>
                <w:spacing w:val="-1"/>
              </w:rPr>
              <w:t>购信用担保及支持中小企</w:t>
            </w:r>
            <w:r>
              <w:rPr>
                <w:rFonts w:hint="eastAsia" w:ascii="仿宋_GB2312" w:hAnsi="仿宋_GB2312" w:eastAsia="仿宋_GB2312" w:cs="仿宋_GB2312"/>
                <w:spacing w:val="-5"/>
              </w:rPr>
              <w:t>业质押融资试点工作实施方案（试行）》的通</w:t>
            </w:r>
            <w:r>
              <w:rPr>
                <w:rFonts w:hint="eastAsia" w:ascii="仿宋_GB2312" w:hAnsi="仿宋_GB2312" w:eastAsia="仿宋_GB2312" w:cs="仿宋_GB2312"/>
                <w:spacing w:val="-6"/>
              </w:rPr>
              <w:t>知，供应商若有融资意向，</w:t>
            </w:r>
            <w:r>
              <w:rPr>
                <w:rFonts w:hint="eastAsia" w:ascii="仿宋_GB2312" w:hAnsi="仿宋_GB2312" w:eastAsia="仿宋_GB2312" w:cs="仿宋_GB2312"/>
                <w:spacing w:val="-2"/>
              </w:rPr>
              <w:t>详见本招标文件尾页，或登陆（</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"http://cg.hzft.gov.cn"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2"/>
              </w:rPr>
              <w:t>http://www.crcrfsp.com</w:t>
            </w:r>
            <w:r>
              <w:rPr>
                <w:rFonts w:hint="eastAsia" w:ascii="仿宋_GB2312" w:hAnsi="仿宋_GB2312" w:eastAsia="仿宋_GB2312" w:cs="仿宋_GB2312"/>
                <w:spacing w:val="-2"/>
              </w:rPr>
              <w:fldChar w:fldCharType="end"/>
            </w:r>
            <w:r>
              <w:rPr>
                <w:rFonts w:hint="eastAsia" w:ascii="仿宋_GB2312" w:hAnsi="仿宋_GB2312" w:eastAsia="仿宋_GB2312" w:cs="仿宋_GB2312"/>
                <w:spacing w:val="-2"/>
              </w:rPr>
              <w:t>）“中征应收账款融资服务平台系统”，查看信用融资政策</w:t>
            </w:r>
            <w:r>
              <w:rPr>
                <w:rFonts w:hint="eastAsia" w:ascii="仿宋_GB2312" w:hAnsi="仿宋_GB2312" w:eastAsia="仿宋_GB2312" w:cs="仿宋_GB2312"/>
                <w:spacing w:val="-3"/>
              </w:rPr>
              <w:t>文件及各相关银行服务方</w:t>
            </w:r>
            <w:r>
              <w:rPr>
                <w:rFonts w:hint="eastAsia" w:ascii="仿宋_GB2312" w:hAnsi="仿宋_GB2312" w:eastAsia="仿宋_GB2312" w:cs="仿宋_GB2312"/>
                <w:spacing w:val="-9"/>
              </w:rPr>
              <w:t>案。</w:t>
            </w:r>
          </w:p>
        </w:tc>
      </w:tr>
      <w:tr w14:paraId="3DBDE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924" w:hRule="atLeast"/>
        </w:trPr>
        <w:tc>
          <w:tcPr>
            <w:tcW w:w="800" w:type="dxa"/>
            <w:vAlign w:val="top"/>
          </w:tcPr>
          <w:p w14:paraId="7E2F840D">
            <w:pPr>
              <w:keepNext w:val="0"/>
              <w:keepLines w:val="0"/>
              <w:pageBreakBefore w:val="0"/>
              <w:overflowPunct/>
              <w:bidi w:val="0"/>
              <w:spacing w:line="560" w:lineRule="exact"/>
              <w:rPr>
                <w:rFonts w:hint="eastAsia" w:ascii="仿宋_GB2312" w:hAnsi="仿宋_GB2312" w:eastAsia="仿宋_GB2312" w:cs="仿宋_GB2312"/>
                <w:sz w:val="21"/>
              </w:rPr>
            </w:pPr>
          </w:p>
          <w:p w14:paraId="1E2BDE97">
            <w:pPr>
              <w:keepNext w:val="0"/>
              <w:keepLines w:val="0"/>
              <w:pageBreakBefore w:val="0"/>
              <w:overflowPunct/>
              <w:bidi w:val="0"/>
              <w:spacing w:line="560" w:lineRule="exact"/>
              <w:rPr>
                <w:rFonts w:hint="eastAsia" w:ascii="仿宋_GB2312" w:hAnsi="仿宋_GB2312" w:eastAsia="仿宋_GB2312" w:cs="仿宋_GB2312"/>
                <w:sz w:val="21"/>
              </w:rPr>
            </w:pPr>
          </w:p>
          <w:p w14:paraId="4421A81B">
            <w:pPr>
              <w:keepNext w:val="0"/>
              <w:keepLines w:val="0"/>
              <w:pageBreakBefore w:val="0"/>
              <w:overflowPunct/>
              <w:bidi w:val="0"/>
              <w:spacing w:line="560" w:lineRule="exact"/>
              <w:rPr>
                <w:rFonts w:hint="eastAsia" w:ascii="仿宋_GB2312" w:hAnsi="仿宋_GB2312" w:eastAsia="仿宋_GB2312" w:cs="仿宋_GB2312"/>
                <w:sz w:val="21"/>
              </w:rPr>
            </w:pPr>
          </w:p>
          <w:p w14:paraId="46ADBF22">
            <w:pPr>
              <w:pStyle w:val="22"/>
              <w:keepNext w:val="0"/>
              <w:keepLines w:val="0"/>
              <w:pageBreakBefore w:val="0"/>
              <w:overflowPunct/>
              <w:bidi w:val="0"/>
              <w:spacing w:line="560" w:lineRule="exact"/>
              <w:ind w:left="285"/>
              <w:rPr>
                <w:rFonts w:hint="eastAsia" w:ascii="仿宋_GB2312" w:hAnsi="仿宋_GB2312" w:eastAsia="仿宋_GB2312" w:cs="仿宋_GB2312"/>
                <w:lang w:eastAsia="zh-CN"/>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3</w:t>
            </w:r>
          </w:p>
        </w:tc>
        <w:tc>
          <w:tcPr>
            <w:tcW w:w="8175" w:type="dxa"/>
            <w:gridSpan w:val="2"/>
            <w:vAlign w:val="top"/>
          </w:tcPr>
          <w:p w14:paraId="719F8955">
            <w:pPr>
              <w:pStyle w:val="22"/>
              <w:keepNext w:val="0"/>
              <w:keepLines w:val="0"/>
              <w:pageBreakBefore w:val="0"/>
              <w:overflowPunct/>
              <w:bidi w:val="0"/>
              <w:spacing w:line="560" w:lineRule="exact"/>
              <w:ind w:left="112" w:right="147" w:firstLine="6"/>
              <w:jc w:val="both"/>
              <w:rPr>
                <w:rFonts w:hint="eastAsia" w:ascii="仿宋_GB2312" w:hAnsi="仿宋_GB2312" w:eastAsia="仿宋_GB2312" w:cs="仿宋_GB2312"/>
              </w:rPr>
            </w:pPr>
            <w:r>
              <w:rPr>
                <w:rFonts w:hint="eastAsia" w:ascii="仿宋_GB2312" w:hAnsi="仿宋_GB2312" w:eastAsia="仿宋_GB2312" w:cs="仿宋_GB2312"/>
                <w:spacing w:val="-1"/>
              </w:rPr>
              <w:t>投标人应保证在本项目使用的任何产品和服务（包括部分使用）时，不</w:t>
            </w:r>
            <w:r>
              <w:rPr>
                <w:rFonts w:hint="eastAsia" w:ascii="仿宋_GB2312" w:hAnsi="仿宋_GB2312" w:eastAsia="仿宋_GB2312" w:cs="仿宋_GB2312"/>
              </w:rPr>
              <w:t>会产生因第三方提出侵犯其专利权、商标权或其它知</w:t>
            </w:r>
            <w:r>
              <w:rPr>
                <w:rFonts w:hint="eastAsia" w:ascii="仿宋_GB2312" w:hAnsi="仿宋_GB2312" w:eastAsia="仿宋_GB2312" w:cs="仿宋_GB2312"/>
                <w:spacing w:val="-1"/>
              </w:rPr>
              <w:t>识产权而引起的法</w:t>
            </w:r>
            <w:r>
              <w:rPr>
                <w:rFonts w:hint="eastAsia" w:ascii="仿宋_GB2312" w:hAnsi="仿宋_GB2312" w:eastAsia="仿宋_GB2312" w:cs="仿宋_GB2312"/>
              </w:rPr>
              <w:t>律和经济纠纷，如因专利权、商标权或其它知识产权</w:t>
            </w:r>
            <w:r>
              <w:rPr>
                <w:rFonts w:hint="eastAsia" w:ascii="仿宋_GB2312" w:hAnsi="仿宋_GB2312" w:eastAsia="仿宋_GB2312" w:cs="仿宋_GB2312"/>
                <w:spacing w:val="-1"/>
              </w:rPr>
              <w:t>而引起法律和经济纠纷，由投标人承担所有相关责任的同时不得耽误本项目实施。</w:t>
            </w:r>
          </w:p>
        </w:tc>
      </w:tr>
      <w:tr w14:paraId="3074F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90" w:hRule="atLeast"/>
        </w:trPr>
        <w:tc>
          <w:tcPr>
            <w:tcW w:w="800" w:type="dxa"/>
            <w:vAlign w:val="center"/>
          </w:tcPr>
          <w:p w14:paraId="210386B8">
            <w:pPr>
              <w:pStyle w:val="22"/>
              <w:keepNext w:val="0"/>
              <w:keepLines w:val="0"/>
              <w:pageBreakBefore w:val="0"/>
              <w:overflowPunct/>
              <w:bidi w:val="0"/>
              <w:spacing w:line="560" w:lineRule="exact"/>
              <w:ind w:left="285"/>
              <w:jc w:val="both"/>
              <w:rPr>
                <w:rFonts w:hint="eastAsia" w:ascii="仿宋_GB2312" w:hAnsi="仿宋_GB2312" w:eastAsia="仿宋_GB2312" w:cs="仿宋_GB2312"/>
                <w:lang w:eastAsia="zh-CN"/>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4</w:t>
            </w:r>
          </w:p>
        </w:tc>
        <w:tc>
          <w:tcPr>
            <w:tcW w:w="8175" w:type="dxa"/>
            <w:gridSpan w:val="2"/>
            <w:vAlign w:val="center"/>
          </w:tcPr>
          <w:p w14:paraId="370F8D0D">
            <w:pPr>
              <w:pStyle w:val="22"/>
              <w:keepNext w:val="0"/>
              <w:keepLines w:val="0"/>
              <w:pageBreakBefore w:val="0"/>
              <w:overflowPunct/>
              <w:bidi w:val="0"/>
              <w:spacing w:line="560" w:lineRule="exact"/>
              <w:rPr>
                <w:rFonts w:hint="eastAsia" w:ascii="仿宋_GB2312" w:hAnsi="仿宋_GB2312" w:eastAsia="仿宋_GB2312" w:cs="仿宋_GB2312"/>
                <w:spacing w:val="-1"/>
                <w:lang w:eastAsia="zh-CN"/>
              </w:rPr>
            </w:pPr>
            <w:r>
              <w:rPr>
                <w:rFonts w:hint="eastAsia" w:ascii="仿宋_GB2312" w:hAnsi="仿宋_GB2312" w:eastAsia="仿宋_GB2312" w:cs="仿宋_GB2312"/>
                <w:spacing w:val="-1"/>
              </w:rPr>
              <w:t>政府采购项目要在政采云网站上进行自主注册，注册</w:t>
            </w:r>
            <w:r>
              <w:rPr>
                <w:rFonts w:hint="eastAsia" w:ascii="仿宋_GB2312" w:hAnsi="仿宋_GB2312" w:eastAsia="仿宋_GB2312" w:cs="仿宋_GB2312"/>
                <w:spacing w:val="-1"/>
                <w:lang w:eastAsia="zh-CN"/>
              </w:rPr>
              <w:t>并审核</w:t>
            </w:r>
            <w:r>
              <w:rPr>
                <w:rFonts w:hint="eastAsia" w:ascii="仿宋_GB2312" w:hAnsi="仿宋_GB2312" w:eastAsia="仿宋_GB2312" w:cs="仿宋_GB2312"/>
                <w:spacing w:val="-1"/>
              </w:rPr>
              <w:t>成功后，方可进行项目报名</w:t>
            </w:r>
            <w:r>
              <w:rPr>
                <w:rFonts w:hint="eastAsia" w:ascii="仿宋_GB2312" w:hAnsi="仿宋_GB2312" w:eastAsia="仿宋_GB2312" w:cs="仿宋_GB2312"/>
                <w:spacing w:val="-1"/>
                <w:lang w:eastAsia="zh-CN"/>
              </w:rPr>
              <w:t>。</w:t>
            </w:r>
          </w:p>
          <w:p w14:paraId="6B5CF82D">
            <w:pPr>
              <w:pStyle w:val="22"/>
              <w:keepNext w:val="0"/>
              <w:keepLines w:val="0"/>
              <w:pageBreakBefore w:val="0"/>
              <w:overflowPunct/>
              <w:bidi w:val="0"/>
              <w:spacing w:line="560" w:lineRule="exact"/>
              <w:rPr>
                <w:rFonts w:hint="eastAsia" w:ascii="仿宋_GB2312" w:hAnsi="仿宋_GB2312" w:eastAsia="仿宋_GB2312" w:cs="仿宋_GB2312"/>
              </w:rPr>
            </w:pP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
              </w:rPr>
              <w:t>政采云网址：</w:t>
            </w:r>
            <w:r>
              <w:rPr>
                <w:rFonts w:hint="eastAsia" w:ascii="仿宋_GB2312" w:hAnsi="仿宋_GB2312" w:eastAsia="仿宋_GB2312" w:cs="仿宋_GB2312"/>
                <w:position w:val="1"/>
              </w:rPr>
              <w:drawing>
                <wp:inline distT="0" distB="0" distL="0" distR="0">
                  <wp:extent cx="190500" cy="142875"/>
                  <wp:effectExtent l="0" t="0" r="0" b="952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22"/>
                          <a:stretch>
                            <a:fillRect/>
                          </a:stretch>
                        </pic:blipFill>
                        <pic:spPr>
                          <a:xfrm>
                            <a:off x="0" y="0"/>
                            <a:ext cx="190500" cy="143256"/>
                          </a:xfrm>
                          <a:prstGeom prst="rect">
                            <a:avLst/>
                          </a:prstGeom>
                        </pic:spPr>
                      </pic:pic>
                    </a:graphicData>
                  </a:graphic>
                </wp:inline>
              </w:drawing>
            </w:r>
            <w:r>
              <w:rPr>
                <w:rFonts w:hint="eastAsia" w:ascii="仿宋_GB2312" w:hAnsi="仿宋_GB2312" w:eastAsia="仿宋_GB2312" w:cs="仿宋_GB2312"/>
              </w:rPr>
              <w:t>https</w:t>
            </w:r>
            <w:r>
              <w:rPr>
                <w:rFonts w:hint="eastAsia" w:ascii="仿宋_GB2312" w:hAnsi="仿宋_GB2312" w:eastAsia="仿宋_GB2312" w:cs="仿宋_GB2312"/>
                <w:spacing w:val="2"/>
              </w:rPr>
              <w:t>://</w:t>
            </w:r>
            <w:r>
              <w:rPr>
                <w:rFonts w:hint="eastAsia" w:ascii="仿宋_GB2312" w:hAnsi="仿宋_GB2312" w:eastAsia="仿宋_GB2312" w:cs="仿宋_GB2312"/>
              </w:rPr>
              <w:t>login</w:t>
            </w:r>
            <w:r>
              <w:rPr>
                <w:rFonts w:hint="eastAsia" w:ascii="仿宋_GB2312" w:hAnsi="仿宋_GB2312" w:eastAsia="仿宋_GB2312" w:cs="仿宋_GB2312"/>
                <w:spacing w:val="2"/>
              </w:rPr>
              <w:t>.</w:t>
            </w:r>
            <w:r>
              <w:rPr>
                <w:rFonts w:hint="eastAsia" w:ascii="仿宋_GB2312" w:hAnsi="仿宋_GB2312" w:eastAsia="仿宋_GB2312" w:cs="仿宋_GB2312"/>
              </w:rPr>
              <w:t>z</w:t>
            </w:r>
            <w:r>
              <w:rPr>
                <w:rFonts w:hint="eastAsia" w:ascii="仿宋_GB2312" w:hAnsi="仿宋_GB2312" w:eastAsia="仿宋_GB2312" w:cs="仿宋_GB2312"/>
                <w:spacing w:val="-121"/>
              </w:rPr>
              <w:t xml:space="preserve"> </w:t>
            </w:r>
            <w:r>
              <w:rPr>
                <w:rFonts w:hint="eastAsia" w:ascii="仿宋_GB2312" w:hAnsi="仿宋_GB2312" w:eastAsia="仿宋_GB2312" w:cs="仿宋_GB2312"/>
              </w:rPr>
              <w:t>cy</w:t>
            </w:r>
            <w:r>
              <w:rPr>
                <w:rFonts w:hint="eastAsia" w:ascii="仿宋_GB2312" w:hAnsi="仿宋_GB2312" w:eastAsia="仿宋_GB2312" w:cs="仿宋_GB2312"/>
                <w:spacing w:val="2"/>
              </w:rPr>
              <w:t>.</w:t>
            </w:r>
            <w:r>
              <w:rPr>
                <w:rFonts w:hint="eastAsia" w:ascii="仿宋_GB2312" w:hAnsi="仿宋_GB2312" w:eastAsia="仿宋_GB2312" w:cs="仿宋_GB2312"/>
              </w:rPr>
              <w:t>gov</w:t>
            </w:r>
            <w:r>
              <w:rPr>
                <w:rFonts w:hint="eastAsia" w:ascii="仿宋_GB2312" w:hAnsi="仿宋_GB2312" w:eastAsia="仿宋_GB2312" w:cs="仿宋_GB2312"/>
                <w:spacing w:val="2"/>
              </w:rPr>
              <w:t>.</w:t>
            </w:r>
            <w:r>
              <w:rPr>
                <w:rFonts w:hint="eastAsia" w:ascii="仿宋_GB2312" w:hAnsi="仿宋_GB2312" w:eastAsia="仿宋_GB2312" w:cs="仿宋_GB2312"/>
              </w:rPr>
              <w:t>cn</w:t>
            </w:r>
            <w:r>
              <w:rPr>
                <w:rFonts w:hint="eastAsia" w:ascii="仿宋_GB2312" w:hAnsi="仿宋_GB2312" w:eastAsia="仿宋_GB2312" w:cs="仿宋_GB2312"/>
                <w:spacing w:val="2"/>
              </w:rPr>
              <w:t>/</w:t>
            </w:r>
            <w:r>
              <w:rPr>
                <w:rFonts w:hint="eastAsia" w:ascii="仿宋_GB2312" w:hAnsi="仿宋_GB2312" w:eastAsia="仿宋_GB2312" w:cs="仿宋_GB2312"/>
              </w:rPr>
              <w:t>login</w:t>
            </w:r>
            <w:r>
              <w:rPr>
                <w:rFonts w:hint="eastAsia" w:ascii="仿宋_GB2312" w:hAnsi="仿宋_GB2312" w:eastAsia="仿宋_GB2312" w:cs="仿宋_GB2312"/>
                <w:spacing w:val="2"/>
              </w:rPr>
              <w:t>）</w:t>
            </w:r>
          </w:p>
          <w:p w14:paraId="413CD78D">
            <w:pPr>
              <w:pStyle w:val="22"/>
              <w:keepNext w:val="0"/>
              <w:keepLines w:val="0"/>
              <w:pageBreakBefore w:val="0"/>
              <w:overflowPunct/>
              <w:bidi w:val="0"/>
              <w:spacing w:line="560" w:lineRule="exact"/>
              <w:jc w:val="both"/>
              <w:rPr>
                <w:rFonts w:hint="eastAsia" w:ascii="仿宋_GB2312" w:hAnsi="仿宋_GB2312" w:eastAsia="仿宋_GB2312" w:cs="仿宋_GB2312"/>
              </w:rPr>
            </w:pPr>
            <w:r>
              <w:rPr>
                <w:rFonts w:hint="eastAsia" w:ascii="仿宋_GB2312" w:hAnsi="仿宋_GB2312" w:eastAsia="仿宋_GB2312" w:cs="仿宋_GB2312"/>
                <w:spacing w:val="-6"/>
              </w:rPr>
              <w:t>2、网上自行注册（详见【新疆】供应商入驻与配置操作指南</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6"/>
              </w:rPr>
              <w:t>20190408</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6"/>
              </w:rPr>
              <w:t>）</w:t>
            </w:r>
          </w:p>
          <w:p w14:paraId="6B7715C8">
            <w:pPr>
              <w:pStyle w:val="22"/>
              <w:keepNext w:val="0"/>
              <w:keepLines w:val="0"/>
              <w:pageBreakBefore w:val="0"/>
              <w:overflowPunct/>
              <w:bidi w:val="0"/>
              <w:spacing w:line="560" w:lineRule="exact"/>
              <w:ind w:left="112"/>
              <w:jc w:val="both"/>
              <w:rPr>
                <w:rFonts w:hint="eastAsia" w:ascii="仿宋_GB2312" w:hAnsi="仿宋_GB2312" w:eastAsia="仿宋_GB2312" w:cs="仿宋_GB2312"/>
                <w:spacing w:val="-1"/>
                <w:lang w:eastAsia="zh-CN"/>
              </w:rPr>
            </w:pPr>
            <w:r>
              <w:rPr>
                <w:rFonts w:hint="eastAsia" w:ascii="仿宋_GB2312" w:hAnsi="仿宋_GB2312" w:eastAsia="仿宋_GB2312" w:cs="仿宋_GB2312"/>
                <w:position w:val="1"/>
              </w:rPr>
              <w:drawing>
                <wp:inline distT="0" distB="0" distL="0" distR="0">
                  <wp:extent cx="190500" cy="142875"/>
                  <wp:effectExtent l="0" t="0" r="0" b="9525"/>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22"/>
                          <a:stretch>
                            <a:fillRect/>
                          </a:stretch>
                        </pic:blipFill>
                        <pic:spPr>
                          <a:xfrm>
                            <a:off x="0" y="0"/>
                            <a:ext cx="190500" cy="143256"/>
                          </a:xfrm>
                          <a:prstGeom prst="rect">
                            <a:avLst/>
                          </a:prstGeom>
                        </pic:spPr>
                      </pic:pic>
                    </a:graphicData>
                  </a:graphic>
                </wp:inline>
              </w:drawing>
            </w:r>
            <w:r>
              <w:rPr>
                <w:rFonts w:hint="eastAsia" w:ascii="仿宋_GB2312" w:hAnsi="仿宋_GB2312" w:eastAsia="仿宋_GB2312" w:cs="仿宋_GB2312"/>
              </w:rPr>
              <w:t>https://help.zcy.gov.cn/web/site_2/2019/04-08/2920.html</w:t>
            </w:r>
          </w:p>
          <w:p w14:paraId="0BFE39B4">
            <w:pPr>
              <w:pStyle w:val="22"/>
              <w:keepNext w:val="0"/>
              <w:keepLines w:val="0"/>
              <w:pageBreakBefore w:val="0"/>
              <w:overflowPunct/>
              <w:bidi w:val="0"/>
              <w:spacing w:line="560" w:lineRule="exact"/>
              <w:jc w:val="both"/>
              <w:rPr>
                <w:rFonts w:hint="eastAsia" w:ascii="仿宋_GB2312" w:hAnsi="仿宋_GB2312" w:eastAsia="仿宋_GB2312" w:cs="仿宋_GB2312"/>
                <w:spacing w:val="-1"/>
                <w:lang w:eastAsia="zh-CN"/>
              </w:rPr>
            </w:pPr>
          </w:p>
        </w:tc>
      </w:tr>
      <w:tr w14:paraId="2A3B0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6" w:hRule="atLeast"/>
        </w:trPr>
        <w:tc>
          <w:tcPr>
            <w:tcW w:w="800" w:type="dxa"/>
            <w:vAlign w:val="center"/>
          </w:tcPr>
          <w:p w14:paraId="16168ECD">
            <w:pPr>
              <w:pStyle w:val="22"/>
              <w:keepNext w:val="0"/>
              <w:keepLines w:val="0"/>
              <w:pageBreakBefore w:val="0"/>
              <w:overflowPunct/>
              <w:bidi w:val="0"/>
              <w:spacing w:line="560" w:lineRule="exact"/>
              <w:ind w:left="129"/>
              <w:rPr>
                <w:rFonts w:hint="eastAsia" w:ascii="仿宋_GB2312" w:hAnsi="仿宋_GB2312" w:eastAsia="仿宋_GB2312" w:cs="仿宋_GB2312"/>
                <w:spacing w:val="-1"/>
                <w:lang w:val="en-US" w:eastAsia="en-US"/>
              </w:rPr>
            </w:pPr>
          </w:p>
          <w:p w14:paraId="228D74A7">
            <w:pPr>
              <w:pStyle w:val="22"/>
              <w:keepNext w:val="0"/>
              <w:keepLines w:val="0"/>
              <w:pageBreakBefore w:val="0"/>
              <w:overflowPunct/>
              <w:bidi w:val="0"/>
              <w:spacing w:line="560" w:lineRule="exact"/>
              <w:ind w:left="129"/>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15</w:t>
            </w:r>
          </w:p>
          <w:p w14:paraId="162FD0CE">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7A04802E">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041B7B32">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3DCF439C">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214C5D3C">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21AFF749">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561F21AE">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60C27446">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42F1BE0C">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1AECCD01">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41BC7D32">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6DC35BF8">
            <w:pPr>
              <w:pStyle w:val="22"/>
              <w:keepNext w:val="0"/>
              <w:keepLines w:val="0"/>
              <w:pageBreakBefore w:val="0"/>
              <w:overflowPunct/>
              <w:bidi w:val="0"/>
              <w:spacing w:line="560" w:lineRule="exact"/>
              <w:ind w:left="129"/>
              <w:rPr>
                <w:rFonts w:hint="eastAsia" w:ascii="仿宋_GB2312" w:hAnsi="仿宋_GB2312" w:eastAsia="仿宋_GB2312" w:cs="仿宋_GB2312"/>
                <w:spacing w:val="-1"/>
              </w:rPr>
            </w:pPr>
          </w:p>
          <w:p w14:paraId="25D248E6">
            <w:pPr>
              <w:pStyle w:val="22"/>
              <w:keepNext w:val="0"/>
              <w:keepLines w:val="0"/>
              <w:pageBreakBefore w:val="0"/>
              <w:overflowPunct/>
              <w:bidi w:val="0"/>
              <w:spacing w:line="560" w:lineRule="exact"/>
              <w:ind w:left="129"/>
              <w:rPr>
                <w:rFonts w:hint="eastAsia" w:ascii="仿宋_GB2312" w:hAnsi="仿宋_GB2312" w:eastAsia="仿宋_GB2312" w:cs="仿宋_GB2312"/>
                <w:spacing w:val="-1"/>
                <w:lang w:eastAsia="zh-CN"/>
              </w:rPr>
            </w:pPr>
          </w:p>
        </w:tc>
        <w:tc>
          <w:tcPr>
            <w:tcW w:w="8198" w:type="dxa"/>
            <w:gridSpan w:val="3"/>
            <w:vAlign w:val="top"/>
          </w:tcPr>
          <w:p w14:paraId="6B3733E2">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
              </w:rPr>
              <w:t>采购项目需要落实的政府采购政策</w:t>
            </w:r>
            <w:r>
              <w:rPr>
                <w:rFonts w:hint="eastAsia" w:ascii="仿宋_GB2312" w:hAnsi="仿宋_GB2312" w:eastAsia="仿宋_GB2312" w:cs="仿宋_GB2312"/>
                <w:spacing w:val="-1"/>
                <w:lang w:eastAsia="zh-CN"/>
              </w:rPr>
              <w:t>：</w:t>
            </w:r>
          </w:p>
          <w:p w14:paraId="20D83892">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（1）《新疆维吾尔自治区政府采购促进中小企业发展管理实施办法》（新财规〔2021〕6号）；</w:t>
            </w:r>
          </w:p>
          <w:p w14:paraId="2702AEA4">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（2）《财政部、司法部关于政府采购支持监狱企业发展有关问题的通知》（财库〔2014〕68号）；</w:t>
            </w:r>
          </w:p>
          <w:p w14:paraId="4424B1DD">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（3）《财政部民政部中国残疾人联合会关于促进残疾人就业政府采购政策的通知》（财库〔2017〕141号）；</w:t>
            </w:r>
          </w:p>
          <w:p w14:paraId="260D626B">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4）《财政部发展改革委生态环境部市场监管总局关于调整优化节能产品环境标志产品政府采购执行机制的通知》（财库〔2019〕9号），投标产品遵照《关于印发环境标志产品政府采购品目清单的通知》（财库〔2019〕18号）和《关于印发节能产品政府采购品目清单的通知》（财库〔2019〕19号）相关规定执行；</w:t>
            </w:r>
          </w:p>
          <w:p w14:paraId="25EBF6ED">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（5）《自治区财政厅关于落实好政府采购支持中小企业发展的通知》（新财购〔2022〕22号）。</w:t>
            </w:r>
          </w:p>
          <w:p w14:paraId="41C9F1FC">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val="en-US" w:eastAsia="zh-CN"/>
              </w:rPr>
              <w:t>2.</w:t>
            </w:r>
            <w:r>
              <w:rPr>
                <w:rFonts w:hint="eastAsia" w:ascii="仿宋_GB2312" w:hAnsi="仿宋_GB2312" w:eastAsia="仿宋_GB2312" w:cs="仿宋_GB2312"/>
                <w:spacing w:val="-1"/>
                <w:lang w:eastAsia="zh-CN"/>
              </w:rPr>
              <w:t>中小微企业相关政策：</w:t>
            </w:r>
          </w:p>
          <w:p w14:paraId="7B45EF8B">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rPr>
              <w:t>中小企业划分标准根据工信部等部委发布的《关于印发中小企业划型标准规定的通知》（工信部联企业〔2011〕300 号）规定执行；</w:t>
            </w:r>
          </w:p>
          <w:p w14:paraId="38630186">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b/>
                <w:bCs/>
                <w:spacing w:val="-1"/>
              </w:rPr>
            </w:pP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lang w:val="en-US" w:eastAsia="zh-CN"/>
              </w:rPr>
              <w:t>2</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rPr>
              <w:t>本项目采购标的对应的中小企业划分标准所属行业为</w:t>
            </w:r>
            <w:r>
              <w:rPr>
                <w:rFonts w:hint="eastAsia" w:ascii="仿宋_GB2312" w:hAnsi="仿宋_GB2312" w:eastAsia="仿宋_GB2312" w:cs="仿宋_GB2312"/>
                <w:b/>
                <w:bCs/>
                <w:spacing w:val="-1"/>
                <w:lang w:val="en-US" w:eastAsia="zh-CN"/>
              </w:rPr>
              <w:t>农、林、牧、渔业</w:t>
            </w:r>
            <w:r>
              <w:rPr>
                <w:rFonts w:hint="eastAsia" w:ascii="仿宋_GB2312" w:hAnsi="仿宋_GB2312" w:eastAsia="仿宋_GB2312" w:cs="仿宋_GB2312"/>
                <w:b/>
                <w:bCs/>
                <w:spacing w:val="-1"/>
              </w:rPr>
              <w:t>；</w:t>
            </w:r>
          </w:p>
          <w:p w14:paraId="3E026E48">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lang w:val="en-US" w:eastAsia="zh-CN"/>
              </w:rPr>
              <w:t>3</w:t>
            </w:r>
            <w:r>
              <w:rPr>
                <w:rFonts w:hint="eastAsia" w:ascii="仿宋_GB2312" w:hAnsi="仿宋_GB2312" w:eastAsia="仿宋_GB2312" w:cs="仿宋_GB2312"/>
                <w:spacing w:val="-1"/>
                <w:lang w:eastAsia="zh-CN"/>
              </w:rPr>
              <w:t>）本项目不专门面向中小微企业</w:t>
            </w:r>
            <w:r>
              <w:rPr>
                <w:rFonts w:hint="eastAsia" w:ascii="仿宋_GB2312" w:hAnsi="仿宋_GB2312" w:eastAsia="仿宋_GB2312" w:cs="仿宋_GB2312"/>
                <w:spacing w:val="-1"/>
              </w:rPr>
              <w:t>；</w:t>
            </w:r>
          </w:p>
          <w:p w14:paraId="30563A6C">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b/>
                <w:bCs/>
                <w:spacing w:val="-3"/>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供应商提供的“中小企业声明函”中必须将本项目所采购的所有货物逐项一一注明所投产品的产品名称、型号、制造商、并备注是否属于中型\小型\微型企业，不得用中小微企业简单概括，</w:t>
            </w:r>
            <w:r>
              <w:rPr>
                <w:rFonts w:hint="eastAsia" w:ascii="仿宋_GB2312" w:hAnsi="仿宋_GB2312" w:eastAsia="仿宋_GB2312" w:cs="仿宋_GB2312"/>
                <w:b/>
                <w:bCs/>
                <w:spacing w:val="-3"/>
              </w:rPr>
              <w:t>如果未提供或</w:t>
            </w:r>
            <w:r>
              <w:rPr>
                <w:rFonts w:hint="eastAsia" w:ascii="仿宋_GB2312" w:hAnsi="仿宋_GB2312" w:eastAsia="仿宋_GB2312" w:cs="仿宋_GB2312"/>
                <w:b/>
                <w:bCs/>
                <w:spacing w:val="-3"/>
                <w:lang w:eastAsia="zh-CN"/>
              </w:rPr>
              <w:t>未按要求提供、</w:t>
            </w:r>
            <w:r>
              <w:rPr>
                <w:rFonts w:hint="eastAsia" w:ascii="仿宋_GB2312" w:hAnsi="仿宋_GB2312" w:eastAsia="仿宋_GB2312" w:cs="仿宋_GB2312"/>
                <w:b/>
                <w:bCs/>
                <w:spacing w:val="-3"/>
              </w:rPr>
              <w:t>提供虚假“中小企业声明函”，则不享受价格扣除政策。</w:t>
            </w:r>
          </w:p>
          <w:p w14:paraId="71349370">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b/>
                <w:bCs/>
                <w:spacing w:val="-3"/>
                <w:lang w:val="en-US" w:eastAsia="zh-CN"/>
              </w:rPr>
            </w:pPr>
            <w:r>
              <w:rPr>
                <w:rFonts w:hint="eastAsia" w:ascii="仿宋_GB2312" w:hAnsi="仿宋_GB2312" w:eastAsia="仿宋_GB2312" w:cs="仿宋_GB2312"/>
                <w:b/>
                <w:bCs/>
                <w:spacing w:val="-3"/>
                <w:lang w:eastAsia="zh-CN"/>
              </w:rPr>
              <w:t>注：本项目为服务类，</w:t>
            </w:r>
            <w:r>
              <w:rPr>
                <w:rFonts w:hint="eastAsia" w:ascii="仿宋_GB2312" w:hAnsi="仿宋_GB2312" w:eastAsia="仿宋_GB2312" w:cs="仿宋_GB2312"/>
                <w:b/>
                <w:bCs/>
                <w:spacing w:val="-3"/>
              </w:rPr>
              <w:t>不对</w:t>
            </w:r>
            <w:r>
              <w:rPr>
                <w:rFonts w:hint="eastAsia" w:ascii="仿宋_GB2312" w:hAnsi="仿宋_GB2312" w:eastAsia="仿宋_GB2312" w:cs="仿宋_GB2312"/>
                <w:b/>
                <w:bCs/>
                <w:spacing w:val="-3"/>
                <w:lang w:eastAsia="zh-CN"/>
              </w:rPr>
              <w:t>项目</w:t>
            </w:r>
            <w:r>
              <w:rPr>
                <w:rFonts w:hint="eastAsia" w:ascii="仿宋_GB2312" w:hAnsi="仿宋_GB2312" w:eastAsia="仿宋_GB2312" w:cs="仿宋_GB2312"/>
                <w:b/>
                <w:bCs/>
                <w:spacing w:val="-3"/>
              </w:rPr>
              <w:t>中涉及的货物的制造商作出要求</w:t>
            </w:r>
            <w:r>
              <w:rPr>
                <w:rFonts w:hint="eastAsia" w:ascii="仿宋_GB2312" w:hAnsi="仿宋_GB2312" w:eastAsia="仿宋_GB2312" w:cs="仿宋_GB2312"/>
                <w:b/>
                <w:bCs/>
                <w:spacing w:val="-3"/>
                <w:lang w:eastAsia="zh-CN"/>
              </w:rPr>
              <w:t>。</w:t>
            </w:r>
          </w:p>
          <w:p w14:paraId="7275483A">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26" w:hanging="15"/>
              <w:jc w:val="both"/>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5）本项目对符合规定的小微企业报价给予10%的扣除，用扣除后的价格参加评审</w:t>
            </w:r>
            <w:r>
              <w:rPr>
                <w:rFonts w:hint="eastAsia" w:ascii="仿宋_GB2312" w:hAnsi="仿宋_GB2312" w:eastAsia="仿宋_GB2312" w:cs="仿宋_GB2312"/>
                <w:lang w:eastAsia="zh-CN"/>
              </w:rPr>
              <w:t>；</w:t>
            </w:r>
          </w:p>
          <w:p w14:paraId="48311201">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若所投标产品为进口产品的，不适用《政府采购促进中小企业发展管理办法》；</w:t>
            </w:r>
          </w:p>
          <w:p w14:paraId="44BE3EE9">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29"/>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根据中华人民共和国财政部、中华人民共和国民政部、中国残疾人联合会《关于促进残疾人就业政府采购政策的通知》（财库〔2017〕141号）文件的规定：残疾人福利性单位视同小型、微型企业；</w:t>
            </w:r>
          </w:p>
          <w:p w14:paraId="3E5A96AF">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根据财政部、司法部《关于政府采购支持监狱企业发展有关问题的通知》 (财库〔2014〕68号)文件的规定：在政府采购活动中，监狱企业视同小型、微型企业；</w:t>
            </w:r>
          </w:p>
          <w:p w14:paraId="554C71F2">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2"/>
                <w:lang w:val="en-US" w:eastAsia="zh-CN"/>
              </w:rPr>
              <w:t>供应商若为残疾人福利性单位，须在投标文件中提供《残疾人福利性单位声明函》，否则将不给予价格扣除。供应商须对其声明的真实性负责，若与事实不符的，将依照《政府采购法》第七十七条第一款的规定追</w:t>
            </w:r>
            <w:r>
              <w:rPr>
                <w:rFonts w:hint="eastAsia" w:ascii="仿宋_GB2312" w:hAnsi="仿宋_GB2312" w:eastAsia="仿宋_GB2312" w:cs="仿宋_GB2312"/>
                <w:spacing w:val="-1"/>
                <w:lang w:val="en-US" w:eastAsia="zh-CN"/>
              </w:rPr>
              <w:t>究法律责任。</w:t>
            </w:r>
          </w:p>
        </w:tc>
      </w:tr>
      <w:tr w14:paraId="61E1C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trPr>
        <w:tc>
          <w:tcPr>
            <w:tcW w:w="800" w:type="dxa"/>
            <w:vAlign w:val="center"/>
          </w:tcPr>
          <w:p w14:paraId="5C27C217">
            <w:pPr>
              <w:pStyle w:val="22"/>
              <w:keepNext w:val="0"/>
              <w:keepLines w:val="0"/>
              <w:pageBreakBefore w:val="0"/>
              <w:overflowPunct/>
              <w:bidi w:val="0"/>
              <w:spacing w:line="560" w:lineRule="exact"/>
              <w:ind w:left="28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8198" w:type="dxa"/>
            <w:gridSpan w:val="3"/>
            <w:vAlign w:val="top"/>
          </w:tcPr>
          <w:p w14:paraId="71D7BD8F">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3"/>
              <w:jc w:val="both"/>
              <w:textAlignment w:val="baseline"/>
              <w:rPr>
                <w:rFonts w:hint="eastAsia" w:ascii="仿宋_GB2312" w:hAnsi="仿宋_GB2312" w:eastAsia="仿宋_GB2312" w:cs="仿宋_GB2312"/>
                <w:b/>
                <w:bCs/>
              </w:rPr>
            </w:pPr>
            <w:r>
              <w:rPr>
                <w:rFonts w:hint="eastAsia" w:ascii="仿宋_GB2312" w:hAnsi="仿宋_GB2312" w:eastAsia="仿宋_GB2312" w:cs="仿宋_GB2312"/>
                <w:b/>
                <w:bCs/>
                <w:spacing w:val="-1"/>
              </w:rPr>
              <w:t>低于成本价不正当竞争预防措施：</w:t>
            </w:r>
          </w:p>
          <w:p w14:paraId="010F619B">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根据“财政部87号令《政府采购货物服务招标投标管理办法》”第六十条之规定：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B4D458">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2"/>
              </w:rPr>
            </w:pPr>
            <w:r>
              <w:rPr>
                <w:rFonts w:hint="eastAsia" w:ascii="仿宋_GB2312" w:hAnsi="仿宋_GB2312" w:eastAsia="仿宋_GB2312" w:cs="仿宋_GB2312"/>
              </w:rPr>
              <w:t>评</w:t>
            </w:r>
            <w:r>
              <w:rPr>
                <w:rFonts w:hint="eastAsia" w:ascii="仿宋_GB2312" w:hAnsi="仿宋_GB2312" w:eastAsia="仿宋_GB2312" w:cs="仿宋_GB2312"/>
                <w:spacing w:val="-2"/>
              </w:rPr>
              <w:t>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0A5305A">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2"/>
              </w:rPr>
            </w:pPr>
            <w:r>
              <w:rPr>
                <w:rFonts w:hint="eastAsia" w:ascii="仿宋_GB2312" w:hAnsi="仿宋_GB2312" w:eastAsia="仿宋_GB2312" w:cs="仿宋_GB2312"/>
                <w:spacing w:val="-2"/>
              </w:rPr>
              <w:t>供应商书面说明应当签字确认或者加盖公章，否则无效。书面说明的签字确认，供应商为法人的，由其法定代表人（或负责人）或者代理人签字确认；供应商为其他组织的，由其主要负责人或者代理人签字确认；供应商为自然人的，由其本人或者代理人签字确认。</w:t>
            </w:r>
          </w:p>
          <w:p w14:paraId="2420266A">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0" w:right="106" w:firstLine="1"/>
              <w:jc w:val="both"/>
              <w:textAlignment w:val="baseline"/>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2"/>
              </w:rPr>
              <w:t>供应商提供书面说明后，评标委员会应当结合采购项目采购需求、专业实际情况、供应商财务状</w:t>
            </w:r>
            <w:r>
              <w:rPr>
                <w:rFonts w:hint="eastAsia" w:ascii="仿宋_GB2312" w:hAnsi="仿宋_GB2312" w:eastAsia="仿宋_GB2312" w:cs="仿宋_GB2312"/>
                <w:spacing w:val="-1"/>
              </w:rPr>
              <w:t>况报告、与其他供应商比较情况等就供应商书面说明进行审查评价。供应商拒绝或者变相拒绝提供有效书面说明或者书面说明不能证明其报价合理性的，评标委员会应当将其投标文件作为</w:t>
            </w:r>
            <w:r>
              <w:rPr>
                <w:rFonts w:hint="eastAsia" w:ascii="仿宋_GB2312" w:hAnsi="仿宋_GB2312" w:eastAsia="仿宋_GB2312" w:cs="仿宋_GB2312"/>
                <w:spacing w:val="-4"/>
              </w:rPr>
              <w:t>无效处理。</w:t>
            </w:r>
          </w:p>
        </w:tc>
      </w:tr>
      <w:tr w14:paraId="68FE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800" w:type="dxa"/>
            <w:vAlign w:val="center"/>
          </w:tcPr>
          <w:p w14:paraId="7A7461E9">
            <w:pPr>
              <w:pStyle w:val="22"/>
              <w:keepNext w:val="0"/>
              <w:keepLines w:val="0"/>
              <w:pageBreakBefore w:val="0"/>
              <w:overflowPunct/>
              <w:bidi w:val="0"/>
              <w:spacing w:line="560" w:lineRule="exact"/>
              <w:ind w:left="285"/>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w:t>
            </w:r>
          </w:p>
        </w:tc>
        <w:tc>
          <w:tcPr>
            <w:tcW w:w="8198" w:type="dxa"/>
            <w:gridSpan w:val="3"/>
            <w:vAlign w:val="center"/>
          </w:tcPr>
          <w:p w14:paraId="110CF149">
            <w:pPr>
              <w:pStyle w:val="22"/>
              <w:keepNext w:val="0"/>
              <w:keepLines w:val="0"/>
              <w:pageBreakBefore w:val="0"/>
              <w:widowControl/>
              <w:kinsoku w:val="0"/>
              <w:wordWrap/>
              <w:overflowPunct/>
              <w:topLinePunct w:val="0"/>
              <w:autoSpaceDE w:val="0"/>
              <w:autoSpaceDN w:val="0"/>
              <w:bidi w:val="0"/>
              <w:adjustRightInd w:val="0"/>
              <w:snapToGrid w:val="0"/>
              <w:spacing w:line="560" w:lineRule="exact"/>
              <w:ind w:left="119"/>
              <w:jc w:val="both"/>
              <w:textAlignment w:val="baseline"/>
              <w:rPr>
                <w:rFonts w:hint="eastAsia" w:ascii="仿宋_GB2312" w:hAnsi="仿宋_GB2312" w:eastAsia="仿宋_GB2312" w:cs="仿宋_GB2312"/>
                <w:spacing w:val="-4"/>
              </w:rPr>
            </w:pPr>
            <w:r>
              <w:rPr>
                <w:rFonts w:hint="eastAsia" w:ascii="仿宋_GB2312" w:hAnsi="仿宋_GB2312" w:eastAsia="仿宋_GB2312" w:cs="仿宋_GB2312"/>
                <w:lang w:val="en-US" w:eastAsia="zh-CN"/>
              </w:rPr>
              <w:t>供应商在信用中国、中国政府采购网，被列入失信被执行人、税收违法黑名单、政府采购严重违法失信行为记录名单及具有其他不符合《中华人民共和国政府采购法》第二十二条规定情形的，尚在处罚期内的将拒绝其参与政府采购活动。</w:t>
            </w:r>
          </w:p>
        </w:tc>
      </w:tr>
      <w:tr w14:paraId="547A3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vAlign w:val="top"/>
          </w:tcPr>
          <w:p w14:paraId="7AEE1F89">
            <w:pPr>
              <w:keepNext w:val="0"/>
              <w:keepLines w:val="0"/>
              <w:pageBreakBefore w:val="0"/>
              <w:overflowPunct/>
              <w:bidi w:val="0"/>
              <w:spacing w:line="560" w:lineRule="exact"/>
              <w:rPr>
                <w:rFonts w:hint="eastAsia" w:ascii="仿宋_GB2312" w:hAnsi="仿宋_GB2312" w:eastAsia="仿宋_GB2312" w:cs="仿宋_GB2312"/>
                <w:sz w:val="21"/>
              </w:rPr>
            </w:pPr>
          </w:p>
          <w:p w14:paraId="1F777279">
            <w:pPr>
              <w:pStyle w:val="22"/>
              <w:keepNext w:val="0"/>
              <w:keepLines w:val="0"/>
              <w:pageBreakBefore w:val="0"/>
              <w:overflowPunct/>
              <w:bidi w:val="0"/>
              <w:spacing w:line="560" w:lineRule="exact"/>
              <w:ind w:left="285" w:leftChars="0"/>
              <w:rPr>
                <w:rFonts w:hint="eastAsia" w:ascii="仿宋_GB2312" w:hAnsi="仿宋_GB2312" w:eastAsia="仿宋_GB2312" w:cs="仿宋_GB2312"/>
                <w:lang w:val="en-US" w:eastAsia="zh-CN"/>
              </w:rPr>
            </w:pPr>
            <w:r>
              <w:rPr>
                <w:rFonts w:hint="eastAsia" w:ascii="仿宋_GB2312" w:hAnsi="仿宋_GB2312" w:eastAsia="仿宋_GB2312" w:cs="仿宋_GB2312"/>
                <w:spacing w:val="-14"/>
              </w:rPr>
              <w:t>1</w:t>
            </w:r>
            <w:r>
              <w:rPr>
                <w:rFonts w:hint="eastAsia" w:ascii="仿宋_GB2312" w:hAnsi="仿宋_GB2312" w:eastAsia="仿宋_GB2312" w:cs="仿宋_GB2312"/>
                <w:spacing w:val="-14"/>
                <w:lang w:val="en-US" w:eastAsia="zh-CN"/>
              </w:rPr>
              <w:t>8</w:t>
            </w:r>
          </w:p>
        </w:tc>
        <w:tc>
          <w:tcPr>
            <w:tcW w:w="8198" w:type="dxa"/>
            <w:gridSpan w:val="3"/>
            <w:vAlign w:val="top"/>
          </w:tcPr>
          <w:p w14:paraId="20BFD638">
            <w:pPr>
              <w:pStyle w:val="22"/>
              <w:keepNext w:val="0"/>
              <w:keepLines w:val="0"/>
              <w:pageBreakBefore w:val="0"/>
              <w:overflowPunct/>
              <w:bidi w:val="0"/>
              <w:spacing w:line="560" w:lineRule="exact"/>
              <w:ind w:left="120"/>
              <w:rPr>
                <w:rFonts w:hint="eastAsia" w:ascii="仿宋_GB2312" w:hAnsi="仿宋_GB2312" w:eastAsia="仿宋_GB2312" w:cs="仿宋_GB2312"/>
                <w:spacing w:val="-1"/>
              </w:rPr>
            </w:pPr>
            <w:r>
              <w:rPr>
                <w:rFonts w:hint="eastAsia" w:ascii="仿宋_GB2312" w:hAnsi="仿宋_GB2312" w:eastAsia="仿宋_GB2312" w:cs="仿宋_GB2312"/>
                <w:spacing w:val="-1"/>
                <w:position w:val="14"/>
              </w:rPr>
              <w:t>招标文件中如出现前后不一致情况，均以前附表内容为准。本次公开招标文件由采购人及公共资源交易中心解释。</w:t>
            </w:r>
          </w:p>
        </w:tc>
      </w:tr>
      <w:tr w14:paraId="42335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00" w:type="dxa"/>
            <w:vAlign w:val="top"/>
          </w:tcPr>
          <w:p w14:paraId="4DFE73F7">
            <w:pPr>
              <w:pStyle w:val="22"/>
              <w:keepNext w:val="0"/>
              <w:keepLines w:val="0"/>
              <w:pageBreakBefore w:val="0"/>
              <w:overflowPunct/>
              <w:bidi w:val="0"/>
              <w:spacing w:line="560" w:lineRule="exact"/>
              <w:ind w:left="285" w:leftChars="0"/>
              <w:rPr>
                <w:rFonts w:hint="eastAsia" w:ascii="仿宋_GB2312" w:hAnsi="仿宋_GB2312" w:eastAsia="仿宋_GB2312" w:cs="仿宋_GB2312"/>
                <w:spacing w:val="-14"/>
                <w:lang w:val="en-US" w:eastAsia="zh-CN"/>
              </w:rPr>
            </w:pPr>
            <w:r>
              <w:rPr>
                <w:rFonts w:hint="eastAsia" w:ascii="仿宋_GB2312" w:hAnsi="仿宋_GB2312" w:eastAsia="仿宋_GB2312" w:cs="仿宋_GB2312"/>
                <w:spacing w:val="-14"/>
                <w:lang w:val="en-US" w:eastAsia="zh-CN"/>
              </w:rPr>
              <w:t>19</w:t>
            </w:r>
          </w:p>
        </w:tc>
        <w:tc>
          <w:tcPr>
            <w:tcW w:w="8198" w:type="dxa"/>
            <w:gridSpan w:val="3"/>
            <w:vAlign w:val="center"/>
          </w:tcPr>
          <w:p w14:paraId="2D1B1DB9">
            <w:pPr>
              <w:pStyle w:val="22"/>
              <w:keepNext w:val="0"/>
              <w:keepLines w:val="0"/>
              <w:pageBreakBefore w:val="0"/>
              <w:overflowPunct/>
              <w:bidi w:val="0"/>
              <w:spacing w:line="560" w:lineRule="exact"/>
              <w:ind w:left="113" w:leftChars="0"/>
              <w:jc w:val="left"/>
              <w:rPr>
                <w:rFonts w:hint="eastAsia" w:ascii="仿宋_GB2312" w:hAnsi="仿宋_GB2312" w:eastAsia="仿宋_GB2312" w:cs="仿宋_GB2312"/>
                <w:spacing w:val="-1"/>
              </w:rPr>
            </w:pPr>
            <w:r>
              <w:rPr>
                <w:rFonts w:hint="eastAsia" w:ascii="仿宋_GB2312" w:hAnsi="仿宋_GB2312" w:eastAsia="仿宋_GB2312" w:cs="仿宋_GB2312"/>
                <w:spacing w:val="-1"/>
                <w:position w:val="14"/>
                <w:lang w:val="en-US" w:eastAsia="zh-CN"/>
              </w:rPr>
              <w:t>项目类别：服务类</w:t>
            </w:r>
          </w:p>
        </w:tc>
      </w:tr>
    </w:tbl>
    <w:p w14:paraId="25FF8A64">
      <w:pPr>
        <w:pStyle w:val="2"/>
        <w:keepNext w:val="0"/>
        <w:keepLines w:val="0"/>
        <w:pageBreakBefore w:val="0"/>
        <w:overflowPunct/>
        <w:bidi w:val="0"/>
        <w:spacing w:line="560" w:lineRule="exact"/>
        <w:rPr>
          <w:rFonts w:hint="eastAsia" w:ascii="仿宋_GB2312" w:hAnsi="仿宋_GB2312" w:eastAsia="仿宋_GB2312" w:cs="仿宋_GB2312"/>
        </w:rPr>
      </w:pPr>
    </w:p>
    <w:p w14:paraId="5C1EE6C7">
      <w:pPr>
        <w:keepNext w:val="0"/>
        <w:keepLines w:val="0"/>
        <w:pageBreakBefore w:val="0"/>
        <w:overflowPunct/>
        <w:bidi w:val="0"/>
        <w:spacing w:line="560" w:lineRule="exact"/>
        <w:rPr>
          <w:rFonts w:hint="eastAsia" w:ascii="仿宋_GB2312" w:hAnsi="仿宋_GB2312" w:eastAsia="仿宋_GB2312" w:cs="仿宋_GB2312"/>
        </w:rPr>
      </w:pPr>
      <w:r>
        <w:rPr>
          <w:rFonts w:hint="eastAsia" w:ascii="仿宋_GB2312" w:hAnsi="仿宋_GB2312" w:eastAsia="仿宋_GB2312" w:cs="仿宋_GB2312"/>
        </w:rPr>
        <w:br w:type="page"/>
      </w:r>
    </w:p>
    <w:p w14:paraId="417BF8C8">
      <w:pPr>
        <w:keepNext w:val="0"/>
        <w:keepLines w:val="0"/>
        <w:pageBreakBefore w:val="0"/>
        <w:overflowPunct/>
        <w:bidi w:val="0"/>
        <w:spacing w:line="560" w:lineRule="exact"/>
        <w:jc w:val="cente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 xml:space="preserve">第一部分    </w:t>
      </w:r>
      <w:r>
        <w:rPr>
          <w:rFonts w:hint="eastAsia" w:ascii="宋体" w:hAnsi="宋体" w:eastAsia="宋体" w:cs="宋体"/>
          <w:spacing w:val="8"/>
          <w:sz w:val="32"/>
          <w:szCs w:val="32"/>
          <w:lang w:eastAsia="zh-CN"/>
          <w14:textOutline w14:w="5793" w14:cap="sq" w14:cmpd="sng">
            <w14:solidFill>
              <w14:srgbClr w14:val="000000"/>
            </w14:solidFill>
            <w14:prstDash w14:val="solid"/>
            <w14:bevel/>
          </w14:textOutline>
        </w:rPr>
        <w:t>阿克苏市</w:t>
      </w: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森林抚育</w:t>
      </w:r>
      <w:r>
        <w:rPr>
          <w:rFonts w:hint="eastAsia" w:ascii="宋体" w:hAnsi="宋体" w:eastAsia="宋体" w:cs="宋体"/>
          <w:spacing w:val="8"/>
          <w:sz w:val="32"/>
          <w:szCs w:val="32"/>
          <w:lang w:eastAsia="zh-CN"/>
          <w14:textOutline w14:w="5793" w14:cap="sq" w14:cmpd="sng">
            <w14:solidFill>
              <w14:srgbClr w14:val="000000"/>
            </w14:solidFill>
            <w14:prstDash w14:val="solid"/>
            <w14:bevel/>
          </w14:textOutline>
        </w:rPr>
        <w:t>项目公开招标公告</w:t>
      </w:r>
    </w:p>
    <w:p w14:paraId="76A2E4C4">
      <w:pPr>
        <w:pStyle w:val="2"/>
        <w:keepNext w:val="0"/>
        <w:keepLines w:val="0"/>
        <w:pageBreakBefore w:val="0"/>
        <w:wordWrap/>
        <w:overflowPunct/>
        <w:topLinePunct w:val="0"/>
        <w:bidi w:val="0"/>
        <w:spacing w:line="560" w:lineRule="exact"/>
        <w:rPr>
          <w:rFonts w:hint="eastAsia" w:ascii="仿宋_GB2312" w:hAnsi="仿宋_GB2312" w:eastAsia="仿宋_GB2312" w:cs="仿宋_GB2312"/>
        </w:rPr>
      </w:pPr>
    </w:p>
    <w:p w14:paraId="5F0BB382">
      <w:pPr>
        <w:keepNext w:val="0"/>
        <w:keepLines w:val="0"/>
        <w:pageBreakBefore w:val="0"/>
        <w:wordWrap/>
        <w:overflowPunct/>
        <w:topLinePunct w:val="0"/>
        <w:bidi w:val="0"/>
        <w:spacing w:line="560" w:lineRule="exact"/>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4"/>
          <w:sz w:val="32"/>
          <w:szCs w:val="32"/>
        </w:rPr>
        <w:t>项目概况</w:t>
      </w:r>
    </w:p>
    <w:p w14:paraId="3CC1FFBB">
      <w:pPr>
        <w:keepNext w:val="0"/>
        <w:keepLines w:val="0"/>
        <w:pageBreakBefore w:val="0"/>
        <w:wordWrap/>
        <w:overflowPunct/>
        <w:topLinePunct w:val="0"/>
        <w:bidi w:val="0"/>
        <w:spacing w:line="560" w:lineRule="exact"/>
        <w:ind w:left="8" w:right="112" w:firstLine="605"/>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eastAsia="zh-CN"/>
        </w:rPr>
        <w:t>阿克苏市</w:t>
      </w:r>
      <w:r>
        <w:rPr>
          <w:rFonts w:hint="eastAsia" w:ascii="仿宋_GB2312" w:hAnsi="仿宋_GB2312" w:eastAsia="仿宋_GB2312" w:cs="仿宋_GB2312"/>
          <w:spacing w:val="6"/>
          <w:sz w:val="32"/>
          <w:szCs w:val="32"/>
          <w:lang w:val="en-US" w:eastAsia="zh-CN"/>
        </w:rPr>
        <w:t>森林抚育</w:t>
      </w:r>
      <w:r>
        <w:rPr>
          <w:rFonts w:hint="eastAsia" w:ascii="仿宋_GB2312" w:hAnsi="仿宋_GB2312" w:eastAsia="仿宋_GB2312" w:cs="仿宋_GB2312"/>
          <w:spacing w:val="6"/>
          <w:sz w:val="32"/>
          <w:szCs w:val="32"/>
          <w:lang w:eastAsia="zh-CN"/>
        </w:rPr>
        <w:t>项目</w:t>
      </w:r>
      <w:r>
        <w:rPr>
          <w:rFonts w:hint="eastAsia" w:ascii="仿宋_GB2312" w:hAnsi="仿宋_GB2312" w:eastAsia="仿宋_GB2312" w:cs="仿宋_GB2312"/>
          <w:spacing w:val="6"/>
          <w:sz w:val="32"/>
          <w:szCs w:val="32"/>
        </w:rPr>
        <w:t>的潜在供应商应在政采</w:t>
      </w:r>
      <w:r>
        <w:rPr>
          <w:rFonts w:hint="eastAsia" w:ascii="仿宋_GB2312" w:hAnsi="仿宋_GB2312" w:eastAsia="仿宋_GB2312" w:cs="仿宋_GB2312"/>
          <w:spacing w:val="1"/>
          <w:sz w:val="32"/>
          <w:szCs w:val="32"/>
        </w:rPr>
        <w:t>云平台获取</w:t>
      </w:r>
      <w:r>
        <w:rPr>
          <w:rFonts w:hint="eastAsia" w:ascii="仿宋_GB2312" w:hAnsi="仿宋_GB2312" w:eastAsia="仿宋_GB2312" w:cs="仿宋_GB2312"/>
          <w:spacing w:val="1"/>
          <w:sz w:val="32"/>
          <w:szCs w:val="32"/>
          <w:lang w:eastAsia="zh-CN"/>
        </w:rPr>
        <w:t>招标</w:t>
      </w:r>
      <w:r>
        <w:rPr>
          <w:rFonts w:hint="eastAsia" w:ascii="仿宋_GB2312" w:hAnsi="仿宋_GB2312" w:eastAsia="仿宋_GB2312" w:cs="仿宋_GB2312"/>
          <w:spacing w:val="1"/>
          <w:sz w:val="32"/>
          <w:szCs w:val="32"/>
        </w:rPr>
        <w:t>文件,并于</w:t>
      </w:r>
      <w:r>
        <w:rPr>
          <w:rFonts w:hint="eastAsia" w:ascii="仿宋_GB2312" w:hAnsi="仿宋_GB2312" w:eastAsia="仿宋_GB2312" w:cs="仿宋_GB2312"/>
          <w:spacing w:val="1"/>
          <w:sz w:val="32"/>
          <w:szCs w:val="32"/>
          <w:lang w:eastAsia="zh-CN"/>
        </w:rPr>
        <w:t>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lang w:eastAsia="zh-CN"/>
        </w:rPr>
        <w:t>年</w:t>
      </w: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lang w:eastAsia="zh-CN"/>
        </w:rPr>
        <w:t>月</w:t>
      </w:r>
      <w:r>
        <w:rPr>
          <w:rFonts w:hint="eastAsia" w:ascii="仿宋_GB2312" w:hAnsi="仿宋_GB2312" w:eastAsia="仿宋_GB2312" w:cs="仿宋_GB2312"/>
          <w:spacing w:val="1"/>
          <w:sz w:val="32"/>
          <w:szCs w:val="32"/>
          <w:highlight w:val="none"/>
          <w:lang w:val="en-US" w:eastAsia="zh-CN"/>
        </w:rPr>
        <w:t>6</w:t>
      </w:r>
      <w:r>
        <w:rPr>
          <w:rFonts w:hint="eastAsia" w:ascii="仿宋_GB2312" w:hAnsi="仿宋_GB2312" w:eastAsia="仿宋_GB2312" w:cs="仿宋_GB2312"/>
          <w:spacing w:val="1"/>
          <w:sz w:val="32"/>
          <w:szCs w:val="32"/>
          <w:highlight w:val="none"/>
          <w:lang w:eastAsia="zh-CN"/>
        </w:rPr>
        <w:t>日</w:t>
      </w:r>
      <w:r>
        <w:rPr>
          <w:rFonts w:hint="eastAsia" w:ascii="仿宋_GB2312" w:hAnsi="仿宋_GB2312" w:eastAsia="仿宋_GB2312" w:cs="仿宋_GB2312"/>
          <w:spacing w:val="1"/>
          <w:sz w:val="32"/>
          <w:szCs w:val="32"/>
          <w:lang w:eastAsia="zh-CN"/>
        </w:rPr>
        <w:t>上</w:t>
      </w:r>
      <w:r>
        <w:rPr>
          <w:rFonts w:hint="eastAsia" w:ascii="仿宋_GB2312" w:hAnsi="仿宋_GB2312" w:eastAsia="仿宋_GB2312" w:cs="仿宋_GB2312"/>
          <w:spacing w:val="1"/>
          <w:sz w:val="32"/>
          <w:szCs w:val="32"/>
        </w:rPr>
        <w:t>午1</w:t>
      </w:r>
      <w:r>
        <w:rPr>
          <w:rFonts w:hint="eastAsia" w:ascii="仿宋_GB2312" w:hAnsi="仿宋_GB2312" w:eastAsia="仿宋_GB2312" w:cs="仿宋_GB2312"/>
          <w:spacing w:val="1"/>
          <w:sz w:val="32"/>
          <w:szCs w:val="32"/>
          <w:lang w:val="en-US" w:eastAsia="zh-CN"/>
        </w:rPr>
        <w:t>0</w:t>
      </w:r>
      <w:r>
        <w:rPr>
          <w:rFonts w:hint="eastAsia" w:ascii="仿宋_GB2312" w:hAnsi="仿宋_GB2312" w:eastAsia="仿宋_GB2312" w:cs="仿宋_GB2312"/>
          <w:spacing w:val="1"/>
          <w:sz w:val="32"/>
          <w:szCs w:val="32"/>
        </w:rPr>
        <w:t>点</w:t>
      </w: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pacing w:val="7"/>
          <w:sz w:val="32"/>
          <w:szCs w:val="32"/>
        </w:rPr>
        <w:t>分（北京时间）前提交响应文件。</w:t>
      </w:r>
    </w:p>
    <w:p w14:paraId="6978E6E8">
      <w:pPr>
        <w:keepNext w:val="0"/>
        <w:keepLines w:val="0"/>
        <w:pageBreakBefore w:val="0"/>
        <w:wordWrap/>
        <w:overflowPunct/>
        <w:topLinePunct w:val="0"/>
        <w:bidi w:val="0"/>
        <w:spacing w:line="560" w:lineRule="exact"/>
        <w:ind w:left="11" w:firstLine="667"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6"/>
          <w:sz w:val="32"/>
          <w:szCs w:val="32"/>
        </w:rPr>
        <w:t>一、项目基本情况</w:t>
      </w:r>
    </w:p>
    <w:p w14:paraId="0471120F">
      <w:pPr>
        <w:keepNext w:val="0"/>
        <w:keepLines w:val="0"/>
        <w:pageBreakBefore w:val="0"/>
        <w:wordWrap/>
        <w:overflowPunct/>
        <w:topLinePunct w:val="0"/>
        <w:bidi w:val="0"/>
        <w:spacing w:line="560" w:lineRule="exact"/>
        <w:ind w:left="7" w:firstLine="668"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项目编号：</w:t>
      </w:r>
      <w:r>
        <w:rPr>
          <w:rFonts w:hint="eastAsia" w:ascii="仿宋_GB2312" w:hAnsi="仿宋_GB2312" w:eastAsia="仿宋_GB2312" w:cs="仿宋_GB2312"/>
          <w:sz w:val="32"/>
          <w:szCs w:val="32"/>
          <w:lang w:eastAsia="zh-CN"/>
        </w:rPr>
        <w:t>AKSSZF-CG-G2025-001号</w:t>
      </w:r>
    </w:p>
    <w:p w14:paraId="2CCBB6B8">
      <w:pPr>
        <w:keepNext w:val="0"/>
        <w:keepLines w:val="0"/>
        <w:pageBreakBefore w:val="0"/>
        <w:wordWrap/>
        <w:overflowPunct/>
        <w:topLinePunct w:val="0"/>
        <w:bidi w:val="0"/>
        <w:spacing w:line="560" w:lineRule="exact"/>
        <w:ind w:left="7"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项目名</w:t>
      </w:r>
      <w:r>
        <w:rPr>
          <w:rFonts w:hint="eastAsia" w:ascii="仿宋_GB2312" w:hAnsi="仿宋_GB2312" w:eastAsia="仿宋_GB2312" w:cs="仿宋_GB2312"/>
          <w:spacing w:val="1"/>
          <w:sz w:val="32"/>
          <w:szCs w:val="32"/>
        </w:rPr>
        <w:t>称：</w:t>
      </w:r>
      <w:r>
        <w:rPr>
          <w:rFonts w:hint="eastAsia" w:ascii="仿宋_GB2312" w:hAnsi="仿宋_GB2312" w:eastAsia="仿宋_GB2312" w:cs="仿宋_GB2312"/>
          <w:spacing w:val="1"/>
          <w:sz w:val="32"/>
          <w:szCs w:val="32"/>
          <w:lang w:eastAsia="zh-CN"/>
        </w:rPr>
        <w:t>阿克苏市</w:t>
      </w:r>
      <w:r>
        <w:rPr>
          <w:rFonts w:hint="eastAsia" w:ascii="仿宋_GB2312" w:hAnsi="仿宋_GB2312" w:eastAsia="仿宋_GB2312" w:cs="仿宋_GB2312"/>
          <w:spacing w:val="1"/>
          <w:sz w:val="32"/>
          <w:szCs w:val="32"/>
          <w:lang w:val="en-US" w:eastAsia="zh-CN"/>
        </w:rPr>
        <w:t>森林抚育</w:t>
      </w:r>
      <w:r>
        <w:rPr>
          <w:rFonts w:hint="eastAsia" w:ascii="仿宋_GB2312" w:hAnsi="仿宋_GB2312" w:eastAsia="仿宋_GB2312" w:cs="仿宋_GB2312"/>
          <w:spacing w:val="1"/>
          <w:sz w:val="32"/>
          <w:szCs w:val="32"/>
          <w:lang w:eastAsia="zh-CN"/>
        </w:rPr>
        <w:t>项目</w:t>
      </w:r>
    </w:p>
    <w:p w14:paraId="027818A0">
      <w:pPr>
        <w:keepNext w:val="0"/>
        <w:keepLines w:val="0"/>
        <w:pageBreakBefore w:val="0"/>
        <w:wordWrap/>
        <w:overflowPunct/>
        <w:topLinePunct w:val="0"/>
        <w:bidi w:val="0"/>
        <w:spacing w:line="560" w:lineRule="exact"/>
        <w:ind w:left="8"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采购方式：公开招标</w:t>
      </w:r>
    </w:p>
    <w:p w14:paraId="146E05F4">
      <w:pPr>
        <w:keepNext w:val="0"/>
        <w:keepLines w:val="0"/>
        <w:pageBreakBefore w:val="0"/>
        <w:wordWrap/>
        <w:overflowPunct/>
        <w:topLinePunct w:val="0"/>
        <w:bidi w:val="0"/>
        <w:spacing w:line="560" w:lineRule="exact"/>
        <w:ind w:left="8" w:firstLine="652" w:firstLineChars="200"/>
        <w:jc w:val="both"/>
        <w:rPr>
          <w:rFonts w:hint="default" w:ascii="仿宋_GB2312" w:hAnsi="仿宋_GB2312" w:eastAsia="仿宋_GB2312" w:cs="仿宋_GB2312"/>
          <w:spacing w:val="3"/>
          <w:sz w:val="32"/>
          <w:szCs w:val="32"/>
          <w:lang w:val="en-US"/>
        </w:rPr>
      </w:pPr>
      <w:r>
        <w:rPr>
          <w:rFonts w:hint="eastAsia" w:ascii="仿宋_GB2312" w:hAnsi="仿宋_GB2312" w:eastAsia="仿宋_GB2312" w:cs="仿宋_GB2312"/>
          <w:spacing w:val="3"/>
          <w:sz w:val="32"/>
          <w:szCs w:val="32"/>
        </w:rPr>
        <w:t>预算金额（</w:t>
      </w:r>
      <w:r>
        <w:rPr>
          <w:rFonts w:hint="eastAsia" w:ascii="仿宋_GB2312" w:hAnsi="仿宋_GB2312" w:eastAsia="仿宋_GB2312" w:cs="仿宋_GB2312"/>
          <w:spacing w:val="3"/>
          <w:sz w:val="32"/>
          <w:szCs w:val="32"/>
          <w:lang w:eastAsia="zh-CN"/>
        </w:rPr>
        <w:t>万</w:t>
      </w:r>
      <w:r>
        <w:rPr>
          <w:rFonts w:hint="eastAsia" w:ascii="仿宋_GB2312" w:hAnsi="仿宋_GB2312" w:eastAsia="仿宋_GB2312" w:cs="仿宋_GB2312"/>
          <w:spacing w:val="3"/>
          <w:sz w:val="32"/>
          <w:szCs w:val="32"/>
        </w:rPr>
        <w:t>元</w:t>
      </w:r>
      <w:r>
        <w:rPr>
          <w:rFonts w:hint="eastAsia" w:ascii="仿宋_GB2312" w:hAnsi="仿宋_GB2312" w:eastAsia="仿宋_GB2312" w:cs="仿宋_GB2312"/>
          <w:spacing w:val="30"/>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495万元</w:t>
      </w:r>
    </w:p>
    <w:p w14:paraId="14C5C5C8">
      <w:pPr>
        <w:keepNext w:val="0"/>
        <w:keepLines w:val="0"/>
        <w:pageBreakBefore w:val="0"/>
        <w:wordWrap/>
        <w:overflowPunct/>
        <w:topLinePunct w:val="0"/>
        <w:bidi w:val="0"/>
        <w:spacing w:line="560" w:lineRule="exact"/>
        <w:ind w:left="8" w:firstLine="652" w:firstLineChars="200"/>
        <w:jc w:val="both"/>
        <w:rPr>
          <w:rFonts w:hint="default" w:ascii="仿宋_GB2312" w:hAnsi="仿宋_GB2312" w:eastAsia="仿宋_GB2312" w:cs="仿宋_GB2312"/>
          <w:spacing w:val="3"/>
          <w:sz w:val="32"/>
          <w:szCs w:val="32"/>
          <w:lang w:val="en-US"/>
        </w:rPr>
      </w:pPr>
      <w:r>
        <w:rPr>
          <w:rFonts w:hint="eastAsia" w:ascii="仿宋_GB2312" w:hAnsi="仿宋_GB2312" w:eastAsia="仿宋_GB2312" w:cs="仿宋_GB2312"/>
          <w:spacing w:val="3"/>
          <w:sz w:val="32"/>
          <w:szCs w:val="32"/>
        </w:rPr>
        <w:t>最高限价（</w:t>
      </w:r>
      <w:r>
        <w:rPr>
          <w:rFonts w:hint="eastAsia" w:ascii="仿宋_GB2312" w:hAnsi="仿宋_GB2312" w:eastAsia="仿宋_GB2312" w:cs="仿宋_GB2312"/>
          <w:spacing w:val="3"/>
          <w:sz w:val="32"/>
          <w:szCs w:val="32"/>
          <w:lang w:eastAsia="zh-CN"/>
        </w:rPr>
        <w:t>万</w:t>
      </w:r>
      <w:r>
        <w:rPr>
          <w:rFonts w:hint="eastAsia" w:ascii="仿宋_GB2312" w:hAnsi="仿宋_GB2312" w:eastAsia="仿宋_GB2312" w:cs="仿宋_GB2312"/>
          <w:spacing w:val="3"/>
          <w:sz w:val="32"/>
          <w:szCs w:val="32"/>
        </w:rPr>
        <w:t>元）：</w:t>
      </w:r>
      <w:r>
        <w:rPr>
          <w:rFonts w:hint="eastAsia" w:ascii="仿宋_GB2312" w:hAnsi="仿宋_GB2312" w:eastAsia="仿宋_GB2312" w:cs="仿宋_GB2312"/>
          <w:spacing w:val="3"/>
          <w:sz w:val="32"/>
          <w:szCs w:val="32"/>
          <w:lang w:val="en-US" w:eastAsia="zh-CN"/>
        </w:rPr>
        <w:t>495万元</w:t>
      </w:r>
    </w:p>
    <w:p w14:paraId="1B08FA98">
      <w:pPr>
        <w:keepNext w:val="0"/>
        <w:keepLines w:val="0"/>
        <w:pageBreakBefore w:val="0"/>
        <w:wordWrap/>
        <w:overflowPunct/>
        <w:topLinePunct w:val="0"/>
        <w:bidi w:val="0"/>
        <w:spacing w:line="560" w:lineRule="exact"/>
        <w:ind w:left="7"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合同履约期限：</w:t>
      </w:r>
      <w:r>
        <w:rPr>
          <w:rFonts w:hint="eastAsia" w:ascii="Times New Roman" w:hAnsi="Times New Roman" w:eastAsia="仿宋_GB2312" w:cs="仿宋_GB2312"/>
          <w:spacing w:val="11"/>
          <w:sz w:val="32"/>
          <w:szCs w:val="32"/>
          <w:lang w:val="en-US" w:eastAsia="zh-CN"/>
        </w:rPr>
        <w:t>中标后立即开始施工</w:t>
      </w:r>
      <w:r>
        <w:rPr>
          <w:rFonts w:hint="eastAsia" w:ascii="Times New Roman" w:hAnsi="Times New Roman" w:eastAsia="仿宋_GB2312" w:cs="仿宋_GB2312"/>
          <w:spacing w:val="11"/>
          <w:sz w:val="32"/>
          <w:szCs w:val="32"/>
        </w:rPr>
        <w:t>至</w:t>
      </w:r>
      <w:r>
        <w:rPr>
          <w:rFonts w:hint="eastAsia" w:ascii="Times New Roman" w:hAnsi="Times New Roman" w:eastAsia="仿宋_GB2312" w:cs="仿宋_GB2312"/>
          <w:spacing w:val="11"/>
          <w:sz w:val="32"/>
          <w:szCs w:val="32"/>
          <w:lang w:val="en-US" w:eastAsia="zh-CN"/>
        </w:rPr>
        <w:t>4月10日前完成</w:t>
      </w:r>
      <w:r>
        <w:rPr>
          <w:rFonts w:hint="eastAsia" w:ascii="仿宋_GB2312" w:hAnsi="仿宋_GB2312" w:eastAsia="仿宋_GB2312" w:cs="仿宋_GB2312"/>
          <w:sz w:val="32"/>
          <w:szCs w:val="32"/>
        </w:rPr>
        <w:t xml:space="preserve">。 </w:t>
      </w:r>
    </w:p>
    <w:p w14:paraId="7C6FB18B">
      <w:pPr>
        <w:keepNext w:val="0"/>
        <w:keepLines w:val="0"/>
        <w:pageBreakBefore w:val="0"/>
        <w:wordWrap/>
        <w:overflowPunct/>
        <w:topLinePunct w:val="0"/>
        <w:bidi w:val="0"/>
        <w:spacing w:line="560" w:lineRule="exact"/>
        <w:ind w:left="7" w:firstLine="668" w:firstLineChars="200"/>
        <w:jc w:val="both"/>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本项目（否）接受联合体投标。</w:t>
      </w:r>
    </w:p>
    <w:p w14:paraId="630B49DF">
      <w:pPr>
        <w:keepNext w:val="0"/>
        <w:keepLines w:val="0"/>
        <w:pageBreakBefore w:val="0"/>
        <w:numPr>
          <w:ilvl w:val="0"/>
          <w:numId w:val="0"/>
        </w:numPr>
        <w:wordWrap/>
        <w:overflowPunct/>
        <w:topLinePunct w:val="0"/>
        <w:bidi w:val="0"/>
        <w:spacing w:line="560" w:lineRule="exact"/>
        <w:ind w:left="11" w:leftChars="0" w:firstLine="667" w:firstLineChars="200"/>
        <w:jc w:val="both"/>
        <w:rPr>
          <w:rFonts w:hint="eastAsia" w:ascii="楷体_GB2312" w:hAnsi="楷体_GB2312" w:eastAsia="楷体_GB2312" w:cs="楷体_GB2312"/>
          <w:b/>
          <w:bCs/>
          <w:spacing w:val="6"/>
          <w:sz w:val="32"/>
          <w:szCs w:val="32"/>
        </w:rPr>
      </w:pPr>
      <w:r>
        <w:rPr>
          <w:rFonts w:hint="eastAsia" w:ascii="楷体_GB2312" w:hAnsi="楷体_GB2312" w:eastAsia="楷体_GB2312" w:cs="楷体_GB2312"/>
          <w:b/>
          <w:bCs/>
          <w:snapToGrid w:val="0"/>
          <w:color w:val="000000"/>
          <w:spacing w:val="6"/>
          <w:kern w:val="0"/>
          <w:sz w:val="32"/>
          <w:szCs w:val="32"/>
          <w:lang w:val="en-US" w:eastAsia="en-US" w:bidi="ar-SA"/>
        </w:rPr>
        <w:t>二、</w:t>
      </w:r>
      <w:r>
        <w:rPr>
          <w:rFonts w:hint="eastAsia" w:ascii="楷体_GB2312" w:hAnsi="楷体_GB2312" w:eastAsia="楷体_GB2312" w:cs="楷体_GB2312"/>
          <w:b/>
          <w:bCs/>
          <w:spacing w:val="6"/>
          <w:sz w:val="32"/>
          <w:szCs w:val="32"/>
        </w:rPr>
        <w:t>申请人的资格要求</w:t>
      </w:r>
    </w:p>
    <w:p w14:paraId="45C71C88">
      <w:pPr>
        <w:keepNext w:val="0"/>
        <w:keepLines w:val="0"/>
        <w:pageBreakBefore w:val="0"/>
        <w:widowControl/>
        <w:numPr>
          <w:ilvl w:val="0"/>
          <w:numId w:val="0"/>
        </w:numPr>
        <w:kinsoku/>
        <w:wordWrap w:val="0"/>
        <w:overflowPunct/>
        <w:topLinePunct/>
        <w:autoSpaceDE/>
        <w:autoSpaceDN/>
        <w:bidi w:val="0"/>
        <w:adjustRightInd w:val="0"/>
        <w:snapToGrid w:val="0"/>
        <w:spacing w:line="560" w:lineRule="exact"/>
        <w:ind w:firstLine="596"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1.满足《中华人民共和国政府采购法》第二十二条规定；</w:t>
      </w:r>
    </w:p>
    <w:p w14:paraId="7B6F59F7">
      <w:pPr>
        <w:keepNext w:val="0"/>
        <w:keepLines w:val="0"/>
        <w:pageBreakBefore w:val="0"/>
        <w:widowControl/>
        <w:kinsoku/>
        <w:wordWrap w:val="0"/>
        <w:overflowPunct/>
        <w:topLinePunct/>
        <w:autoSpaceDE/>
        <w:autoSpaceDN/>
        <w:bidi w:val="0"/>
        <w:adjustRightInd w:val="0"/>
        <w:snapToGrid w:val="0"/>
        <w:spacing w:line="560" w:lineRule="exact"/>
        <w:ind w:right="113"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（1）法人代表或其委托代理人应上传本人身份证原件扫描件，委</w:t>
      </w:r>
      <w:r>
        <w:rPr>
          <w:rFonts w:hint="eastAsia" w:ascii="仿宋_GB2312" w:hAnsi="仿宋_GB2312" w:eastAsia="仿宋_GB2312" w:cs="仿宋_GB2312"/>
          <w:spacing w:val="7"/>
          <w:sz w:val="32"/>
          <w:szCs w:val="32"/>
        </w:rPr>
        <w:t>托代理人还应上传《法人代表授权委托书》；</w:t>
      </w:r>
    </w:p>
    <w:p w14:paraId="2A004AAA">
      <w:pPr>
        <w:pStyle w:val="19"/>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（2）有效经年检的营业执照；</w:t>
      </w:r>
    </w:p>
    <w:p w14:paraId="2371F8C7">
      <w:pPr>
        <w:keepNext w:val="0"/>
        <w:keepLines w:val="0"/>
        <w:pageBreakBefore w:val="0"/>
        <w:wordWrap/>
        <w:overflowPunct/>
        <w:topLinePunct w:val="0"/>
        <w:bidi w:val="0"/>
        <w:spacing w:line="560" w:lineRule="exact"/>
        <w:ind w:right="111"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5"/>
          <w:sz w:val="32"/>
          <w:szCs w:val="32"/>
        </w:rPr>
        <w:t>未被“信用中国”（</w:t>
      </w:r>
      <w:r>
        <w:rPr>
          <w:rFonts w:hint="eastAsia" w:ascii="仿宋_GB2312" w:hAnsi="仿宋_GB2312" w:eastAsia="仿宋_GB2312" w:cs="仿宋_GB2312"/>
          <w:sz w:val="32"/>
          <w:szCs w:val="32"/>
        </w:rPr>
        <w:t>www</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creditchina</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gov</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5"/>
          <w:sz w:val="32"/>
          <w:szCs w:val="32"/>
        </w:rPr>
        <w:t>）、中国政府</w:t>
      </w:r>
      <w:r>
        <w:rPr>
          <w:rFonts w:hint="eastAsia" w:ascii="仿宋_GB2312" w:hAnsi="仿宋_GB2312" w:eastAsia="仿宋_GB2312" w:cs="仿宋_GB2312"/>
          <w:spacing w:val="7"/>
          <w:sz w:val="32"/>
          <w:szCs w:val="32"/>
        </w:rPr>
        <w:t>采购网（</w:t>
      </w:r>
      <w:r>
        <w:rPr>
          <w:rFonts w:hint="eastAsia" w:ascii="仿宋_GB2312" w:hAnsi="仿宋_GB2312" w:eastAsia="仿宋_GB2312" w:cs="仿宋_GB2312"/>
          <w:sz w:val="32"/>
          <w:szCs w:val="32"/>
        </w:rPr>
        <w:t>www</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rPr>
        <w:t>ccgp</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rPr>
        <w:t>gov</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7"/>
          <w:sz w:val="32"/>
          <w:szCs w:val="32"/>
        </w:rPr>
        <w:t>）列入失信被执行人、重大税收违</w:t>
      </w:r>
      <w:r>
        <w:rPr>
          <w:rFonts w:hint="eastAsia" w:ascii="仿宋_GB2312" w:hAnsi="仿宋_GB2312" w:eastAsia="仿宋_GB2312" w:cs="仿宋_GB2312"/>
          <w:spacing w:val="6"/>
          <w:sz w:val="32"/>
          <w:szCs w:val="32"/>
        </w:rPr>
        <w:t>法案</w:t>
      </w:r>
      <w:r>
        <w:rPr>
          <w:rFonts w:hint="eastAsia" w:ascii="仿宋_GB2312" w:hAnsi="仿宋_GB2312" w:eastAsia="仿宋_GB2312" w:cs="仿宋_GB2312"/>
          <w:spacing w:val="11"/>
          <w:sz w:val="32"/>
          <w:szCs w:val="32"/>
        </w:rPr>
        <w:t>件当事人名单、政府采购严重违法失信行为记录名单（未在处罚</w:t>
      </w:r>
      <w:r>
        <w:rPr>
          <w:rFonts w:hint="eastAsia" w:ascii="仿宋_GB2312" w:hAnsi="仿宋_GB2312" w:eastAsia="仿宋_GB2312" w:cs="仿宋_GB2312"/>
          <w:spacing w:val="2"/>
          <w:sz w:val="32"/>
          <w:szCs w:val="32"/>
        </w:rPr>
        <w:t>期内的</w:t>
      </w:r>
      <w:r>
        <w:rPr>
          <w:rFonts w:hint="eastAsia" w:ascii="仿宋_GB2312" w:hAnsi="仿宋_GB2312" w:eastAsia="仿宋_GB2312" w:cs="仿宋_GB2312"/>
          <w:sz w:val="32"/>
          <w:szCs w:val="32"/>
        </w:rPr>
        <w:t>）；</w:t>
      </w:r>
    </w:p>
    <w:p w14:paraId="0660FF85">
      <w:pPr>
        <w:keepNext w:val="0"/>
        <w:keepLines w:val="0"/>
        <w:pageBreakBefore w:val="0"/>
        <w:wordWrap/>
        <w:overflowPunct/>
        <w:topLinePunct w:val="0"/>
        <w:bidi w:val="0"/>
        <w:spacing w:line="560" w:lineRule="exact"/>
        <w:ind w:left="6" w:right="8" w:firstLine="632" w:firstLineChars="20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）投标供应商应具备履行合同的专业、技术能力，资金、</w:t>
      </w:r>
      <w:r>
        <w:rPr>
          <w:rFonts w:hint="eastAsia" w:ascii="仿宋_GB2312" w:hAnsi="仿宋_GB2312" w:eastAsia="仿宋_GB2312" w:cs="仿宋_GB2312"/>
          <w:spacing w:val="-2"/>
          <w:sz w:val="32"/>
          <w:szCs w:val="32"/>
          <w:lang w:val="en-US" w:eastAsia="zh-CN"/>
        </w:rPr>
        <w:t>机械</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材料、</w:t>
      </w:r>
      <w:r>
        <w:rPr>
          <w:rFonts w:hint="eastAsia" w:ascii="仿宋_GB2312" w:hAnsi="仿宋_GB2312" w:eastAsia="仿宋_GB2312" w:cs="仿宋_GB2312"/>
          <w:spacing w:val="11"/>
          <w:sz w:val="32"/>
          <w:szCs w:val="32"/>
        </w:rPr>
        <w:t>运输设施状况、人员、配送能力、信誉能满足本采购项目的</w:t>
      </w:r>
      <w:r>
        <w:rPr>
          <w:rFonts w:hint="eastAsia" w:ascii="仿宋_GB2312" w:hAnsi="仿宋_GB2312" w:eastAsia="仿宋_GB2312" w:cs="仿宋_GB2312"/>
          <w:spacing w:val="4"/>
          <w:sz w:val="32"/>
          <w:szCs w:val="32"/>
        </w:rPr>
        <w:t>服务要求；</w:t>
      </w:r>
    </w:p>
    <w:p w14:paraId="56024145">
      <w:pPr>
        <w:keepNext w:val="0"/>
        <w:keepLines w:val="0"/>
        <w:pageBreakBefore w:val="0"/>
        <w:wordWrap/>
        <w:overflowPunct/>
        <w:topLinePunct w:val="0"/>
        <w:bidi w:val="0"/>
        <w:spacing w:line="560" w:lineRule="exact"/>
        <w:ind w:left="6" w:right="8" w:firstLine="632" w:firstLineChars="200"/>
        <w:jc w:val="both"/>
        <w:rPr>
          <w:rFonts w:hint="eastAsia" w:ascii="仿宋_GB2312" w:hAnsi="仿宋_GB2312" w:eastAsia="仿宋_GB2312" w:cs="仿宋_GB2312"/>
          <w:snapToGrid w:val="0"/>
          <w:color w:val="000000"/>
          <w:spacing w:val="-2"/>
          <w:kern w:val="0"/>
          <w:sz w:val="32"/>
          <w:szCs w:val="32"/>
          <w:lang w:val="en-US" w:eastAsia="en-US" w:bidi="ar-SA"/>
        </w:rPr>
      </w:pPr>
      <w:r>
        <w:rPr>
          <w:rFonts w:hint="eastAsia" w:ascii="仿宋_GB2312" w:hAnsi="仿宋_GB2312" w:eastAsia="仿宋_GB2312" w:cs="仿宋_GB2312"/>
          <w:snapToGrid w:val="0"/>
          <w:color w:val="000000"/>
          <w:spacing w:val="-2"/>
          <w:kern w:val="0"/>
          <w:sz w:val="32"/>
          <w:szCs w:val="32"/>
          <w:lang w:val="en-US" w:eastAsia="zh-CN" w:bidi="ar-SA"/>
        </w:rPr>
        <w:t>（5）单位负责人为同一人或者存在直接控股、管理关系的不同供应商，不得参加同一合同项下的政府采购活动；</w:t>
      </w:r>
    </w:p>
    <w:p w14:paraId="74431524">
      <w:pPr>
        <w:keepNext w:val="0"/>
        <w:keepLines w:val="0"/>
        <w:pageBreakBefore w:val="0"/>
        <w:wordWrap/>
        <w:overflowPunct/>
        <w:topLinePunct w:val="0"/>
        <w:bidi w:val="0"/>
        <w:spacing w:line="560" w:lineRule="exact"/>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2.落实政府采购政策需满足的资格要求：</w:t>
      </w:r>
    </w:p>
    <w:p w14:paraId="4BBC6200">
      <w:pPr>
        <w:keepNext w:val="0"/>
        <w:keepLines w:val="0"/>
        <w:pageBreakBefore w:val="0"/>
        <w:wordWrap/>
        <w:overflowPunct/>
        <w:topLinePunct w:val="0"/>
        <w:bidi w:val="0"/>
        <w:spacing w:line="560" w:lineRule="exact"/>
        <w:ind w:left="6" w:right="113" w:firstLine="660" w:firstLineChars="200"/>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（1）《新疆维吾尔自治区政府采购促进中小企业发展管理实施办法》（新财规〔2021〕6号）；</w:t>
      </w:r>
    </w:p>
    <w:p w14:paraId="414BB986">
      <w:pPr>
        <w:keepNext w:val="0"/>
        <w:keepLines w:val="0"/>
        <w:pageBreakBefore w:val="0"/>
        <w:wordWrap/>
        <w:overflowPunct/>
        <w:topLinePunct w:val="0"/>
        <w:bidi w:val="0"/>
        <w:spacing w:line="560" w:lineRule="exact"/>
        <w:ind w:left="6" w:right="113" w:firstLine="660" w:firstLineChars="200"/>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（2）《财政部、司法部关于政府采购支持监狱企业发展有关问题的通知》（财库〔2014〕68号）；</w:t>
      </w:r>
    </w:p>
    <w:p w14:paraId="533D1057">
      <w:pPr>
        <w:keepNext w:val="0"/>
        <w:keepLines w:val="0"/>
        <w:pageBreakBefore w:val="0"/>
        <w:wordWrap/>
        <w:overflowPunct/>
        <w:topLinePunct w:val="0"/>
        <w:bidi w:val="0"/>
        <w:spacing w:line="560" w:lineRule="exact"/>
        <w:ind w:left="6" w:right="113" w:firstLine="660" w:firstLineChars="200"/>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（3）《财政部民政部中国残疾人联合会关于促进残疾人就业政府采购政策的通知》（财库〔2017〕141号）；</w:t>
      </w:r>
    </w:p>
    <w:p w14:paraId="4C658755">
      <w:pPr>
        <w:keepNext w:val="0"/>
        <w:keepLines w:val="0"/>
        <w:pageBreakBefore w:val="0"/>
        <w:wordWrap/>
        <w:overflowPunct/>
        <w:topLinePunct w:val="0"/>
        <w:bidi w:val="0"/>
        <w:spacing w:line="560" w:lineRule="exact"/>
        <w:ind w:firstLine="648" w:firstLineChars="200"/>
        <w:jc w:val="both"/>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（4）《财政部发展改革委生态环境部市场监管总局关于调整优化节能产品环境标志产品政府采购执行机制的通知》（财库〔2019〕9号），</w:t>
      </w:r>
      <w:r>
        <w:rPr>
          <w:rFonts w:hint="eastAsia" w:ascii="仿宋_GB2312" w:hAnsi="仿宋_GB2312" w:eastAsia="仿宋_GB2312" w:cs="仿宋_GB2312"/>
          <w:spacing w:val="2"/>
          <w:sz w:val="32"/>
          <w:szCs w:val="32"/>
          <w:lang w:val="en-US" w:eastAsia="zh-CN"/>
        </w:rPr>
        <w:t>投标产品遵照《关于印发环境标志产品政府采购品目清单的通知》（财库〔2019〕18号）和《关于印发节能产品政府采购品目清单的通知》（财库〔2019〕19号）相关规定执行；</w:t>
      </w:r>
    </w:p>
    <w:p w14:paraId="5EBDBC92">
      <w:pPr>
        <w:keepNext w:val="0"/>
        <w:keepLines w:val="0"/>
        <w:pageBreakBefore w:val="0"/>
        <w:wordWrap/>
        <w:overflowPunct/>
        <w:topLinePunct w:val="0"/>
        <w:bidi w:val="0"/>
        <w:spacing w:line="560" w:lineRule="exact"/>
        <w:ind w:firstLine="648" w:firstLineChars="20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（5）《自治区财政厅关于落实好政府采购支持中小企业发展的通知》（新财购〔2022〕22号）。</w:t>
      </w:r>
    </w:p>
    <w:p w14:paraId="16D17368">
      <w:pPr>
        <w:keepNext w:val="0"/>
        <w:keepLines w:val="0"/>
        <w:pageBreakBefore w:val="0"/>
        <w:wordWrap/>
        <w:overflowPunct/>
        <w:topLinePunct w:val="0"/>
        <w:bidi w:val="0"/>
        <w:spacing w:line="560" w:lineRule="exact"/>
        <w:ind w:left="108" w:firstLine="672" w:firstLineChars="200"/>
        <w:jc w:val="both"/>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en-US"/>
        </w:rPr>
        <w:t>3.本项目的特定资格要求：</w:t>
      </w:r>
      <w:r>
        <w:rPr>
          <w:rFonts w:hint="eastAsia" w:ascii="仿宋_GB2312" w:hAnsi="仿宋_GB2312" w:eastAsia="仿宋_GB2312" w:cs="仿宋_GB2312"/>
          <w:spacing w:val="8"/>
          <w:sz w:val="32"/>
          <w:szCs w:val="32"/>
          <w:lang w:val="en-US" w:eastAsia="zh-CN"/>
        </w:rPr>
        <w:t>无</w:t>
      </w:r>
    </w:p>
    <w:p w14:paraId="7EDDD8D7">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三、获取采购文件</w:t>
      </w:r>
    </w:p>
    <w:p w14:paraId="02BC0B1A">
      <w:pPr>
        <w:keepNext w:val="0"/>
        <w:keepLines w:val="0"/>
        <w:pageBreakBefore w:val="0"/>
        <w:wordWrap/>
        <w:overflowPunct/>
        <w:topLinePunct w:val="0"/>
        <w:bidi w:val="0"/>
        <w:spacing w:line="560" w:lineRule="exact"/>
        <w:ind w:firstLine="64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时间：202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14</w:t>
      </w:r>
      <w:r>
        <w:rPr>
          <w:rFonts w:hint="eastAsia" w:ascii="仿宋_GB2312" w:hAnsi="仿宋_GB2312" w:eastAsia="仿宋_GB2312" w:cs="仿宋_GB2312"/>
          <w:spacing w:val="2"/>
          <w:sz w:val="32"/>
          <w:szCs w:val="32"/>
        </w:rPr>
        <w:t>日至202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21</w:t>
      </w:r>
      <w:r>
        <w:rPr>
          <w:rFonts w:hint="eastAsia" w:ascii="仿宋_GB2312" w:hAnsi="仿宋_GB2312" w:eastAsia="仿宋_GB2312" w:cs="仿宋_GB2312"/>
          <w:spacing w:val="2"/>
          <w:sz w:val="32"/>
          <w:szCs w:val="32"/>
        </w:rPr>
        <w:t>日，每天上午10:00至</w:t>
      </w:r>
      <w:r>
        <w:rPr>
          <w:rFonts w:hint="eastAsia" w:ascii="仿宋_GB2312" w:hAnsi="仿宋_GB2312" w:eastAsia="仿宋_GB2312" w:cs="仿宋_GB2312"/>
          <w:spacing w:val="-24"/>
          <w:sz w:val="32"/>
          <w:szCs w:val="32"/>
        </w:rPr>
        <w:t xml:space="preserve"> </w:t>
      </w:r>
      <w:r>
        <w:rPr>
          <w:rFonts w:hint="eastAsia" w:ascii="仿宋_GB2312" w:hAnsi="仿宋_GB2312" w:eastAsia="仿宋_GB2312" w:cs="仿宋_GB2312"/>
          <w:spacing w:val="2"/>
          <w:sz w:val="32"/>
          <w:szCs w:val="32"/>
        </w:rPr>
        <w:t>14:00，下午</w:t>
      </w:r>
      <w:r>
        <w:rPr>
          <w:rFonts w:hint="eastAsia" w:ascii="仿宋_GB2312" w:hAnsi="仿宋_GB2312" w:eastAsia="仿宋_GB2312" w:cs="仿宋_GB2312"/>
          <w:spacing w:val="-41"/>
          <w:sz w:val="32"/>
          <w:szCs w:val="32"/>
          <w:lang w:val="en-US" w:eastAsia="zh-CN"/>
        </w:rPr>
        <w:t>16：00</w:t>
      </w:r>
      <w:r>
        <w:rPr>
          <w:rFonts w:hint="eastAsia" w:ascii="仿宋_GB2312" w:hAnsi="仿宋_GB2312" w:eastAsia="仿宋_GB2312" w:cs="仿宋_GB2312"/>
          <w:spacing w:val="2"/>
          <w:sz w:val="32"/>
          <w:szCs w:val="32"/>
        </w:rPr>
        <w:t>至</w:t>
      </w:r>
      <w:r>
        <w:rPr>
          <w:rFonts w:hint="eastAsia" w:ascii="仿宋_GB2312" w:hAnsi="仿宋_GB2312" w:eastAsia="仿宋_GB2312" w:cs="仿宋_GB2312"/>
          <w:spacing w:val="2"/>
          <w:sz w:val="32"/>
          <w:szCs w:val="32"/>
          <w:lang w:val="en-US" w:eastAsia="zh-CN"/>
        </w:rPr>
        <w:t>20：00</w:t>
      </w:r>
      <w:r>
        <w:rPr>
          <w:rFonts w:hint="eastAsia" w:ascii="仿宋_GB2312" w:hAnsi="仿宋_GB2312" w:eastAsia="仿宋_GB2312" w:cs="仿宋_GB2312"/>
          <w:spacing w:val="2"/>
          <w:sz w:val="32"/>
          <w:szCs w:val="32"/>
        </w:rPr>
        <w:t>（北京时间，法定节假日除外）</w:t>
      </w:r>
    </w:p>
    <w:p w14:paraId="30C946F0">
      <w:pPr>
        <w:keepNext w:val="0"/>
        <w:keepLines w:val="0"/>
        <w:pageBreakBefore w:val="0"/>
        <w:wordWrap/>
        <w:overflowPunct/>
        <w:topLinePunct w:val="0"/>
        <w:bidi w:val="0"/>
        <w:spacing w:line="560" w:lineRule="exact"/>
        <w:ind w:left="12"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地点：政釆云平台</w:t>
      </w:r>
    </w:p>
    <w:p w14:paraId="0DB97EF0">
      <w:pPr>
        <w:keepNext w:val="0"/>
        <w:keepLines w:val="0"/>
        <w:pageBreakBefore w:val="0"/>
        <w:wordWrap/>
        <w:overflowPunct/>
        <w:topLinePunct w:val="0"/>
        <w:bidi w:val="0"/>
        <w:spacing w:line="560" w:lineRule="exact"/>
        <w:ind w:left="18" w:firstLine="648" w:firstLineChars="20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方式：供应商登录政采云平台https://www.zcygov.cn/在线申请获取采购文件（进入“项目采购”应用，在获取采购文件菜单中选择项目，申请获取采购文件）。</w:t>
      </w:r>
    </w:p>
    <w:p w14:paraId="4CABEF88">
      <w:pPr>
        <w:keepNext w:val="0"/>
        <w:keepLines w:val="0"/>
        <w:pageBreakBefore w:val="0"/>
        <w:wordWrap/>
        <w:overflowPunct/>
        <w:topLinePunct w:val="0"/>
        <w:bidi w:val="0"/>
        <w:spacing w:line="560" w:lineRule="exact"/>
        <w:ind w:left="28"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售价（元</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0</w:t>
      </w:r>
    </w:p>
    <w:p w14:paraId="33E8A59B">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四、响应文件提交：</w:t>
      </w:r>
    </w:p>
    <w:p w14:paraId="119D9C27">
      <w:pPr>
        <w:keepNext w:val="0"/>
        <w:keepLines w:val="0"/>
        <w:pageBreakBefore w:val="0"/>
        <w:wordWrap/>
        <w:overflowPunct/>
        <w:topLinePunct w:val="0"/>
        <w:bidi w:val="0"/>
        <w:spacing w:line="560" w:lineRule="exact"/>
        <w:ind w:left="99"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截止时间：</w:t>
      </w:r>
      <w:r>
        <w:rPr>
          <w:rFonts w:hint="eastAsia" w:ascii="仿宋_GB2312" w:hAnsi="仿宋_GB2312" w:eastAsia="仿宋_GB2312" w:cs="仿宋_GB2312"/>
          <w:spacing w:val="-2"/>
          <w:sz w:val="32"/>
          <w:szCs w:val="32"/>
          <w:lang w:eastAsia="zh-CN"/>
        </w:rPr>
        <w:t>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lang w:eastAsia="zh-CN"/>
        </w:rPr>
        <w:t>年</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月</w:t>
      </w:r>
      <w:r>
        <w:rPr>
          <w:rFonts w:hint="eastAsia" w:ascii="仿宋_GB2312" w:hAnsi="仿宋_GB2312" w:eastAsia="仿宋_GB2312" w:cs="仿宋_GB2312"/>
          <w:spacing w:val="-2"/>
          <w:sz w:val="32"/>
          <w:szCs w:val="32"/>
          <w:lang w:val="en-US" w:eastAsia="zh-CN"/>
        </w:rPr>
        <w:t>6</w:t>
      </w:r>
      <w:r>
        <w:rPr>
          <w:rFonts w:hint="eastAsia" w:ascii="仿宋_GB2312" w:hAnsi="仿宋_GB2312" w:eastAsia="仿宋_GB2312" w:cs="仿宋_GB2312"/>
          <w:spacing w:val="-2"/>
          <w:sz w:val="32"/>
          <w:szCs w:val="32"/>
          <w:lang w:eastAsia="zh-CN"/>
        </w:rPr>
        <w:t>日上午1</w:t>
      </w:r>
      <w:r>
        <w:rPr>
          <w:rFonts w:hint="eastAsia" w:ascii="仿宋_GB2312" w:hAnsi="仿宋_GB2312" w:eastAsia="仿宋_GB2312" w:cs="仿宋_GB2312"/>
          <w:spacing w:val="-2"/>
          <w:sz w:val="32"/>
          <w:szCs w:val="32"/>
          <w:lang w:val="en-US" w:eastAsia="zh-CN"/>
        </w:rPr>
        <w:t>0</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0</w:t>
      </w:r>
      <w:r>
        <w:rPr>
          <w:rFonts w:hint="eastAsia" w:ascii="仿宋_GB2312" w:hAnsi="仿宋_GB2312" w:eastAsia="仿宋_GB2312" w:cs="仿宋_GB2312"/>
          <w:spacing w:val="-2"/>
          <w:sz w:val="32"/>
          <w:szCs w:val="32"/>
        </w:rPr>
        <w:t>（北京时间）</w:t>
      </w:r>
    </w:p>
    <w:p w14:paraId="40205B17">
      <w:pPr>
        <w:keepNext w:val="0"/>
        <w:keepLines w:val="0"/>
        <w:pageBreakBefore w:val="0"/>
        <w:wordWrap/>
        <w:overflowPunct/>
        <w:topLinePunct w:val="0"/>
        <w:bidi w:val="0"/>
        <w:spacing w:line="560" w:lineRule="exact"/>
        <w:ind w:left="16" w:right="362" w:firstLine="66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地点：政府采购云平台投标</w:t>
      </w:r>
      <w:r>
        <w:rPr>
          <w:rFonts w:hint="eastAsia" w:ascii="仿宋_GB2312" w:hAnsi="仿宋_GB2312" w:eastAsia="仿宋_GB2312" w:cs="仿宋_GB2312"/>
          <w:spacing w:val="4"/>
          <w:sz w:val="32"/>
          <w:szCs w:val="32"/>
        </w:rPr>
        <w:t>客户端。</w:t>
      </w:r>
      <w:r>
        <w:rPr>
          <w:rFonts w:hint="eastAsia" w:ascii="仿宋_GB2312" w:hAnsi="仿宋_GB2312" w:eastAsia="仿宋_GB2312" w:cs="仿宋_GB2312"/>
          <w:sz w:val="32"/>
          <w:szCs w:val="32"/>
        </w:rPr>
        <w:t xml:space="preserve"> </w:t>
      </w:r>
    </w:p>
    <w:p w14:paraId="57452F07">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五、响应文件开启</w:t>
      </w:r>
    </w:p>
    <w:p w14:paraId="4969DC04">
      <w:pPr>
        <w:keepNext w:val="0"/>
        <w:keepLines w:val="0"/>
        <w:pageBreakBefore w:val="0"/>
        <w:wordWrap/>
        <w:overflowPunct/>
        <w:topLinePunct w:val="0"/>
        <w:bidi w:val="0"/>
        <w:spacing w:line="560" w:lineRule="exact"/>
        <w:ind w:left="11"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开启时间：</w:t>
      </w:r>
      <w:r>
        <w:rPr>
          <w:rFonts w:hint="eastAsia" w:ascii="仿宋_GB2312" w:hAnsi="仿宋_GB2312" w:eastAsia="仿宋_GB2312" w:cs="仿宋_GB2312"/>
          <w:spacing w:val="-2"/>
          <w:sz w:val="32"/>
          <w:szCs w:val="32"/>
          <w:lang w:eastAsia="zh-CN"/>
        </w:rPr>
        <w:t>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lang w:eastAsia="zh-CN"/>
        </w:rPr>
        <w:t>年</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月</w:t>
      </w:r>
      <w:r>
        <w:rPr>
          <w:rFonts w:hint="eastAsia" w:ascii="仿宋_GB2312" w:hAnsi="仿宋_GB2312" w:eastAsia="仿宋_GB2312" w:cs="仿宋_GB2312"/>
          <w:spacing w:val="-2"/>
          <w:sz w:val="32"/>
          <w:szCs w:val="32"/>
          <w:lang w:val="en-US" w:eastAsia="zh-CN"/>
        </w:rPr>
        <w:t>6</w:t>
      </w:r>
      <w:r>
        <w:rPr>
          <w:rFonts w:hint="eastAsia" w:ascii="仿宋_GB2312" w:hAnsi="仿宋_GB2312" w:eastAsia="仿宋_GB2312" w:cs="仿宋_GB2312"/>
          <w:spacing w:val="-2"/>
          <w:sz w:val="32"/>
          <w:szCs w:val="32"/>
          <w:lang w:eastAsia="zh-CN"/>
        </w:rPr>
        <w:t>日上午1</w:t>
      </w:r>
      <w:r>
        <w:rPr>
          <w:rFonts w:hint="eastAsia" w:ascii="仿宋_GB2312" w:hAnsi="仿宋_GB2312" w:eastAsia="仿宋_GB2312" w:cs="仿宋_GB2312"/>
          <w:spacing w:val="-2"/>
          <w:sz w:val="32"/>
          <w:szCs w:val="32"/>
          <w:lang w:val="en-US" w:eastAsia="zh-CN"/>
        </w:rPr>
        <w:t>0</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0</w:t>
      </w:r>
      <w:r>
        <w:rPr>
          <w:rFonts w:hint="eastAsia" w:ascii="仿宋_GB2312" w:hAnsi="仿宋_GB2312" w:eastAsia="仿宋_GB2312" w:cs="仿宋_GB2312"/>
          <w:spacing w:val="-2"/>
          <w:sz w:val="32"/>
          <w:szCs w:val="32"/>
        </w:rPr>
        <w:t>（北京时间）</w:t>
      </w:r>
    </w:p>
    <w:p w14:paraId="2A70DF69">
      <w:pPr>
        <w:keepNext w:val="0"/>
        <w:keepLines w:val="0"/>
        <w:pageBreakBefore w:val="0"/>
        <w:wordWrap/>
        <w:overflowPunct/>
        <w:topLinePunct w:val="0"/>
        <w:bidi w:val="0"/>
        <w:spacing w:line="560" w:lineRule="exact"/>
        <w:ind w:left="12"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地点：投标人登录政采云平台https://www.zcygov.cn/，进入“项目采购-开标评标-右边选择对应项目点击“进入项目”进入开标大厅。</w:t>
      </w:r>
    </w:p>
    <w:p w14:paraId="50AFC624">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六、公告期限</w:t>
      </w:r>
    </w:p>
    <w:p w14:paraId="0528FB51">
      <w:pPr>
        <w:keepNext w:val="0"/>
        <w:keepLines w:val="0"/>
        <w:pageBreakBefore w:val="0"/>
        <w:wordWrap/>
        <w:overflowPunct/>
        <w:topLinePunct w:val="0"/>
        <w:bidi w:val="0"/>
        <w:spacing w:line="560" w:lineRule="exact"/>
        <w:ind w:left="71"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自本公告发布之日起5个工作日。</w:t>
      </w:r>
    </w:p>
    <w:p w14:paraId="7E29306D">
      <w:pPr>
        <w:keepNext w:val="0"/>
        <w:keepLines w:val="0"/>
        <w:pageBreakBefore w:val="0"/>
        <w:wordWrap/>
        <w:overflowPunct/>
        <w:topLinePunct w:val="0"/>
        <w:bidi w:val="0"/>
        <w:spacing w:line="560" w:lineRule="exact"/>
        <w:ind w:firstLine="651" w:firstLineChars="200"/>
        <w:jc w:val="both"/>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七、其他补充事宜</w:t>
      </w:r>
    </w:p>
    <w:p w14:paraId="16021C5C">
      <w:pPr>
        <w:keepNext w:val="0"/>
        <w:keepLines w:val="0"/>
        <w:pageBreakBefore w:val="0"/>
        <w:wordWrap/>
        <w:overflowPunct/>
        <w:topLinePunct w:val="0"/>
        <w:bidi w:val="0"/>
        <w:spacing w:line="560" w:lineRule="exact"/>
        <w:ind w:left="5" w:right="125" w:firstLine="644" w:firstLineChars="200"/>
        <w:jc w:val="both"/>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1、本公告同时在新疆政府采购网和阿克苏地区行政公署网发布；</w:t>
      </w:r>
    </w:p>
    <w:p w14:paraId="28DC6CDD">
      <w:pPr>
        <w:keepNext w:val="0"/>
        <w:keepLines w:val="0"/>
        <w:pageBreakBefore w:val="0"/>
        <w:wordWrap/>
        <w:overflowPunct/>
        <w:topLinePunct w:val="0"/>
        <w:bidi w:val="0"/>
        <w:spacing w:line="560" w:lineRule="exact"/>
        <w:ind w:left="5" w:right="125" w:firstLine="676" w:firstLineChars="200"/>
        <w:jc w:val="both"/>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2、请投标单位随时关注本项目的澄清、答疑、</w:t>
      </w:r>
      <w:r>
        <w:rPr>
          <w:rFonts w:hint="eastAsia" w:ascii="仿宋_GB2312" w:hAnsi="仿宋_GB2312" w:eastAsia="仿宋_GB2312" w:cs="仿宋_GB2312"/>
          <w:spacing w:val="8"/>
          <w:sz w:val="32"/>
          <w:szCs w:val="32"/>
        </w:rPr>
        <w:t>变更事项</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其内容作为招标文件的重要组成部分。若因投标人自身原因未及时关注本项目有关</w:t>
      </w:r>
      <w:r>
        <w:rPr>
          <w:rFonts w:hint="eastAsia" w:ascii="仿宋_GB2312" w:hAnsi="仿宋_GB2312" w:eastAsia="仿宋_GB2312" w:cs="仿宋_GB2312"/>
          <w:spacing w:val="9"/>
          <w:sz w:val="32"/>
          <w:szCs w:val="32"/>
          <w:lang w:eastAsia="zh-CN"/>
        </w:rPr>
        <w:t>澄清</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eastAsia="zh-CN"/>
        </w:rPr>
        <w:t>答疑</w:t>
      </w:r>
      <w:r>
        <w:rPr>
          <w:rFonts w:hint="eastAsia" w:ascii="仿宋_GB2312" w:hAnsi="仿宋_GB2312" w:eastAsia="仿宋_GB2312" w:cs="仿宋_GB2312"/>
          <w:spacing w:val="9"/>
          <w:sz w:val="32"/>
          <w:szCs w:val="32"/>
        </w:rPr>
        <w:t>或者变更信息，导致投标文件编制或者提交失误，由此造成的一切损失由投标人自行承担。</w:t>
      </w:r>
    </w:p>
    <w:p w14:paraId="7D50D58A">
      <w:pPr>
        <w:keepNext w:val="0"/>
        <w:keepLines w:val="0"/>
        <w:pageBreakBefore w:val="0"/>
        <w:wordWrap/>
        <w:overflowPunct/>
        <w:topLinePunct w:val="0"/>
        <w:bidi w:val="0"/>
        <w:spacing w:line="560" w:lineRule="exact"/>
        <w:ind w:left="9"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3、本项目实行不见面开标（网上投标，网上开标、</w:t>
      </w:r>
      <w:r>
        <w:rPr>
          <w:rFonts w:hint="eastAsia" w:ascii="仿宋_GB2312" w:hAnsi="仿宋_GB2312" w:eastAsia="仿宋_GB2312" w:cs="仿宋_GB2312"/>
          <w:spacing w:val="5"/>
          <w:sz w:val="32"/>
          <w:szCs w:val="32"/>
        </w:rPr>
        <w:t>评标</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5"/>
          <w:sz w:val="32"/>
          <w:szCs w:val="32"/>
        </w:rPr>
        <w:t>供应</w:t>
      </w:r>
      <w:r>
        <w:rPr>
          <w:rFonts w:hint="eastAsia" w:ascii="仿宋_GB2312" w:hAnsi="仿宋_GB2312" w:eastAsia="仿宋_GB2312" w:cs="仿宋_GB2312"/>
          <w:spacing w:val="6"/>
          <w:sz w:val="32"/>
          <w:szCs w:val="32"/>
        </w:rPr>
        <w:t>商需办理</w:t>
      </w:r>
      <w:r>
        <w:rPr>
          <w:rFonts w:hint="eastAsia" w:ascii="仿宋_GB2312" w:hAnsi="仿宋_GB2312" w:eastAsia="仿宋_GB2312" w:cs="仿宋_GB2312"/>
          <w:sz w:val="32"/>
          <w:szCs w:val="32"/>
        </w:rPr>
        <w:t>CA</w:t>
      </w:r>
      <w:r>
        <w:rPr>
          <w:rFonts w:hint="eastAsia" w:ascii="仿宋_GB2312" w:hAnsi="仿宋_GB2312" w:eastAsia="仿宋_GB2312" w:cs="仿宋_GB2312"/>
          <w:spacing w:val="6"/>
          <w:sz w:val="32"/>
          <w:szCs w:val="32"/>
        </w:rPr>
        <w:t>锁。已办理</w:t>
      </w:r>
      <w:r>
        <w:rPr>
          <w:rFonts w:hint="eastAsia" w:ascii="仿宋_GB2312" w:hAnsi="仿宋_GB2312" w:eastAsia="仿宋_GB2312" w:cs="仿宋_GB2312"/>
          <w:sz w:val="32"/>
          <w:szCs w:val="32"/>
        </w:rPr>
        <w:t>CA</w:t>
      </w:r>
      <w:r>
        <w:rPr>
          <w:rFonts w:hint="eastAsia" w:ascii="仿宋_GB2312" w:hAnsi="仿宋_GB2312" w:eastAsia="仿宋_GB2312" w:cs="仿宋_GB2312"/>
          <w:spacing w:val="6"/>
          <w:sz w:val="32"/>
          <w:szCs w:val="32"/>
        </w:rPr>
        <w:t>锁的，需添加在政府采购云平台使用</w:t>
      </w:r>
      <w:r>
        <w:rPr>
          <w:rFonts w:hint="eastAsia" w:ascii="仿宋_GB2312" w:hAnsi="仿宋_GB2312" w:eastAsia="仿宋_GB2312" w:cs="仿宋_GB2312"/>
          <w:spacing w:val="8"/>
          <w:sz w:val="32"/>
          <w:szCs w:val="32"/>
        </w:rPr>
        <w:t>的功能。</w:t>
      </w:r>
      <w:r>
        <w:rPr>
          <w:rFonts w:hint="eastAsia" w:ascii="仿宋_GB2312" w:hAnsi="仿宋_GB2312" w:eastAsia="仿宋_GB2312" w:cs="仿宋_GB2312"/>
          <w:sz w:val="32"/>
          <w:szCs w:val="32"/>
        </w:rPr>
        <w:t>CA</w:t>
      </w:r>
      <w:r>
        <w:rPr>
          <w:rFonts w:hint="eastAsia" w:ascii="仿宋_GB2312" w:hAnsi="仿宋_GB2312" w:eastAsia="仿宋_GB2312" w:cs="仿宋_GB2312"/>
          <w:spacing w:val="8"/>
          <w:sz w:val="32"/>
          <w:szCs w:val="32"/>
        </w:rPr>
        <w:t>锁办理或升级地址：阿克苏市行政服务中心一号楼二</w:t>
      </w:r>
      <w:r>
        <w:rPr>
          <w:rFonts w:hint="eastAsia" w:ascii="仿宋_GB2312" w:hAnsi="仿宋_GB2312" w:eastAsia="仿宋_GB2312" w:cs="仿宋_GB2312"/>
          <w:spacing w:val="4"/>
          <w:sz w:val="32"/>
          <w:szCs w:val="32"/>
        </w:rPr>
        <w:t>楼D5数字证书窗口（地址位于阿克苏市多浪河二期</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4"/>
          <w:sz w:val="32"/>
          <w:szCs w:val="32"/>
        </w:rPr>
        <w:t>联系人：</w:t>
      </w:r>
      <w:r>
        <w:rPr>
          <w:rFonts w:hint="eastAsia" w:ascii="仿宋_GB2312" w:hAnsi="仿宋_GB2312" w:eastAsia="仿宋_GB2312" w:cs="仿宋_GB2312"/>
          <w:spacing w:val="9"/>
          <w:sz w:val="32"/>
          <w:szCs w:val="32"/>
        </w:rPr>
        <w:t>卢海霞，咨询电话：0997-2151777。或潜在供应商自行登录新疆</w:t>
      </w:r>
      <w:r>
        <w:rPr>
          <w:rFonts w:hint="eastAsia" w:ascii="仿宋_GB2312" w:hAnsi="仿宋_GB2312" w:eastAsia="仿宋_GB2312" w:cs="仿宋_GB2312"/>
          <w:spacing w:val="10"/>
          <w:sz w:val="32"/>
          <w:szCs w:val="32"/>
        </w:rPr>
        <w:t>数字认证中心网站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"https://www.xjca.com.cn/"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www</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xjca</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com</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fldChar w:fldCharType="end"/>
      </w:r>
      <w:r>
        <w:rPr>
          <w:rFonts w:hint="eastAsia" w:ascii="仿宋_GB2312" w:hAnsi="仿宋_GB2312" w:eastAsia="仿宋_GB2312" w:cs="仿宋_GB2312"/>
          <w:spacing w:val="10"/>
          <w:sz w:val="32"/>
          <w:szCs w:val="32"/>
        </w:rPr>
        <w:t>办理。供应商因未</w:t>
      </w:r>
      <w:r>
        <w:rPr>
          <w:rFonts w:hint="eastAsia" w:ascii="仿宋_GB2312" w:hAnsi="仿宋_GB2312" w:eastAsia="仿宋_GB2312" w:cs="仿宋_GB2312"/>
          <w:spacing w:val="3"/>
          <w:sz w:val="32"/>
          <w:szCs w:val="32"/>
        </w:rPr>
        <w:t>注册入政府采购云平台“供应商库”、或未办理</w:t>
      </w:r>
      <w:r>
        <w:rPr>
          <w:rFonts w:hint="eastAsia" w:ascii="仿宋_GB2312" w:hAnsi="仿宋_GB2312" w:eastAsia="仿宋_GB2312" w:cs="仿宋_GB2312"/>
          <w:sz w:val="32"/>
          <w:szCs w:val="32"/>
        </w:rPr>
        <w:t>CA</w:t>
      </w:r>
      <w:r>
        <w:rPr>
          <w:rFonts w:hint="eastAsia" w:ascii="仿宋_GB2312" w:hAnsi="仿宋_GB2312" w:eastAsia="仿宋_GB2312" w:cs="仿宋_GB2312"/>
          <w:spacing w:val="3"/>
          <w:sz w:val="32"/>
          <w:szCs w:val="32"/>
        </w:rPr>
        <w:t>数字证书等原</w:t>
      </w:r>
      <w:r>
        <w:rPr>
          <w:rFonts w:hint="eastAsia" w:ascii="仿宋_GB2312" w:hAnsi="仿宋_GB2312" w:eastAsia="仿宋_GB2312" w:cs="仿宋_GB2312"/>
          <w:spacing w:val="8"/>
          <w:sz w:val="32"/>
          <w:szCs w:val="32"/>
        </w:rPr>
        <w:t>因造成无法投标或投标失败等后果由供应商自行承担。</w:t>
      </w:r>
    </w:p>
    <w:p w14:paraId="6DB2CCE5">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4、各政府采购供应商对不见面开评标系统的技术操作咨询，可通</w:t>
      </w:r>
      <w:r>
        <w:rPr>
          <w:rFonts w:hint="eastAsia" w:ascii="仿宋_GB2312" w:hAnsi="仿宋_GB2312" w:eastAsia="仿宋_GB2312" w:cs="仿宋_GB2312"/>
          <w:spacing w:val="8"/>
          <w:sz w:val="32"/>
          <w:szCs w:val="32"/>
        </w:rPr>
        <w:t>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"https://edu.zcygov.cn/luban/xinjiang-e-biding"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edu</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zcygov</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luban</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xinjiang</w:t>
      </w:r>
      <w:r>
        <w:rPr>
          <w:rFonts w:hint="eastAsia" w:ascii="仿宋_GB2312" w:hAnsi="仿宋_GB2312" w:eastAsia="仿宋_GB2312" w:cs="仿宋_GB2312"/>
          <w:spacing w:val="8"/>
          <w:sz w:val="32"/>
          <w:szCs w:val="32"/>
        </w:rPr>
        <w:t>-e-</w:t>
      </w:r>
      <w:r>
        <w:rPr>
          <w:rFonts w:hint="eastAsia" w:ascii="仿宋_GB2312" w:hAnsi="仿宋_GB2312" w:eastAsia="仿宋_GB2312" w:cs="仿宋_GB2312"/>
          <w:sz w:val="32"/>
          <w:szCs w:val="32"/>
        </w:rPr>
        <w:t>biding</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8"/>
          <w:sz w:val="32"/>
          <w:szCs w:val="32"/>
        </w:rPr>
        <w:t>自助查</w:t>
      </w:r>
      <w:r>
        <w:rPr>
          <w:rFonts w:hint="eastAsia" w:ascii="仿宋_GB2312" w:hAnsi="仿宋_GB2312" w:eastAsia="仿宋_GB2312" w:cs="仿宋_GB2312"/>
          <w:spacing w:val="11"/>
          <w:sz w:val="32"/>
          <w:szCs w:val="32"/>
        </w:rPr>
        <w:t>询，也可在政采云帮助中心常见问题解答和操作流程讲解视频中自助查询，网址为：</w:t>
      </w:r>
      <w:r>
        <w:rPr>
          <w:rFonts w:hint="eastAsia" w:ascii="仿宋_GB2312" w:hAnsi="仿宋_GB2312" w:eastAsia="仿宋_GB2312" w:cs="仿宋_GB2312"/>
          <w:sz w:val="32"/>
          <w:szCs w:val="32"/>
        </w:rPr>
        <w:t>https</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service</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zcygov</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cn</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z w:val="32"/>
          <w:szCs w:val="32"/>
        </w:rPr>
        <w:t>help</w:t>
      </w:r>
      <w:r>
        <w:rPr>
          <w:rFonts w:hint="eastAsia" w:ascii="仿宋_GB2312" w:hAnsi="仿宋_GB2312" w:eastAsia="仿宋_GB2312" w:cs="仿宋_GB2312"/>
          <w:spacing w:val="11"/>
          <w:sz w:val="32"/>
          <w:szCs w:val="32"/>
        </w:rPr>
        <w:t>，“项</w:t>
      </w:r>
      <w:r>
        <w:rPr>
          <w:rFonts w:hint="eastAsia" w:ascii="仿宋_GB2312" w:hAnsi="仿宋_GB2312" w:eastAsia="仿宋_GB2312" w:cs="仿宋_GB2312"/>
          <w:spacing w:val="3"/>
          <w:sz w:val="32"/>
          <w:szCs w:val="32"/>
        </w:rPr>
        <w:t>目采购”—“操作流程-电子招投标”—“政府</w:t>
      </w:r>
      <w:r>
        <w:rPr>
          <w:rFonts w:hint="eastAsia" w:ascii="仿宋_GB2312" w:hAnsi="仿宋_GB2312" w:eastAsia="仿宋_GB2312" w:cs="仿宋_GB2312"/>
          <w:spacing w:val="2"/>
          <w:sz w:val="32"/>
          <w:szCs w:val="32"/>
        </w:rPr>
        <w:t>采购项目电子交易</w:t>
      </w:r>
      <w:r>
        <w:rPr>
          <w:rFonts w:hint="eastAsia" w:ascii="仿宋_GB2312" w:hAnsi="仿宋_GB2312" w:eastAsia="仿宋_GB2312" w:cs="仿宋_GB2312"/>
          <w:spacing w:val="4"/>
          <w:sz w:val="32"/>
          <w:szCs w:val="32"/>
        </w:rPr>
        <w:t>管理操作指南-供应商”版面获取操作指南，同时对自助查询无法</w:t>
      </w:r>
      <w:r>
        <w:rPr>
          <w:rFonts w:hint="eastAsia" w:ascii="仿宋_GB2312" w:hAnsi="仿宋_GB2312" w:eastAsia="仿宋_GB2312" w:cs="仿宋_GB2312"/>
          <w:sz w:val="32"/>
          <w:szCs w:val="32"/>
        </w:rPr>
        <w:t>解决的问题可拨打</w:t>
      </w:r>
      <w:r>
        <w:rPr>
          <w:rFonts w:hint="eastAsia" w:ascii="仿宋_GB2312" w:hAnsi="仿宋_GB2312" w:eastAsia="仿宋_GB2312" w:cs="仿宋_GB2312"/>
          <w:sz w:val="32"/>
          <w:szCs w:val="32"/>
          <w:lang w:val="en-US" w:eastAsia="zh-CN"/>
        </w:rPr>
        <w:t>95763</w:t>
      </w:r>
      <w:r>
        <w:rPr>
          <w:rFonts w:hint="eastAsia" w:ascii="仿宋_GB2312" w:hAnsi="仿宋_GB2312" w:eastAsia="仿宋_GB2312" w:cs="仿宋_GB2312"/>
          <w:sz w:val="32"/>
          <w:szCs w:val="32"/>
        </w:rPr>
        <w:t>客服电话。</w:t>
      </w:r>
    </w:p>
    <w:p w14:paraId="62611593">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八、凡对本次招标提出询问，请按以下方式联系</w:t>
      </w:r>
      <w:r>
        <w:rPr>
          <w:rFonts w:hint="eastAsia" w:ascii="仿宋_GB2312" w:hAnsi="仿宋_GB2312" w:eastAsia="仿宋_GB2312" w:cs="仿宋_GB2312"/>
          <w:sz w:val="32"/>
          <w:szCs w:val="32"/>
          <w:lang w:eastAsia="zh-CN"/>
        </w:rPr>
        <w:t>。</w:t>
      </w:r>
    </w:p>
    <w:p w14:paraId="4776F9FE">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1.采购人信息</w:t>
      </w:r>
    </w:p>
    <w:p w14:paraId="6C99482C">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名 称：</w:t>
      </w:r>
      <w:r>
        <w:rPr>
          <w:rFonts w:hint="eastAsia" w:ascii="仿宋_GB2312" w:hAnsi="仿宋_GB2312" w:eastAsia="仿宋_GB2312" w:cs="仿宋_GB2312"/>
          <w:sz w:val="32"/>
          <w:szCs w:val="32"/>
          <w:lang w:eastAsia="zh-CN"/>
        </w:rPr>
        <w:t>阿克苏市</w:t>
      </w:r>
      <w:r>
        <w:rPr>
          <w:rFonts w:hint="eastAsia" w:ascii="仿宋_GB2312" w:hAnsi="仿宋_GB2312" w:eastAsia="仿宋_GB2312" w:cs="仿宋_GB2312"/>
          <w:sz w:val="32"/>
          <w:szCs w:val="32"/>
          <w:lang w:val="en-US" w:eastAsia="zh-CN"/>
        </w:rPr>
        <w:t>林业和草原局</w:t>
      </w:r>
    </w:p>
    <w:p w14:paraId="7CF22FBF">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址：阿克苏市</w:t>
      </w:r>
      <w:r>
        <w:rPr>
          <w:rFonts w:hint="eastAsia" w:ascii="仿宋_GB2312" w:hAnsi="仿宋_GB2312" w:eastAsia="仿宋_GB2312" w:cs="仿宋_GB2312"/>
          <w:sz w:val="32"/>
          <w:szCs w:val="32"/>
          <w:lang w:val="en-US" w:eastAsia="zh-CN"/>
        </w:rPr>
        <w:t>前程路10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农口</w:t>
      </w:r>
      <w:r>
        <w:rPr>
          <w:rFonts w:hint="eastAsia" w:ascii="仿宋_GB2312" w:hAnsi="仿宋_GB2312" w:eastAsia="仿宋_GB2312" w:cs="仿宋_GB2312"/>
          <w:sz w:val="32"/>
          <w:szCs w:val="32"/>
        </w:rPr>
        <w:t>综合办公区）</w:t>
      </w:r>
    </w:p>
    <w:p w14:paraId="445C583B">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val="en-US" w:eastAsia="zh-CN"/>
        </w:rPr>
        <w:t>15699350986</w:t>
      </w:r>
    </w:p>
    <w:p w14:paraId="08497945">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2.采购代理机构信息</w:t>
      </w:r>
    </w:p>
    <w:p w14:paraId="35429358">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 称：阿克苏市政务服务和公共资源交易中心</w:t>
      </w:r>
    </w:p>
    <w:p w14:paraId="412064B8">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址：阿克苏市市民服务中心一号楼4楼（公共资源交易中心） </w:t>
      </w:r>
    </w:p>
    <w:p w14:paraId="59114E96">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3.项目联系方式</w:t>
      </w:r>
    </w:p>
    <w:p w14:paraId="37ACE12D">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项目联系人：</w:t>
      </w:r>
      <w:r>
        <w:rPr>
          <w:rFonts w:hint="eastAsia" w:ascii="仿宋_GB2312" w:hAnsi="仿宋_GB2312" w:eastAsia="仿宋_GB2312" w:cs="仿宋_GB2312"/>
          <w:sz w:val="32"/>
          <w:szCs w:val="32"/>
          <w:lang w:eastAsia="zh-CN"/>
        </w:rPr>
        <w:t>李婷</w:t>
      </w:r>
    </w:p>
    <w:p w14:paraId="28705646">
      <w:pPr>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话：0997-2282002</w:t>
      </w:r>
    </w:p>
    <w:p w14:paraId="5DC6D8CA">
      <w:pPr>
        <w:pStyle w:val="2"/>
        <w:keepNext w:val="0"/>
        <w:keepLines w:val="0"/>
        <w:pageBreakBefore w:val="0"/>
        <w:wordWrap/>
        <w:overflowPunct/>
        <w:topLinePunct w:val="0"/>
        <w:bidi w:val="0"/>
        <w:spacing w:line="560" w:lineRule="exact"/>
        <w:ind w:firstLine="640" w:firstLineChars="200"/>
        <w:jc w:val="both"/>
        <w:rPr>
          <w:sz w:val="32"/>
          <w:szCs w:val="32"/>
        </w:rPr>
      </w:pPr>
    </w:p>
    <w:p w14:paraId="03006B1E">
      <w:pPr>
        <w:keepNext w:val="0"/>
        <w:keepLines w:val="0"/>
        <w:pageBreakBefore w:val="0"/>
        <w:wordWrap/>
        <w:overflowPunct/>
        <w:topLinePunct w:val="0"/>
        <w:bidi w:val="0"/>
        <w:spacing w:line="560" w:lineRule="exact"/>
        <w:ind w:left="12" w:firstLine="672" w:firstLineChars="200"/>
        <w:jc w:val="both"/>
        <w:rPr>
          <w:rFonts w:ascii="仿宋" w:hAnsi="仿宋" w:eastAsia="仿宋" w:cs="仿宋"/>
          <w:spacing w:val="8"/>
          <w:position w:val="22"/>
          <w:sz w:val="32"/>
          <w:szCs w:val="32"/>
        </w:rPr>
        <w:sectPr>
          <w:pgSz w:w="11905" w:h="16838"/>
          <w:pgMar w:top="2098" w:right="1474" w:bottom="1984" w:left="1587" w:header="1134" w:footer="1134" w:gutter="0"/>
          <w:pgNumType w:fmt="decimal"/>
          <w:cols w:space="0" w:num="1"/>
          <w:rtlGutter w:val="0"/>
          <w:docGrid w:linePitch="0" w:charSpace="0"/>
        </w:sectPr>
      </w:pPr>
    </w:p>
    <w:p w14:paraId="1CD095CB">
      <w:pPr>
        <w:keepNext w:val="0"/>
        <w:keepLines w:val="0"/>
        <w:pageBreakBefore w:val="0"/>
        <w:overflowPunct/>
        <w:bidi w:val="0"/>
        <w:spacing w:line="560" w:lineRule="exact"/>
        <w:ind w:left="3043"/>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第二部分</w:t>
      </w:r>
      <w:r>
        <w:rPr>
          <w:rFonts w:ascii="宋体" w:hAnsi="宋体" w:eastAsia="宋体" w:cs="宋体"/>
          <w:spacing w:val="8"/>
          <w:sz w:val="32"/>
          <w:szCs w:val="32"/>
        </w:rPr>
        <w:t xml:space="preserve">  </w:t>
      </w:r>
      <w:r>
        <w:rPr>
          <w:rFonts w:ascii="宋体" w:hAnsi="宋体" w:eastAsia="宋体" w:cs="宋体"/>
          <w:spacing w:val="8"/>
          <w:sz w:val="32"/>
          <w:szCs w:val="32"/>
          <w14:textOutline w14:w="5793" w14:cap="sq" w14:cmpd="sng">
            <w14:solidFill>
              <w14:srgbClr w14:val="000000"/>
            </w14:solidFill>
            <w14:prstDash w14:val="solid"/>
            <w14:bevel/>
          </w14:textOutline>
        </w:rPr>
        <w:t>投标须知</w:t>
      </w:r>
    </w:p>
    <w:p w14:paraId="75C36A51">
      <w:pPr>
        <w:pStyle w:val="2"/>
        <w:keepNext w:val="0"/>
        <w:keepLines w:val="0"/>
        <w:pageBreakBefore w:val="0"/>
        <w:overflowPunct/>
        <w:bidi w:val="0"/>
        <w:spacing w:line="560" w:lineRule="exact"/>
        <w:rPr>
          <w:sz w:val="32"/>
          <w:szCs w:val="32"/>
        </w:rPr>
      </w:pPr>
    </w:p>
    <w:p w14:paraId="1662149F">
      <w:pPr>
        <w:keepNext w:val="0"/>
        <w:keepLines w:val="0"/>
        <w:pageBreakBefore w:val="0"/>
        <w:overflowPunct/>
        <w:bidi w:val="0"/>
        <w:spacing w:line="560" w:lineRule="exact"/>
        <w:ind w:firstLine="664" w:firstLineChars="200"/>
        <w:jc w:val="both"/>
        <w:rPr>
          <w:rFonts w:hint="eastAsia" w:ascii="黑体" w:hAnsi="黑体" w:eastAsia="黑体" w:cs="黑体"/>
          <w:b w:val="0"/>
          <w:bCs w:val="0"/>
          <w:sz w:val="32"/>
          <w:szCs w:val="32"/>
        </w:rPr>
      </w:pPr>
      <w:r>
        <w:rPr>
          <w:rFonts w:hint="eastAsia" w:ascii="黑体" w:hAnsi="黑体" w:eastAsia="黑体" w:cs="黑体"/>
          <w:b w:val="0"/>
          <w:bCs w:val="0"/>
          <w:spacing w:val="6"/>
          <w:sz w:val="32"/>
          <w:szCs w:val="32"/>
          <w14:textOutline w14:w="5793" w14:cap="sq" w14:cmpd="sng">
            <w14:solidFill>
              <w14:srgbClr w14:val="000000"/>
            </w14:solidFill>
            <w14:prstDash w14:val="solid"/>
            <w14:bevel/>
          </w14:textOutline>
        </w:rPr>
        <w:t>一、总则</w:t>
      </w:r>
    </w:p>
    <w:p w14:paraId="254CA0C8">
      <w:pPr>
        <w:keepNext w:val="0"/>
        <w:keepLines w:val="0"/>
        <w:pageBreakBefore w:val="0"/>
        <w:overflowPunct/>
        <w:bidi w:val="0"/>
        <w:spacing w:line="560" w:lineRule="exact"/>
        <w:ind w:left="656"/>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6"/>
          <w:sz w:val="32"/>
          <w:szCs w:val="32"/>
        </w:rPr>
        <w:t>（一）适用范围</w:t>
      </w:r>
    </w:p>
    <w:p w14:paraId="3D3C0A46">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本次公开招标文件适用于：</w:t>
      </w:r>
      <w:r>
        <w:rPr>
          <w:rFonts w:hint="eastAsia" w:ascii="仿宋_GB2312" w:hAnsi="仿宋_GB2312" w:eastAsia="仿宋_GB2312" w:cs="仿宋_GB2312"/>
          <w:spacing w:val="12"/>
          <w:sz w:val="32"/>
          <w:szCs w:val="32"/>
          <w:u w:val="single" w:color="auto"/>
          <w:lang w:eastAsia="zh-CN"/>
        </w:rPr>
        <w:t>阿克苏市森林抚育项目</w:t>
      </w:r>
      <w:r>
        <w:rPr>
          <w:rFonts w:hint="eastAsia" w:ascii="仿宋_GB2312" w:hAnsi="仿宋_GB2312" w:eastAsia="仿宋_GB2312" w:cs="仿宋_GB2312"/>
          <w:spacing w:val="12"/>
          <w:sz w:val="32"/>
          <w:szCs w:val="32"/>
        </w:rPr>
        <w:t>的招标、评标、定标、验收、合同</w:t>
      </w:r>
      <w:r>
        <w:rPr>
          <w:rFonts w:hint="eastAsia" w:ascii="仿宋_GB2312" w:hAnsi="仿宋_GB2312" w:eastAsia="仿宋_GB2312" w:cs="仿宋_GB2312"/>
          <w:spacing w:val="11"/>
          <w:sz w:val="32"/>
          <w:szCs w:val="32"/>
        </w:rPr>
        <w:t>履约、付款等（法</w:t>
      </w:r>
      <w:r>
        <w:rPr>
          <w:rFonts w:hint="eastAsia" w:ascii="仿宋_GB2312" w:hAnsi="仿宋_GB2312" w:eastAsia="仿宋_GB2312" w:cs="仿宋_GB2312"/>
          <w:spacing w:val="7"/>
          <w:sz w:val="32"/>
          <w:szCs w:val="32"/>
        </w:rPr>
        <w:t>律、法规另有</w:t>
      </w:r>
      <w:r>
        <w:rPr>
          <w:rFonts w:hint="eastAsia" w:ascii="仿宋_GB2312" w:hAnsi="仿宋_GB2312" w:eastAsia="仿宋_GB2312" w:cs="仿宋_GB2312"/>
          <w:spacing w:val="12"/>
          <w:sz w:val="32"/>
          <w:szCs w:val="32"/>
        </w:rPr>
        <w:t>规定的，从其规定）。</w:t>
      </w:r>
    </w:p>
    <w:p w14:paraId="22538728">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本项目遵照“财政部、工业和信息化部关于印发《政府采购促进中小企业</w:t>
      </w:r>
      <w:r>
        <w:rPr>
          <w:rFonts w:hint="eastAsia" w:ascii="仿宋_GB2312" w:hAnsi="仿宋_GB2312" w:eastAsia="仿宋_GB2312" w:cs="仿宋_GB2312"/>
          <w:spacing w:val="8"/>
          <w:sz w:val="32"/>
          <w:szCs w:val="32"/>
        </w:rPr>
        <w:t>发展管理办法》的通知”。</w:t>
      </w:r>
    </w:p>
    <w:p w14:paraId="6D127F10">
      <w:pPr>
        <w:keepNext w:val="0"/>
        <w:keepLines w:val="0"/>
        <w:pageBreakBefore w:val="0"/>
        <w:widowControl/>
        <w:kinsoku w:val="0"/>
        <w:wordWrap/>
        <w:overflowPunct/>
        <w:topLinePunct w:val="0"/>
        <w:autoSpaceDE w:val="0"/>
        <w:autoSpaceDN w:val="0"/>
        <w:bidi w:val="0"/>
        <w:adjustRightInd w:val="0"/>
        <w:snapToGrid w:val="0"/>
        <w:spacing w:line="560" w:lineRule="exact"/>
        <w:ind w:left="6" w:right="108" w:firstLine="476"/>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依据本办法规定享受扶持政策获得政府采购合同的</w:t>
      </w:r>
      <w:r>
        <w:rPr>
          <w:rFonts w:hint="eastAsia" w:ascii="仿宋_GB2312" w:hAnsi="仿宋_GB2312" w:eastAsia="仿宋_GB2312" w:cs="仿宋_GB2312"/>
          <w:spacing w:val="5"/>
          <w:sz w:val="32"/>
          <w:szCs w:val="32"/>
        </w:rPr>
        <w:t>，小微企业</w:t>
      </w:r>
      <w:r>
        <w:rPr>
          <w:rFonts w:hint="eastAsia" w:ascii="仿宋_GB2312" w:hAnsi="仿宋_GB2312" w:eastAsia="仿宋_GB2312" w:cs="仿宋_GB2312"/>
          <w:spacing w:val="9"/>
          <w:sz w:val="32"/>
          <w:szCs w:val="32"/>
        </w:rPr>
        <w:t>不得将合同分包给大中型企业，中型企业不得将合同分包给大型</w:t>
      </w:r>
      <w:r>
        <w:rPr>
          <w:rFonts w:hint="eastAsia" w:ascii="仿宋_GB2312" w:hAnsi="仿宋_GB2312" w:eastAsia="仿宋_GB2312" w:cs="仿宋_GB2312"/>
          <w:sz w:val="32"/>
          <w:szCs w:val="32"/>
        </w:rPr>
        <w:t>企业。</w:t>
      </w:r>
    </w:p>
    <w:p w14:paraId="5F9BA74F">
      <w:pPr>
        <w:keepNext w:val="0"/>
        <w:keepLines w:val="0"/>
        <w:pageBreakBefore w:val="0"/>
        <w:overflowPunct/>
        <w:bidi w:val="0"/>
        <w:spacing w:line="560" w:lineRule="exact"/>
        <w:ind w:firstLine="800" w:firstLineChars="25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本采购标的对应的中小企业划分标准所属行业为</w:t>
      </w:r>
      <w:r>
        <w:rPr>
          <w:rFonts w:hint="eastAsia" w:ascii="仿宋_GB2312" w:hAnsi="仿宋_GB2312" w:eastAsia="仿宋_GB2312" w:cs="仿宋_GB2312"/>
          <w:b/>
          <w:bCs/>
          <w:color w:val="000000"/>
          <w:sz w:val="32"/>
          <w:szCs w:val="32"/>
          <w:shd w:val="clear" w:color="auto" w:fill="FFFFFF"/>
          <w:lang w:val="en-US" w:eastAsia="zh-CN"/>
        </w:rPr>
        <w:t>农、林、牧、渔业</w:t>
      </w:r>
      <w:r>
        <w:rPr>
          <w:rFonts w:hint="eastAsia" w:ascii="仿宋_GB2312" w:hAnsi="仿宋_GB2312" w:eastAsia="仿宋_GB2312" w:cs="仿宋_GB2312"/>
          <w:b/>
          <w:bCs/>
          <w:color w:val="000000"/>
          <w:sz w:val="32"/>
          <w:szCs w:val="32"/>
          <w:shd w:val="clear" w:color="auto" w:fill="FFFFFF"/>
        </w:rPr>
        <w:t>。</w:t>
      </w:r>
    </w:p>
    <w:p w14:paraId="2AE0708A">
      <w:pPr>
        <w:keepNext w:val="0"/>
        <w:keepLines w:val="0"/>
        <w:pageBreakBefore w:val="0"/>
        <w:overflowPunct/>
        <w:bidi w:val="0"/>
        <w:spacing w:line="560" w:lineRule="exact"/>
        <w:ind w:left="656"/>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4"/>
          <w:sz w:val="32"/>
          <w:szCs w:val="32"/>
        </w:rPr>
        <w:t>（二）定义</w:t>
      </w:r>
    </w:p>
    <w:p w14:paraId="159146AD">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1.“投标人”系指向公共资源交易中心提交响应文件的单位。</w:t>
      </w:r>
    </w:p>
    <w:p w14:paraId="2210C6BD">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2.“投标货物”系指供应商方按公开招标文件规定，须向采购人提供的一切设备、保险、税金、备品备件、工具、手册及其它有关技术资料和代理服务等标的物。</w:t>
      </w:r>
    </w:p>
    <w:p w14:paraId="0D768A39">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3.“★”系指实质性要求条款。</w:t>
      </w:r>
    </w:p>
    <w:p w14:paraId="16D03E48">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（三）采购方式</w:t>
      </w:r>
    </w:p>
    <w:p w14:paraId="429A19B9">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本项目采用公开招标的方式进行。</w:t>
      </w:r>
    </w:p>
    <w:p w14:paraId="70B3ADEE">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（四）投标委托</w:t>
      </w:r>
    </w:p>
    <w:p w14:paraId="5DF1D17A">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投标人代表须上传居民身份证、法人代表证明书（或法定代表人出具的授权委托书）参加投标。</w:t>
      </w:r>
    </w:p>
    <w:p w14:paraId="1221E041">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（五）投标费用</w:t>
      </w:r>
    </w:p>
    <w:p w14:paraId="50303E74">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不论投标结果如何，投标人均应自行承担所有与投标有关的全部费用。</w:t>
      </w:r>
    </w:p>
    <w:p w14:paraId="32A45B9E">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（六）联合体投标、转包及分包</w:t>
      </w:r>
    </w:p>
    <w:p w14:paraId="4ED0FBFB">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本项目不接受联合体投标。本项目不允许转包或分包。</w:t>
      </w:r>
    </w:p>
    <w:p w14:paraId="63219DA4">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（七）特别说明：</w:t>
      </w:r>
    </w:p>
    <w:p w14:paraId="5DF67CC7">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★1.投标人投标所使用的资格、信誉、荣誉、业绩与企业认证必须为本企业所拥有。投标人投标所使用的采购项目实施人员可以为其控股公司的工作人员。</w:t>
      </w:r>
    </w:p>
    <w:p w14:paraId="5C09DE7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★2.投标人在投标项目中提供任何虚假材料或从事其他违法项目的,其投标无效，并报监管益保护法》第49条之规定执行，且民事赔偿并不免除违法投标人的行政与刑事责任。</w:t>
      </w:r>
    </w:p>
    <w:p w14:paraId="64FA07F5">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★3.投标人应仔细阅读公开招标文件的所有内容，按照公开招标文件的要求提交响应文件，响应文件应对公开招标文件的要求作出实质性响应，并对所提供的全部资料的真实性承担法律责任。</w:t>
      </w:r>
    </w:p>
    <w:p w14:paraId="639126A1">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lang w:val="en-US" w:eastAsia="zh-CN"/>
        </w:rPr>
        <w:t>4</w:t>
      </w:r>
      <w:r>
        <w:rPr>
          <w:rFonts w:hint="eastAsia" w:ascii="仿宋_GB2312" w:hAnsi="仿宋_GB2312" w:eastAsia="仿宋_GB2312" w:cs="仿宋_GB2312"/>
          <w:spacing w:val="12"/>
          <w:sz w:val="32"/>
          <w:szCs w:val="32"/>
        </w:rPr>
        <w:t>、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投标人须按招标文件要求提供相关产品认证证书。</w:t>
      </w:r>
    </w:p>
    <w:p w14:paraId="4CDBFFE9">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p>
    <w:p w14:paraId="18871E7F">
      <w:pP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br w:type="page"/>
      </w:r>
    </w:p>
    <w:p w14:paraId="14979FD7">
      <w:pPr>
        <w:keepNext w:val="0"/>
        <w:keepLines w:val="0"/>
        <w:pageBreakBefore w:val="0"/>
        <w:widowControl/>
        <w:kinsoku w:val="0"/>
        <w:wordWrap/>
        <w:overflowPunct/>
        <w:topLinePunct w:val="0"/>
        <w:autoSpaceDE w:val="0"/>
        <w:autoSpaceDN w:val="0"/>
        <w:bidi w:val="0"/>
        <w:adjustRightInd w:val="0"/>
        <w:snapToGrid w:val="0"/>
        <w:spacing w:line="560" w:lineRule="exact"/>
        <w:ind w:right="107"/>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二</w:t>
      </w:r>
      <w:r>
        <w:rPr>
          <w:rFonts w:hint="eastAsia" w:ascii="黑体" w:hAnsi="黑体" w:eastAsia="黑体" w:cs="黑体"/>
          <w:spacing w:val="12"/>
          <w:sz w:val="32"/>
          <w:szCs w:val="32"/>
          <w:lang w:eastAsia="zh-CN"/>
        </w:rPr>
        <w:t>、</w:t>
      </w:r>
      <w:r>
        <w:rPr>
          <w:rFonts w:hint="eastAsia" w:ascii="黑体" w:hAnsi="黑体" w:eastAsia="黑体" w:cs="黑体"/>
          <w:spacing w:val="12"/>
          <w:sz w:val="32"/>
          <w:szCs w:val="32"/>
        </w:rPr>
        <w:t>公开招标文件</w:t>
      </w:r>
    </w:p>
    <w:p w14:paraId="3E8F4A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 w:leftChars="0" w:right="107" w:rightChars="0" w:firstLine="638" w:firstLineChars="0"/>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napToGrid w:val="0"/>
          <w:color w:val="000000"/>
          <w:spacing w:val="12"/>
          <w:kern w:val="0"/>
          <w:sz w:val="32"/>
          <w:szCs w:val="32"/>
          <w:lang w:val="en-US" w:eastAsia="en-US" w:bidi="ar-SA"/>
        </w:rPr>
        <w:t>（一）</w:t>
      </w:r>
      <w:r>
        <w:rPr>
          <w:rFonts w:hint="eastAsia" w:ascii="楷体_GB2312" w:hAnsi="楷体_GB2312" w:eastAsia="楷体_GB2312" w:cs="楷体_GB2312"/>
          <w:b/>
          <w:bCs/>
          <w:spacing w:val="12"/>
          <w:sz w:val="32"/>
          <w:szCs w:val="32"/>
        </w:rPr>
        <w:t>公开招标文件的构成。</w:t>
      </w:r>
    </w:p>
    <w:p w14:paraId="70D3D6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4" w:leftChars="0" w:right="107" w:rightChars="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公开招标文件由以下部份组成：</w:t>
      </w:r>
    </w:p>
    <w:p w14:paraId="6DC9C940">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rPr>
        <w:t>、投标人须知前附表</w:t>
      </w:r>
    </w:p>
    <w:p w14:paraId="3CBF4481">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2、第一部分 招标公告</w:t>
      </w:r>
    </w:p>
    <w:p w14:paraId="03645972">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3、第二部分 投标须知</w:t>
      </w:r>
    </w:p>
    <w:p w14:paraId="5D69E423">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4、第三部分 采购项目需求说明</w:t>
      </w:r>
    </w:p>
    <w:p w14:paraId="527D347A">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5、第四部分 投标书格式</w:t>
      </w:r>
    </w:p>
    <w:p w14:paraId="713F03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 w:leftChars="0" w:right="107" w:rightChars="0" w:firstLine="638" w:firstLineChars="0"/>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（二）公开招标文件的澄清和质疑</w:t>
      </w:r>
    </w:p>
    <w:p w14:paraId="1C4224D6">
      <w:pPr>
        <w:keepNext w:val="0"/>
        <w:keepLines w:val="0"/>
        <w:pageBreakBefore w:val="0"/>
        <w:widowControl/>
        <w:kinsoku w:val="0"/>
        <w:wordWrap/>
        <w:overflowPunct/>
        <w:topLinePunct w:val="0"/>
        <w:autoSpaceDE w:val="0"/>
        <w:autoSpaceDN w:val="0"/>
        <w:bidi w:val="0"/>
        <w:adjustRightInd w:val="0"/>
        <w:snapToGrid w:val="0"/>
        <w:spacing w:line="560" w:lineRule="exact"/>
        <w:ind w:left="6" w:right="107" w:firstLine="638"/>
        <w:jc w:val="both"/>
        <w:textAlignment w:val="baseline"/>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1、综合说明</w:t>
      </w:r>
    </w:p>
    <w:p w14:paraId="07869D7F">
      <w:pPr>
        <w:keepNext w:val="0"/>
        <w:keepLines w:val="0"/>
        <w:pageBreakBefore w:val="0"/>
        <w:overflowPunct/>
        <w:bidi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投标人对政府采购项目事项有疑问的，可以向被质</w:t>
      </w:r>
      <w:r>
        <w:rPr>
          <w:rFonts w:hint="eastAsia" w:ascii="仿宋_GB2312" w:hAnsi="仿宋_GB2312" w:eastAsia="仿宋_GB2312" w:cs="仿宋_GB2312"/>
          <w:spacing w:val="11"/>
          <w:sz w:val="32"/>
          <w:szCs w:val="32"/>
        </w:rPr>
        <w:t>疑人提出</w:t>
      </w:r>
      <w:r>
        <w:rPr>
          <w:rFonts w:hint="eastAsia" w:ascii="仿宋_GB2312" w:hAnsi="仿宋_GB2312" w:eastAsia="仿宋_GB2312" w:cs="仿宋_GB2312"/>
          <w:spacing w:val="12"/>
          <w:sz w:val="32"/>
          <w:szCs w:val="32"/>
        </w:rPr>
        <w:t>询问，被质疑人应当及时予以答复，但答复的内容不得涉</w:t>
      </w:r>
      <w:r>
        <w:rPr>
          <w:rFonts w:hint="eastAsia" w:ascii="仿宋_GB2312" w:hAnsi="仿宋_GB2312" w:eastAsia="仿宋_GB2312" w:cs="仿宋_GB2312"/>
          <w:spacing w:val="11"/>
          <w:sz w:val="32"/>
          <w:szCs w:val="32"/>
        </w:rPr>
        <w:t>及商业</w:t>
      </w:r>
      <w:r>
        <w:rPr>
          <w:rFonts w:hint="eastAsia" w:ascii="仿宋_GB2312" w:hAnsi="仿宋_GB2312" w:eastAsia="仿宋_GB2312" w:cs="仿宋_GB2312"/>
          <w:spacing w:val="12"/>
          <w:sz w:val="32"/>
          <w:szCs w:val="32"/>
        </w:rPr>
        <w:t>秘密。投标人询问和质疑实行实名制。投标人询问和质疑</w:t>
      </w:r>
      <w:r>
        <w:rPr>
          <w:rFonts w:hint="eastAsia" w:ascii="仿宋_GB2312" w:hAnsi="仿宋_GB2312" w:eastAsia="仿宋_GB2312" w:cs="仿宋_GB2312"/>
          <w:spacing w:val="11"/>
          <w:sz w:val="32"/>
          <w:szCs w:val="32"/>
        </w:rPr>
        <w:t>应当有</w:t>
      </w:r>
      <w:r>
        <w:rPr>
          <w:rFonts w:hint="eastAsia" w:ascii="仿宋_GB2312" w:hAnsi="仿宋_GB2312" w:eastAsia="仿宋_GB2312" w:cs="仿宋_GB2312"/>
          <w:spacing w:val="12"/>
          <w:sz w:val="32"/>
          <w:szCs w:val="32"/>
        </w:rPr>
        <w:t>事实根据，</w:t>
      </w:r>
      <w:r>
        <w:rPr>
          <w:rFonts w:hint="eastAsia" w:ascii="仿宋_GB2312" w:hAnsi="仿宋_GB2312" w:eastAsia="仿宋_GB2312" w:cs="仿宋_GB2312"/>
          <w:spacing w:val="12"/>
          <w:sz w:val="32"/>
          <w:szCs w:val="32"/>
          <w:lang w:val="en-US" w:eastAsia="en-US"/>
        </w:rPr>
        <w:t>依法向采购人或</w:t>
      </w:r>
      <w:r>
        <w:rPr>
          <w:rFonts w:hint="eastAsia" w:ascii="仿宋_GB2312" w:hAnsi="仿宋_GB2312" w:eastAsia="仿宋_GB2312" w:cs="仿宋_GB2312"/>
          <w:spacing w:val="12"/>
          <w:sz w:val="32"/>
          <w:szCs w:val="32"/>
          <w:lang w:val="en-US" w:eastAsia="zh-CN"/>
        </w:rPr>
        <w:t>公共资源交易中心</w:t>
      </w:r>
      <w:r>
        <w:rPr>
          <w:rFonts w:hint="eastAsia" w:ascii="仿宋_GB2312" w:hAnsi="仿宋_GB2312" w:eastAsia="仿宋_GB2312" w:cs="仿宋_GB2312"/>
          <w:spacing w:val="12"/>
          <w:sz w:val="32"/>
          <w:szCs w:val="32"/>
          <w:lang w:val="en-US" w:eastAsia="en-US"/>
        </w:rPr>
        <w:t>一次性以书面形式提出质疑</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不得进行虚假、恶意询问或质疑，干扰政府采</w:t>
      </w:r>
      <w:r>
        <w:rPr>
          <w:rFonts w:hint="eastAsia" w:ascii="仿宋_GB2312" w:hAnsi="仿宋_GB2312" w:eastAsia="仿宋_GB2312" w:cs="仿宋_GB2312"/>
          <w:spacing w:val="11"/>
          <w:sz w:val="32"/>
          <w:szCs w:val="32"/>
        </w:rPr>
        <w:t>购正常</w:t>
      </w:r>
      <w:r>
        <w:rPr>
          <w:rFonts w:hint="eastAsia" w:ascii="仿宋_GB2312" w:hAnsi="仿宋_GB2312" w:eastAsia="仿宋_GB2312" w:cs="仿宋_GB2312"/>
          <w:spacing w:val="12"/>
          <w:sz w:val="32"/>
          <w:szCs w:val="32"/>
        </w:rPr>
        <w:t>的工作秩序。投标人提起质疑应当符合下列条件：必须是</w:t>
      </w:r>
      <w:r>
        <w:rPr>
          <w:rFonts w:hint="eastAsia" w:ascii="仿宋_GB2312" w:hAnsi="仿宋_GB2312" w:eastAsia="仿宋_GB2312" w:cs="仿宋_GB2312"/>
          <w:spacing w:val="11"/>
          <w:sz w:val="32"/>
          <w:szCs w:val="32"/>
        </w:rPr>
        <w:t>参与被</w:t>
      </w:r>
      <w:r>
        <w:rPr>
          <w:rFonts w:hint="eastAsia" w:ascii="仿宋_GB2312" w:hAnsi="仿宋_GB2312" w:eastAsia="仿宋_GB2312" w:cs="仿宋_GB2312"/>
          <w:spacing w:val="12"/>
          <w:sz w:val="32"/>
          <w:szCs w:val="32"/>
        </w:rPr>
        <w:t>质疑项目的投标人；必须在规定的质疑有效期内提起质疑</w:t>
      </w:r>
      <w:r>
        <w:rPr>
          <w:rFonts w:hint="eastAsia" w:ascii="仿宋_GB2312" w:hAnsi="仿宋_GB2312" w:eastAsia="仿宋_GB2312" w:cs="仿宋_GB2312"/>
          <w:spacing w:val="11"/>
          <w:sz w:val="32"/>
          <w:szCs w:val="32"/>
        </w:rPr>
        <w:t>；政府</w:t>
      </w:r>
      <w:r>
        <w:rPr>
          <w:rFonts w:hint="eastAsia" w:ascii="仿宋_GB2312" w:hAnsi="仿宋_GB2312" w:eastAsia="仿宋_GB2312" w:cs="仿宋_GB2312"/>
          <w:spacing w:val="12"/>
          <w:sz w:val="32"/>
          <w:szCs w:val="32"/>
        </w:rPr>
        <w:t>采购监督管理部门规定的其他条件。质疑人提出质疑时，</w:t>
      </w:r>
      <w:r>
        <w:rPr>
          <w:rFonts w:hint="eastAsia" w:ascii="仿宋_GB2312" w:hAnsi="仿宋_GB2312" w:eastAsia="仿宋_GB2312" w:cs="仿宋_GB2312"/>
          <w:spacing w:val="11"/>
          <w:sz w:val="32"/>
          <w:szCs w:val="32"/>
        </w:rPr>
        <w:t>应当提</w:t>
      </w:r>
      <w:r>
        <w:rPr>
          <w:rFonts w:hint="eastAsia" w:ascii="仿宋_GB2312" w:hAnsi="仿宋_GB2312" w:eastAsia="仿宋_GB2312" w:cs="仿宋_GB2312"/>
          <w:spacing w:val="4"/>
          <w:sz w:val="32"/>
          <w:szCs w:val="32"/>
        </w:rPr>
        <w:t>交书面质疑书，质疑书应当包括下列主要内容：被质疑人的名称、地址、电话；采购项目名称、项目编号；具体事项、请求和主张；</w:t>
      </w:r>
      <w:r>
        <w:rPr>
          <w:rFonts w:hint="eastAsia" w:ascii="仿宋_GB2312" w:hAnsi="仿宋_GB2312" w:eastAsia="仿宋_GB2312" w:cs="仿宋_GB2312"/>
          <w:spacing w:val="12"/>
          <w:sz w:val="32"/>
          <w:szCs w:val="32"/>
        </w:rPr>
        <w:t>提起质疑的投标人名称、地址及联系方式；质疑日期。质</w:t>
      </w:r>
      <w:r>
        <w:rPr>
          <w:rFonts w:hint="eastAsia" w:ascii="仿宋_GB2312" w:hAnsi="仿宋_GB2312" w:eastAsia="仿宋_GB2312" w:cs="仿宋_GB2312"/>
          <w:spacing w:val="11"/>
          <w:sz w:val="32"/>
          <w:szCs w:val="32"/>
        </w:rPr>
        <w:t>疑书的</w:t>
      </w:r>
      <w:r>
        <w:rPr>
          <w:rFonts w:hint="eastAsia" w:ascii="仿宋_GB2312" w:hAnsi="仿宋_GB2312" w:eastAsia="仿宋_GB2312" w:cs="仿宋_GB2312"/>
          <w:spacing w:val="8"/>
          <w:sz w:val="32"/>
          <w:szCs w:val="32"/>
        </w:rPr>
        <w:t>递交应当采取当面递交的形式。</w:t>
      </w:r>
    </w:p>
    <w:p w14:paraId="671189E5">
      <w:pPr>
        <w:keepNext w:val="0"/>
        <w:keepLines w:val="0"/>
        <w:pageBreakBefore w:val="0"/>
        <w:overflowPunct/>
        <w:bidi w:val="0"/>
        <w:spacing w:line="560" w:lineRule="exact"/>
        <w:ind w:left="645"/>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2、对公开招标文件的澄清和质疑</w:t>
      </w:r>
    </w:p>
    <w:p w14:paraId="0786F465">
      <w:pPr>
        <w:keepNext w:val="0"/>
        <w:keepLines w:val="0"/>
        <w:pageBreakBefore w:val="0"/>
        <w:widowControl/>
        <w:kinsoku/>
        <w:wordWrap w:val="0"/>
        <w:overflowPunct/>
        <w:topLinePunct/>
        <w:autoSpaceDE/>
        <w:autoSpaceDN/>
        <w:bidi w:val="0"/>
        <w:adjustRightInd w:val="0"/>
        <w:snapToGrid w:val="0"/>
        <w:spacing w:line="560" w:lineRule="exact"/>
        <w:ind w:firstLine="688"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2"/>
          <w:sz w:val="32"/>
          <w:szCs w:val="32"/>
        </w:rPr>
        <w:t>投标人应尽早领取公开招标文件，若对公开招标文</w:t>
      </w:r>
      <w:r>
        <w:rPr>
          <w:rFonts w:hint="eastAsia" w:ascii="仿宋_GB2312" w:hAnsi="仿宋_GB2312" w:eastAsia="仿宋_GB2312" w:cs="仿宋_GB2312"/>
          <w:spacing w:val="11"/>
          <w:sz w:val="32"/>
          <w:szCs w:val="32"/>
        </w:rPr>
        <w:t>件有疑问</w:t>
      </w:r>
      <w:r>
        <w:rPr>
          <w:rFonts w:hint="eastAsia" w:ascii="仿宋_GB2312" w:hAnsi="仿宋_GB2312" w:eastAsia="仿宋_GB2312" w:cs="仿宋_GB2312"/>
          <w:spacing w:val="8"/>
          <w:sz w:val="32"/>
          <w:szCs w:val="32"/>
        </w:rPr>
        <w:t>需要澄清或质疑，须在</w:t>
      </w:r>
      <w:r>
        <w:rPr>
          <w:rFonts w:hint="eastAsia" w:ascii="仿宋_GB2312" w:hAnsi="仿宋_GB2312" w:eastAsia="仿宋_GB2312" w:cs="仿宋_GB2312"/>
          <w:spacing w:val="8"/>
          <w:sz w:val="32"/>
          <w:szCs w:val="32"/>
          <w:lang w:eastAsia="zh-CN"/>
        </w:rPr>
        <w:t>开标</w:t>
      </w:r>
      <w:r>
        <w:rPr>
          <w:rFonts w:hint="eastAsia" w:ascii="仿宋_GB2312" w:hAnsi="仿宋_GB2312" w:eastAsia="仿宋_GB2312" w:cs="仿宋_GB2312"/>
          <w:spacing w:val="8"/>
          <w:sz w:val="32"/>
          <w:szCs w:val="32"/>
          <w:lang w:val="en-US" w:eastAsia="zh-CN"/>
        </w:rPr>
        <w:t>3日前</w:t>
      </w:r>
      <w:r>
        <w:rPr>
          <w:rFonts w:hint="eastAsia" w:ascii="仿宋_GB2312" w:hAnsi="仿宋_GB2312" w:eastAsia="仿宋_GB2312" w:cs="仿宋_GB2312"/>
          <w:spacing w:val="8"/>
          <w:sz w:val="32"/>
          <w:szCs w:val="32"/>
        </w:rPr>
        <w:t>，由澄清</w:t>
      </w:r>
      <w:r>
        <w:rPr>
          <w:rFonts w:hint="eastAsia" w:ascii="仿宋_GB2312" w:hAnsi="仿宋_GB2312" w:eastAsia="仿宋_GB2312" w:cs="仿宋_GB2312"/>
          <w:spacing w:val="12"/>
          <w:sz w:val="32"/>
          <w:szCs w:val="32"/>
        </w:rPr>
        <w:t>或质疑方的法定代表人或授权投标人（必须为</w:t>
      </w:r>
      <w:r>
        <w:rPr>
          <w:rFonts w:hint="eastAsia" w:ascii="仿宋_GB2312" w:hAnsi="仿宋_GB2312" w:eastAsia="仿宋_GB2312" w:cs="仿宋_GB2312"/>
          <w:spacing w:val="11"/>
          <w:sz w:val="32"/>
          <w:szCs w:val="32"/>
        </w:rPr>
        <w:t>法定代表人授权进</w:t>
      </w:r>
      <w:r>
        <w:rPr>
          <w:rFonts w:hint="eastAsia" w:ascii="仿宋_GB2312" w:hAnsi="仿宋_GB2312" w:eastAsia="仿宋_GB2312" w:cs="仿宋_GB2312"/>
          <w:spacing w:val="9"/>
          <w:sz w:val="32"/>
          <w:szCs w:val="32"/>
        </w:rPr>
        <w:t>行该项目投标的被授权人）</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9"/>
          <w:sz w:val="32"/>
          <w:szCs w:val="32"/>
        </w:rPr>
        <w:t>以书面形式向公共资源交易中心递交</w:t>
      </w:r>
      <w:r>
        <w:rPr>
          <w:rFonts w:hint="eastAsia" w:ascii="仿宋_GB2312" w:hAnsi="仿宋_GB2312" w:eastAsia="仿宋_GB2312" w:cs="仿宋_GB2312"/>
          <w:spacing w:val="11"/>
          <w:sz w:val="32"/>
          <w:szCs w:val="32"/>
        </w:rPr>
        <w:t>澄清或质疑函(原件)，并登记备</w:t>
      </w:r>
      <w:r>
        <w:rPr>
          <w:rFonts w:hint="eastAsia" w:ascii="仿宋_GB2312" w:hAnsi="仿宋_GB2312" w:eastAsia="仿宋_GB2312" w:cs="仿宋_GB2312"/>
          <w:spacing w:val="8"/>
          <w:sz w:val="32"/>
          <w:szCs w:val="32"/>
        </w:rPr>
        <w:t>案。</w:t>
      </w:r>
      <w:r>
        <w:rPr>
          <w:rFonts w:hint="eastAsia" w:ascii="仿宋_GB2312" w:hAnsi="仿宋_GB2312" w:eastAsia="仿宋_GB2312" w:cs="仿宋_GB2312"/>
          <w:spacing w:val="11"/>
          <w:sz w:val="32"/>
          <w:szCs w:val="32"/>
        </w:rPr>
        <w:t>澄清或质疑函须有法定代表</w:t>
      </w:r>
      <w:r>
        <w:rPr>
          <w:rFonts w:hint="eastAsia" w:ascii="仿宋_GB2312" w:hAnsi="仿宋_GB2312" w:eastAsia="仿宋_GB2312" w:cs="仿宋_GB2312"/>
          <w:spacing w:val="12"/>
          <w:sz w:val="32"/>
          <w:szCs w:val="32"/>
        </w:rPr>
        <w:t>人亲笔签字。澄清函应说明需要澄清的内容，质疑函除应</w:t>
      </w:r>
      <w:r>
        <w:rPr>
          <w:rFonts w:hint="eastAsia" w:ascii="仿宋_GB2312" w:hAnsi="仿宋_GB2312" w:eastAsia="仿宋_GB2312" w:cs="仿宋_GB2312"/>
          <w:spacing w:val="11"/>
          <w:sz w:val="32"/>
          <w:szCs w:val="32"/>
        </w:rPr>
        <w:t>说明需</w:t>
      </w:r>
      <w:r>
        <w:rPr>
          <w:rFonts w:hint="eastAsia" w:ascii="仿宋_GB2312" w:hAnsi="仿宋_GB2312" w:eastAsia="仿宋_GB2312" w:cs="仿宋_GB2312"/>
          <w:spacing w:val="12"/>
          <w:sz w:val="32"/>
          <w:szCs w:val="32"/>
        </w:rPr>
        <w:t>要质疑的内容外，还应提供能够证明质疑内容的相关书面</w:t>
      </w:r>
      <w:r>
        <w:rPr>
          <w:rFonts w:hint="eastAsia" w:ascii="仿宋_GB2312" w:hAnsi="仿宋_GB2312" w:eastAsia="仿宋_GB2312" w:cs="仿宋_GB2312"/>
          <w:spacing w:val="11"/>
          <w:sz w:val="32"/>
          <w:szCs w:val="32"/>
        </w:rPr>
        <w:t>证据。</w:t>
      </w:r>
      <w:r>
        <w:rPr>
          <w:rFonts w:hint="eastAsia" w:ascii="仿宋_GB2312" w:hAnsi="仿宋_GB2312" w:eastAsia="仿宋_GB2312" w:cs="仿宋_GB2312"/>
          <w:spacing w:val="12"/>
          <w:sz w:val="32"/>
          <w:szCs w:val="32"/>
        </w:rPr>
        <w:t>澄清或质疑函应内容真实，证据充分，不得进行恶意质疑</w:t>
      </w:r>
      <w:r>
        <w:rPr>
          <w:rFonts w:hint="eastAsia" w:ascii="仿宋_GB2312" w:hAnsi="仿宋_GB2312" w:eastAsia="仿宋_GB2312" w:cs="仿宋_GB2312"/>
          <w:spacing w:val="11"/>
          <w:sz w:val="32"/>
          <w:szCs w:val="32"/>
        </w:rPr>
        <w:t>。由法定代表人递交澄清或质疑函时，提供法定代表人身份证复印件；</w:t>
      </w:r>
      <w:r>
        <w:rPr>
          <w:rFonts w:hint="eastAsia" w:ascii="仿宋_GB2312" w:hAnsi="仿宋_GB2312" w:eastAsia="仿宋_GB2312" w:cs="仿宋_GB2312"/>
          <w:spacing w:val="12"/>
          <w:sz w:val="32"/>
          <w:szCs w:val="32"/>
        </w:rPr>
        <w:t>由授权投标人递交澄清或质疑函时，还须提供法人投标授</w:t>
      </w:r>
      <w:r>
        <w:rPr>
          <w:rFonts w:hint="eastAsia" w:ascii="仿宋_GB2312" w:hAnsi="仿宋_GB2312" w:eastAsia="仿宋_GB2312" w:cs="仿宋_GB2312"/>
          <w:spacing w:val="11"/>
          <w:sz w:val="32"/>
          <w:szCs w:val="32"/>
        </w:rPr>
        <w:t>权函和</w:t>
      </w:r>
      <w:r>
        <w:rPr>
          <w:rFonts w:hint="eastAsia" w:ascii="仿宋_GB2312" w:hAnsi="仿宋_GB2312" w:eastAsia="仿宋_GB2312" w:cs="仿宋_GB2312"/>
          <w:spacing w:val="12"/>
          <w:sz w:val="32"/>
          <w:szCs w:val="32"/>
        </w:rPr>
        <w:t>质疑授权函（均为原件）及被授权投标人的身份证复</w:t>
      </w:r>
      <w:r>
        <w:rPr>
          <w:rFonts w:hint="eastAsia" w:ascii="仿宋_GB2312" w:hAnsi="仿宋_GB2312" w:eastAsia="仿宋_GB2312" w:cs="仿宋_GB2312"/>
          <w:spacing w:val="11"/>
          <w:sz w:val="32"/>
          <w:szCs w:val="32"/>
        </w:rPr>
        <w:t>印件。身份</w:t>
      </w:r>
      <w:r>
        <w:rPr>
          <w:rFonts w:hint="eastAsia" w:ascii="仿宋_GB2312" w:hAnsi="仿宋_GB2312" w:eastAsia="仿宋_GB2312" w:cs="仿宋_GB2312"/>
          <w:spacing w:val="12"/>
          <w:sz w:val="32"/>
          <w:szCs w:val="32"/>
        </w:rPr>
        <w:t>证复印件须正反面清晰、有效，并要求由该身份证持有人</w:t>
      </w:r>
      <w:r>
        <w:rPr>
          <w:rFonts w:hint="eastAsia" w:ascii="仿宋_GB2312" w:hAnsi="仿宋_GB2312" w:eastAsia="仿宋_GB2312" w:cs="仿宋_GB2312"/>
          <w:spacing w:val="11"/>
          <w:sz w:val="32"/>
          <w:szCs w:val="32"/>
        </w:rPr>
        <w:t>在复印</w:t>
      </w:r>
      <w:r>
        <w:rPr>
          <w:rFonts w:hint="eastAsia" w:ascii="仿宋_GB2312" w:hAnsi="仿宋_GB2312" w:eastAsia="仿宋_GB2312" w:cs="仿宋_GB2312"/>
          <w:spacing w:val="12"/>
          <w:sz w:val="32"/>
          <w:szCs w:val="32"/>
        </w:rPr>
        <w:t>件正反面非空白位置注明“该复印件用于在</w:t>
      </w:r>
      <w:r>
        <w:rPr>
          <w:rFonts w:hint="eastAsia" w:ascii="仿宋_GB2312" w:hAnsi="仿宋_GB2312" w:eastAsia="仿宋_GB2312" w:cs="仿宋_GB2312"/>
          <w:spacing w:val="12"/>
          <w:sz w:val="32"/>
          <w:szCs w:val="32"/>
          <w:u w:val="single" w:color="auto"/>
          <w:lang w:eastAsia="zh-CN"/>
        </w:rPr>
        <w:t>阿克苏市森林抚育项目</w:t>
      </w:r>
      <w:r>
        <w:rPr>
          <w:rFonts w:hint="eastAsia" w:ascii="仿宋_GB2312" w:hAnsi="仿宋_GB2312" w:eastAsia="仿宋_GB2312" w:cs="仿宋_GB2312"/>
          <w:spacing w:val="10"/>
          <w:sz w:val="32"/>
          <w:szCs w:val="32"/>
        </w:rPr>
        <w:t>澄清或质疑使用”字样，并由身份证持有</w:t>
      </w:r>
      <w:r>
        <w:rPr>
          <w:rFonts w:hint="eastAsia" w:ascii="仿宋_GB2312" w:hAnsi="仿宋_GB2312" w:eastAsia="仿宋_GB2312" w:cs="仿宋_GB2312"/>
          <w:spacing w:val="8"/>
          <w:sz w:val="32"/>
          <w:szCs w:val="32"/>
        </w:rPr>
        <w:t>人签字确认。上述资料均须加盖公章。</w:t>
      </w:r>
      <w:r>
        <w:rPr>
          <w:rFonts w:hint="eastAsia" w:ascii="仿宋_GB2312" w:hAnsi="仿宋_GB2312" w:eastAsia="仿宋_GB2312" w:cs="仿宋_GB2312"/>
          <w:b/>
          <w:bCs/>
          <w:spacing w:val="8"/>
          <w:sz w:val="32"/>
          <w:szCs w:val="32"/>
          <w:lang w:eastAsia="zh-CN"/>
        </w:rPr>
        <w:t>（注：</w:t>
      </w:r>
      <w:r>
        <w:rPr>
          <w:rFonts w:hint="eastAsia" w:ascii="仿宋_GB2312" w:hAnsi="仿宋_GB2312" w:eastAsia="仿宋_GB2312" w:cs="仿宋_GB2312"/>
          <w:b/>
          <w:bCs/>
          <w:spacing w:val="8"/>
          <w:sz w:val="32"/>
          <w:szCs w:val="32"/>
        </w:rPr>
        <w:t>对本项目资格要求、采购需求、评标方法与评标标准等部分的询问、质疑请与采购人联系，由采购人负责答复。</w:t>
      </w:r>
      <w:r>
        <w:rPr>
          <w:rFonts w:hint="eastAsia" w:ascii="仿宋_GB2312" w:hAnsi="仿宋_GB2312" w:eastAsia="仿宋_GB2312" w:cs="仿宋_GB2312"/>
          <w:b/>
          <w:bCs/>
          <w:spacing w:val="8"/>
          <w:sz w:val="32"/>
          <w:szCs w:val="32"/>
          <w:lang w:eastAsia="zh-CN"/>
        </w:rPr>
        <w:t>）</w:t>
      </w:r>
    </w:p>
    <w:p w14:paraId="7AA2F05A">
      <w:pPr>
        <w:keepNext w:val="0"/>
        <w:keepLines w:val="0"/>
        <w:pageBreakBefore w:val="0"/>
        <w:overflowPunct/>
        <w:bidi w:val="0"/>
        <w:spacing w:line="560" w:lineRule="exact"/>
        <w:ind w:left="2" w:firstLine="649"/>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公共资源交易中心可以视采购具体情况，延长投标截止时间</w:t>
      </w:r>
      <w:r>
        <w:rPr>
          <w:rFonts w:hint="eastAsia" w:ascii="仿宋_GB2312" w:hAnsi="仿宋_GB2312" w:eastAsia="仿宋_GB2312" w:cs="仿宋_GB2312"/>
          <w:spacing w:val="12"/>
          <w:sz w:val="32"/>
          <w:szCs w:val="32"/>
        </w:rPr>
        <w:t>和开标时间，但至少应当在公开招标文件要求提交响</w:t>
      </w:r>
      <w:r>
        <w:rPr>
          <w:rFonts w:hint="eastAsia" w:ascii="仿宋_GB2312" w:hAnsi="仿宋_GB2312" w:eastAsia="仿宋_GB2312" w:cs="仿宋_GB2312"/>
          <w:spacing w:val="11"/>
          <w:sz w:val="32"/>
          <w:szCs w:val="32"/>
        </w:rPr>
        <w:t>应文件的截止时间三日前，将变更时间书面通知所有公开招标文件收受人，</w:t>
      </w:r>
      <w:r>
        <w:rPr>
          <w:rFonts w:hint="eastAsia" w:ascii="仿宋_GB2312" w:hAnsi="仿宋_GB2312" w:eastAsia="仿宋_GB2312" w:cs="仿宋_GB2312"/>
          <w:spacing w:val="9"/>
          <w:sz w:val="32"/>
          <w:szCs w:val="32"/>
        </w:rPr>
        <w:t>并在财政部门指定的政府采购信息发布媒体上</w:t>
      </w:r>
      <w:r>
        <w:rPr>
          <w:rFonts w:hint="eastAsia" w:ascii="仿宋_GB2312" w:hAnsi="仿宋_GB2312" w:eastAsia="仿宋_GB2312" w:cs="仿宋_GB2312"/>
          <w:spacing w:val="8"/>
          <w:sz w:val="32"/>
          <w:szCs w:val="32"/>
        </w:rPr>
        <w:t>发布变更公告。</w:t>
      </w:r>
    </w:p>
    <w:p w14:paraId="76BE69D8">
      <w:pPr>
        <w:keepNext w:val="0"/>
        <w:keepLines w:val="0"/>
        <w:pageBreakBefore w:val="0"/>
        <w:overflowPunct/>
        <w:bidi w:val="0"/>
        <w:spacing w:line="560" w:lineRule="exact"/>
        <w:ind w:left="2" w:firstLine="649"/>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14:textOutline w14:w="5793" w14:cap="sq" w14:cmpd="sng">
            <w14:solidFill>
              <w14:srgbClr w14:val="000000"/>
            </w14:solidFill>
            <w14:prstDash w14:val="solid"/>
            <w14:bevel/>
          </w14:textOutline>
        </w:rPr>
        <w:t>3、对招标过程和拟中标结果的质疑</w:t>
      </w:r>
    </w:p>
    <w:p w14:paraId="2F1EB49A">
      <w:pPr>
        <w:keepNext w:val="0"/>
        <w:keepLines w:val="0"/>
        <w:pageBreakBefore w:val="0"/>
        <w:overflowPunct/>
        <w:bidi w:val="0"/>
        <w:spacing w:line="560" w:lineRule="exact"/>
        <w:ind w:left="2" w:firstLine="643"/>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投标人认为招标采购过程和拟中标结果使自己的权</w:t>
      </w:r>
      <w:r>
        <w:rPr>
          <w:rFonts w:hint="eastAsia" w:ascii="仿宋_GB2312" w:hAnsi="仿宋_GB2312" w:eastAsia="仿宋_GB2312" w:cs="仿宋_GB2312"/>
          <w:spacing w:val="11"/>
          <w:sz w:val="32"/>
          <w:szCs w:val="32"/>
        </w:rPr>
        <w:t>益受到损</w:t>
      </w:r>
      <w:r>
        <w:rPr>
          <w:rFonts w:hint="eastAsia" w:ascii="仿宋_GB2312" w:hAnsi="仿宋_GB2312" w:eastAsia="仿宋_GB2312" w:cs="仿宋_GB2312"/>
          <w:spacing w:val="10"/>
          <w:sz w:val="32"/>
          <w:szCs w:val="32"/>
        </w:rPr>
        <w:t>害的，可以在拟中标结果发布之日</w:t>
      </w:r>
      <w:r>
        <w:rPr>
          <w:rFonts w:hint="eastAsia" w:ascii="仿宋_GB2312" w:hAnsi="仿宋_GB2312" w:eastAsia="仿宋_GB2312" w:cs="仿宋_GB2312"/>
          <w:spacing w:val="12"/>
          <w:sz w:val="32"/>
          <w:szCs w:val="32"/>
          <w:lang w:val="en-US" w:eastAsia="en-US"/>
        </w:rPr>
        <w:t>起</w:t>
      </w:r>
      <w:r>
        <w:rPr>
          <w:rFonts w:hint="eastAsia" w:ascii="仿宋_GB2312" w:hAnsi="仿宋_GB2312" w:eastAsia="仿宋_GB2312" w:cs="仿宋_GB2312"/>
          <w:spacing w:val="12"/>
          <w:sz w:val="32"/>
          <w:szCs w:val="32"/>
          <w:lang w:val="en-US" w:eastAsia="zh-CN"/>
        </w:rPr>
        <w:t>法定期限</w:t>
      </w:r>
      <w:r>
        <w:rPr>
          <w:rFonts w:hint="eastAsia" w:ascii="仿宋_GB2312" w:hAnsi="仿宋_GB2312" w:eastAsia="仿宋_GB2312" w:cs="仿宋_GB2312"/>
          <w:spacing w:val="12"/>
          <w:sz w:val="32"/>
          <w:szCs w:val="32"/>
          <w:lang w:val="en-US" w:eastAsia="en-US"/>
        </w:rPr>
        <w:t>内，</w:t>
      </w:r>
      <w:r>
        <w:rPr>
          <w:rFonts w:hint="eastAsia" w:ascii="仿宋_GB2312" w:hAnsi="仿宋_GB2312" w:eastAsia="仿宋_GB2312" w:cs="仿宋_GB2312"/>
          <w:spacing w:val="10"/>
          <w:sz w:val="32"/>
          <w:szCs w:val="32"/>
        </w:rPr>
        <w:t>由质疑方的</w:t>
      </w:r>
      <w:r>
        <w:rPr>
          <w:rFonts w:hint="eastAsia" w:ascii="仿宋_GB2312" w:hAnsi="仿宋_GB2312" w:eastAsia="仿宋_GB2312" w:cs="仿宋_GB2312"/>
          <w:spacing w:val="12"/>
          <w:sz w:val="32"/>
          <w:szCs w:val="32"/>
        </w:rPr>
        <w:t>法定代表人或授权投标人以书面形式向采购人及公共</w:t>
      </w:r>
      <w:r>
        <w:rPr>
          <w:rFonts w:hint="eastAsia" w:ascii="仿宋_GB2312" w:hAnsi="仿宋_GB2312" w:eastAsia="仿宋_GB2312" w:cs="仿宋_GB2312"/>
          <w:spacing w:val="11"/>
          <w:sz w:val="32"/>
          <w:szCs w:val="32"/>
        </w:rPr>
        <w:t>资源交易中心递交质疑函（原件</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pacing w:val="11"/>
          <w:sz w:val="32"/>
          <w:szCs w:val="32"/>
        </w:rPr>
        <w:t>并登记备案。</w:t>
      </w:r>
      <w:r>
        <w:rPr>
          <w:rFonts w:hint="eastAsia" w:ascii="仿宋_GB2312" w:hAnsi="仿宋_GB2312" w:eastAsia="仿宋_GB2312" w:cs="仿宋_GB2312"/>
          <w:spacing w:val="12"/>
          <w:sz w:val="32"/>
          <w:szCs w:val="32"/>
          <w:lang w:val="en-US" w:eastAsia="en-US"/>
        </w:rPr>
        <w:t>针对同一采购程序环节的质疑应一次性提出。超出法定质疑期的、重复提出的、分次提出的或内容、形式不符合《政府采购质疑和投诉办法》的，采购人或</w:t>
      </w:r>
      <w:r>
        <w:rPr>
          <w:rFonts w:hint="eastAsia" w:ascii="仿宋_GB2312" w:hAnsi="仿宋_GB2312" w:eastAsia="仿宋_GB2312" w:cs="仿宋_GB2312"/>
          <w:spacing w:val="12"/>
          <w:sz w:val="32"/>
          <w:szCs w:val="32"/>
        </w:rPr>
        <w:t>公共</w:t>
      </w:r>
      <w:r>
        <w:rPr>
          <w:rFonts w:hint="eastAsia" w:ascii="仿宋_GB2312" w:hAnsi="仿宋_GB2312" w:eastAsia="仿宋_GB2312" w:cs="仿宋_GB2312"/>
          <w:spacing w:val="11"/>
          <w:sz w:val="32"/>
          <w:szCs w:val="32"/>
        </w:rPr>
        <w:t>资源交易中心</w:t>
      </w:r>
      <w:r>
        <w:rPr>
          <w:rFonts w:hint="eastAsia" w:ascii="仿宋_GB2312" w:hAnsi="仿宋_GB2312" w:eastAsia="仿宋_GB2312" w:cs="仿宋_GB2312"/>
          <w:spacing w:val="12"/>
          <w:sz w:val="32"/>
          <w:szCs w:val="32"/>
          <w:lang w:val="en-US" w:eastAsia="en-US"/>
        </w:rPr>
        <w:t>将不予受理，质疑供应商将依法承担不利后果。</w:t>
      </w:r>
      <w:r>
        <w:rPr>
          <w:rFonts w:hint="eastAsia" w:ascii="仿宋_GB2312" w:hAnsi="仿宋_GB2312" w:eastAsia="仿宋_GB2312" w:cs="仿宋_GB2312"/>
          <w:spacing w:val="11"/>
          <w:sz w:val="32"/>
          <w:szCs w:val="32"/>
        </w:rPr>
        <w:t>质疑函须有法定代</w:t>
      </w:r>
      <w:r>
        <w:rPr>
          <w:rFonts w:hint="eastAsia" w:ascii="仿宋_GB2312" w:hAnsi="仿宋_GB2312" w:eastAsia="仿宋_GB2312" w:cs="仿宋_GB2312"/>
          <w:spacing w:val="10"/>
          <w:sz w:val="32"/>
          <w:szCs w:val="32"/>
        </w:rPr>
        <w:t>表人亲</w:t>
      </w:r>
      <w:r>
        <w:rPr>
          <w:rFonts w:hint="eastAsia" w:ascii="仿宋_GB2312" w:hAnsi="仿宋_GB2312" w:eastAsia="仿宋_GB2312" w:cs="仿宋_GB2312"/>
          <w:spacing w:val="12"/>
          <w:sz w:val="32"/>
          <w:szCs w:val="32"/>
        </w:rPr>
        <w:t>笔签字，除应说明需要质疑的内容外，还应提供能够</w:t>
      </w:r>
      <w:r>
        <w:rPr>
          <w:rFonts w:hint="eastAsia" w:ascii="仿宋_GB2312" w:hAnsi="仿宋_GB2312" w:eastAsia="仿宋_GB2312" w:cs="仿宋_GB2312"/>
          <w:spacing w:val="11"/>
          <w:sz w:val="32"/>
          <w:szCs w:val="32"/>
        </w:rPr>
        <w:t>证明质疑内</w:t>
      </w:r>
      <w:r>
        <w:rPr>
          <w:rFonts w:hint="eastAsia" w:ascii="仿宋_GB2312" w:hAnsi="仿宋_GB2312" w:eastAsia="仿宋_GB2312" w:cs="仿宋_GB2312"/>
          <w:spacing w:val="12"/>
          <w:sz w:val="32"/>
          <w:szCs w:val="32"/>
        </w:rPr>
        <w:t>容的相关书面证据。质疑函应内容真实，证据</w:t>
      </w:r>
      <w:r>
        <w:rPr>
          <w:rFonts w:hint="eastAsia" w:ascii="仿宋_GB2312" w:hAnsi="仿宋_GB2312" w:eastAsia="仿宋_GB2312" w:cs="仿宋_GB2312"/>
          <w:spacing w:val="11"/>
          <w:sz w:val="32"/>
          <w:szCs w:val="32"/>
        </w:rPr>
        <w:t>充分，不得进行恶意质疑。由法定代表人递交质疑函时，提供法定代表人身份证复</w:t>
      </w:r>
      <w:r>
        <w:rPr>
          <w:rFonts w:hint="eastAsia" w:ascii="仿宋_GB2312" w:hAnsi="仿宋_GB2312" w:eastAsia="仿宋_GB2312" w:cs="仿宋_GB2312"/>
          <w:spacing w:val="9"/>
          <w:sz w:val="32"/>
          <w:szCs w:val="32"/>
        </w:rPr>
        <w:t>印件；由授权投标人递交质疑函时，还须提供法人投标授权函和</w:t>
      </w:r>
      <w:r>
        <w:rPr>
          <w:rFonts w:hint="eastAsia" w:ascii="仿宋_GB2312" w:hAnsi="仿宋_GB2312" w:eastAsia="仿宋_GB2312" w:cs="仿宋_GB2312"/>
          <w:spacing w:val="12"/>
          <w:sz w:val="32"/>
          <w:szCs w:val="32"/>
        </w:rPr>
        <w:t>质疑授权函（均为原件）及被授权投标人的身份证复印件</w:t>
      </w:r>
      <w:r>
        <w:rPr>
          <w:rFonts w:hint="eastAsia" w:ascii="仿宋_GB2312" w:hAnsi="仿宋_GB2312" w:eastAsia="仿宋_GB2312" w:cs="仿宋_GB2312"/>
          <w:spacing w:val="11"/>
          <w:sz w:val="32"/>
          <w:szCs w:val="32"/>
        </w:rPr>
        <w:t>。身份</w:t>
      </w:r>
      <w:r>
        <w:rPr>
          <w:rFonts w:hint="eastAsia" w:ascii="仿宋_GB2312" w:hAnsi="仿宋_GB2312" w:eastAsia="仿宋_GB2312" w:cs="仿宋_GB2312"/>
          <w:spacing w:val="12"/>
          <w:sz w:val="32"/>
          <w:szCs w:val="32"/>
        </w:rPr>
        <w:t>证复印件须正反面清晰、有效，并要求由该身份证持有人</w:t>
      </w:r>
      <w:r>
        <w:rPr>
          <w:rFonts w:hint="eastAsia" w:ascii="仿宋_GB2312" w:hAnsi="仿宋_GB2312" w:eastAsia="仿宋_GB2312" w:cs="仿宋_GB2312"/>
          <w:spacing w:val="11"/>
          <w:sz w:val="32"/>
          <w:szCs w:val="32"/>
        </w:rPr>
        <w:t>在复印</w:t>
      </w:r>
      <w:r>
        <w:rPr>
          <w:rFonts w:hint="eastAsia" w:ascii="仿宋_GB2312" w:hAnsi="仿宋_GB2312" w:eastAsia="仿宋_GB2312" w:cs="仿宋_GB2312"/>
          <w:spacing w:val="12"/>
          <w:sz w:val="32"/>
          <w:szCs w:val="32"/>
        </w:rPr>
        <w:t>件正反面非空白位置注明“该复印件用于在</w:t>
      </w:r>
      <w:r>
        <w:rPr>
          <w:rFonts w:hint="eastAsia" w:ascii="仿宋_GB2312" w:hAnsi="仿宋_GB2312" w:eastAsia="仿宋_GB2312" w:cs="仿宋_GB2312"/>
          <w:spacing w:val="12"/>
          <w:sz w:val="32"/>
          <w:szCs w:val="32"/>
          <w:u w:val="single" w:color="auto"/>
          <w:lang w:eastAsia="zh-CN"/>
        </w:rPr>
        <w:t>阿克苏市森林抚育项目</w:t>
      </w:r>
      <w:r>
        <w:rPr>
          <w:rFonts w:hint="eastAsia" w:ascii="仿宋_GB2312" w:hAnsi="仿宋_GB2312" w:eastAsia="仿宋_GB2312" w:cs="仿宋_GB2312"/>
          <w:spacing w:val="10"/>
          <w:sz w:val="32"/>
          <w:szCs w:val="32"/>
        </w:rPr>
        <w:t>”字样，并由身份证持有人签字确认。上</w:t>
      </w:r>
      <w:r>
        <w:rPr>
          <w:rFonts w:hint="eastAsia" w:ascii="仿宋_GB2312" w:hAnsi="仿宋_GB2312" w:eastAsia="仿宋_GB2312" w:cs="仿宋_GB2312"/>
          <w:spacing w:val="7"/>
          <w:sz w:val="32"/>
          <w:szCs w:val="32"/>
        </w:rPr>
        <w:t>述资料均须加盖公章。</w:t>
      </w:r>
    </w:p>
    <w:p w14:paraId="49235B6D">
      <w:pPr>
        <w:keepNext w:val="0"/>
        <w:keepLines w:val="0"/>
        <w:pageBreakBefore w:val="0"/>
        <w:overflowPunct/>
        <w:bidi w:val="0"/>
        <w:spacing w:line="560" w:lineRule="exact"/>
        <w:ind w:right="80" w:firstLine="651"/>
        <w:jc w:val="both"/>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1"/>
          <w:sz w:val="32"/>
          <w:szCs w:val="32"/>
        </w:rPr>
        <w:t>公共资源交易中心应在受理投标人的书面质疑后，根据质疑</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12"/>
          <w:sz w:val="32"/>
          <w:szCs w:val="32"/>
        </w:rPr>
        <w:t>函的具体内容及时向递交质疑函的投标人作出答复或不予</w:t>
      </w:r>
      <w:r>
        <w:rPr>
          <w:rFonts w:hint="eastAsia" w:ascii="仿宋_GB2312" w:hAnsi="仿宋_GB2312" w:eastAsia="仿宋_GB2312" w:cs="仿宋_GB2312"/>
          <w:spacing w:val="11"/>
          <w:sz w:val="32"/>
          <w:szCs w:val="32"/>
        </w:rPr>
        <w:t>答复，</w:t>
      </w:r>
      <w:r>
        <w:rPr>
          <w:rFonts w:hint="eastAsia" w:ascii="仿宋_GB2312" w:hAnsi="仿宋_GB2312" w:eastAsia="仿宋_GB2312" w:cs="仿宋_GB2312"/>
          <w:spacing w:val="12"/>
          <w:sz w:val="32"/>
          <w:szCs w:val="32"/>
        </w:rPr>
        <w:t>答复内容不得涉及商业秘密。作出答复的以书面形式通知</w:t>
      </w:r>
      <w:r>
        <w:rPr>
          <w:rFonts w:hint="eastAsia" w:ascii="仿宋_GB2312" w:hAnsi="仿宋_GB2312" w:eastAsia="仿宋_GB2312" w:cs="仿宋_GB2312"/>
          <w:spacing w:val="11"/>
          <w:sz w:val="32"/>
          <w:szCs w:val="32"/>
        </w:rPr>
        <w:t>递交质</w:t>
      </w:r>
      <w:r>
        <w:rPr>
          <w:rFonts w:hint="eastAsia" w:ascii="仿宋_GB2312" w:hAnsi="仿宋_GB2312" w:eastAsia="仿宋_GB2312" w:cs="仿宋_GB2312"/>
          <w:spacing w:val="12"/>
          <w:sz w:val="32"/>
          <w:szCs w:val="32"/>
        </w:rPr>
        <w:t>疑的投标人和其他有关投标人，或在新疆政府采购网</w:t>
      </w:r>
      <w:r>
        <w:rPr>
          <w:rFonts w:hint="eastAsia" w:ascii="仿宋_GB2312" w:hAnsi="仿宋_GB2312" w:eastAsia="仿宋_GB2312" w:cs="仿宋_GB2312"/>
          <w:spacing w:val="11"/>
          <w:sz w:val="32"/>
          <w:szCs w:val="32"/>
        </w:rPr>
        <w:t>和阿克苏地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区行政公署网采购专栏上予以公告。递交质疑的投标</w:t>
      </w:r>
      <w:r>
        <w:rPr>
          <w:rFonts w:hint="eastAsia" w:ascii="仿宋_GB2312" w:hAnsi="仿宋_GB2312" w:eastAsia="仿宋_GB2312" w:cs="仿宋_GB2312"/>
          <w:spacing w:val="11"/>
          <w:sz w:val="32"/>
          <w:szCs w:val="32"/>
        </w:rPr>
        <w:t>人和其他有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关投标人在被告知、收到上述公告、通知或答疑书后，应</w:t>
      </w:r>
      <w:r>
        <w:rPr>
          <w:rFonts w:hint="eastAsia" w:ascii="仿宋_GB2312" w:hAnsi="仿宋_GB2312" w:eastAsia="仿宋_GB2312" w:cs="仿宋_GB2312"/>
          <w:spacing w:val="11"/>
          <w:sz w:val="32"/>
          <w:szCs w:val="32"/>
        </w:rPr>
        <w:t>立即向</w:t>
      </w:r>
      <w:r>
        <w:rPr>
          <w:rFonts w:hint="eastAsia" w:ascii="仿宋_GB2312" w:hAnsi="仿宋_GB2312" w:eastAsia="仿宋_GB2312" w:cs="仿宋_GB2312"/>
          <w:spacing w:val="12"/>
          <w:sz w:val="32"/>
          <w:szCs w:val="32"/>
        </w:rPr>
        <w:t>采购人及公共资源交易中心回函确认。未确认情况应</w:t>
      </w:r>
      <w:r>
        <w:rPr>
          <w:rFonts w:hint="eastAsia" w:ascii="仿宋_GB2312" w:hAnsi="仿宋_GB2312" w:eastAsia="仿宋_GB2312" w:cs="仿宋_GB2312"/>
          <w:spacing w:val="11"/>
          <w:sz w:val="32"/>
          <w:szCs w:val="32"/>
        </w:rPr>
        <w:t>当视为对质</w:t>
      </w:r>
      <w:r>
        <w:rPr>
          <w:rFonts w:hint="eastAsia" w:ascii="仿宋_GB2312" w:hAnsi="仿宋_GB2312" w:eastAsia="仿宋_GB2312" w:cs="仿宋_GB2312"/>
          <w:spacing w:val="8"/>
          <w:sz w:val="32"/>
          <w:szCs w:val="32"/>
        </w:rPr>
        <w:t>疑答复的知晓，也将</w:t>
      </w:r>
      <w:r>
        <w:rPr>
          <w:rFonts w:hint="eastAsia" w:ascii="仿宋_GB2312" w:hAnsi="仿宋_GB2312" w:eastAsia="仿宋_GB2312" w:cs="仿宋_GB2312"/>
          <w:spacing w:val="12"/>
          <w:sz w:val="32"/>
          <w:szCs w:val="32"/>
        </w:rPr>
        <w:t>视为对质疑答复内容接受的默认。</w:t>
      </w:r>
    </w:p>
    <w:p w14:paraId="3664C4DC">
      <w:pPr>
        <w:keepNext w:val="0"/>
        <w:keepLines w:val="0"/>
        <w:pageBreakBefore w:val="0"/>
        <w:overflowPunct/>
        <w:bidi w:val="0"/>
        <w:spacing w:line="560" w:lineRule="exact"/>
        <w:ind w:right="80" w:firstLine="651"/>
        <w:jc w:val="both"/>
        <w:rPr>
          <w:rFonts w:hint="eastAsia" w:ascii="仿宋_GB2312" w:hAnsi="仿宋_GB2312" w:eastAsia="仿宋_GB2312" w:cs="仿宋_GB2312"/>
          <w:b/>
          <w:bCs/>
          <w:spacing w:val="12"/>
          <w:sz w:val="32"/>
          <w:szCs w:val="32"/>
        </w:rPr>
      </w:pPr>
      <w:r>
        <w:rPr>
          <w:rFonts w:hint="eastAsia" w:ascii="仿宋_GB2312" w:hAnsi="仿宋_GB2312" w:eastAsia="仿宋_GB2312" w:cs="仿宋_GB2312"/>
          <w:b/>
          <w:bCs/>
          <w:spacing w:val="12"/>
          <w:sz w:val="32"/>
          <w:szCs w:val="32"/>
        </w:rPr>
        <w:t>4、澄清或质疑不予受理的情况，有下列情形之一的，属于无效质疑，被质疑人不予受理，由此产生的影响由投标人自行承担：</w:t>
      </w:r>
    </w:p>
    <w:p w14:paraId="12E5FE5B">
      <w:pPr>
        <w:keepNext w:val="0"/>
        <w:keepLines w:val="0"/>
        <w:pageBreakBefore w:val="0"/>
        <w:overflowPunct/>
        <w:bidi w:val="0"/>
        <w:spacing w:line="560" w:lineRule="exact"/>
        <w:ind w:right="80" w:firstLine="651"/>
        <w:jc w:val="both"/>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(一)不是参与该政府采购项目供应商的 ;</w:t>
      </w:r>
    </w:p>
    <w:p w14:paraId="67C0F8EA">
      <w:pPr>
        <w:keepNext w:val="0"/>
        <w:keepLines w:val="0"/>
        <w:pageBreakBefore w:val="0"/>
        <w:overflowPunct/>
        <w:bidi w:val="0"/>
        <w:spacing w:line="560" w:lineRule="exact"/>
        <w:ind w:right="80" w:firstLine="651"/>
        <w:jc w:val="both"/>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(二)被质疑人为采购人或政府采购代理机构之外的；</w:t>
      </w:r>
    </w:p>
    <w:p w14:paraId="0B5AF0C5">
      <w:pPr>
        <w:keepNext w:val="0"/>
        <w:keepLines w:val="0"/>
        <w:pageBreakBefore w:val="0"/>
        <w:widowControl/>
        <w:kinsoku/>
        <w:wordWrap w:val="0"/>
        <w:overflowPunct/>
        <w:topLinePunct/>
        <w:autoSpaceDE/>
        <w:autoSpaceDN/>
        <w:bidi w:val="0"/>
        <w:adjustRightInd w:val="0"/>
        <w:snapToGrid w:val="0"/>
        <w:spacing w:line="560" w:lineRule="exact"/>
        <w:ind w:right="79" w:firstLine="652"/>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(三)所有质疑事项超过质疑有效期的；</w:t>
      </w:r>
    </w:p>
    <w:p w14:paraId="3C35701A">
      <w:pPr>
        <w:keepNext w:val="0"/>
        <w:keepLines w:val="0"/>
        <w:pageBreakBefore w:val="0"/>
        <w:widowControl/>
        <w:kinsoku/>
        <w:wordWrap w:val="0"/>
        <w:overflowPunct/>
        <w:topLinePunct/>
        <w:autoSpaceDE/>
        <w:autoSpaceDN/>
        <w:bidi w:val="0"/>
        <w:adjustRightInd w:val="0"/>
        <w:snapToGrid w:val="0"/>
        <w:spacing w:line="560" w:lineRule="exact"/>
        <w:ind w:right="79" w:firstLine="652"/>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(四)以传真、电子邮件等方式递交的非原件形式的质疑；</w:t>
      </w:r>
    </w:p>
    <w:p w14:paraId="51F01599">
      <w:pPr>
        <w:keepNext w:val="0"/>
        <w:keepLines w:val="0"/>
        <w:pageBreakBefore w:val="0"/>
        <w:overflowPunct/>
        <w:bidi w:val="0"/>
        <w:spacing w:line="560" w:lineRule="exact"/>
        <w:ind w:left="698"/>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(五)未按上述规定递交澄清或质疑函的；</w:t>
      </w:r>
    </w:p>
    <w:p w14:paraId="73732EEA">
      <w:pPr>
        <w:keepNext w:val="0"/>
        <w:keepLines w:val="0"/>
        <w:pageBreakBefore w:val="0"/>
        <w:overflowPunct/>
        <w:bidi w:val="0"/>
        <w:spacing w:line="560" w:lineRule="exact"/>
        <w:ind w:left="698"/>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(六)其它不符合受理条件的情形。</w:t>
      </w:r>
    </w:p>
    <w:p w14:paraId="1ED8FCCE">
      <w:pPr>
        <w:keepNext w:val="0"/>
        <w:keepLines w:val="0"/>
        <w:pageBreakBefore w:val="0"/>
        <w:overflowPunct/>
        <w:bidi w:val="0"/>
        <w:spacing w:line="560" w:lineRule="exact"/>
        <w:ind w:left="648"/>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5、其他</w:t>
      </w:r>
    </w:p>
    <w:p w14:paraId="7C5A5A8B">
      <w:pPr>
        <w:keepNext w:val="0"/>
        <w:keepLines w:val="0"/>
        <w:pageBreakBefore w:val="0"/>
        <w:overflowPunct/>
        <w:bidi w:val="0"/>
        <w:spacing w:line="560" w:lineRule="exact"/>
        <w:ind w:left="642"/>
        <w:jc w:val="both"/>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澄清或质疑函递交</w:t>
      </w:r>
      <w:r>
        <w:rPr>
          <w:rFonts w:hint="eastAsia" w:ascii="仿宋_GB2312" w:hAnsi="仿宋_GB2312" w:eastAsia="仿宋_GB2312" w:cs="仿宋_GB2312"/>
          <w:spacing w:val="9"/>
          <w:sz w:val="32"/>
          <w:szCs w:val="32"/>
          <w:lang w:eastAsia="zh-CN"/>
        </w:rPr>
        <w:t>方式：</w:t>
      </w:r>
    </w:p>
    <w:p w14:paraId="1B2F68F9">
      <w:pPr>
        <w:keepNext w:val="0"/>
        <w:keepLines w:val="0"/>
        <w:pageBreakBefore w:val="0"/>
        <w:overflowPunct/>
        <w:bidi w:val="0"/>
        <w:spacing w:line="560" w:lineRule="exact"/>
        <w:ind w:left="642"/>
        <w:jc w:val="both"/>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交易中心及采购人只接收以纸质原件形式送达的质疑。</w:t>
      </w:r>
    </w:p>
    <w:p w14:paraId="06CD2505">
      <w:pPr>
        <w:keepNext w:val="0"/>
        <w:keepLines w:val="0"/>
        <w:pageBreakBefore w:val="0"/>
        <w:overflowPunct/>
        <w:bidi w:val="0"/>
        <w:spacing w:line="560" w:lineRule="exact"/>
        <w:ind w:left="642"/>
        <w:jc w:val="both"/>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质疑接收人：</w:t>
      </w:r>
      <w:r>
        <w:rPr>
          <w:rFonts w:hint="eastAsia" w:ascii="仿宋_GB2312" w:hAnsi="仿宋_GB2312" w:eastAsia="仿宋_GB2312" w:cs="仿宋_GB2312"/>
          <w:spacing w:val="9"/>
          <w:sz w:val="32"/>
          <w:szCs w:val="32"/>
          <w:lang w:eastAsia="zh-CN"/>
        </w:rPr>
        <w:t>阿克苏市</w:t>
      </w:r>
      <w:r>
        <w:rPr>
          <w:rFonts w:hint="eastAsia" w:ascii="仿宋_GB2312" w:hAnsi="仿宋_GB2312" w:eastAsia="仿宋_GB2312" w:cs="仿宋_GB2312"/>
          <w:spacing w:val="9"/>
          <w:sz w:val="32"/>
          <w:szCs w:val="32"/>
        </w:rPr>
        <w:t>公共资源交易中心</w:t>
      </w:r>
    </w:p>
    <w:p w14:paraId="2971C389">
      <w:pPr>
        <w:keepNext w:val="0"/>
        <w:keepLines w:val="0"/>
        <w:pageBreakBefore w:val="0"/>
        <w:overflowPunct/>
        <w:bidi w:val="0"/>
        <w:spacing w:line="560" w:lineRule="exact"/>
        <w:ind w:left="642"/>
        <w:jc w:val="both"/>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联系地址</w:t>
      </w:r>
      <w:r>
        <w:rPr>
          <w:rFonts w:hint="eastAsia" w:ascii="仿宋_GB2312" w:hAnsi="仿宋_GB2312" w:eastAsia="仿宋_GB2312" w:cs="仿宋_GB2312"/>
          <w:spacing w:val="9"/>
          <w:sz w:val="32"/>
          <w:szCs w:val="32"/>
          <w:lang w:eastAsia="zh-CN"/>
        </w:rPr>
        <w:t>：阿克苏市市民服务中心一号楼4楼（公共资源交易中心）</w:t>
      </w:r>
    </w:p>
    <w:p w14:paraId="037F613E">
      <w:pPr>
        <w:keepNext w:val="0"/>
        <w:keepLines w:val="0"/>
        <w:pageBreakBefore w:val="0"/>
        <w:overflowPunct/>
        <w:bidi w:val="0"/>
        <w:spacing w:line="560" w:lineRule="exact"/>
        <w:ind w:left="643"/>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联系电话：0997-2282002</w:t>
      </w:r>
    </w:p>
    <w:p w14:paraId="140A6A10">
      <w:pPr>
        <w:keepNext w:val="0"/>
        <w:keepLines w:val="0"/>
        <w:pageBreakBefore w:val="0"/>
        <w:overflowPunct/>
        <w:bidi w:val="0"/>
        <w:spacing w:line="560" w:lineRule="exact"/>
        <w:ind w:left="643"/>
        <w:jc w:val="both"/>
        <w:rPr>
          <w:rFonts w:hint="eastAsia" w:ascii="仿宋_GB2312" w:hAnsi="仿宋_GB2312" w:eastAsia="仿宋_GB2312" w:cs="仿宋_GB2312"/>
          <w:spacing w:val="5"/>
          <w:sz w:val="32"/>
          <w:szCs w:val="32"/>
        </w:rPr>
      </w:pPr>
    </w:p>
    <w:p w14:paraId="004E27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 w:leftChars="0" w:right="107" w:rightChars="0" w:firstLine="638" w:firstLineChars="0"/>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（三）公开招标文件的修改</w:t>
      </w:r>
    </w:p>
    <w:p w14:paraId="3FA366D2">
      <w:pPr>
        <w:keepNext w:val="0"/>
        <w:keepLines w:val="0"/>
        <w:pageBreakBefore w:val="0"/>
        <w:overflowPunct/>
        <w:bidi w:val="0"/>
        <w:spacing w:line="560" w:lineRule="exact"/>
        <w:ind w:firstLine="665"/>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1、在投标截止日前的任何时候，无论出于何种原因，公</w:t>
      </w:r>
      <w:r>
        <w:rPr>
          <w:rFonts w:hint="eastAsia" w:ascii="仿宋_GB2312" w:hAnsi="仿宋_GB2312" w:eastAsia="仿宋_GB2312" w:cs="仿宋_GB2312"/>
          <w:spacing w:val="4"/>
          <w:sz w:val="32"/>
          <w:szCs w:val="32"/>
        </w:rPr>
        <w:t>共资</w:t>
      </w:r>
      <w:r>
        <w:rPr>
          <w:rFonts w:hint="eastAsia" w:ascii="仿宋_GB2312" w:hAnsi="仿宋_GB2312" w:eastAsia="仿宋_GB2312" w:cs="仿宋_GB2312"/>
          <w:spacing w:val="12"/>
          <w:sz w:val="32"/>
          <w:szCs w:val="32"/>
        </w:rPr>
        <w:t>源交易中心可主动地或在解答投标人提出的问题时对</w:t>
      </w:r>
      <w:r>
        <w:rPr>
          <w:rFonts w:hint="eastAsia" w:ascii="仿宋_GB2312" w:hAnsi="仿宋_GB2312" w:eastAsia="仿宋_GB2312" w:cs="仿宋_GB2312"/>
          <w:spacing w:val="11"/>
          <w:sz w:val="32"/>
          <w:szCs w:val="32"/>
        </w:rPr>
        <w:t>公开招标文</w:t>
      </w:r>
      <w:r>
        <w:rPr>
          <w:rFonts w:hint="eastAsia" w:ascii="仿宋_GB2312" w:hAnsi="仿宋_GB2312" w:eastAsia="仿宋_GB2312" w:cs="仿宋_GB2312"/>
          <w:spacing w:val="9"/>
          <w:sz w:val="32"/>
          <w:szCs w:val="32"/>
        </w:rPr>
        <w:t>件进行修改，据此发出的补遗书将构成公开招标文件的一部分。</w:t>
      </w:r>
    </w:p>
    <w:p w14:paraId="3E4CC765">
      <w:pPr>
        <w:keepNext w:val="0"/>
        <w:keepLines w:val="0"/>
        <w:pageBreakBefore w:val="0"/>
        <w:overflowPunct/>
        <w:bidi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2、公开招标文件的修改将在新疆政府采购网及阿克苏地区行</w:t>
      </w:r>
      <w:r>
        <w:rPr>
          <w:rFonts w:hint="eastAsia" w:ascii="仿宋_GB2312" w:hAnsi="仿宋_GB2312" w:eastAsia="仿宋_GB2312" w:cs="仿宋_GB2312"/>
          <w:spacing w:val="12"/>
          <w:sz w:val="32"/>
          <w:szCs w:val="32"/>
        </w:rPr>
        <w:t>政公署网以变更通知的形式予以公布或以书面形式通知所</w:t>
      </w:r>
      <w:r>
        <w:rPr>
          <w:rFonts w:hint="eastAsia" w:ascii="仿宋_GB2312" w:hAnsi="仿宋_GB2312" w:eastAsia="仿宋_GB2312" w:cs="仿宋_GB2312"/>
          <w:spacing w:val="11"/>
          <w:sz w:val="32"/>
          <w:szCs w:val="32"/>
        </w:rPr>
        <w:t>有获取</w:t>
      </w:r>
      <w:r>
        <w:rPr>
          <w:rFonts w:hint="eastAsia" w:ascii="仿宋_GB2312" w:hAnsi="仿宋_GB2312" w:eastAsia="仿宋_GB2312" w:cs="仿宋_GB2312"/>
          <w:spacing w:val="12"/>
          <w:sz w:val="32"/>
          <w:szCs w:val="32"/>
        </w:rPr>
        <w:t>公开招标文件的投标人，公共资源交易中心可以酌情</w:t>
      </w:r>
      <w:r>
        <w:rPr>
          <w:rFonts w:hint="eastAsia" w:ascii="仿宋_GB2312" w:hAnsi="仿宋_GB2312" w:eastAsia="仿宋_GB2312" w:cs="仿宋_GB2312"/>
          <w:spacing w:val="11"/>
          <w:sz w:val="32"/>
          <w:szCs w:val="32"/>
        </w:rPr>
        <w:t>延长投标日</w:t>
      </w:r>
      <w:r>
        <w:rPr>
          <w:rFonts w:hint="eastAsia" w:ascii="仿宋_GB2312" w:hAnsi="仿宋_GB2312" w:eastAsia="仿宋_GB2312" w:cs="仿宋_GB2312"/>
          <w:spacing w:val="-4"/>
          <w:sz w:val="32"/>
          <w:szCs w:val="32"/>
        </w:rPr>
        <w:t>期。</w:t>
      </w:r>
    </w:p>
    <w:p w14:paraId="37A6B9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 w:leftChars="0" w:right="107" w:rightChars="0" w:firstLine="638" w:firstLineChars="0"/>
        <w:jc w:val="both"/>
        <w:textAlignment w:val="baseline"/>
        <w:rPr>
          <w:rFonts w:hint="eastAsia" w:ascii="楷体_GB2312" w:hAnsi="楷体_GB2312" w:eastAsia="楷体_GB2312" w:cs="楷体_GB2312"/>
          <w:b/>
          <w:bCs/>
          <w:spacing w:val="12"/>
          <w:sz w:val="32"/>
          <w:szCs w:val="32"/>
        </w:rPr>
      </w:pPr>
      <w:r>
        <w:rPr>
          <w:rFonts w:hint="eastAsia" w:ascii="楷体_GB2312" w:hAnsi="楷体_GB2312" w:eastAsia="楷体_GB2312" w:cs="楷体_GB2312"/>
          <w:b/>
          <w:bCs/>
          <w:spacing w:val="12"/>
          <w:sz w:val="32"/>
          <w:szCs w:val="32"/>
        </w:rPr>
        <w:t>（四）投标人的风险</w:t>
      </w:r>
    </w:p>
    <w:p w14:paraId="42DF7727">
      <w:pPr>
        <w:keepNext w:val="0"/>
        <w:keepLines w:val="0"/>
        <w:pageBreakBefore w:val="0"/>
        <w:overflowPunct/>
        <w:bidi w:val="0"/>
        <w:spacing w:line="560" w:lineRule="exact"/>
        <w:ind w:firstLine="645"/>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投标人没有按照公开招标文件要求提供全部资料，或者投标人没有对公开招标文件在各方面作出实质性响应是投标人的风险，并可能导致其投标被拒绝。</w:t>
      </w:r>
    </w:p>
    <w:p w14:paraId="4857914E">
      <w:pPr>
        <w:keepNext w:val="0"/>
        <w:keepLines w:val="0"/>
        <w:pageBreakBefore w:val="0"/>
        <w:overflowPunct/>
        <w:bidi w:val="0"/>
        <w:spacing w:line="560" w:lineRule="exact"/>
        <w:rPr>
          <w:rFonts w:ascii="Times New Roman" w:hAnsi="Times New Roman" w:eastAsia="Times New Roman" w:cs="Times New Roman"/>
          <w:sz w:val="32"/>
          <w:szCs w:val="32"/>
        </w:rPr>
        <w:sectPr>
          <w:pgSz w:w="11905" w:h="16838"/>
          <w:pgMar w:top="2098" w:right="1474" w:bottom="1984" w:left="1587" w:header="1134" w:footer="1134" w:gutter="0"/>
          <w:pgNumType w:fmt="decimal"/>
          <w:cols w:space="0" w:num="1"/>
          <w:rtlGutter w:val="0"/>
          <w:docGrid w:linePitch="0" w:charSpace="0"/>
        </w:sectPr>
      </w:pPr>
    </w:p>
    <w:p w14:paraId="68C8F126">
      <w:pPr>
        <w:keepNext w:val="0"/>
        <w:keepLines w:val="0"/>
        <w:pageBreakBefore w:val="0"/>
        <w:overflowPunct/>
        <w:bidi w:val="0"/>
        <w:spacing w:line="560" w:lineRule="exact"/>
        <w:ind w:left="2889"/>
        <w:outlineLvl w:val="0"/>
        <w:rPr>
          <w:rFonts w:ascii="宋体" w:hAnsi="宋体" w:eastAsia="宋体" w:cs="宋体"/>
          <w:sz w:val="32"/>
          <w:szCs w:val="32"/>
        </w:rPr>
      </w:pPr>
      <w:r>
        <w:rPr>
          <w:rFonts w:ascii="宋体" w:hAnsi="宋体" w:eastAsia="宋体" w:cs="宋体"/>
          <w:spacing w:val="8"/>
          <w:sz w:val="32"/>
          <w:szCs w:val="32"/>
          <w14:textOutline w14:w="6537" w14:cap="sq" w14:cmpd="sng">
            <w14:solidFill>
              <w14:srgbClr w14:val="000000"/>
            </w14:solidFill>
            <w14:prstDash w14:val="solid"/>
            <w14:bevel/>
          </w14:textOutline>
        </w:rPr>
        <w:t>第三部分</w:t>
      </w:r>
      <w:r>
        <w:rPr>
          <w:rFonts w:ascii="宋体" w:hAnsi="宋体" w:eastAsia="宋体" w:cs="宋体"/>
          <w:spacing w:val="8"/>
          <w:sz w:val="32"/>
          <w:szCs w:val="32"/>
        </w:rPr>
        <w:t xml:space="preserve">  </w:t>
      </w:r>
      <w:r>
        <w:rPr>
          <w:rFonts w:ascii="宋体" w:hAnsi="宋体" w:eastAsia="宋体" w:cs="宋体"/>
          <w:spacing w:val="8"/>
          <w:sz w:val="32"/>
          <w:szCs w:val="32"/>
          <w14:textOutline w14:w="6537" w14:cap="sq" w14:cmpd="sng">
            <w14:solidFill>
              <w14:srgbClr w14:val="000000"/>
            </w14:solidFill>
            <w14:prstDash w14:val="solid"/>
            <w14:bevel/>
          </w14:textOutline>
        </w:rPr>
        <w:t>采购需求</w:t>
      </w:r>
    </w:p>
    <w:p w14:paraId="4A8D2869">
      <w:pPr>
        <w:pStyle w:val="2"/>
        <w:keepNext w:val="0"/>
        <w:keepLines w:val="0"/>
        <w:pageBreakBefore w:val="0"/>
        <w:overflowPunct/>
        <w:bidi w:val="0"/>
        <w:spacing w:line="560" w:lineRule="exact"/>
        <w:rPr>
          <w:sz w:val="32"/>
          <w:szCs w:val="32"/>
        </w:rPr>
      </w:pPr>
    </w:p>
    <w:p w14:paraId="19D99E02">
      <w:pPr>
        <w:keepNext w:val="0"/>
        <w:keepLines w:val="0"/>
        <w:pageBreakBefore w:val="0"/>
        <w:widowControl w:val="0"/>
        <w:kinsoku/>
        <w:overflowPunct/>
        <w:topLinePunct w:val="0"/>
        <w:autoSpaceDE/>
        <w:autoSpaceDN/>
        <w:bidi w:val="0"/>
        <w:adjustRightInd/>
        <w:snapToGrid/>
        <w:spacing w:line="560" w:lineRule="exact"/>
        <w:ind w:firstLine="684" w:firstLineChars="200"/>
        <w:textAlignment w:val="auto"/>
        <w:rPr>
          <w:rFonts w:hint="default" w:ascii="黑体" w:hAnsi="黑体" w:eastAsia="黑体" w:cs="黑体"/>
          <w:b w:val="0"/>
          <w:bCs w:val="0"/>
          <w:color w:val="auto"/>
          <w:spacing w:val="11"/>
          <w:sz w:val="32"/>
          <w:szCs w:val="32"/>
          <w:highlight w:val="none"/>
          <w:lang w:val="en-US" w:eastAsia="zh-CN"/>
        </w:rPr>
      </w:pPr>
      <w:r>
        <w:rPr>
          <w:rFonts w:hint="eastAsia" w:ascii="黑体" w:hAnsi="黑体" w:eastAsia="黑体" w:cs="黑体"/>
          <w:b w:val="0"/>
          <w:bCs w:val="0"/>
          <w:spacing w:val="11"/>
          <w:sz w:val="32"/>
          <w:szCs w:val="32"/>
          <w:lang w:val="en-US" w:eastAsia="zh-CN"/>
        </w:rPr>
        <w:t>一、</w:t>
      </w:r>
      <w:r>
        <w:rPr>
          <w:rFonts w:hint="eastAsia" w:ascii="黑体" w:hAnsi="黑体" w:eastAsia="黑体" w:cs="黑体"/>
          <w:b w:val="0"/>
          <w:bCs w:val="0"/>
          <w:color w:val="auto"/>
          <w:spacing w:val="11"/>
          <w:sz w:val="32"/>
          <w:szCs w:val="32"/>
          <w:highlight w:val="none"/>
          <w:lang w:val="en-US" w:eastAsia="zh-CN"/>
        </w:rPr>
        <w:t>抚育范围和树种</w:t>
      </w:r>
    </w:p>
    <w:p w14:paraId="046612B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黑体" w:cs="黑体"/>
          <w:spacing w:val="11"/>
          <w:sz w:val="32"/>
          <w:szCs w:val="32"/>
        </w:rPr>
      </w:pPr>
      <w:r>
        <w:rPr>
          <w:rFonts w:hint="eastAsia" w:ascii="Times New Roman" w:hAnsi="Times New Roman" w:eastAsia="仿宋_GB2312" w:cs="仿宋_GB2312"/>
          <w:color w:val="auto"/>
          <w:spacing w:val="11"/>
          <w:sz w:val="32"/>
          <w:szCs w:val="32"/>
          <w:highlight w:val="none"/>
          <w:lang w:val="en-US" w:eastAsia="zh-CN"/>
        </w:rPr>
        <w:t>阿克苏市森林抚育设在阿克苏市依干其镇、拜什吐格曼乡、喀拉塔勒镇、托普鲁克乡、库木巴什乡、阿依库勒镇、柳源镇、城区，抚育面积50000亩，抚育树种为核桃和杨树、胡杨，核桃平均树龄为7-10年、杨树平均树龄为10-12年。</w:t>
      </w:r>
    </w:p>
    <w:p w14:paraId="707E6433">
      <w:pPr>
        <w:keepNext w:val="0"/>
        <w:keepLines w:val="0"/>
        <w:pageBreakBefore w:val="0"/>
        <w:numPr>
          <w:ilvl w:val="0"/>
          <w:numId w:val="0"/>
        </w:numPr>
        <w:kinsoku/>
        <w:overflowPunct/>
        <w:topLinePunct w:val="0"/>
        <w:bidi w:val="0"/>
        <w:adjustRightInd/>
        <w:snapToGrid/>
        <w:spacing w:line="560" w:lineRule="exact"/>
        <w:ind w:firstLine="684" w:firstLineChars="200"/>
        <w:rPr>
          <w:rFonts w:hint="eastAsia" w:ascii="Times New Roman" w:hAnsi="Times New Roman" w:eastAsia="黑体" w:cs="黑体"/>
          <w:spacing w:val="11"/>
          <w:sz w:val="32"/>
          <w:szCs w:val="32"/>
        </w:rPr>
      </w:pPr>
      <w:r>
        <w:rPr>
          <w:rFonts w:hint="eastAsia" w:ascii="Times New Roman" w:hAnsi="Times New Roman" w:eastAsia="黑体" w:cs="黑体"/>
          <w:spacing w:val="11"/>
          <w:kern w:val="2"/>
          <w:sz w:val="32"/>
          <w:szCs w:val="32"/>
          <w:lang w:val="en-US" w:eastAsia="zh-CN" w:bidi="ar-SA"/>
        </w:rPr>
        <w:t>二、</w:t>
      </w:r>
      <w:r>
        <w:rPr>
          <w:rFonts w:hint="eastAsia" w:ascii="Times New Roman" w:hAnsi="Times New Roman" w:eastAsia="黑体" w:cs="黑体"/>
          <w:spacing w:val="11"/>
          <w:sz w:val="32"/>
          <w:szCs w:val="32"/>
          <w:lang w:val="en-US" w:eastAsia="zh-CN"/>
        </w:rPr>
        <w:t>抚育任务量</w:t>
      </w:r>
    </w:p>
    <w:p w14:paraId="043EBD8D">
      <w:pPr>
        <w:keepNext w:val="0"/>
        <w:keepLines w:val="0"/>
        <w:pageBreakBefore w:val="0"/>
        <w:widowControl/>
        <w:suppressLineNumbers w:val="0"/>
        <w:kinsoku/>
        <w:wordWrap/>
        <w:overflowPunct/>
        <w:topLinePunct w:val="0"/>
        <w:bidi w:val="0"/>
        <w:adjustRightInd/>
        <w:snapToGrid/>
        <w:spacing w:line="560" w:lineRule="exact"/>
        <w:ind w:firstLine="684" w:firstLineChars="200"/>
        <w:jc w:val="both"/>
        <w:textAlignment w:val="center"/>
        <w:rPr>
          <w:rFonts w:hint="eastAsia" w:ascii="Times New Roman" w:hAnsi="Times New Roman" w:eastAsia="仿宋_GB2312" w:cs="仿宋_GB2312"/>
          <w:color w:val="auto"/>
          <w:spacing w:val="11"/>
          <w:sz w:val="32"/>
          <w:szCs w:val="32"/>
          <w:highlight w:val="none"/>
          <w:lang w:val="en-US" w:eastAsia="zh-CN"/>
        </w:rPr>
      </w:pPr>
      <w:r>
        <w:rPr>
          <w:rFonts w:hint="eastAsia" w:ascii="Times New Roman" w:hAnsi="Times New Roman" w:eastAsia="仿宋_GB2312" w:cs="仿宋_GB2312"/>
          <w:color w:val="auto"/>
          <w:spacing w:val="11"/>
          <w:sz w:val="32"/>
          <w:szCs w:val="32"/>
          <w:highlight w:val="none"/>
          <w:lang w:val="en-US" w:eastAsia="zh-CN"/>
        </w:rPr>
        <w:t>抚育总面积50000亩、6803个小班，其中：林果兼用林14406.7亩、防护林</w:t>
      </w:r>
      <w:r>
        <w:rPr>
          <w:rFonts w:hint="default" w:ascii="Times New Roman" w:hAnsi="Times New Roman" w:eastAsia="仿宋_GB2312" w:cs="仿宋_GB2312"/>
          <w:color w:val="auto"/>
          <w:spacing w:val="11"/>
          <w:sz w:val="32"/>
          <w:szCs w:val="32"/>
          <w:highlight w:val="none"/>
          <w:lang w:val="en-US" w:eastAsia="zh-CN"/>
        </w:rPr>
        <w:t>35593.3</w:t>
      </w:r>
      <w:r>
        <w:rPr>
          <w:rFonts w:hint="eastAsia" w:ascii="Times New Roman" w:hAnsi="Times New Roman" w:eastAsia="仿宋_GB2312" w:cs="仿宋_GB2312"/>
          <w:color w:val="auto"/>
          <w:spacing w:val="11"/>
          <w:sz w:val="32"/>
          <w:szCs w:val="32"/>
          <w:highlight w:val="none"/>
          <w:lang w:val="en-US" w:eastAsia="zh-CN"/>
        </w:rPr>
        <w:t>亩。抚育方式包括：人工修枝34934.5亩（其中：林果兼用林14406.7亩、防护林20527.8亩），林业有害生物防治（涂白）50000亩（其中：林果兼用林14406.7亩、防护林</w:t>
      </w:r>
      <w:r>
        <w:rPr>
          <w:rFonts w:hint="default" w:ascii="Times New Roman" w:hAnsi="Times New Roman" w:eastAsia="仿宋_GB2312" w:cs="仿宋_GB2312"/>
          <w:color w:val="auto"/>
          <w:spacing w:val="11"/>
          <w:sz w:val="32"/>
          <w:szCs w:val="32"/>
          <w:highlight w:val="none"/>
          <w:lang w:val="en-US" w:eastAsia="zh-CN"/>
        </w:rPr>
        <w:t>35593.3</w:t>
      </w:r>
      <w:r>
        <w:rPr>
          <w:rFonts w:hint="eastAsia" w:ascii="Times New Roman" w:hAnsi="Times New Roman" w:eastAsia="仿宋_GB2312" w:cs="仿宋_GB2312"/>
          <w:color w:val="auto"/>
          <w:spacing w:val="11"/>
          <w:sz w:val="32"/>
          <w:szCs w:val="32"/>
          <w:highlight w:val="none"/>
          <w:lang w:val="en-US" w:eastAsia="zh-CN"/>
        </w:rPr>
        <w:t>亩），抚育剩余物处理34934.5亩（其中：林果兼用林14406.7亩、防护林20527.8亩），辅助工程。</w:t>
      </w:r>
    </w:p>
    <w:p w14:paraId="30F5D8B8">
      <w:pPr>
        <w:keepNext w:val="0"/>
        <w:keepLines w:val="0"/>
        <w:pageBreakBefore w:val="0"/>
        <w:widowControl/>
        <w:suppressLineNumbers w:val="0"/>
        <w:kinsoku/>
        <w:wordWrap/>
        <w:overflowPunct/>
        <w:topLinePunct w:val="0"/>
        <w:bidi w:val="0"/>
        <w:adjustRightInd/>
        <w:snapToGrid/>
        <w:spacing w:line="560" w:lineRule="exact"/>
        <w:ind w:firstLine="684" w:firstLineChars="200"/>
        <w:jc w:val="both"/>
        <w:textAlignment w:val="center"/>
        <w:rPr>
          <w:rFonts w:hint="eastAsia" w:ascii="Times New Roman" w:hAnsi="Times New Roman" w:eastAsia="仿宋_GB2312" w:cs="仿宋_GB2312"/>
          <w:color w:val="auto"/>
          <w:spacing w:val="11"/>
          <w:sz w:val="32"/>
          <w:szCs w:val="32"/>
          <w:highlight w:val="none"/>
          <w:lang w:val="en-US" w:eastAsia="zh-CN"/>
        </w:rPr>
      </w:pPr>
      <w:r>
        <w:rPr>
          <w:rFonts w:hint="eastAsia" w:ascii="Times New Roman" w:hAnsi="Times New Roman" w:eastAsia="仿宋_GB2312" w:cs="仿宋_GB2312"/>
          <w:color w:val="auto"/>
          <w:spacing w:val="11"/>
          <w:sz w:val="32"/>
          <w:szCs w:val="32"/>
          <w:highlight w:val="none"/>
          <w:lang w:val="en-US" w:eastAsia="zh-CN"/>
        </w:rPr>
        <w:t>辅助工程具体为：</w:t>
      </w:r>
    </w:p>
    <w:p w14:paraId="2FB701FF">
      <w:pPr>
        <w:keepNext w:val="0"/>
        <w:keepLines w:val="0"/>
        <w:pageBreakBefore w:val="0"/>
        <w:widowControl/>
        <w:suppressLineNumbers w:val="0"/>
        <w:kinsoku/>
        <w:wordWrap/>
        <w:overflowPunct/>
        <w:topLinePunct w:val="0"/>
        <w:bidi w:val="0"/>
        <w:adjustRightInd/>
        <w:snapToGrid/>
        <w:spacing w:line="560" w:lineRule="exact"/>
        <w:ind w:firstLine="684" w:firstLineChars="200"/>
        <w:jc w:val="both"/>
        <w:textAlignment w:val="center"/>
        <w:rPr>
          <w:rFonts w:hint="eastAsia" w:ascii="Times New Roman" w:hAnsi="Times New Roman" w:eastAsia="仿宋_GB2312" w:cs="仿宋_GB2312"/>
          <w:color w:val="auto"/>
          <w:spacing w:val="11"/>
          <w:sz w:val="32"/>
          <w:szCs w:val="32"/>
          <w:highlight w:val="none"/>
          <w:lang w:val="en-US" w:eastAsia="zh-CN"/>
        </w:rPr>
      </w:pPr>
      <w:r>
        <w:rPr>
          <w:rFonts w:hint="eastAsia" w:ascii="Times New Roman" w:hAnsi="Times New Roman" w:eastAsia="仿宋_GB2312" w:cs="仿宋_GB2312"/>
          <w:color w:val="auto"/>
          <w:spacing w:val="11"/>
          <w:sz w:val="32"/>
          <w:szCs w:val="32"/>
          <w:highlight w:val="none"/>
          <w:lang w:val="en-US" w:eastAsia="zh-CN"/>
        </w:rPr>
        <w:t>1.</w:t>
      </w:r>
      <w:r>
        <w:rPr>
          <w:rFonts w:hint="eastAsia" w:ascii="Times New Roman" w:hAnsi="Times New Roman" w:eastAsia="仿宋_GB2312" w:cs="仿宋_GB2312"/>
          <w:spacing w:val="11"/>
          <w:sz w:val="32"/>
          <w:szCs w:val="32"/>
          <w:highlight w:val="none"/>
          <w:lang w:val="en-US" w:eastAsia="zh-CN"/>
        </w:rPr>
        <w:t>设置宣传牌：在项目区周界人为活动较频繁的明显地段，设置规格为1.8m×2.4m宣传牌8块。宣传标志牌正面为0.5mm厚的薄铁皮，中夹4寸方钢。宣传标志牌柱腿长2m，设立时，埋深0.7m，地面柱腿高1.3m。宣传标志牌正面分别喷绘项目名称、区建设范围、抚育面积、抚育措施、项目责任人等内容。</w:t>
      </w:r>
    </w:p>
    <w:p w14:paraId="31827F31">
      <w:pPr>
        <w:keepNext w:val="0"/>
        <w:keepLines w:val="0"/>
        <w:pageBreakBefore w:val="0"/>
        <w:widowControl w:val="0"/>
        <w:kinsoku/>
        <w:wordWrap/>
        <w:overflowPunct/>
        <w:topLinePunct w:val="0"/>
        <w:autoSpaceDE/>
        <w:autoSpaceDN/>
        <w:bidi w:val="0"/>
        <w:adjustRightInd/>
        <w:snapToGrid/>
        <w:spacing w:line="560" w:lineRule="exact"/>
        <w:ind w:left="0" w:leftChars="0" w:firstLine="684" w:firstLineChars="200"/>
        <w:jc w:val="both"/>
        <w:textAlignment w:val="auto"/>
        <w:rPr>
          <w:rFonts w:hint="eastAsia" w:ascii="Times New Roman" w:hAnsi="Times New Roman" w:eastAsia="仿宋_GB2312" w:cs="仿宋_GB2312"/>
          <w:spacing w:val="11"/>
          <w:sz w:val="32"/>
          <w:szCs w:val="32"/>
          <w:highlight w:val="none"/>
          <w:lang w:val="en-US" w:eastAsia="zh-CN"/>
        </w:rPr>
      </w:pPr>
      <w:r>
        <w:rPr>
          <w:rFonts w:hint="eastAsia" w:ascii="Times New Roman" w:hAnsi="Times New Roman" w:eastAsia="仿宋_GB2312" w:cs="仿宋_GB2312"/>
          <w:spacing w:val="11"/>
          <w:sz w:val="32"/>
          <w:szCs w:val="32"/>
          <w:highlight w:val="none"/>
          <w:lang w:val="en-US" w:eastAsia="zh-CN"/>
        </w:rPr>
        <w:t>2.设置固定样地：在作业区小班交通便利、条件好的地段做500对固定样地：固定样地包括标准样地和对照样地(25m×30m)。标准样地与对照样地一一对应地设在同一个作业小班内，便于以后做对照。对照样地不采取抚育措施。样地四周和中心点打桩立柱，可选择木桩，木桩规格与大小：木头标桩为方形，长5cm，宽5cm，高60cm，埋深30cm，共计5000个木头标桩。样地牌标准：中心标桩树上挂长20cm、宽15cm的长方形样地牌，样地牌为厚度1.5mm的塑料牌，牌面喷绘内容包括:标准（对照）样地牌（第××号）、林班号、小班号、位置（坐标点）等内容，共设置1000个。</w:t>
      </w:r>
    </w:p>
    <w:p w14:paraId="7D7FC60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清单如下：</w:t>
      </w:r>
    </w:p>
    <w:tbl>
      <w:tblPr>
        <w:tblStyle w:val="16"/>
        <w:tblW w:w="80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6"/>
        <w:gridCol w:w="3490"/>
        <w:gridCol w:w="1072"/>
        <w:gridCol w:w="1281"/>
        <w:gridCol w:w="1477"/>
      </w:tblGrid>
      <w:tr w14:paraId="646F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835DC85">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b/>
                <w:bCs/>
                <w:i w:val="0"/>
                <w:iCs w:val="0"/>
                <w:color w:val="000000"/>
                <w:spacing w:val="11"/>
                <w:sz w:val="22"/>
                <w:szCs w:val="22"/>
                <w:u w:val="none"/>
              </w:rPr>
            </w:pPr>
            <w:r>
              <w:rPr>
                <w:rFonts w:hint="eastAsia" w:ascii="Times New Roman" w:hAnsi="Times New Roman" w:eastAsia="仿宋_GB2312" w:cs="仿宋_GB2312"/>
                <w:b/>
                <w:bCs/>
                <w:i w:val="0"/>
                <w:iCs w:val="0"/>
                <w:color w:val="000000"/>
                <w:spacing w:val="11"/>
                <w:kern w:val="0"/>
                <w:sz w:val="22"/>
                <w:szCs w:val="22"/>
                <w:u w:val="none"/>
                <w:lang w:val="en-US" w:eastAsia="zh-CN" w:bidi="ar"/>
              </w:rPr>
              <w:t>序号</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14:paraId="4018B2FE">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b/>
                <w:bCs/>
                <w:i w:val="0"/>
                <w:iCs w:val="0"/>
                <w:color w:val="000000"/>
                <w:spacing w:val="11"/>
                <w:sz w:val="22"/>
                <w:szCs w:val="22"/>
                <w:u w:val="none"/>
              </w:rPr>
            </w:pPr>
            <w:r>
              <w:rPr>
                <w:rFonts w:hint="eastAsia" w:ascii="Times New Roman" w:hAnsi="Times New Roman" w:eastAsia="仿宋_GB2312" w:cs="仿宋_GB2312"/>
                <w:b/>
                <w:bCs/>
                <w:i w:val="0"/>
                <w:iCs w:val="0"/>
                <w:color w:val="000000"/>
                <w:spacing w:val="11"/>
                <w:kern w:val="0"/>
                <w:sz w:val="22"/>
                <w:szCs w:val="22"/>
                <w:u w:val="none"/>
                <w:lang w:val="en-US" w:eastAsia="zh-CN" w:bidi="ar"/>
              </w:rPr>
              <w:t>名称</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A9A3E90">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b/>
                <w:bCs/>
                <w:i w:val="0"/>
                <w:iCs w:val="0"/>
                <w:color w:val="000000"/>
                <w:spacing w:val="11"/>
                <w:sz w:val="22"/>
                <w:szCs w:val="22"/>
                <w:u w:val="none"/>
              </w:rPr>
            </w:pPr>
            <w:r>
              <w:rPr>
                <w:rFonts w:hint="eastAsia" w:ascii="Times New Roman" w:hAnsi="Times New Roman" w:eastAsia="仿宋_GB2312" w:cs="仿宋_GB2312"/>
                <w:b/>
                <w:bCs/>
                <w:i w:val="0"/>
                <w:iCs w:val="0"/>
                <w:color w:val="000000"/>
                <w:spacing w:val="11"/>
                <w:kern w:val="0"/>
                <w:sz w:val="22"/>
                <w:szCs w:val="22"/>
                <w:u w:val="none"/>
                <w:lang w:val="en-US" w:eastAsia="zh-CN" w:bidi="ar"/>
              </w:rPr>
              <w:t>数量</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2F531FA">
            <w:pPr>
              <w:keepNext w:val="0"/>
              <w:keepLines w:val="0"/>
              <w:pageBreakBefore w:val="0"/>
              <w:widowControl/>
              <w:kinsoku/>
              <w:wordWrap/>
              <w:overflowPunct/>
              <w:topLinePunct w:val="0"/>
              <w:autoSpaceDE w:val="0"/>
              <w:autoSpaceDN w:val="0"/>
              <w:bidi w:val="0"/>
              <w:adjustRightInd/>
              <w:snapToGrid/>
              <w:spacing w:line="320" w:lineRule="exact"/>
              <w:jc w:val="center"/>
              <w:rPr>
                <w:rFonts w:hint="eastAsia" w:ascii="Times New Roman" w:hAnsi="Times New Roman" w:eastAsia="仿宋_GB2312" w:cs="仿宋_GB2312"/>
                <w:b/>
                <w:bCs/>
                <w:i w:val="0"/>
                <w:iCs w:val="0"/>
                <w:color w:val="000000"/>
                <w:spacing w:val="11"/>
                <w:sz w:val="22"/>
                <w:szCs w:val="22"/>
                <w:u w:val="none"/>
                <w:lang w:val="en-US" w:eastAsia="zh-CN"/>
              </w:rPr>
            </w:pPr>
            <w:r>
              <w:rPr>
                <w:rFonts w:hint="eastAsia" w:ascii="Times New Roman" w:hAnsi="Times New Roman" w:eastAsia="仿宋_GB2312" w:cs="仿宋_GB2312"/>
                <w:b/>
                <w:bCs/>
                <w:i w:val="0"/>
                <w:iCs w:val="0"/>
                <w:color w:val="000000"/>
                <w:spacing w:val="11"/>
                <w:sz w:val="22"/>
                <w:szCs w:val="22"/>
                <w:u w:val="none"/>
                <w:lang w:val="en-US" w:eastAsia="zh-CN"/>
              </w:rPr>
              <w:t>计量单位</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1C43EEC7">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b/>
                <w:bCs/>
                <w:i w:val="0"/>
                <w:iCs w:val="0"/>
                <w:color w:val="000000"/>
                <w:spacing w:val="11"/>
                <w:kern w:val="0"/>
                <w:sz w:val="22"/>
                <w:szCs w:val="22"/>
                <w:u w:val="none"/>
                <w:lang w:val="en-US" w:eastAsia="zh-CN" w:bidi="ar"/>
              </w:rPr>
            </w:pPr>
            <w:r>
              <w:rPr>
                <w:rFonts w:hint="eastAsia" w:ascii="Times New Roman" w:hAnsi="Times New Roman" w:eastAsia="仿宋_GB2312" w:cs="仿宋_GB2312"/>
                <w:b/>
                <w:bCs/>
                <w:i w:val="0"/>
                <w:iCs w:val="0"/>
                <w:color w:val="000000"/>
                <w:spacing w:val="11"/>
                <w:kern w:val="0"/>
                <w:sz w:val="22"/>
                <w:szCs w:val="22"/>
                <w:u w:val="none"/>
                <w:lang w:val="en-US" w:eastAsia="zh-CN" w:bidi="ar"/>
              </w:rPr>
              <w:t>备注</w:t>
            </w:r>
          </w:p>
        </w:tc>
      </w:tr>
      <w:tr w14:paraId="4DCA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C25B6E8">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1</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14:paraId="6F740245">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防护林修枝服务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BF20DD2">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20527.8</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268911E8">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亩</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25B309C3">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r>
      <w:tr w14:paraId="51CA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D5CC777">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2</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14:paraId="7AC231D8">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林果兼用林整形修枝服务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FF8BF87">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14406.7</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D32EB0B">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亩</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02879913">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r>
      <w:tr w14:paraId="26B2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6F78887">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14:paraId="7349F9E1">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仿宋_GB2312" w:cs="仿宋_GB2312"/>
                <w:i w:val="0"/>
                <w:iCs w:val="0"/>
                <w:color w:val="000000"/>
                <w:spacing w:val="11"/>
                <w:sz w:val="22"/>
                <w:szCs w:val="22"/>
                <w:u w:val="none"/>
                <w:lang w:val="en-US"/>
              </w:rPr>
            </w:pPr>
            <w:r>
              <w:rPr>
                <w:rFonts w:hint="eastAsia" w:ascii="Times New Roman" w:hAnsi="Times New Roman" w:eastAsia="仿宋_GB2312" w:cs="仿宋_GB2312"/>
                <w:i w:val="0"/>
                <w:iCs w:val="0"/>
                <w:color w:val="000000"/>
                <w:spacing w:val="11"/>
                <w:kern w:val="0"/>
                <w:sz w:val="22"/>
                <w:szCs w:val="22"/>
                <w:u w:val="none"/>
                <w:lang w:val="en-US" w:eastAsia="zh-CN" w:bidi="ar"/>
              </w:rPr>
              <w:t>防护林涂白（涂白剂+涂白）</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F43B612">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35593.3</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10C91765">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亩</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78EED866">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r>
      <w:tr w14:paraId="6828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B75E9A8">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4</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14:paraId="362FC1E7">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林果兼用林涂白（涂白剂+涂白）</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7791C5F">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14406.7</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6CCA1132">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亩</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5BDBAE1B">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r>
      <w:tr w14:paraId="0F97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70F1B45">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5</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14:paraId="0F3B2136">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抚育剩余物处理</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C382CED">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34934.5</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06C9DF7">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亩</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6A35DC0D">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r>
      <w:tr w14:paraId="6417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A39CBE2">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6</w:t>
            </w:r>
          </w:p>
        </w:tc>
        <w:tc>
          <w:tcPr>
            <w:tcW w:w="3490" w:type="dxa"/>
            <w:tcBorders>
              <w:top w:val="single" w:color="000000" w:sz="4" w:space="0"/>
              <w:left w:val="single" w:color="000000" w:sz="4" w:space="0"/>
              <w:bottom w:val="single" w:color="000000" w:sz="4" w:space="0"/>
              <w:right w:val="single" w:color="000000" w:sz="4" w:space="0"/>
            </w:tcBorders>
            <w:noWrap w:val="0"/>
            <w:vAlign w:val="center"/>
          </w:tcPr>
          <w:p w14:paraId="3B80E0C7">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spacing w:val="11"/>
                <w:sz w:val="22"/>
                <w:szCs w:val="22"/>
              </w:rPr>
            </w:pPr>
            <w:r>
              <w:rPr>
                <w:rFonts w:hint="eastAsia" w:ascii="Times New Roman" w:hAnsi="Times New Roman" w:eastAsia="仿宋_GB2312" w:cs="仿宋_GB2312"/>
                <w:i w:val="0"/>
                <w:iCs w:val="0"/>
                <w:color w:val="000000"/>
                <w:spacing w:val="11"/>
                <w:kern w:val="0"/>
                <w:sz w:val="22"/>
                <w:szCs w:val="22"/>
                <w:u w:val="none"/>
                <w:lang w:val="en-US" w:eastAsia="zh-CN" w:bidi="ar"/>
              </w:rPr>
              <w:t>森林抚育辅助工程（包括设立宣传标志牌8个、样地牌1000个、样地木头标桩5000个）</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5C22CF0">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625C7FD">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项</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59810B12">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r>
    </w:tbl>
    <w:p w14:paraId="233B9F7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黑体" w:cs="黑体"/>
          <w:spacing w:val="11"/>
          <w:sz w:val="32"/>
          <w:szCs w:val="32"/>
        </w:rPr>
      </w:pPr>
      <w:r>
        <w:rPr>
          <w:rFonts w:hint="eastAsia" w:ascii="Times New Roman" w:hAnsi="Times New Roman" w:eastAsia="黑体" w:cs="黑体"/>
          <w:spacing w:val="11"/>
          <w:sz w:val="32"/>
          <w:szCs w:val="32"/>
          <w:lang w:val="en-US" w:eastAsia="zh-CN"/>
        </w:rPr>
        <w:t>三</w:t>
      </w:r>
      <w:r>
        <w:rPr>
          <w:rFonts w:hint="eastAsia" w:ascii="Times New Roman" w:hAnsi="Times New Roman" w:eastAsia="黑体" w:cs="黑体"/>
          <w:spacing w:val="11"/>
          <w:sz w:val="32"/>
          <w:szCs w:val="32"/>
        </w:rPr>
        <w:t>、采购要求</w:t>
      </w:r>
    </w:p>
    <w:p w14:paraId="6CF74334">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楷体_GB2312" w:cs="楷体_GB2312"/>
          <w:b/>
          <w:bCs/>
          <w:spacing w:val="11"/>
          <w:sz w:val="32"/>
          <w:szCs w:val="32"/>
          <w:lang w:val="en-US" w:eastAsia="zh-CN"/>
        </w:rPr>
      </w:pPr>
      <w:r>
        <w:rPr>
          <w:rFonts w:hint="eastAsia" w:ascii="Times New Roman" w:hAnsi="Times New Roman" w:eastAsia="楷体_GB2312" w:cs="楷体_GB2312"/>
          <w:b/>
          <w:bCs/>
          <w:spacing w:val="11"/>
          <w:sz w:val="32"/>
          <w:szCs w:val="32"/>
        </w:rPr>
        <w:t>（一）</w:t>
      </w:r>
      <w:r>
        <w:rPr>
          <w:rFonts w:hint="eastAsia" w:ascii="Times New Roman" w:hAnsi="Times New Roman" w:eastAsia="楷体_GB2312" w:cs="楷体_GB2312"/>
          <w:b/>
          <w:bCs/>
          <w:spacing w:val="11"/>
          <w:sz w:val="32"/>
          <w:szCs w:val="32"/>
          <w:lang w:val="en-US" w:eastAsia="zh-CN"/>
        </w:rPr>
        <w:t>资质要求</w:t>
      </w:r>
    </w:p>
    <w:p w14:paraId="4324349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lang w:val="en-US" w:eastAsia="zh-CN"/>
        </w:rPr>
        <w:t>必须符合政府采购法第二十二条规定：</w:t>
      </w:r>
      <w:r>
        <w:rPr>
          <w:rFonts w:hint="eastAsia" w:ascii="Times New Roman" w:hAnsi="Times New Roman" w:eastAsia="仿宋_GB2312" w:cs="仿宋_GB2312"/>
          <w:spacing w:val="11"/>
          <w:sz w:val="32"/>
          <w:szCs w:val="32"/>
        </w:rPr>
        <w:t>供应商参加政府采购活动应当具备下列条件:</w:t>
      </w:r>
    </w:p>
    <w:p w14:paraId="338D55C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w:t>
      </w:r>
      <w:r>
        <w:rPr>
          <w:rFonts w:hint="eastAsia" w:ascii="Times New Roman" w:hAnsi="Times New Roman" w:eastAsia="仿宋_GB2312" w:cs="仿宋_GB2312"/>
          <w:spacing w:val="11"/>
          <w:sz w:val="32"/>
          <w:szCs w:val="32"/>
          <w:lang w:val="en-US" w:eastAsia="zh-CN"/>
        </w:rPr>
        <w:t>1</w:t>
      </w:r>
      <w:r>
        <w:rPr>
          <w:rFonts w:hint="eastAsia" w:ascii="Times New Roman" w:hAnsi="Times New Roman" w:eastAsia="仿宋_GB2312" w:cs="仿宋_GB2312"/>
          <w:spacing w:val="11"/>
          <w:sz w:val="32"/>
          <w:szCs w:val="32"/>
        </w:rPr>
        <w:t>）具有独立承担民事责任的能力；</w:t>
      </w:r>
    </w:p>
    <w:p w14:paraId="3F5EB23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w:t>
      </w:r>
      <w:r>
        <w:rPr>
          <w:rFonts w:hint="eastAsia" w:ascii="Times New Roman" w:hAnsi="Times New Roman" w:eastAsia="仿宋_GB2312" w:cs="仿宋_GB2312"/>
          <w:spacing w:val="11"/>
          <w:sz w:val="32"/>
          <w:szCs w:val="32"/>
          <w:lang w:val="en-US" w:eastAsia="zh-CN"/>
        </w:rPr>
        <w:t>2</w:t>
      </w:r>
      <w:r>
        <w:rPr>
          <w:rFonts w:hint="eastAsia" w:ascii="Times New Roman" w:hAnsi="Times New Roman" w:eastAsia="仿宋_GB2312" w:cs="仿宋_GB2312"/>
          <w:spacing w:val="11"/>
          <w:sz w:val="32"/>
          <w:szCs w:val="32"/>
        </w:rPr>
        <w:t>）具有良好的商业信誉和健全的财务会计制度；</w:t>
      </w:r>
    </w:p>
    <w:p w14:paraId="3A53A7E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w:t>
      </w:r>
      <w:r>
        <w:rPr>
          <w:rFonts w:hint="eastAsia" w:ascii="Times New Roman" w:hAnsi="Times New Roman" w:eastAsia="仿宋_GB2312" w:cs="仿宋_GB2312"/>
          <w:spacing w:val="11"/>
          <w:sz w:val="32"/>
          <w:szCs w:val="32"/>
          <w:lang w:val="en-US" w:eastAsia="zh-CN"/>
        </w:rPr>
        <w:t>3</w:t>
      </w:r>
      <w:r>
        <w:rPr>
          <w:rFonts w:hint="eastAsia" w:ascii="Times New Roman" w:hAnsi="Times New Roman" w:eastAsia="仿宋_GB2312" w:cs="仿宋_GB2312"/>
          <w:spacing w:val="11"/>
          <w:sz w:val="32"/>
          <w:szCs w:val="32"/>
        </w:rPr>
        <w:t>）具有履行合同所必需的设备和专业技术能力；</w:t>
      </w:r>
    </w:p>
    <w:p w14:paraId="2BD77E0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w:t>
      </w:r>
      <w:r>
        <w:rPr>
          <w:rFonts w:hint="eastAsia" w:ascii="Times New Roman" w:hAnsi="Times New Roman" w:eastAsia="仿宋_GB2312" w:cs="仿宋_GB2312"/>
          <w:spacing w:val="11"/>
          <w:sz w:val="32"/>
          <w:szCs w:val="32"/>
          <w:lang w:val="en-US" w:eastAsia="zh-CN"/>
        </w:rPr>
        <w:t>4</w:t>
      </w:r>
      <w:r>
        <w:rPr>
          <w:rFonts w:hint="eastAsia" w:ascii="Times New Roman" w:hAnsi="Times New Roman" w:eastAsia="仿宋_GB2312" w:cs="仿宋_GB2312"/>
          <w:spacing w:val="11"/>
          <w:sz w:val="32"/>
          <w:szCs w:val="32"/>
        </w:rPr>
        <w:t>）有依法缴纳税收和社会保障资金的良好记录；</w:t>
      </w:r>
    </w:p>
    <w:p w14:paraId="571E3F7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w:t>
      </w:r>
      <w:r>
        <w:rPr>
          <w:rFonts w:hint="eastAsia" w:ascii="Times New Roman" w:hAnsi="Times New Roman" w:eastAsia="仿宋_GB2312" w:cs="仿宋_GB2312"/>
          <w:spacing w:val="11"/>
          <w:sz w:val="32"/>
          <w:szCs w:val="32"/>
          <w:lang w:val="en-US" w:eastAsia="zh-CN"/>
        </w:rPr>
        <w:t>5</w:t>
      </w:r>
      <w:r>
        <w:rPr>
          <w:rFonts w:hint="eastAsia" w:ascii="Times New Roman" w:hAnsi="Times New Roman" w:eastAsia="仿宋_GB2312" w:cs="仿宋_GB2312"/>
          <w:spacing w:val="11"/>
          <w:sz w:val="32"/>
          <w:szCs w:val="32"/>
        </w:rPr>
        <w:t>）参加政府采购活动前三年内，在经营活动中没有重大违法记录；</w:t>
      </w:r>
    </w:p>
    <w:p w14:paraId="412C76C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rPr>
        <w:t>（</w:t>
      </w:r>
      <w:r>
        <w:rPr>
          <w:rFonts w:hint="eastAsia" w:ascii="Times New Roman" w:hAnsi="Times New Roman" w:eastAsia="仿宋_GB2312" w:cs="仿宋_GB2312"/>
          <w:spacing w:val="11"/>
          <w:sz w:val="32"/>
          <w:szCs w:val="32"/>
          <w:lang w:val="en-US" w:eastAsia="zh-CN"/>
        </w:rPr>
        <w:t>6</w:t>
      </w:r>
      <w:r>
        <w:rPr>
          <w:rFonts w:hint="eastAsia" w:ascii="Times New Roman" w:hAnsi="Times New Roman" w:eastAsia="仿宋_GB2312" w:cs="仿宋_GB2312"/>
          <w:spacing w:val="11"/>
          <w:sz w:val="32"/>
          <w:szCs w:val="32"/>
        </w:rPr>
        <w:t>）法律、行政法规规定的其他条件。</w:t>
      </w:r>
    </w:p>
    <w:p w14:paraId="3F33FD01">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楷体_GB2312" w:cs="楷体_GB2312"/>
          <w:b/>
          <w:bCs/>
          <w:spacing w:val="11"/>
          <w:sz w:val="32"/>
          <w:szCs w:val="32"/>
          <w:lang w:eastAsia="zh-CN"/>
        </w:rPr>
      </w:pPr>
      <w:r>
        <w:rPr>
          <w:rFonts w:hint="eastAsia" w:ascii="Times New Roman" w:hAnsi="Times New Roman" w:eastAsia="楷体_GB2312" w:cs="楷体_GB2312"/>
          <w:b/>
          <w:bCs/>
          <w:spacing w:val="11"/>
          <w:sz w:val="32"/>
          <w:szCs w:val="32"/>
          <w:lang w:eastAsia="zh-CN"/>
        </w:rPr>
        <w:t>（</w:t>
      </w:r>
      <w:r>
        <w:rPr>
          <w:rFonts w:hint="eastAsia" w:ascii="Times New Roman" w:hAnsi="Times New Roman" w:eastAsia="楷体_GB2312" w:cs="楷体_GB2312"/>
          <w:b/>
          <w:bCs/>
          <w:spacing w:val="11"/>
          <w:sz w:val="32"/>
          <w:szCs w:val="32"/>
          <w:lang w:val="en-US" w:eastAsia="zh-CN"/>
        </w:rPr>
        <w:t>二）</w:t>
      </w:r>
      <w:r>
        <w:rPr>
          <w:rFonts w:hint="eastAsia" w:ascii="Times New Roman" w:hAnsi="Times New Roman" w:eastAsia="楷体_GB2312" w:cs="楷体_GB2312"/>
          <w:b/>
          <w:bCs/>
          <w:spacing w:val="11"/>
          <w:sz w:val="32"/>
          <w:szCs w:val="32"/>
        </w:rPr>
        <w:t>交货</w:t>
      </w:r>
      <w:r>
        <w:rPr>
          <w:rFonts w:hint="eastAsia" w:ascii="Times New Roman" w:hAnsi="Times New Roman" w:eastAsia="楷体_GB2312" w:cs="楷体_GB2312"/>
          <w:b/>
          <w:bCs/>
          <w:spacing w:val="11"/>
          <w:sz w:val="32"/>
          <w:szCs w:val="32"/>
          <w:lang w:val="en-US" w:eastAsia="zh-CN"/>
        </w:rPr>
        <w:t>要求</w:t>
      </w:r>
    </w:p>
    <w:p w14:paraId="4F8A88D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lang w:val="en-US" w:eastAsia="zh-CN"/>
        </w:rPr>
        <w:t>供应商</w:t>
      </w:r>
      <w:r>
        <w:rPr>
          <w:rFonts w:hint="eastAsia" w:ascii="Times New Roman" w:hAnsi="Times New Roman" w:eastAsia="仿宋_GB2312" w:cs="仿宋_GB2312"/>
          <w:spacing w:val="11"/>
          <w:sz w:val="32"/>
          <w:szCs w:val="32"/>
        </w:rPr>
        <w:t>按业主单位要求到</w:t>
      </w:r>
      <w:r>
        <w:rPr>
          <w:rFonts w:hint="eastAsia" w:ascii="Times New Roman" w:hAnsi="Times New Roman" w:eastAsia="仿宋_GB2312" w:cs="仿宋_GB2312"/>
          <w:spacing w:val="11"/>
          <w:sz w:val="32"/>
          <w:szCs w:val="32"/>
          <w:lang w:val="en-US" w:eastAsia="zh-CN"/>
        </w:rPr>
        <w:t>阿克苏市各乡镇</w:t>
      </w:r>
      <w:r>
        <w:rPr>
          <w:rFonts w:hint="eastAsia" w:ascii="Times New Roman" w:hAnsi="Times New Roman" w:eastAsia="仿宋_GB2312" w:cs="仿宋_GB2312"/>
          <w:spacing w:val="11"/>
          <w:sz w:val="32"/>
          <w:szCs w:val="32"/>
        </w:rPr>
        <w:t>开展森林抚育服务。技术服务期限为</w:t>
      </w:r>
      <w:r>
        <w:rPr>
          <w:rFonts w:hint="eastAsia" w:ascii="Times New Roman" w:hAnsi="Times New Roman" w:eastAsia="仿宋_GB2312" w:cs="仿宋_GB2312"/>
          <w:spacing w:val="11"/>
          <w:sz w:val="32"/>
          <w:szCs w:val="32"/>
          <w:lang w:val="en-US" w:eastAsia="zh-CN"/>
        </w:rPr>
        <w:t>中标后立即开始实施</w:t>
      </w:r>
      <w:r>
        <w:rPr>
          <w:rFonts w:hint="eastAsia" w:ascii="Times New Roman" w:hAnsi="Times New Roman" w:eastAsia="仿宋_GB2312" w:cs="仿宋_GB2312"/>
          <w:spacing w:val="11"/>
          <w:sz w:val="32"/>
          <w:szCs w:val="32"/>
        </w:rPr>
        <w:t>至</w:t>
      </w:r>
      <w:r>
        <w:rPr>
          <w:rFonts w:hint="eastAsia" w:ascii="Times New Roman" w:hAnsi="Times New Roman" w:eastAsia="仿宋_GB2312" w:cs="仿宋_GB2312"/>
          <w:spacing w:val="11"/>
          <w:sz w:val="32"/>
          <w:szCs w:val="32"/>
          <w:lang w:val="en-US" w:eastAsia="zh-CN"/>
        </w:rPr>
        <w:t>4月10日前完成</w:t>
      </w:r>
      <w:r>
        <w:rPr>
          <w:rFonts w:hint="eastAsia" w:ascii="Times New Roman" w:hAnsi="Times New Roman" w:eastAsia="仿宋_GB2312" w:cs="仿宋_GB2312"/>
          <w:spacing w:val="11"/>
          <w:sz w:val="32"/>
          <w:szCs w:val="32"/>
        </w:rPr>
        <w:t>，在此期间严格按照采购单位要求开展森林抚育服务。</w:t>
      </w:r>
    </w:p>
    <w:p w14:paraId="37215C56">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Times New Roman" w:hAnsi="Times New Roman" w:eastAsia="楷体_GB2312" w:cs="楷体_GB2312"/>
          <w:b/>
          <w:bCs/>
          <w:spacing w:val="11"/>
          <w:sz w:val="32"/>
          <w:szCs w:val="32"/>
        </w:rPr>
        <w:t>（</w:t>
      </w:r>
      <w:r>
        <w:rPr>
          <w:rFonts w:hint="eastAsia" w:ascii="Times New Roman" w:hAnsi="Times New Roman" w:eastAsia="楷体_GB2312" w:cs="楷体_GB2312"/>
          <w:b/>
          <w:bCs/>
          <w:spacing w:val="11"/>
          <w:sz w:val="32"/>
          <w:szCs w:val="32"/>
          <w:lang w:val="en-US" w:eastAsia="zh-CN"/>
        </w:rPr>
        <w:t>三</w:t>
      </w:r>
      <w:r>
        <w:rPr>
          <w:rFonts w:hint="eastAsia" w:ascii="Times New Roman" w:hAnsi="Times New Roman" w:eastAsia="楷体_GB2312" w:cs="楷体_GB2312"/>
          <w:b/>
          <w:bCs/>
          <w:spacing w:val="11"/>
          <w:sz w:val="32"/>
          <w:szCs w:val="32"/>
        </w:rPr>
        <w:t>）</w:t>
      </w:r>
      <w:r>
        <w:rPr>
          <w:rFonts w:hint="eastAsia" w:ascii="楷体_GB2312" w:hAnsi="楷体_GB2312" w:eastAsia="楷体_GB2312" w:cs="楷体_GB2312"/>
          <w:b/>
          <w:bCs/>
          <w:spacing w:val="11"/>
          <w:sz w:val="32"/>
          <w:szCs w:val="32"/>
          <w:lang w:val="en-US" w:eastAsia="zh-CN"/>
        </w:rPr>
        <w:t>验收标准</w:t>
      </w:r>
    </w:p>
    <w:p w14:paraId="391ABC0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lang w:val="en-US" w:eastAsia="zh-CN"/>
        </w:rPr>
        <w:t>供应商</w:t>
      </w:r>
      <w:r>
        <w:rPr>
          <w:rFonts w:hint="eastAsia" w:ascii="Times New Roman" w:hAnsi="Times New Roman" w:eastAsia="仿宋_GB2312" w:cs="仿宋_GB2312"/>
          <w:spacing w:val="11"/>
          <w:sz w:val="32"/>
          <w:szCs w:val="32"/>
        </w:rPr>
        <w:t>对实施方案地点上的杨树、</w:t>
      </w:r>
      <w:r>
        <w:rPr>
          <w:rFonts w:hint="eastAsia" w:ascii="Times New Roman" w:hAnsi="Times New Roman" w:eastAsia="仿宋_GB2312" w:cs="仿宋_GB2312"/>
          <w:spacing w:val="11"/>
          <w:sz w:val="32"/>
          <w:szCs w:val="32"/>
          <w:lang w:val="en-US" w:eastAsia="zh-CN"/>
        </w:rPr>
        <w:t>胡杨、</w:t>
      </w:r>
      <w:r>
        <w:rPr>
          <w:rFonts w:hint="eastAsia" w:ascii="Times New Roman" w:hAnsi="Times New Roman" w:eastAsia="仿宋_GB2312" w:cs="仿宋_GB2312"/>
          <w:spacing w:val="11"/>
          <w:sz w:val="32"/>
          <w:szCs w:val="32"/>
        </w:rPr>
        <w:t>核桃树开展整形修剪服务1次、涂白1次、抚育剩余物处理1次，开展辅助工程一次（包括树立8个宣传标志牌、1000个样地牌、5000个样地木头标桩</w:t>
      </w:r>
      <w:r>
        <w:rPr>
          <w:rFonts w:hint="eastAsia" w:ascii="Times New Roman" w:hAnsi="Times New Roman" w:eastAsia="仿宋_GB2312" w:cs="仿宋_GB2312"/>
          <w:spacing w:val="11"/>
          <w:sz w:val="32"/>
          <w:szCs w:val="32"/>
          <w:lang w:val="en-US" w:eastAsia="zh-CN"/>
        </w:rPr>
        <w:t>制作及安装</w:t>
      </w:r>
      <w:r>
        <w:rPr>
          <w:rFonts w:hint="eastAsia" w:ascii="Times New Roman" w:hAnsi="Times New Roman" w:eastAsia="仿宋_GB2312" w:cs="仿宋_GB2312"/>
          <w:spacing w:val="11"/>
          <w:sz w:val="32"/>
          <w:szCs w:val="32"/>
        </w:rPr>
        <w:t>）。</w:t>
      </w:r>
      <w:r>
        <w:rPr>
          <w:rFonts w:hint="eastAsia" w:ascii="Times New Roman" w:hAnsi="Times New Roman" w:eastAsia="仿宋_GB2312" w:cs="仿宋_GB2312"/>
          <w:spacing w:val="11"/>
          <w:sz w:val="32"/>
          <w:szCs w:val="32"/>
          <w:lang w:eastAsia="zh-CN"/>
        </w:rPr>
        <w:t>必须</w:t>
      </w:r>
      <w:r>
        <w:rPr>
          <w:rFonts w:hint="eastAsia" w:ascii="Times New Roman" w:hAnsi="Times New Roman" w:eastAsia="仿宋_GB2312" w:cs="仿宋_GB2312"/>
          <w:spacing w:val="11"/>
          <w:sz w:val="32"/>
          <w:szCs w:val="32"/>
        </w:rPr>
        <w:t>保证项目区内每个图斑都抚育到位。</w:t>
      </w:r>
      <w:r>
        <w:rPr>
          <w:rFonts w:hint="eastAsia" w:ascii="Times New Roman" w:hAnsi="Times New Roman" w:eastAsia="仿宋_GB2312" w:cs="仿宋_GB2312"/>
          <w:spacing w:val="11"/>
          <w:sz w:val="32"/>
          <w:szCs w:val="32"/>
          <w:lang w:val="en-US" w:eastAsia="zh-CN"/>
        </w:rPr>
        <w:t>供应商</w:t>
      </w:r>
      <w:r>
        <w:rPr>
          <w:rFonts w:hint="eastAsia" w:ascii="Times New Roman" w:hAnsi="Times New Roman" w:eastAsia="仿宋_GB2312" w:cs="仿宋_GB2312"/>
          <w:spacing w:val="11"/>
          <w:sz w:val="32"/>
          <w:szCs w:val="32"/>
        </w:rPr>
        <w:t>对每次开展的技术服务做好档案的整理。</w:t>
      </w:r>
    </w:p>
    <w:p w14:paraId="516D0B4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本项目为包工包料项目，开展技术服务的供应商应自备所需材料和工具。使用的材料标准不低于国家标准以及国家节能环保标准。</w:t>
      </w:r>
    </w:p>
    <w:p w14:paraId="0D5E9090">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default" w:ascii="Times New Roman" w:hAnsi="Times New Roman" w:eastAsia="仿宋_GB2312" w:cs="仿宋_GB2312"/>
          <w:b/>
          <w:bCs/>
          <w:spacing w:val="11"/>
          <w:sz w:val="32"/>
          <w:szCs w:val="32"/>
          <w:lang w:val="en-US" w:eastAsia="zh-CN"/>
        </w:rPr>
      </w:pPr>
      <w:r>
        <w:rPr>
          <w:rFonts w:hint="eastAsia" w:ascii="Times New Roman" w:hAnsi="Times New Roman" w:eastAsia="仿宋_GB2312" w:cs="仿宋_GB2312"/>
          <w:b/>
          <w:bCs/>
          <w:spacing w:val="11"/>
          <w:sz w:val="32"/>
          <w:szCs w:val="32"/>
          <w:lang w:val="en-US" w:eastAsia="zh-CN"/>
        </w:rPr>
        <w:t>具体验收标准如下：</w:t>
      </w:r>
    </w:p>
    <w:p w14:paraId="39638D6B">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b/>
          <w:bCs/>
          <w:spacing w:val="11"/>
          <w:sz w:val="32"/>
          <w:szCs w:val="32"/>
          <w:lang w:val="en-US" w:eastAsia="zh-CN"/>
        </w:rPr>
        <w:t>1.涂白验收标准：</w:t>
      </w:r>
      <w:r>
        <w:rPr>
          <w:rFonts w:hint="eastAsia" w:ascii="Times New Roman" w:hAnsi="Times New Roman" w:eastAsia="仿宋_GB2312" w:cs="仿宋_GB2312"/>
          <w:spacing w:val="11"/>
          <w:sz w:val="32"/>
          <w:szCs w:val="32"/>
        </w:rPr>
        <w:t>林果兼用林</w:t>
      </w:r>
      <w:r>
        <w:rPr>
          <w:rFonts w:hint="eastAsia" w:ascii="Times New Roman" w:hAnsi="Times New Roman" w:eastAsia="仿宋_GB2312" w:cs="仿宋_GB2312"/>
          <w:spacing w:val="11"/>
          <w:sz w:val="32"/>
          <w:szCs w:val="32"/>
          <w:lang w:val="en-US" w:eastAsia="zh-CN"/>
        </w:rPr>
        <w:t>涂白</w:t>
      </w:r>
      <w:r>
        <w:rPr>
          <w:rFonts w:hint="eastAsia" w:ascii="Times New Roman" w:hAnsi="Times New Roman" w:eastAsia="仿宋_GB2312" w:cs="仿宋_GB2312"/>
          <w:spacing w:val="11"/>
          <w:sz w:val="32"/>
          <w:szCs w:val="32"/>
        </w:rPr>
        <w:t>高度为距地面0.6米左右，防护林高度为距地面1.2米左右，</w:t>
      </w:r>
      <w:r>
        <w:rPr>
          <w:rFonts w:hint="eastAsia" w:ascii="Times New Roman" w:hAnsi="Times New Roman" w:eastAsia="仿宋_GB2312" w:cs="仿宋_GB2312"/>
          <w:spacing w:val="11"/>
          <w:sz w:val="32"/>
          <w:szCs w:val="32"/>
          <w:lang w:val="en-US" w:eastAsia="zh-CN"/>
        </w:rPr>
        <w:t>涂白数量同采购清单。</w:t>
      </w:r>
    </w:p>
    <w:p w14:paraId="4BE60FA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b/>
          <w:bCs/>
          <w:spacing w:val="11"/>
          <w:sz w:val="32"/>
          <w:szCs w:val="32"/>
          <w:lang w:val="en-US" w:eastAsia="zh-CN"/>
        </w:rPr>
      </w:pPr>
      <w:r>
        <w:rPr>
          <w:rFonts w:hint="eastAsia" w:ascii="Times New Roman" w:hAnsi="Times New Roman" w:eastAsia="仿宋_GB2312" w:cs="仿宋_GB2312"/>
          <w:spacing w:val="11"/>
          <w:sz w:val="32"/>
          <w:szCs w:val="32"/>
          <w:lang w:val="en-US" w:eastAsia="zh-CN"/>
        </w:rPr>
        <w:t>2.</w:t>
      </w:r>
      <w:r>
        <w:rPr>
          <w:rFonts w:hint="eastAsia" w:ascii="Times New Roman" w:hAnsi="Times New Roman" w:eastAsia="仿宋_GB2312" w:cs="仿宋_GB2312"/>
          <w:b/>
          <w:bCs/>
          <w:spacing w:val="11"/>
          <w:sz w:val="32"/>
          <w:szCs w:val="32"/>
        </w:rPr>
        <w:t>防护林修剪</w:t>
      </w:r>
      <w:r>
        <w:rPr>
          <w:rFonts w:hint="eastAsia" w:ascii="Times New Roman" w:hAnsi="Times New Roman" w:eastAsia="仿宋_GB2312" w:cs="仿宋_GB2312"/>
          <w:b/>
          <w:bCs/>
          <w:spacing w:val="11"/>
          <w:sz w:val="32"/>
          <w:szCs w:val="32"/>
          <w:lang w:val="en-US" w:eastAsia="zh-CN"/>
        </w:rPr>
        <w:t>验收标准：</w:t>
      </w:r>
    </w:p>
    <w:p w14:paraId="179B1D2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eastAsia="zh-CN"/>
        </w:rPr>
      </w:pPr>
      <w:r>
        <w:rPr>
          <w:rFonts w:hint="eastAsia"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3年——7年</w:t>
      </w:r>
      <w:r>
        <w:rPr>
          <w:rFonts w:hint="default"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生</w:t>
      </w:r>
      <w:r>
        <w:rPr>
          <w:rFonts w:hint="eastAsia"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幼龄</w:t>
      </w:r>
      <w:r>
        <w:rPr>
          <w:rFonts w:hint="default"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杨树修枝到树高的1/3处</w:t>
      </w:r>
      <w:r>
        <w:rPr>
          <w:rFonts w:hint="eastAsia"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w:t>
      </w:r>
      <w:r>
        <w:rPr>
          <w:rFonts w:hint="eastAsia" w:ascii="Times New Roman" w:hAnsi="Times New Roman" w:eastAsia="仿宋_GB2312" w:cs="仿宋_GB2312"/>
          <w:spacing w:val="11"/>
          <w:sz w:val="32"/>
          <w:szCs w:val="32"/>
          <w:lang w:val="en-US" w:eastAsia="zh-CN"/>
        </w:rPr>
        <w:t>7年以上杨树修枝到</w:t>
      </w:r>
      <w:r>
        <w:rPr>
          <w:rFonts w:hint="eastAsia" w:ascii="Times New Roman" w:hAnsi="Times New Roman" w:eastAsia="仿宋_GB2312" w:cs="仿宋_GB2312"/>
          <w:spacing w:val="11"/>
          <w:sz w:val="32"/>
          <w:szCs w:val="32"/>
        </w:rPr>
        <w:t>树高的1/2</w:t>
      </w:r>
      <w:r>
        <w:rPr>
          <w:rFonts w:hint="default"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。修枝采取平切法修剪枝条、死枝</w:t>
      </w:r>
      <w:r>
        <w:rPr>
          <w:rFonts w:hint="eastAsia"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w:t>
      </w:r>
      <w:r>
        <w:rPr>
          <w:rFonts w:hint="default"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修剪侧枝时，应贴近树干修剪，不要留茬，使用的工具要锐利，要沿树干由下向</w:t>
      </w:r>
      <w:r>
        <w:rPr>
          <w:rFonts w:hint="eastAsia"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上</w:t>
      </w:r>
      <w:r>
        <w:rPr>
          <w:rFonts w:hint="default" w:ascii="Times New Roman" w:hAnsi="Times New Roman" w:eastAsia="仿宋_GB2312" w:cs="Times New Roman"/>
          <w:b w:val="0"/>
          <w:bCs w:val="0"/>
          <w:color w:val="auto"/>
          <w:spacing w:val="11"/>
          <w:kern w:val="2"/>
          <w:position w:val="0"/>
          <w:sz w:val="32"/>
          <w:szCs w:val="32"/>
          <w:highlight w:val="none"/>
          <w:shd w:val="clear" w:color="auto" w:fill="auto"/>
          <w:lang w:val="en-US" w:eastAsia="zh-CN" w:bidi="ar-SA"/>
        </w:rPr>
        <w:t>修剪，剪口要平滑，不得撕伤树皮。</w:t>
      </w:r>
    </w:p>
    <w:p w14:paraId="20881747">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default" w:ascii="Times New Roman" w:hAnsi="Times New Roman" w:eastAsia="仿宋_GB2312" w:cs="仿宋_GB2312"/>
          <w:b/>
          <w:bCs/>
          <w:spacing w:val="11"/>
          <w:sz w:val="32"/>
          <w:szCs w:val="32"/>
          <w:lang w:val="en-US" w:eastAsia="zh-CN"/>
        </w:rPr>
      </w:pPr>
      <w:r>
        <w:rPr>
          <w:rFonts w:hint="eastAsia" w:ascii="Times New Roman" w:hAnsi="Times New Roman" w:eastAsia="仿宋_GB2312" w:cs="仿宋_GB2312"/>
          <w:b/>
          <w:bCs/>
          <w:spacing w:val="11"/>
          <w:sz w:val="32"/>
          <w:szCs w:val="32"/>
          <w:lang w:val="en-US" w:eastAsia="zh-CN"/>
        </w:rPr>
        <w:t>3</w:t>
      </w:r>
      <w:r>
        <w:rPr>
          <w:rFonts w:hint="eastAsia" w:ascii="Times New Roman" w:hAnsi="Times New Roman" w:eastAsia="仿宋_GB2312" w:cs="仿宋_GB2312"/>
          <w:b/>
          <w:bCs/>
          <w:spacing w:val="11"/>
          <w:sz w:val="32"/>
          <w:szCs w:val="32"/>
        </w:rPr>
        <w:t>.林果兼用林整型修剪</w:t>
      </w:r>
      <w:r>
        <w:rPr>
          <w:rFonts w:hint="eastAsia" w:ascii="Times New Roman" w:hAnsi="Times New Roman" w:eastAsia="仿宋_GB2312" w:cs="仿宋_GB2312"/>
          <w:b/>
          <w:bCs/>
          <w:spacing w:val="11"/>
          <w:sz w:val="32"/>
          <w:szCs w:val="32"/>
          <w:lang w:val="en-US" w:eastAsia="zh-CN"/>
        </w:rPr>
        <w:t>验收标准：</w:t>
      </w:r>
    </w:p>
    <w:p w14:paraId="56BCB58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lang w:eastAsia="zh-CN"/>
        </w:rPr>
        <w:t>（</w:t>
      </w:r>
      <w:r>
        <w:rPr>
          <w:rFonts w:hint="eastAsia" w:ascii="Times New Roman" w:hAnsi="Times New Roman" w:eastAsia="仿宋_GB2312" w:cs="仿宋_GB2312"/>
          <w:spacing w:val="11"/>
          <w:sz w:val="32"/>
          <w:szCs w:val="32"/>
          <w:lang w:val="en-US" w:eastAsia="zh-CN"/>
        </w:rPr>
        <w:t>1）</w:t>
      </w:r>
      <w:r>
        <w:rPr>
          <w:rFonts w:hint="eastAsia" w:ascii="Times New Roman" w:hAnsi="Times New Roman" w:eastAsia="仿宋_GB2312" w:cs="仿宋_GB2312"/>
          <w:spacing w:val="11"/>
          <w:sz w:val="32"/>
          <w:szCs w:val="32"/>
        </w:rPr>
        <w:t>剪除干枯枝、病虫枝，改善通风透光条件，增强树体长势。</w:t>
      </w:r>
    </w:p>
    <w:p w14:paraId="7683A48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lang w:eastAsia="zh-CN"/>
        </w:rPr>
        <w:t>（</w:t>
      </w:r>
      <w:r>
        <w:rPr>
          <w:rFonts w:hint="eastAsia" w:ascii="Times New Roman" w:hAnsi="Times New Roman" w:eastAsia="仿宋_GB2312" w:cs="仿宋_GB2312"/>
          <w:spacing w:val="11"/>
          <w:sz w:val="32"/>
          <w:szCs w:val="32"/>
          <w:lang w:val="en-US" w:eastAsia="zh-CN"/>
        </w:rPr>
        <w:t>2）</w:t>
      </w:r>
      <w:r>
        <w:rPr>
          <w:rFonts w:hint="eastAsia" w:ascii="Times New Roman" w:hAnsi="Times New Roman" w:eastAsia="仿宋_GB2312" w:cs="仿宋_GB2312"/>
          <w:spacing w:val="11"/>
          <w:sz w:val="32"/>
          <w:szCs w:val="32"/>
        </w:rPr>
        <w:t>以自然开心形树形为主，将树冠顶部过高且垂直的大枝锯掉上半部，控制树体在合理的高度，落头控高的高度在行距的80%以内。</w:t>
      </w:r>
    </w:p>
    <w:p w14:paraId="3DFA402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lang w:eastAsia="zh-CN"/>
        </w:rPr>
        <w:t>（</w:t>
      </w:r>
      <w:r>
        <w:rPr>
          <w:rFonts w:hint="eastAsia" w:ascii="Times New Roman" w:hAnsi="Times New Roman" w:eastAsia="仿宋_GB2312" w:cs="仿宋_GB2312"/>
          <w:spacing w:val="11"/>
          <w:sz w:val="32"/>
          <w:szCs w:val="32"/>
          <w:lang w:val="en-US" w:eastAsia="zh-CN"/>
        </w:rPr>
        <w:t>3）</w:t>
      </w:r>
      <w:r>
        <w:rPr>
          <w:rFonts w:hint="eastAsia" w:ascii="Times New Roman" w:hAnsi="Times New Roman" w:eastAsia="仿宋_GB2312" w:cs="仿宋_GB2312"/>
          <w:spacing w:val="11"/>
          <w:sz w:val="32"/>
          <w:szCs w:val="32"/>
        </w:rPr>
        <w:t>修枝时间：春季萌芽后</w:t>
      </w:r>
      <w:r>
        <w:rPr>
          <w:rFonts w:hint="eastAsia" w:ascii="Times New Roman" w:hAnsi="Times New Roman" w:eastAsia="仿宋_GB2312" w:cs="仿宋_GB2312"/>
          <w:spacing w:val="11"/>
          <w:sz w:val="32"/>
          <w:szCs w:val="32"/>
          <w:lang w:val="en-US" w:eastAsia="zh-CN"/>
        </w:rPr>
        <w:t>至4月10日期间</w:t>
      </w:r>
      <w:r>
        <w:rPr>
          <w:rFonts w:hint="eastAsia" w:ascii="Times New Roman" w:hAnsi="Times New Roman" w:eastAsia="仿宋_GB2312" w:cs="仿宋_GB2312"/>
          <w:spacing w:val="11"/>
          <w:sz w:val="32"/>
          <w:szCs w:val="32"/>
        </w:rPr>
        <w:t>开展修剪。</w:t>
      </w:r>
    </w:p>
    <w:p w14:paraId="0345DB3D">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default" w:ascii="Times New Roman" w:hAnsi="Times New Roman" w:eastAsia="仿宋_GB2312" w:cs="仿宋_GB2312"/>
          <w:b/>
          <w:bCs/>
          <w:spacing w:val="11"/>
          <w:sz w:val="32"/>
          <w:szCs w:val="32"/>
          <w:lang w:val="en-US" w:eastAsia="zh-CN"/>
        </w:rPr>
      </w:pPr>
      <w:r>
        <w:rPr>
          <w:rFonts w:hint="eastAsia" w:ascii="Times New Roman" w:hAnsi="Times New Roman" w:eastAsia="仿宋_GB2312" w:cs="仿宋_GB2312"/>
          <w:b/>
          <w:bCs/>
          <w:spacing w:val="11"/>
          <w:sz w:val="32"/>
          <w:szCs w:val="32"/>
          <w:lang w:val="en-US" w:eastAsia="zh-CN"/>
        </w:rPr>
        <w:t>4</w:t>
      </w:r>
      <w:r>
        <w:rPr>
          <w:rFonts w:hint="eastAsia" w:ascii="Times New Roman" w:hAnsi="Times New Roman" w:eastAsia="仿宋_GB2312" w:cs="仿宋_GB2312"/>
          <w:b/>
          <w:bCs/>
          <w:spacing w:val="11"/>
          <w:sz w:val="32"/>
          <w:szCs w:val="32"/>
        </w:rPr>
        <w:t>.抚育剩余物处理</w:t>
      </w:r>
      <w:r>
        <w:rPr>
          <w:rFonts w:hint="eastAsia" w:ascii="Times New Roman" w:hAnsi="Times New Roman" w:eastAsia="仿宋_GB2312" w:cs="仿宋_GB2312"/>
          <w:b/>
          <w:bCs/>
          <w:spacing w:val="11"/>
          <w:sz w:val="32"/>
          <w:szCs w:val="32"/>
          <w:lang w:val="en-US" w:eastAsia="zh-CN"/>
        </w:rPr>
        <w:t>验收标准：</w:t>
      </w:r>
    </w:p>
    <w:p w14:paraId="30E27E7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及时清理</w:t>
      </w:r>
      <w:r>
        <w:rPr>
          <w:rFonts w:hint="eastAsia" w:ascii="Times New Roman" w:hAnsi="Times New Roman" w:eastAsia="仿宋_GB2312" w:cs="仿宋_GB2312"/>
          <w:spacing w:val="11"/>
          <w:sz w:val="32"/>
          <w:szCs w:val="32"/>
          <w:lang w:val="en-US" w:eastAsia="zh-CN"/>
        </w:rPr>
        <w:t>修剪下来的枝条，通过就地粉碎回田或拉出果园集中处理</w:t>
      </w:r>
      <w:r>
        <w:rPr>
          <w:rFonts w:hint="eastAsia" w:ascii="Times New Roman" w:hAnsi="Times New Roman" w:eastAsia="仿宋_GB2312" w:cs="仿宋_GB2312"/>
          <w:spacing w:val="11"/>
          <w:sz w:val="32"/>
          <w:szCs w:val="32"/>
        </w:rPr>
        <w:t>。</w:t>
      </w:r>
    </w:p>
    <w:p w14:paraId="22E7598E">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default" w:ascii="Times New Roman" w:hAnsi="Times New Roman" w:eastAsia="仿宋_GB2312" w:cs="仿宋_GB2312"/>
          <w:b/>
          <w:bCs/>
          <w:spacing w:val="11"/>
          <w:sz w:val="32"/>
          <w:szCs w:val="32"/>
          <w:lang w:val="en-US" w:eastAsia="zh-CN"/>
        </w:rPr>
      </w:pPr>
      <w:r>
        <w:rPr>
          <w:rFonts w:hint="eastAsia" w:ascii="Times New Roman" w:hAnsi="Times New Roman" w:eastAsia="仿宋_GB2312" w:cs="仿宋_GB2312"/>
          <w:b/>
          <w:bCs/>
          <w:spacing w:val="11"/>
          <w:sz w:val="32"/>
          <w:szCs w:val="32"/>
          <w:lang w:val="en-US" w:eastAsia="zh-CN"/>
        </w:rPr>
        <w:t>5</w:t>
      </w:r>
      <w:r>
        <w:rPr>
          <w:rFonts w:hint="eastAsia" w:ascii="Times New Roman" w:hAnsi="Times New Roman" w:eastAsia="仿宋_GB2312" w:cs="仿宋_GB2312"/>
          <w:b/>
          <w:bCs/>
          <w:spacing w:val="11"/>
          <w:sz w:val="32"/>
          <w:szCs w:val="32"/>
        </w:rPr>
        <w:t>.辅助设施</w:t>
      </w:r>
      <w:r>
        <w:rPr>
          <w:rFonts w:hint="eastAsia" w:ascii="Times New Roman" w:hAnsi="Times New Roman" w:eastAsia="仿宋_GB2312" w:cs="仿宋_GB2312"/>
          <w:b/>
          <w:bCs/>
          <w:spacing w:val="11"/>
          <w:sz w:val="32"/>
          <w:szCs w:val="32"/>
          <w:lang w:val="en-US" w:eastAsia="zh-CN"/>
        </w:rPr>
        <w:t>验收标准</w:t>
      </w:r>
    </w:p>
    <w:p w14:paraId="537C5A2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rPr>
        <w:t>（1）宣传牌：在项目区周界人为活动较频繁的明显地段，设置规格为1.8m×2.4m宣传牌8块。宣传标志牌正面为0.5mm厚的薄铁皮，中夹4寸方钢。宣传标志牌柱腿长2m，设立时，埋深0.7m，地面柱腿高1.3m。宣传标志牌正面分别喷绘项目名称、区建设范围、抚育面积、抚育措施、项目责任人等内容。</w:t>
      </w:r>
      <w:r>
        <w:rPr>
          <w:rFonts w:hint="eastAsia" w:ascii="Times New Roman" w:hAnsi="Times New Roman" w:eastAsia="仿宋_GB2312" w:cs="仿宋_GB2312"/>
          <w:spacing w:val="11"/>
          <w:sz w:val="32"/>
          <w:szCs w:val="32"/>
          <w:lang w:val="en-US" w:eastAsia="zh-CN"/>
        </w:rPr>
        <w:t>宣传牌由供应商自备。</w:t>
      </w:r>
    </w:p>
    <w:p w14:paraId="0FE1BD4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rPr>
        <w:t>（2）设立固定样地。包括标准样地和对照样地(25m×30m)。标准样地与对照样地一一对应地设在同一个作业小班内，便于以后做对照。对照样地不采取抚育措施。样地四周和中心点打桩立柱，可选择用木桩，木桩规格与大小</w:t>
      </w:r>
      <w:r>
        <w:rPr>
          <w:rFonts w:hint="eastAsia" w:ascii="Times New Roman" w:hAnsi="Times New Roman" w:eastAsia="仿宋_GB2312" w:cs="仿宋_GB2312"/>
          <w:spacing w:val="11"/>
          <w:sz w:val="32"/>
          <w:szCs w:val="32"/>
          <w:lang w:eastAsia="zh-CN"/>
        </w:rPr>
        <w:t>：</w:t>
      </w:r>
      <w:r>
        <w:rPr>
          <w:rFonts w:hint="eastAsia" w:ascii="Times New Roman" w:hAnsi="Times New Roman" w:eastAsia="仿宋_GB2312" w:cs="仿宋_GB2312"/>
          <w:spacing w:val="11"/>
          <w:sz w:val="32"/>
          <w:szCs w:val="32"/>
        </w:rPr>
        <w:t>木头标桩为方形，长5cm，宽5cm，高60cm，埋深30cm，共计5000个木头标桩。</w:t>
      </w:r>
      <w:r>
        <w:rPr>
          <w:rFonts w:hint="eastAsia" w:ascii="Times New Roman" w:hAnsi="Times New Roman" w:eastAsia="仿宋_GB2312" w:cs="仿宋_GB2312"/>
          <w:spacing w:val="11"/>
          <w:sz w:val="32"/>
          <w:szCs w:val="32"/>
          <w:lang w:val="en-US" w:eastAsia="zh-CN"/>
        </w:rPr>
        <w:t>由供应商自备。</w:t>
      </w:r>
    </w:p>
    <w:p w14:paraId="0726422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rPr>
        <w:t>样地牌：中心标桩树上挂长20cm、宽15cm的长方形样地牌，样地牌为厚度1.5mm的塑料牌，牌面喷绘内容包括:标准（对照）样地牌（第××号）、林班号、小班号、位置（坐标点）等内容，共设置1000个。</w:t>
      </w:r>
      <w:r>
        <w:rPr>
          <w:rFonts w:hint="eastAsia" w:ascii="Times New Roman" w:hAnsi="Times New Roman" w:eastAsia="仿宋_GB2312" w:cs="仿宋_GB2312"/>
          <w:spacing w:val="11"/>
          <w:sz w:val="32"/>
          <w:szCs w:val="32"/>
          <w:lang w:val="en-US" w:eastAsia="zh-CN"/>
        </w:rPr>
        <w:t>由供应商自备。</w:t>
      </w:r>
    </w:p>
    <w:p w14:paraId="7FE5F440">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（四）其他要求</w:t>
      </w:r>
    </w:p>
    <w:p w14:paraId="2CB6015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w:t>
      </w:r>
      <w:r>
        <w:rPr>
          <w:rFonts w:hint="eastAsia" w:ascii="Times New Roman" w:hAnsi="Times New Roman" w:eastAsia="仿宋_GB2312" w:cs="仿宋_GB2312"/>
          <w:spacing w:val="11"/>
          <w:sz w:val="32"/>
          <w:szCs w:val="32"/>
        </w:rPr>
        <w:t>投标</w:t>
      </w:r>
      <w:r>
        <w:rPr>
          <w:rFonts w:hint="eastAsia" w:ascii="Times New Roman" w:hAnsi="Times New Roman" w:eastAsia="仿宋_GB2312" w:cs="仿宋_GB2312"/>
          <w:spacing w:val="11"/>
          <w:sz w:val="32"/>
          <w:szCs w:val="32"/>
          <w:lang w:val="en-US" w:eastAsia="zh-CN"/>
        </w:rPr>
        <w:t>单位</w:t>
      </w:r>
      <w:r>
        <w:rPr>
          <w:rFonts w:hint="eastAsia" w:ascii="Times New Roman" w:hAnsi="Times New Roman" w:eastAsia="仿宋_GB2312" w:cs="仿宋_GB2312"/>
          <w:spacing w:val="11"/>
          <w:sz w:val="32"/>
          <w:szCs w:val="32"/>
        </w:rPr>
        <w:t>必须上传完整的森林抚育具体措施计划方案，方案内容至少应包括具体修剪、涂白措施，计划投入多少人、用多长时间进行技术服务，以及初步达成的效果。</w:t>
      </w:r>
    </w:p>
    <w:p w14:paraId="76AA291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2.供应方</w:t>
      </w:r>
      <w:r>
        <w:rPr>
          <w:rFonts w:hint="eastAsia" w:ascii="Times New Roman" w:hAnsi="Times New Roman" w:eastAsia="仿宋_GB2312" w:cs="仿宋_GB2312"/>
          <w:spacing w:val="11"/>
          <w:sz w:val="32"/>
          <w:szCs w:val="32"/>
        </w:rPr>
        <w:t>每</w:t>
      </w:r>
      <w:r>
        <w:rPr>
          <w:rFonts w:hint="eastAsia" w:ascii="Times New Roman" w:hAnsi="Times New Roman" w:eastAsia="仿宋_GB2312" w:cs="仿宋_GB2312"/>
          <w:spacing w:val="11"/>
          <w:sz w:val="32"/>
          <w:szCs w:val="32"/>
          <w:lang w:val="en-US" w:eastAsia="zh-CN"/>
        </w:rPr>
        <w:t>5</w:t>
      </w:r>
      <w:r>
        <w:rPr>
          <w:rFonts w:hint="eastAsia" w:ascii="Times New Roman" w:hAnsi="Times New Roman" w:eastAsia="仿宋_GB2312" w:cs="仿宋_GB2312"/>
          <w:spacing w:val="11"/>
          <w:sz w:val="32"/>
          <w:szCs w:val="32"/>
        </w:rPr>
        <w:t>000亩服务必须配备有专业技术资质的技术人员1名及以上。实行专业技术人员跟班作业，依事定则，事前指导、事中检查、事后验收的全过程质量管理。作业质量不合格的，必须返工。</w:t>
      </w:r>
      <w:r>
        <w:rPr>
          <w:rFonts w:hint="eastAsia" w:ascii="Times New Roman" w:hAnsi="Times New Roman" w:eastAsia="仿宋_GB2312" w:cs="仿宋_GB2312"/>
          <w:spacing w:val="11"/>
          <w:sz w:val="32"/>
          <w:szCs w:val="32"/>
          <w:lang w:val="en-US" w:eastAsia="zh-CN"/>
        </w:rPr>
        <w:t>每日的工作量需达到1700亩以上，根据每日的工作量可加大出工人数。</w:t>
      </w:r>
    </w:p>
    <w:p w14:paraId="310B48C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3.施工作业实行合同制管理。施工作业合同已经签订，不得擅自转包。</w:t>
      </w:r>
    </w:p>
    <w:p w14:paraId="1D80D06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4.施工前要完成辅助工程设施及生产生活资料的准备，搞好劳动组织，并现场统一操作方法。</w:t>
      </w:r>
    </w:p>
    <w:p w14:paraId="2D04A8C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rPr>
      </w:pPr>
      <w:r>
        <w:rPr>
          <w:rFonts w:hint="eastAsia" w:ascii="Times New Roman" w:hAnsi="Times New Roman" w:eastAsia="仿宋_GB2312" w:cs="仿宋_GB2312"/>
          <w:spacing w:val="11"/>
          <w:sz w:val="32"/>
          <w:szCs w:val="32"/>
          <w:lang w:val="en-US" w:eastAsia="zh-CN"/>
        </w:rPr>
        <w:t>5.供应商</w:t>
      </w:r>
      <w:r>
        <w:rPr>
          <w:rFonts w:hint="eastAsia" w:ascii="Times New Roman" w:hAnsi="Times New Roman" w:eastAsia="仿宋_GB2312" w:cs="仿宋_GB2312"/>
          <w:spacing w:val="11"/>
          <w:sz w:val="32"/>
          <w:szCs w:val="32"/>
        </w:rPr>
        <w:t>开展抚育服务后，需提供基层干部及果农的满意度测评表，满意度率不低于90%。</w:t>
      </w:r>
    </w:p>
    <w:p w14:paraId="77E223A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6.供应商每个小班必须有4个方向的施工前和施工后的对照照片（工程相机拍摄带水印照片）。</w:t>
      </w:r>
    </w:p>
    <w:p w14:paraId="3D4FBB9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7.付款方式：验收合格后一次性付款。</w:t>
      </w:r>
    </w:p>
    <w:p w14:paraId="104FAE5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8.采购供应商自愿前往项目实施地点勘查，可与市林草局惠文敏联系。（联系方式：15699350986）</w:t>
      </w:r>
    </w:p>
    <w:p w14:paraId="033478BF">
      <w:pPr>
        <w:pStyle w:val="10"/>
        <w:keepNext w:val="0"/>
        <w:keepLines w:val="0"/>
        <w:pageBreakBefore w:val="0"/>
        <w:numPr>
          <w:ilvl w:val="0"/>
          <w:numId w:val="0"/>
        </w:numPr>
        <w:kinsoku w:val="0"/>
        <w:overflowPunct/>
        <w:autoSpaceDE w:val="0"/>
        <w:autoSpaceDN w:val="0"/>
        <w:bidi w:val="0"/>
        <w:adjustRightInd w:val="0"/>
        <w:snapToGrid w:val="0"/>
        <w:spacing w:line="560" w:lineRule="exact"/>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65E524DE">
      <w:pPr>
        <w:keepNext w:val="0"/>
        <w:keepLines w:val="0"/>
        <w:pageBreakBefore w:val="0"/>
        <w:overflowPunct/>
        <w:bidi w:val="0"/>
        <w:spacing w:line="560" w:lineRule="exact"/>
        <w:ind w:left="2882"/>
        <w:rPr>
          <w:rFonts w:ascii="宋体" w:hAnsi="宋体" w:eastAsia="宋体" w:cs="宋体"/>
          <w:spacing w:val="9"/>
          <w:sz w:val="32"/>
          <w:szCs w:val="32"/>
          <w14:textOutline w14:w="6537" w14:cap="sq" w14:cmpd="sng">
            <w14:solidFill>
              <w14:srgbClr w14:val="000000"/>
            </w14:solidFill>
            <w14:prstDash w14:val="solid"/>
            <w14:bevel/>
          </w14:textOutline>
        </w:rPr>
      </w:pPr>
    </w:p>
    <w:p w14:paraId="2BFB5B1A">
      <w:pPr>
        <w:keepNext w:val="0"/>
        <w:keepLines w:val="0"/>
        <w:pageBreakBefore w:val="0"/>
        <w:overflowPunct/>
        <w:bidi w:val="0"/>
        <w:spacing w:line="560" w:lineRule="exact"/>
        <w:ind w:left="2882"/>
        <w:rPr>
          <w:rFonts w:ascii="宋体" w:hAnsi="宋体" w:eastAsia="宋体" w:cs="宋体"/>
          <w:sz w:val="32"/>
          <w:szCs w:val="32"/>
        </w:rPr>
      </w:pPr>
      <w:r>
        <w:rPr>
          <w:rFonts w:ascii="宋体" w:hAnsi="宋体" w:eastAsia="宋体" w:cs="宋体"/>
          <w:spacing w:val="9"/>
          <w:sz w:val="32"/>
          <w:szCs w:val="32"/>
          <w14:textOutline w14:w="6537" w14:cap="sq" w14:cmpd="sng">
            <w14:solidFill>
              <w14:srgbClr w14:val="000000"/>
            </w14:solidFill>
            <w14:prstDash w14:val="solid"/>
            <w14:bevel/>
          </w14:textOutline>
        </w:rPr>
        <w:t>第四部分</w:t>
      </w:r>
      <w:r>
        <w:rPr>
          <w:rFonts w:ascii="宋体" w:hAnsi="宋体" w:eastAsia="宋体" w:cs="宋体"/>
          <w:spacing w:val="9"/>
          <w:sz w:val="32"/>
          <w:szCs w:val="32"/>
          <w14:textOutline w14:w="5793" w14:cap="sq" w14:cmpd="sng">
            <w14:solidFill>
              <w14:srgbClr w14:val="000000"/>
            </w14:solidFill>
            <w14:prstDash w14:val="solid"/>
            <w14:bevel/>
          </w14:textOutline>
        </w:rPr>
        <w:t>、响应文件的编制</w:t>
      </w:r>
    </w:p>
    <w:p w14:paraId="5123E1B8">
      <w:pPr>
        <w:pStyle w:val="2"/>
        <w:keepNext w:val="0"/>
        <w:keepLines w:val="0"/>
        <w:pageBreakBefore w:val="0"/>
        <w:overflowPunct/>
        <w:bidi w:val="0"/>
        <w:spacing w:line="560" w:lineRule="exact"/>
        <w:rPr>
          <w:sz w:val="32"/>
          <w:szCs w:val="32"/>
        </w:rPr>
      </w:pPr>
    </w:p>
    <w:p w14:paraId="7BBE319F">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（一）响应文件的组成</w:t>
      </w:r>
    </w:p>
    <w:p w14:paraId="5AA6D43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投标文件由技术资信文件、报价文件二部分组成。</w:t>
      </w:r>
    </w:p>
    <w:p w14:paraId="2A446FA7">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仿宋_GB2312" w:cs="仿宋_GB2312"/>
          <w:b/>
          <w:bCs/>
          <w:spacing w:val="11"/>
          <w:sz w:val="32"/>
          <w:szCs w:val="32"/>
          <w:lang w:val="en-US" w:eastAsia="zh-CN"/>
        </w:rPr>
      </w:pPr>
      <w:r>
        <w:rPr>
          <w:rFonts w:hint="eastAsia" w:ascii="Times New Roman" w:hAnsi="Times New Roman" w:eastAsia="仿宋_GB2312" w:cs="仿宋_GB2312"/>
          <w:b/>
          <w:bCs/>
          <w:spacing w:val="11"/>
          <w:sz w:val="32"/>
          <w:szCs w:val="32"/>
          <w:lang w:val="en-US" w:eastAsia="zh-CN"/>
        </w:rPr>
        <w:t>1.技术资信文件：</w:t>
      </w:r>
    </w:p>
    <w:p w14:paraId="6108582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（1）投标人基本情况表；</w:t>
      </w:r>
    </w:p>
    <w:p w14:paraId="19A4D14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（2）有效经年检的营业执照；</w:t>
      </w:r>
    </w:p>
    <w:p w14:paraId="095EC41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（3）法定代表人身份证明或法定代表人授权委托书；</w:t>
      </w:r>
    </w:p>
    <w:p w14:paraId="5038A2B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（4）具备履行合同所必需的设备和专业技术能力的书面声明；</w:t>
      </w:r>
    </w:p>
    <w:p w14:paraId="23A9462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（5）参加政府采购活动前3年内在经营活动中没有重大违法记录的书面声明；</w:t>
      </w:r>
    </w:p>
    <w:p w14:paraId="279DA06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（6）近三年类似项目的业绩资料复印件，需加盖公章（以中标通知书或合同为准，业绩须为投标单位所有）；</w:t>
      </w:r>
    </w:p>
    <w:p w14:paraId="3AE8C7A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（7）投标人的基本情况介绍及合格投标人资格证明文件；</w:t>
      </w:r>
    </w:p>
    <w:p w14:paraId="7FBB98D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（8）针对本项目的抚育剩余物清理等技术方案、修枝作业方案、涂白方案、样地设置方案、现场作业人员合理配备实施方案（人员与器械分配及作业工种分配合理等）、人员日常管理方案、项目管理方案等。</w:t>
      </w:r>
    </w:p>
    <w:p w14:paraId="20AF7A9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（9）合理化建议；</w:t>
      </w:r>
    </w:p>
    <w:p w14:paraId="193F396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napToGrid w:val="0"/>
          <w:color w:val="000000"/>
          <w:spacing w:val="11"/>
          <w:kern w:val="0"/>
          <w:sz w:val="32"/>
          <w:szCs w:val="32"/>
          <w:lang w:val="en-US" w:eastAsia="zh-CN" w:bidi="ar-SA"/>
        </w:rPr>
      </w:pPr>
      <w:r>
        <w:rPr>
          <w:rFonts w:hint="eastAsia" w:ascii="Times New Roman" w:hAnsi="Times New Roman" w:eastAsia="仿宋_GB2312" w:cs="仿宋_GB2312"/>
          <w:snapToGrid w:val="0"/>
          <w:color w:val="000000"/>
          <w:spacing w:val="11"/>
          <w:kern w:val="0"/>
          <w:sz w:val="32"/>
          <w:szCs w:val="32"/>
          <w:lang w:val="en-US" w:eastAsia="zh-CN" w:bidi="ar-SA"/>
        </w:rPr>
        <w:t>（10）采购需求偏离表；</w:t>
      </w:r>
    </w:p>
    <w:p w14:paraId="3326792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（11）拟投入本项目的技术服务人员及作业人员配备情况；</w:t>
      </w:r>
    </w:p>
    <w:p w14:paraId="5A07645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（12）项目质量保证措施及应急保障服务方案、安全生产作业措施方案、突发事件应急预案及安全措施；</w:t>
      </w:r>
    </w:p>
    <w:p w14:paraId="25911A0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（13）针对本项目拟投入的机械设备、各种作业工具、交通运输工具等；</w:t>
      </w:r>
    </w:p>
    <w:p w14:paraId="74562F3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（14）投标人技术支持和售后服务承诺；</w:t>
      </w:r>
    </w:p>
    <w:p w14:paraId="2AFFC00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15）2023年财务审计报告（成立不足一年的提供成立至今的财务报表，包含资产负债表、现金流量表、利润表、附注）、近六个月任意一个月完税证明、近六个月任意一个月社保缴纳证明（以上材料可以采用《政府采购诚信承诺函》的形式）上传原件扫描件；</w:t>
      </w:r>
    </w:p>
    <w:p w14:paraId="4AE4E4C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（16）中小企业声明函（服务）；</w:t>
      </w:r>
    </w:p>
    <w:p w14:paraId="1E47BF16">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（17）招标公告、招标文件中采购需求要求的其它资格证明文件、及投标人认为需要说明补充的其它资料文件；</w:t>
      </w:r>
    </w:p>
    <w:p w14:paraId="053D683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（18）投标人需要说明的其他文件；</w:t>
      </w:r>
    </w:p>
    <w:p w14:paraId="0C9CEFB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（19）反商业贿赂承诺书。</w:t>
      </w:r>
    </w:p>
    <w:p w14:paraId="6C24F3FD">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仿宋_GB2312" w:cs="仿宋_GB2312"/>
          <w:b/>
          <w:bCs/>
          <w:spacing w:val="11"/>
          <w:sz w:val="32"/>
          <w:szCs w:val="32"/>
          <w:lang w:val="en-US" w:eastAsia="zh-CN"/>
        </w:rPr>
      </w:pPr>
      <w:r>
        <w:rPr>
          <w:rFonts w:hint="eastAsia" w:ascii="Times New Roman" w:hAnsi="Times New Roman" w:eastAsia="仿宋_GB2312" w:cs="仿宋_GB2312"/>
          <w:b/>
          <w:bCs/>
          <w:spacing w:val="11"/>
          <w:sz w:val="32"/>
          <w:szCs w:val="32"/>
          <w:lang w:val="en-US" w:eastAsia="zh-CN"/>
        </w:rPr>
        <w:t>2.报价文件：</w:t>
      </w:r>
    </w:p>
    <w:p w14:paraId="5E48B97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（1）投标函（格式见附件）。</w:t>
      </w:r>
    </w:p>
    <w:p w14:paraId="2DA13DF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（2）开标一览表（格式见附件）。</w:t>
      </w:r>
    </w:p>
    <w:p w14:paraId="515455DE">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（二）响应文件的语言及计量</w:t>
      </w:r>
    </w:p>
    <w:p w14:paraId="66EA3E7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1、响应文件以及投标人与公共资源交易中心就有关投标事宜 的所有来往函电，均应以中文汉语书写。除签名、盖章、专用名称等特殊情形外，以中文汉语以外的文字表述的响应文件视同未提供。</w:t>
      </w:r>
    </w:p>
    <w:p w14:paraId="26C4CE3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2、投标计量单位，公开招标文件已有明确规定的，使用公开招标文件规定的计量单位；公开招标文件没有规定的，应采用中华人民共和国法定计量单位（货币单位：人民币元），否则视同未响应。</w:t>
      </w:r>
    </w:p>
    <w:p w14:paraId="74DF367E">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楷体_GB2312" w:hAnsi="楷体_GB2312" w:eastAsia="楷体_GB2312" w:cs="楷体_GB2312"/>
          <w:b/>
          <w:bCs/>
          <w:spacing w:val="11"/>
          <w:sz w:val="32"/>
          <w:szCs w:val="32"/>
          <w:lang w:val="en-US" w:eastAsia="zh-CN"/>
        </w:rPr>
        <w:t>（三）投标报价</w:t>
      </w:r>
    </w:p>
    <w:p w14:paraId="6699655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1、投标报价应按招标文件中相关附表格式填写。</w:t>
      </w:r>
    </w:p>
    <w:p w14:paraId="0C0AEAB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2、投标报价是应包括货物、包装、运输、技术服务、各项设计、安装、保险、税金、货到就位以及等一切税金和费用。</w:t>
      </w:r>
    </w:p>
    <w:p w14:paraId="75989A26">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3、本项目最终结算以实际项目量乘以中标单价计算。</w:t>
      </w:r>
    </w:p>
    <w:p w14:paraId="07AB160E">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（四）响应文件的有效期</w:t>
      </w:r>
    </w:p>
    <w:p w14:paraId="60B0C28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★1、自投标截止日起90天投标书应保持有效。有效期短于这个规定期限的投标将被拒绝。</w:t>
      </w:r>
    </w:p>
    <w:p w14:paraId="2307FA8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2、在特殊情况下，公共资源交易中心可与投标人协商延长投标书的有效期，这种要求和答复均以书面形式进行。</w:t>
      </w:r>
    </w:p>
    <w:p w14:paraId="76D2B09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3、投标人可拒绝接受延期要求而不会导致投标保证金被没收。同意延长有效期的投标人需要相应延长投标保证金的有效期，但不能修改响应文件。</w:t>
      </w:r>
    </w:p>
    <w:p w14:paraId="5D46681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4、最终中标供应商的响应文件自开标之日起至合同履行完毕止均应保持有效。</w:t>
      </w:r>
    </w:p>
    <w:p w14:paraId="3FE92A57">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（五）投标保证金</w:t>
      </w:r>
    </w:p>
    <w:p w14:paraId="19F9C2D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★1、投标人须提交投标保证金。否则，其投标将被拒绝。（</w:t>
      </w:r>
      <w:r>
        <w:rPr>
          <w:rFonts w:hint="eastAsia" w:ascii="Times New Roman" w:hAnsi="Times New Roman" w:eastAsia="仿宋_GB2312" w:cs="仿宋_GB2312"/>
          <w:b/>
          <w:bCs/>
          <w:spacing w:val="11"/>
          <w:sz w:val="32"/>
          <w:szCs w:val="32"/>
          <w:lang w:val="en-US" w:eastAsia="zh-CN"/>
        </w:rPr>
        <w:t>本项目无需缴纳投标保证金</w:t>
      </w:r>
      <w:r>
        <w:rPr>
          <w:rFonts w:hint="eastAsia" w:ascii="Times New Roman" w:hAnsi="Times New Roman" w:eastAsia="仿宋_GB2312" w:cs="仿宋_GB2312"/>
          <w:spacing w:val="11"/>
          <w:sz w:val="32"/>
          <w:szCs w:val="32"/>
          <w:lang w:val="en-US" w:eastAsia="zh-CN"/>
        </w:rPr>
        <w:t>）</w:t>
      </w:r>
    </w:p>
    <w:p w14:paraId="3612F6F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2、下列情况，投标保证金将不予退还：</w:t>
      </w:r>
    </w:p>
    <w:p w14:paraId="1091AA1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（1）投标人在投标有效期内撤回投标文件的；</w:t>
      </w:r>
    </w:p>
    <w:p w14:paraId="1ECEC9D6">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（2）投标人在投标过程中弄虚作假，提供虚假材料；</w:t>
      </w:r>
    </w:p>
    <w:p w14:paraId="545A382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（3）中标人未按规定的时间、地点与采购人签订合同的；</w:t>
      </w:r>
    </w:p>
    <w:p w14:paraId="1AEAE7A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（4）其他严重扰乱招投标程序的。</w:t>
      </w:r>
    </w:p>
    <w:p w14:paraId="69E5770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3、下列情况，投标将作为无效处理：</w:t>
      </w:r>
    </w:p>
    <w:p w14:paraId="772114F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（1）投标人在投标有效期内撤回响应文件的；</w:t>
      </w:r>
    </w:p>
    <w:p w14:paraId="77A8AF7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（2）投标人在投标过程中弄虚作假，提供虚假材料；</w:t>
      </w:r>
    </w:p>
    <w:p w14:paraId="633325B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（3）中标人未按规定的时间、地点与采购人签订合同的；</w:t>
      </w:r>
    </w:p>
    <w:p w14:paraId="6DD1B98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（4）其他严重扰乱招投标程序的。</w:t>
      </w:r>
    </w:p>
    <w:p w14:paraId="363CA8FC">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（五）响应文件的签署和份数</w:t>
      </w:r>
    </w:p>
    <w:p w14:paraId="1C5535A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★电子版响应文件：详见投标人须知前附表</w:t>
      </w:r>
    </w:p>
    <w:p w14:paraId="161284F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★纸质版响应文件：</w:t>
      </w:r>
    </w:p>
    <w:p w14:paraId="16983FF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1、投标人应本招标文件规定的格式编制、装订投标文件，投标文件内容不完整、编排混乱导致投标文件被误读、漏读或者查找不到相关内容的，是投标人的责任。</w:t>
      </w:r>
    </w:p>
    <w:p w14:paraId="750617C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人应按技术资信文件、投标报价文件正本1份，副本1份分别编制并单独装订成册（最低标准），推荐使用胶装订本。投标文件的封面应注明“正本”、“副本”字样。未按最低标准制作投标文件有可能被拒绝，其风险和法律责任由投标人自行承担。</w:t>
      </w:r>
    </w:p>
    <w:p w14:paraId="73C9B1B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3、投标文件的正本需打印或用不褪色的墨水填写。正本与副本内容不一致的，以正本为准。</w:t>
      </w:r>
    </w:p>
    <w:p w14:paraId="45B57D1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4、投标文件须由投标人在规定位置盖章并由法定代表人或法定代表授权人签署，投标人应写全称。</w:t>
      </w:r>
    </w:p>
    <w:p w14:paraId="0AE43DF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★5、投标文件不得涂改，若有修改错漏处，须加盖单位公章或者法定代表人或授权委托人签字或盖章。投标文件因字迹潦草或表达不清所引起的后果由投标人负责。</w:t>
      </w:r>
    </w:p>
    <w:p w14:paraId="70C13559">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（六）投标文件的包装、递交、修改和撤回</w:t>
      </w:r>
    </w:p>
    <w:p w14:paraId="3316242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中标人应按技术资信文件、报价文件二部份分别密封封装投标文件，[参照《投标文件外层包装封面格式》（见附件）的要求]在包装封面上注明投标人名称、投标人地址、投标文件名称（技术资信文件或者报价文件）、投标项目等。最终递交的纸质版响应文件须与最终上传电子加密文件一致，密封包装后于发放中标通知书后3个工作日内递交至采购人。</w:t>
      </w:r>
    </w:p>
    <w:p w14:paraId="7A63E5F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2.开标时间后 30 分钟内供应商可以登录“政采云 ”平台，用 “项目采购-开标评标 ”功能进行解密投标文件。若供应商在规定时间内未按时解密的，视为投标文件撤回。</w:t>
      </w:r>
    </w:p>
    <w:p w14:paraId="7D1A739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3.投标人在投标截止时间之前，可以对已提交的响应文件进 行修改或撤回，并书面通知公共资源交易中心。（1）撤回响应文 件或弃标的，需在规定的投标截止时间前向公共资源交易中心递交弃标函（格式见附件）。弃标函需加盖公司公章及法人或授权代理人签字。若无故弃标并且不及时递交弃标函的，根据【阿克苏市招投标不良行为记录和黑名单制度暂行办法】规定：一年内通过资格审查后不购买标书或购买标书后无故退出投标累计三次以上的，将认定为一次不良行为记录。对列入不良记录的投标单位，给予通报批评，暂停其三个月到一年在我市范围内参与投标资格或中介机构的执业、代理资格。（2）修改公开招标文件的，修改后重新递交的响应文件应当按本公开招标文件的要求签署、</w:t>
      </w:r>
    </w:p>
    <w:p w14:paraId="15C3DB1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盖章和密封。投标截止时间后，投标人不得撤回、修改响应文件。</w:t>
      </w:r>
    </w:p>
    <w:p w14:paraId="00AE3FFA">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（七）、投标无效的情形</w:t>
      </w:r>
    </w:p>
    <w:p w14:paraId="04936DA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1、实质上没有响应公开招标文件要求的投标将被视为无效投 标。投标人不得通过修正或撤消不合要求的偏离或保留从而使其投标成为实质上响应的投标。</w:t>
      </w:r>
    </w:p>
    <w:p w14:paraId="48A1712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 在符合性审查和商务评议时，如发现下列情形之一的，响应文件将被视为无效投标：</w:t>
      </w:r>
    </w:p>
    <w:p w14:paraId="5E89B73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（1）未按规定交纳投标保证金或投标单位没有提交投标保证金凭证的（</w:t>
      </w:r>
      <w:r>
        <w:rPr>
          <w:rFonts w:hint="eastAsia" w:ascii="Times New Roman" w:hAnsi="Times New Roman" w:eastAsia="仿宋_GB2312" w:cs="仿宋_GB2312"/>
          <w:b/>
          <w:bCs/>
          <w:spacing w:val="11"/>
          <w:sz w:val="32"/>
          <w:szCs w:val="32"/>
          <w:lang w:val="en-US" w:eastAsia="zh-CN"/>
        </w:rPr>
        <w:t>本项目无需缴纳</w:t>
      </w:r>
      <w:r>
        <w:rPr>
          <w:rFonts w:hint="eastAsia" w:ascii="Times New Roman" w:hAnsi="Times New Roman" w:eastAsia="仿宋_GB2312" w:cs="仿宋_GB2312"/>
          <w:spacing w:val="11"/>
          <w:sz w:val="32"/>
          <w:szCs w:val="32"/>
          <w:lang w:val="en-US" w:eastAsia="zh-CN"/>
        </w:rPr>
        <w:t>）；</w:t>
      </w:r>
    </w:p>
    <w:p w14:paraId="4362D357">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（2）投标文件未按时解密的；</w:t>
      </w:r>
    </w:p>
    <w:p w14:paraId="14CB19E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（3）未按规定签章的；</w:t>
      </w:r>
    </w:p>
    <w:p w14:paraId="19437F7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（4）资格证明文件不全的，或者不符合公开招标文件标明的资格要求的；</w:t>
      </w:r>
    </w:p>
    <w:p w14:paraId="66ADD85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（5）响应文件无法定代表人或委托代理人签字,委托代理的 未提供法定代表人授权委托书或者委托书填写项目不齐全或者委托书无效的；</w:t>
      </w:r>
    </w:p>
    <w:p w14:paraId="3D0A47E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（6）投标代表人未能出具身份证明或与法定代表人</w:t>
      </w:r>
      <w:bookmarkStart w:id="3" w:name="_GoBack"/>
      <w:bookmarkEnd w:id="3"/>
      <w:r>
        <w:rPr>
          <w:rFonts w:hint="eastAsia" w:ascii="Times New Roman" w:hAnsi="Times New Roman" w:eastAsia="仿宋_GB2312" w:cs="仿宋_GB2312"/>
          <w:spacing w:val="11"/>
          <w:sz w:val="32"/>
          <w:szCs w:val="32"/>
          <w:lang w:val="en-US" w:eastAsia="zh-CN"/>
        </w:rPr>
        <w:t>授权委托人身份不符的；</w:t>
      </w:r>
    </w:p>
    <w:p w14:paraId="7261B73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（7）投标有效期、质保期不能满足公开招标文件要求的；</w:t>
      </w:r>
    </w:p>
    <w:p w14:paraId="7969F3C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（8）未实质性响应公开招标文件要求或者响应文件有招标方不能接受的附加条件的。</w:t>
      </w:r>
    </w:p>
    <w:p w14:paraId="21F143A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环境标志产品认证证书的。</w:t>
      </w:r>
    </w:p>
    <w:p w14:paraId="0FA2384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2.在技术评议时，如发现下列情形之一的，响应文件将被视为无效投标：</w:t>
      </w:r>
    </w:p>
    <w:p w14:paraId="7204607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（1）未提供或未如实提供投标货物的技术参数，或者响应文件标明的响应或偏离与事实不符或虚假投标的；</w:t>
      </w:r>
    </w:p>
    <w:p w14:paraId="65F082C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（2）投标技术方案不明确，存在一个或一个以上备选（替代）投标方案且未注明哪个有效的。</w:t>
      </w:r>
    </w:p>
    <w:p w14:paraId="5CD2DF4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★3.符合公开招标文件明确规定的其他无效投标条款的。</w:t>
      </w:r>
    </w:p>
    <w:p w14:paraId="2D6AB56D">
      <w:pPr>
        <w:pStyle w:val="8"/>
        <w:rPr>
          <w:rFonts w:hint="eastAsia"/>
          <w:lang w:val="en-US" w:eastAsia="zh-CN"/>
        </w:rPr>
      </w:pPr>
    </w:p>
    <w:p w14:paraId="2DD8EA5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四、开标</w:t>
      </w:r>
    </w:p>
    <w:p w14:paraId="01DD0A74">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（一）开标准备</w:t>
      </w:r>
    </w:p>
    <w:p w14:paraId="7A3B20E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★公共资源交易中心将在规定的时间和地点组织线上公开开标，投标人的法人代表或其授权人应当按时参加线上开标活动。</w:t>
      </w:r>
    </w:p>
    <w:p w14:paraId="2A2BDB1E">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（二）开标程序：</w:t>
      </w:r>
    </w:p>
    <w:p w14:paraId="770B6CA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1.公共资源交易中心宣布开标会议开始，介绍到会人员。</w:t>
      </w:r>
    </w:p>
    <w:p w14:paraId="165182F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2.开启并解密响应文件，公布供应商名称、报价等内容，并在线确认；</w:t>
      </w:r>
    </w:p>
    <w:p w14:paraId="1F3B7DB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default"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3.资格审查小组在线对各投标人的资格进行审查；</w:t>
      </w:r>
    </w:p>
    <w:p w14:paraId="36C56DE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4.评标委员会对通过资格审查的投标人在线对各响应文件进行综合评审（包括符合性审查和详细评审）。</w:t>
      </w:r>
    </w:p>
    <w:p w14:paraId="0027A96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5.宣布拟中标供应商；</w:t>
      </w:r>
    </w:p>
    <w:p w14:paraId="7A851EA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6.会议结束。</w:t>
      </w:r>
    </w:p>
    <w:p w14:paraId="44AE6C1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7.交易中心将按照上述内容做开标记录，存档备案。</w:t>
      </w:r>
    </w:p>
    <w:p w14:paraId="29932A1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五、评标</w:t>
      </w:r>
    </w:p>
    <w:p w14:paraId="5CFEF9D9">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（一）组建评委公开招标</w:t>
      </w:r>
    </w:p>
    <w:p w14:paraId="21EEB18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1、公共资源交易中心依法组建由5人以上（含5人）奇数人员组成的评标委员会，其中专家库随机抽取4人，业主评委1人，负责对响应文件进行审查、质询、评审和比较等。</w:t>
      </w:r>
    </w:p>
    <w:p w14:paraId="17C72AB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2、公开招标会负责对响应文件进行评审和比较，并向招标人推荐中标供应商。</w:t>
      </w:r>
    </w:p>
    <w:p w14:paraId="4F0FC4AF">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（二）公开招标程序</w:t>
      </w:r>
    </w:p>
    <w:p w14:paraId="043ED24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1）根据公开、公平、公正、诚信科学的原则，组织招标采购。</w:t>
      </w:r>
    </w:p>
    <w:p w14:paraId="322DECE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2）具体工作流程：</w:t>
      </w:r>
    </w:p>
    <w:p w14:paraId="4B579B9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①评标委员会在线审阅公开招标文件和响应文件；</w:t>
      </w:r>
    </w:p>
    <w:p w14:paraId="4296A6A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②投标人顺序逐家回答评审小组的答疑；</w:t>
      </w:r>
    </w:p>
    <w:p w14:paraId="436F3C3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③围绕要点公开招标全体成员集中与各个投标人分别进行答疑。</w:t>
      </w:r>
    </w:p>
    <w:p w14:paraId="7B2AEB1B">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（三）错误修正</w:t>
      </w:r>
    </w:p>
    <w:p w14:paraId="4086239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响应文件如果出现计算或表达上的错误，修正错误的原则如下：</w:t>
      </w:r>
    </w:p>
    <w:p w14:paraId="01CDC05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1.对不同文字文本响应文件的解释发生异议的，以中文文本为准；</w:t>
      </w:r>
    </w:p>
    <w:p w14:paraId="317C1D4F">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(四)有下列情形之一的，其投标作为废标处理</w:t>
      </w:r>
    </w:p>
    <w:p w14:paraId="72BD03B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1.应有法定代表人或其全权代理人签署意见的文件、证明等，未经本人签署的，应加盖公章的证照、函件而未加盖公章的；</w:t>
      </w:r>
    </w:p>
    <w:p w14:paraId="4D4829A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2.不具备招标文件中规定资质要求的；</w:t>
      </w:r>
    </w:p>
    <w:p w14:paraId="6A406D85">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3.投标文件的内容不详实或有虚假的；</w:t>
      </w:r>
    </w:p>
    <w:p w14:paraId="56016F1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4.招标文件中明确要求的事项，而投标文件中未做出响应或做出错误响应的；</w:t>
      </w:r>
    </w:p>
    <w:p w14:paraId="1F3E7E51">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5.投标人的组织实施方案、技术支持和服务承诺与招标文件要求有较大偏差的；</w:t>
      </w:r>
    </w:p>
    <w:p w14:paraId="4973F9C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6.所供货物功能、技术性能与招标文件所要求的有较大偏差的；</w:t>
      </w:r>
    </w:p>
    <w:p w14:paraId="226C62E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7.超出招标文件要求的交货(完工)时间的；</w:t>
      </w:r>
    </w:p>
    <w:p w14:paraId="6274AA0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8.投标单位提供的设备没有质保期的；</w:t>
      </w:r>
    </w:p>
    <w:p w14:paraId="31D1BDC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9.投标文件前后表述相互矛盾的；</w:t>
      </w:r>
    </w:p>
    <w:p w14:paraId="17E02A0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10.投标文件中有招标人不能接受的条件的；</w:t>
      </w:r>
    </w:p>
    <w:p w14:paraId="4043512E">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11.投标价格超过预算采购单位无力支付的；</w:t>
      </w:r>
    </w:p>
    <w:p w14:paraId="1D69E54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12.投标人有不良记录的；</w:t>
      </w:r>
    </w:p>
    <w:p w14:paraId="5C69561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13.不符合法律、法规和招标文件中规定的其它实质性要求的。</w:t>
      </w:r>
    </w:p>
    <w:p w14:paraId="73AEC3F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14.未提供围标串标承诺书的。</w:t>
      </w:r>
    </w:p>
    <w:p w14:paraId="76BB2AD7">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（五）响应文件的评价与比较</w:t>
      </w:r>
    </w:p>
    <w:p w14:paraId="7FCAD2F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1、评审小组只对实质上公开招标文件要求的响应文件进行综合评价和比较。</w:t>
      </w:r>
    </w:p>
    <w:p w14:paraId="08F15B5D">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2、评标时除价格因素外应考虑下列因素：</w:t>
      </w:r>
    </w:p>
    <w:p w14:paraId="71AC209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（1）投标人的整体技术水平、性能、质量和适应性；</w:t>
      </w:r>
    </w:p>
    <w:p w14:paraId="1642F4E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（2）投标人服务能力和服务时间；</w:t>
      </w:r>
    </w:p>
    <w:p w14:paraId="0C273E7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（3）投标人的技术支持能力和各种服务（含售后服务）能力；</w:t>
      </w:r>
    </w:p>
    <w:p w14:paraId="118B6C2F">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（4）对公开招标文件中付款条件的响应性；</w:t>
      </w:r>
    </w:p>
    <w:p w14:paraId="14A3B8A9">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（5）投标人的业绩情况；</w:t>
      </w:r>
    </w:p>
    <w:p w14:paraId="07C17B74">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（6）投标人的综合实力和信誉 ;</w:t>
      </w:r>
    </w:p>
    <w:p w14:paraId="4C2AF508">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（7）投标人是否能保质、保量、准确、全面完成本项目。</w:t>
      </w:r>
    </w:p>
    <w:p w14:paraId="6B0F25B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3、评标小组根据招标文件中规定的评标方法进行评标，并向招标人提交书面评标报告和推荐中标人。</w:t>
      </w:r>
    </w:p>
    <w:p w14:paraId="2509403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4、当出现投标价格相同分值时，按以下顺序排列：</w:t>
      </w:r>
    </w:p>
    <w:p w14:paraId="261AFA60">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（1）选定技术质量最好的；</w:t>
      </w:r>
    </w:p>
    <w:p w14:paraId="35E7D1F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（2）如技术质量也相等时，选定技术支持、作业人员充分和服务承诺最好的；</w:t>
      </w:r>
    </w:p>
    <w:p w14:paraId="0E24B254">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（六）评标报告</w:t>
      </w:r>
    </w:p>
    <w:p w14:paraId="01BFDD46">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评标小组应向招标人提交书面评标报告。评标报告应全面反</w:t>
      </w:r>
    </w:p>
    <w:p w14:paraId="55DFD29C">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映评标过程和中标物品、中标价格、中标供应商的情况。</w:t>
      </w:r>
    </w:p>
    <w:p w14:paraId="7343072C">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（七）评标过程的保密</w:t>
      </w:r>
    </w:p>
    <w:p w14:paraId="4066D6E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凡是属于审查、澄清、评审和比较的有关资料以及建议，任何人均不得向投标人或其他无关的人员透露。投标人在评标过程中，所进行的力图影响评标结果的不公正项目，可能导致其投标被拒绝。</w:t>
      </w:r>
    </w:p>
    <w:p w14:paraId="7423E896">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pacing w:val="11"/>
          <w:sz w:val="32"/>
          <w:szCs w:val="32"/>
          <w:lang w:val="en-US" w:eastAsia="zh-CN"/>
        </w:rPr>
        <w:t>（八）评标原则和评标办法</w:t>
      </w:r>
    </w:p>
    <w:p w14:paraId="5E64B2CB">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8A18F8F">
      <w:pPr>
        <w:keepNext w:val="0"/>
        <w:keepLines w:val="0"/>
        <w:pageBreakBefore w:val="0"/>
        <w:widowControl/>
        <w:kinsoku w:val="0"/>
        <w:wordWrap/>
        <w:overflowPunct/>
        <w:topLinePunct w:val="0"/>
        <w:autoSpaceDE w:val="0"/>
        <w:autoSpaceDN w:val="0"/>
        <w:bidi w:val="0"/>
        <w:adjustRightInd w:val="0"/>
        <w:snapToGrid w:val="0"/>
        <w:spacing w:line="560" w:lineRule="exact"/>
        <w:ind w:left="2" w:firstLine="684" w:firstLineChars="200"/>
        <w:jc w:val="both"/>
        <w:textAlignment w:val="baseline"/>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2、评标委员会向招标负责单位报告评标情况及结果。根据有关规定，对未中标单位不作任何解释。为此，评标委员会对未中标单位要求说明理由均不予受理。</w:t>
      </w:r>
    </w:p>
    <w:p w14:paraId="3D13650A">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3、评审标准。初步评审标准包括资格性审查和符合性审查，详见后附表，检查内容必须全部满足检查标准，否则视为无效投标。</w:t>
      </w:r>
    </w:p>
    <w:p w14:paraId="1BD64523">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4、评标办法：综合评分法，是指在最大限度地满足招标文件 实质性要求前提下，按照招标文件中规定的各项因素进行综合评审后，以评标总得分最高的投标单位作为拟中标供应商的评标方法。</w:t>
      </w:r>
    </w:p>
    <w:p w14:paraId="2DD1F182">
      <w:pPr>
        <w:keepNext w:val="0"/>
        <w:keepLines w:val="0"/>
        <w:pageBreakBefore w:val="0"/>
        <w:widowControl w:val="0"/>
        <w:kinsoku/>
        <w:overflowPunct/>
        <w:topLinePunct w:val="0"/>
        <w:autoSpaceDE/>
        <w:autoSpaceDN/>
        <w:bidi w:val="0"/>
        <w:adjustRightInd/>
        <w:snapToGrid/>
        <w:spacing w:line="560" w:lineRule="exact"/>
        <w:ind w:firstLine="684"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5、综合评分的主要因素是：从项目报价（10分）和详细评审评分办法所列的评分项目（90分）进行综合评定，根据综合分数由高到低排序得分最高的投标单位为拟中标供应商的评审方法。</w:t>
      </w:r>
    </w:p>
    <w:p w14:paraId="28A726FF">
      <w:pPr>
        <w:keepNext w:val="0"/>
        <w:keepLines w:val="0"/>
        <w:pageBreakBefore w:val="0"/>
        <w:widowControl w:val="0"/>
        <w:kinsoku/>
        <w:overflowPunct/>
        <w:topLinePunct w:val="0"/>
        <w:autoSpaceDE/>
        <w:autoSpaceDN/>
        <w:bidi w:val="0"/>
        <w:adjustRightInd/>
        <w:snapToGrid/>
        <w:spacing w:line="560" w:lineRule="exact"/>
        <w:ind w:firstLine="687" w:firstLineChars="200"/>
        <w:jc w:val="both"/>
        <w:textAlignment w:val="auto"/>
        <w:rPr>
          <w:rFonts w:hint="eastAsia" w:ascii="Times New Roman" w:hAnsi="Times New Roman" w:eastAsia="仿宋_GB2312" w:cs="仿宋_GB2312"/>
          <w:b/>
          <w:bCs/>
          <w:spacing w:val="11"/>
          <w:sz w:val="32"/>
          <w:szCs w:val="32"/>
          <w:lang w:val="en-US" w:eastAsia="zh-CN"/>
        </w:rPr>
      </w:pPr>
    </w:p>
    <w:p w14:paraId="5E0E5223">
      <w:pPr>
        <w:spacing w:before="140" w:line="224" w:lineRule="auto"/>
        <w:ind w:left="3996"/>
        <w:rPr>
          <w:rFonts w:ascii="宋体" w:hAnsi="宋体" w:eastAsia="宋体" w:cs="宋体"/>
          <w:sz w:val="43"/>
          <w:szCs w:val="43"/>
        </w:rPr>
      </w:pPr>
      <w:r>
        <w:rPr>
          <w:rFonts w:ascii="宋体" w:hAnsi="宋体" w:eastAsia="宋体" w:cs="宋体"/>
          <w:color w:val="C00000"/>
          <w:spacing w:val="-8"/>
          <w:sz w:val="43"/>
          <w:szCs w:val="43"/>
          <w14:textOutline w14:w="7972" w14:cap="sq" w14:cmpd="sng">
            <w14:solidFill>
              <w14:srgbClr w14:val="C00000"/>
            </w14:solidFill>
            <w14:prstDash w14:val="solid"/>
            <w14:bevel/>
          </w14:textOutline>
        </w:rPr>
        <w:t>评</w:t>
      </w:r>
      <w:r>
        <w:rPr>
          <w:rFonts w:ascii="宋体" w:hAnsi="宋体" w:eastAsia="宋体" w:cs="宋体"/>
          <w:color w:val="C00000"/>
          <w:spacing w:val="29"/>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分</w:t>
      </w:r>
      <w:r>
        <w:rPr>
          <w:rFonts w:ascii="宋体" w:hAnsi="宋体" w:eastAsia="宋体" w:cs="宋体"/>
          <w:color w:val="C00000"/>
          <w:spacing w:val="30"/>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标</w:t>
      </w:r>
      <w:r>
        <w:rPr>
          <w:rFonts w:ascii="宋体" w:hAnsi="宋体" w:eastAsia="宋体" w:cs="宋体"/>
          <w:color w:val="C00000"/>
          <w:spacing w:val="29"/>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准</w:t>
      </w:r>
    </w:p>
    <w:p w14:paraId="168E0503">
      <w:pPr>
        <w:spacing w:before="317" w:line="225" w:lineRule="auto"/>
        <w:ind w:left="2252"/>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评标标准——资格性和符合性评审标准</w:t>
      </w:r>
    </w:p>
    <w:p w14:paraId="1FEDB966">
      <w:pPr>
        <w:spacing w:line="196" w:lineRule="exact"/>
      </w:pPr>
    </w:p>
    <w:tbl>
      <w:tblPr>
        <w:tblStyle w:val="21"/>
        <w:tblW w:w="9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647"/>
        <w:gridCol w:w="2492"/>
        <w:gridCol w:w="5425"/>
        <w:gridCol w:w="932"/>
      </w:tblGrid>
      <w:tr w14:paraId="08C2F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93" w:type="dxa"/>
            <w:gridSpan w:val="2"/>
            <w:vAlign w:val="top"/>
          </w:tcPr>
          <w:p w14:paraId="179EB7C0">
            <w:pPr>
              <w:spacing w:before="125" w:line="228" w:lineRule="auto"/>
              <w:ind w:left="12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评审因素</w:t>
            </w:r>
          </w:p>
        </w:tc>
        <w:tc>
          <w:tcPr>
            <w:tcW w:w="2492" w:type="dxa"/>
            <w:vAlign w:val="top"/>
          </w:tcPr>
          <w:p w14:paraId="7F770D19">
            <w:pPr>
              <w:spacing w:before="125" w:line="228" w:lineRule="auto"/>
              <w:ind w:left="82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评审内容</w:t>
            </w:r>
          </w:p>
        </w:tc>
        <w:tc>
          <w:tcPr>
            <w:tcW w:w="5425" w:type="dxa"/>
            <w:vAlign w:val="top"/>
          </w:tcPr>
          <w:p w14:paraId="4B8EF98B">
            <w:pPr>
              <w:spacing w:before="125" w:line="228" w:lineRule="auto"/>
              <w:ind w:left="229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评审标准</w:t>
            </w:r>
          </w:p>
        </w:tc>
        <w:tc>
          <w:tcPr>
            <w:tcW w:w="932" w:type="dxa"/>
            <w:vAlign w:val="top"/>
          </w:tcPr>
          <w:p w14:paraId="651BC3B3">
            <w:pPr>
              <w:spacing w:before="36" w:line="228" w:lineRule="auto"/>
              <w:ind w:left="4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评审意见</w:t>
            </w:r>
          </w:p>
        </w:tc>
      </w:tr>
      <w:tr w14:paraId="54733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6" w:type="dxa"/>
            <w:vMerge w:val="restart"/>
            <w:tcBorders>
              <w:bottom w:val="nil"/>
            </w:tcBorders>
            <w:textDirection w:val="tbRlV"/>
            <w:vAlign w:val="top"/>
          </w:tcPr>
          <w:p w14:paraId="23CFE1F7">
            <w:pPr>
              <w:spacing w:before="120" w:line="216" w:lineRule="auto"/>
              <w:ind w:left="4662"/>
              <w:rPr>
                <w:rFonts w:ascii="宋体" w:hAnsi="宋体" w:eastAsia="宋体" w:cs="宋体"/>
                <w:sz w:val="20"/>
                <w:szCs w:val="20"/>
              </w:rPr>
            </w:pPr>
            <w:r>
              <w:rPr>
                <w:rFonts w:ascii="宋体" w:hAnsi="宋体" w:eastAsia="宋体" w:cs="宋体"/>
                <w:spacing w:val="8"/>
                <w:sz w:val="20"/>
                <w:szCs w:val="20"/>
              </w:rPr>
              <w:t>初</w:t>
            </w:r>
            <w:r>
              <w:rPr>
                <w:rFonts w:ascii="宋体" w:hAnsi="宋体" w:eastAsia="宋体" w:cs="宋体"/>
                <w:spacing w:val="-36"/>
                <w:sz w:val="20"/>
                <w:szCs w:val="20"/>
              </w:rPr>
              <w:t xml:space="preserve"> </w:t>
            </w:r>
            <w:r>
              <w:rPr>
                <w:rFonts w:ascii="宋体" w:hAnsi="宋体" w:eastAsia="宋体" w:cs="宋体"/>
                <w:spacing w:val="8"/>
                <w:sz w:val="20"/>
                <w:szCs w:val="20"/>
              </w:rPr>
              <w:t>步</w:t>
            </w:r>
            <w:r>
              <w:rPr>
                <w:rFonts w:ascii="宋体" w:hAnsi="宋体" w:eastAsia="宋体" w:cs="宋体"/>
                <w:spacing w:val="-35"/>
                <w:sz w:val="20"/>
                <w:szCs w:val="20"/>
              </w:rPr>
              <w:t xml:space="preserve"> </w:t>
            </w:r>
            <w:r>
              <w:rPr>
                <w:rFonts w:ascii="宋体" w:hAnsi="宋体" w:eastAsia="宋体" w:cs="宋体"/>
                <w:spacing w:val="8"/>
                <w:sz w:val="20"/>
                <w:szCs w:val="20"/>
              </w:rPr>
              <w:t>评</w:t>
            </w:r>
            <w:r>
              <w:rPr>
                <w:rFonts w:ascii="宋体" w:hAnsi="宋体" w:eastAsia="宋体" w:cs="宋体"/>
                <w:spacing w:val="-38"/>
                <w:sz w:val="20"/>
                <w:szCs w:val="20"/>
              </w:rPr>
              <w:t xml:space="preserve"> </w:t>
            </w:r>
            <w:r>
              <w:rPr>
                <w:rFonts w:ascii="宋体" w:hAnsi="宋体" w:eastAsia="宋体" w:cs="宋体"/>
                <w:spacing w:val="8"/>
                <w:sz w:val="20"/>
                <w:szCs w:val="20"/>
              </w:rPr>
              <w:t>审</w:t>
            </w:r>
          </w:p>
        </w:tc>
        <w:tc>
          <w:tcPr>
            <w:tcW w:w="647" w:type="dxa"/>
            <w:vMerge w:val="restart"/>
            <w:tcBorders>
              <w:bottom w:val="nil"/>
            </w:tcBorders>
            <w:textDirection w:val="tbRlV"/>
            <w:vAlign w:val="top"/>
          </w:tcPr>
          <w:p w14:paraId="29F31370">
            <w:pPr>
              <w:spacing w:before="110" w:line="216" w:lineRule="auto"/>
              <w:ind w:left="2471"/>
              <w:rPr>
                <w:rFonts w:ascii="宋体" w:hAnsi="宋体" w:eastAsia="宋体" w:cs="宋体"/>
                <w:sz w:val="20"/>
                <w:szCs w:val="20"/>
              </w:rPr>
            </w:pPr>
            <w:r>
              <w:rPr>
                <w:rFonts w:ascii="宋体" w:hAnsi="宋体" w:eastAsia="宋体" w:cs="宋体"/>
                <w:spacing w:val="8"/>
                <w:sz w:val="20"/>
                <w:szCs w:val="20"/>
              </w:rPr>
              <w:t>资</w:t>
            </w:r>
            <w:r>
              <w:rPr>
                <w:rFonts w:ascii="宋体" w:hAnsi="宋体" w:eastAsia="宋体" w:cs="宋体"/>
                <w:spacing w:val="-36"/>
                <w:sz w:val="20"/>
                <w:szCs w:val="20"/>
              </w:rPr>
              <w:t xml:space="preserve"> </w:t>
            </w:r>
            <w:r>
              <w:rPr>
                <w:rFonts w:ascii="宋体" w:hAnsi="宋体" w:eastAsia="宋体" w:cs="宋体"/>
                <w:spacing w:val="8"/>
                <w:sz w:val="20"/>
                <w:szCs w:val="20"/>
              </w:rPr>
              <w:t>格</w:t>
            </w:r>
            <w:r>
              <w:rPr>
                <w:rFonts w:ascii="宋体" w:hAnsi="宋体" w:eastAsia="宋体" w:cs="宋体"/>
                <w:spacing w:val="-38"/>
                <w:sz w:val="20"/>
                <w:szCs w:val="20"/>
              </w:rPr>
              <w:t xml:space="preserve"> </w:t>
            </w:r>
            <w:r>
              <w:rPr>
                <w:rFonts w:ascii="宋体" w:hAnsi="宋体" w:eastAsia="宋体" w:cs="宋体"/>
                <w:spacing w:val="8"/>
                <w:sz w:val="20"/>
                <w:szCs w:val="20"/>
              </w:rPr>
              <w:t>审</w:t>
            </w:r>
            <w:r>
              <w:rPr>
                <w:rFonts w:ascii="宋体" w:hAnsi="宋体" w:eastAsia="宋体" w:cs="宋体"/>
                <w:spacing w:val="-35"/>
                <w:sz w:val="20"/>
                <w:szCs w:val="20"/>
              </w:rPr>
              <w:t xml:space="preserve"> </w:t>
            </w:r>
            <w:r>
              <w:rPr>
                <w:rFonts w:ascii="宋体" w:hAnsi="宋体" w:eastAsia="宋体" w:cs="宋体"/>
                <w:spacing w:val="8"/>
                <w:sz w:val="20"/>
                <w:szCs w:val="20"/>
              </w:rPr>
              <w:t>查</w:t>
            </w:r>
          </w:p>
        </w:tc>
        <w:tc>
          <w:tcPr>
            <w:tcW w:w="2492" w:type="dxa"/>
            <w:vAlign w:val="top"/>
          </w:tcPr>
          <w:p w14:paraId="74DCFFF7">
            <w:pPr>
              <w:spacing w:before="167"/>
              <w:ind w:left="8" w:right="176" w:firstLine="425"/>
              <w:rPr>
                <w:rFonts w:ascii="宋体" w:hAnsi="宋体" w:eastAsia="宋体" w:cs="宋体"/>
                <w:sz w:val="20"/>
                <w:szCs w:val="20"/>
              </w:rPr>
            </w:pPr>
            <w:r>
              <w:rPr>
                <w:rFonts w:ascii="宋体" w:hAnsi="宋体" w:eastAsia="宋体" w:cs="宋体"/>
                <w:spacing w:val="8"/>
                <w:sz w:val="20"/>
                <w:szCs w:val="20"/>
              </w:rPr>
              <w:t>具有独立承担民事责</w:t>
            </w:r>
            <w:r>
              <w:rPr>
                <w:rFonts w:ascii="宋体" w:hAnsi="宋体" w:eastAsia="宋体" w:cs="宋体"/>
                <w:spacing w:val="3"/>
                <w:sz w:val="20"/>
                <w:szCs w:val="20"/>
              </w:rPr>
              <w:t xml:space="preserve"> </w:t>
            </w:r>
            <w:r>
              <w:rPr>
                <w:rFonts w:ascii="宋体" w:hAnsi="宋体" w:eastAsia="宋体" w:cs="宋体"/>
                <w:spacing w:val="7"/>
                <w:sz w:val="20"/>
                <w:szCs w:val="20"/>
              </w:rPr>
              <w:t>任的能力</w:t>
            </w:r>
          </w:p>
        </w:tc>
        <w:tc>
          <w:tcPr>
            <w:tcW w:w="5425" w:type="dxa"/>
            <w:vAlign w:val="top"/>
          </w:tcPr>
          <w:p w14:paraId="15E59E19">
            <w:pPr>
              <w:spacing w:before="34" w:line="239" w:lineRule="auto"/>
              <w:ind w:left="11" w:right="2" w:firstLine="423"/>
              <w:jc w:val="both"/>
              <w:rPr>
                <w:rFonts w:ascii="宋体" w:hAnsi="宋体" w:eastAsia="宋体" w:cs="宋体"/>
                <w:sz w:val="20"/>
                <w:szCs w:val="20"/>
              </w:rPr>
            </w:pPr>
            <w:r>
              <w:rPr>
                <w:rFonts w:ascii="宋体" w:hAnsi="宋体" w:eastAsia="宋体" w:cs="宋体"/>
                <w:spacing w:val="7"/>
                <w:sz w:val="20"/>
                <w:szCs w:val="20"/>
              </w:rPr>
              <w:t>具备有效的营业执照；法人代表或其委托代理人应提供</w:t>
            </w:r>
            <w:r>
              <w:rPr>
                <w:rFonts w:ascii="宋体" w:hAnsi="宋体" w:eastAsia="宋体" w:cs="宋体"/>
                <w:spacing w:val="13"/>
                <w:sz w:val="20"/>
                <w:szCs w:val="20"/>
              </w:rPr>
              <w:t xml:space="preserve"> </w:t>
            </w:r>
            <w:r>
              <w:rPr>
                <w:rFonts w:ascii="宋体" w:hAnsi="宋体" w:eastAsia="宋体" w:cs="宋体"/>
                <w:spacing w:val="8"/>
                <w:sz w:val="20"/>
                <w:szCs w:val="20"/>
              </w:rPr>
              <w:t>本人身份证原件，委托代理人还应提供《法人代表</w:t>
            </w:r>
            <w:r>
              <w:rPr>
                <w:rFonts w:ascii="宋体" w:hAnsi="宋体" w:eastAsia="宋体" w:cs="宋体"/>
                <w:spacing w:val="7"/>
                <w:sz w:val="20"/>
                <w:szCs w:val="20"/>
              </w:rPr>
              <w:t>授权委托</w:t>
            </w:r>
            <w:r>
              <w:rPr>
                <w:rFonts w:ascii="宋体" w:hAnsi="宋体" w:eastAsia="宋体" w:cs="宋体"/>
                <w:sz w:val="20"/>
                <w:szCs w:val="20"/>
              </w:rPr>
              <w:t xml:space="preserve"> 书》；</w:t>
            </w:r>
          </w:p>
        </w:tc>
        <w:tc>
          <w:tcPr>
            <w:tcW w:w="932" w:type="dxa"/>
            <w:vAlign w:val="top"/>
          </w:tcPr>
          <w:p w14:paraId="614B7BE4">
            <w:pPr>
              <w:rPr>
                <w:rFonts w:ascii="Arial"/>
                <w:sz w:val="21"/>
              </w:rPr>
            </w:pPr>
          </w:p>
        </w:tc>
      </w:tr>
      <w:tr w14:paraId="1FF92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46" w:type="dxa"/>
            <w:vMerge w:val="continue"/>
            <w:tcBorders>
              <w:top w:val="nil"/>
              <w:bottom w:val="nil"/>
            </w:tcBorders>
            <w:textDirection w:val="tbRlV"/>
            <w:vAlign w:val="top"/>
          </w:tcPr>
          <w:p w14:paraId="6527FBA5">
            <w:pPr>
              <w:rPr>
                <w:rFonts w:ascii="Arial"/>
                <w:sz w:val="21"/>
              </w:rPr>
            </w:pPr>
          </w:p>
        </w:tc>
        <w:tc>
          <w:tcPr>
            <w:tcW w:w="647" w:type="dxa"/>
            <w:vMerge w:val="continue"/>
            <w:tcBorders>
              <w:top w:val="nil"/>
              <w:bottom w:val="nil"/>
            </w:tcBorders>
            <w:textDirection w:val="tbRlV"/>
            <w:vAlign w:val="top"/>
          </w:tcPr>
          <w:p w14:paraId="39340579">
            <w:pPr>
              <w:rPr>
                <w:rFonts w:ascii="Arial"/>
                <w:sz w:val="21"/>
              </w:rPr>
            </w:pPr>
          </w:p>
        </w:tc>
        <w:tc>
          <w:tcPr>
            <w:tcW w:w="2492" w:type="dxa"/>
            <w:vAlign w:val="top"/>
          </w:tcPr>
          <w:p w14:paraId="762269E4">
            <w:pPr>
              <w:spacing w:before="72" w:line="239" w:lineRule="auto"/>
              <w:ind w:left="10" w:right="176" w:firstLine="423"/>
              <w:rPr>
                <w:rFonts w:ascii="宋体" w:hAnsi="宋体" w:eastAsia="宋体" w:cs="宋体"/>
                <w:sz w:val="20"/>
                <w:szCs w:val="20"/>
              </w:rPr>
            </w:pPr>
            <w:r>
              <w:rPr>
                <w:rFonts w:ascii="宋体" w:hAnsi="宋体" w:eastAsia="宋体" w:cs="宋体"/>
                <w:spacing w:val="8"/>
                <w:sz w:val="20"/>
                <w:szCs w:val="20"/>
              </w:rPr>
              <w:t>具备良好的商业信誉</w:t>
            </w:r>
            <w:r>
              <w:rPr>
                <w:rFonts w:ascii="宋体" w:hAnsi="宋体" w:eastAsia="宋体" w:cs="宋体"/>
                <w:spacing w:val="3"/>
                <w:sz w:val="20"/>
                <w:szCs w:val="20"/>
              </w:rPr>
              <w:t xml:space="preserve"> </w:t>
            </w:r>
            <w:r>
              <w:rPr>
                <w:rFonts w:ascii="宋体" w:hAnsi="宋体" w:eastAsia="宋体" w:cs="宋体"/>
                <w:spacing w:val="8"/>
                <w:sz w:val="20"/>
                <w:szCs w:val="20"/>
              </w:rPr>
              <w:t>和健全的财务会计制度</w:t>
            </w:r>
          </w:p>
        </w:tc>
        <w:tc>
          <w:tcPr>
            <w:tcW w:w="5425" w:type="dxa"/>
            <w:vAlign w:val="top"/>
          </w:tcPr>
          <w:p w14:paraId="6F7A63B9">
            <w:pPr>
              <w:spacing w:before="72" w:line="239" w:lineRule="auto"/>
              <w:ind w:left="11" w:firstLine="411"/>
              <w:rPr>
                <w:rFonts w:ascii="宋体" w:hAnsi="宋体" w:eastAsia="宋体" w:cs="宋体"/>
                <w:sz w:val="20"/>
                <w:szCs w:val="20"/>
              </w:rPr>
            </w:pPr>
            <w:r>
              <w:rPr>
                <w:rFonts w:hint="eastAsia" w:ascii="宋体" w:hAnsi="宋体" w:eastAsia="宋体" w:cs="宋体"/>
                <w:spacing w:val="4"/>
                <w:sz w:val="20"/>
                <w:szCs w:val="20"/>
                <w:lang w:val="en-US" w:eastAsia="zh-CN"/>
              </w:rPr>
              <w:t>2023年</w:t>
            </w:r>
            <w:r>
              <w:rPr>
                <w:rFonts w:ascii="宋体" w:hAnsi="宋体" w:eastAsia="宋体" w:cs="宋体"/>
                <w:spacing w:val="4"/>
                <w:sz w:val="20"/>
                <w:szCs w:val="20"/>
              </w:rPr>
              <w:t xml:space="preserve">财务审计报告（成立不足一年的提供成立至今的  </w:t>
            </w:r>
            <w:r>
              <w:rPr>
                <w:rFonts w:ascii="宋体" w:hAnsi="宋体" w:eastAsia="宋体" w:cs="宋体"/>
                <w:spacing w:val="2"/>
                <w:sz w:val="20"/>
                <w:szCs w:val="20"/>
              </w:rPr>
              <w:t>财务报表，包含资产负债表、现金流量表、利润表、附注</w:t>
            </w:r>
            <w:r>
              <w:rPr>
                <w:rFonts w:ascii="宋体" w:hAnsi="宋体" w:eastAsia="宋体" w:cs="宋体"/>
                <w:spacing w:val="-22"/>
                <w:sz w:val="20"/>
                <w:szCs w:val="20"/>
              </w:rPr>
              <w:t>）；</w:t>
            </w:r>
            <w:r>
              <w:rPr>
                <w:rFonts w:hint="eastAsia" w:ascii="宋体" w:hAnsi="宋体" w:eastAsia="宋体" w:cs="宋体"/>
                <w:b/>
                <w:bCs/>
                <w:color w:val="auto"/>
                <w:spacing w:val="9"/>
                <w:sz w:val="20"/>
                <w:szCs w:val="20"/>
                <w:lang w:eastAsia="zh-CN"/>
              </w:rPr>
              <w:t>（</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7C40AD4E">
            <w:pPr>
              <w:rPr>
                <w:rFonts w:ascii="Arial"/>
                <w:sz w:val="21"/>
              </w:rPr>
            </w:pPr>
          </w:p>
        </w:tc>
      </w:tr>
      <w:tr w14:paraId="187E8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46" w:type="dxa"/>
            <w:vMerge w:val="continue"/>
            <w:tcBorders>
              <w:top w:val="nil"/>
              <w:bottom w:val="nil"/>
            </w:tcBorders>
            <w:textDirection w:val="tbRlV"/>
            <w:vAlign w:val="top"/>
          </w:tcPr>
          <w:p w14:paraId="66F5F5C8">
            <w:pPr>
              <w:rPr>
                <w:rFonts w:ascii="Arial"/>
                <w:sz w:val="21"/>
              </w:rPr>
            </w:pPr>
          </w:p>
        </w:tc>
        <w:tc>
          <w:tcPr>
            <w:tcW w:w="647" w:type="dxa"/>
            <w:vMerge w:val="continue"/>
            <w:tcBorders>
              <w:top w:val="nil"/>
              <w:bottom w:val="nil"/>
            </w:tcBorders>
            <w:textDirection w:val="tbRlV"/>
            <w:vAlign w:val="top"/>
          </w:tcPr>
          <w:p w14:paraId="22B7AACC">
            <w:pPr>
              <w:rPr>
                <w:rFonts w:ascii="Arial"/>
                <w:sz w:val="21"/>
              </w:rPr>
            </w:pPr>
          </w:p>
        </w:tc>
        <w:tc>
          <w:tcPr>
            <w:tcW w:w="2492" w:type="dxa"/>
            <w:vAlign w:val="top"/>
          </w:tcPr>
          <w:p w14:paraId="68A37743">
            <w:pPr>
              <w:spacing w:before="72" w:line="239" w:lineRule="auto"/>
              <w:ind w:left="26" w:right="176" w:firstLine="407"/>
              <w:rPr>
                <w:rFonts w:ascii="宋体" w:hAnsi="宋体" w:eastAsia="宋体" w:cs="宋体"/>
                <w:sz w:val="20"/>
                <w:szCs w:val="20"/>
              </w:rPr>
            </w:pPr>
            <w:r>
              <w:rPr>
                <w:rFonts w:ascii="宋体" w:hAnsi="宋体" w:eastAsia="宋体" w:cs="宋体"/>
                <w:spacing w:val="8"/>
                <w:sz w:val="20"/>
                <w:szCs w:val="20"/>
              </w:rPr>
              <w:t>具有履行合同所必需</w:t>
            </w:r>
            <w:r>
              <w:rPr>
                <w:rFonts w:ascii="宋体" w:hAnsi="宋体" w:eastAsia="宋体" w:cs="宋体"/>
                <w:spacing w:val="3"/>
                <w:sz w:val="20"/>
                <w:szCs w:val="20"/>
              </w:rPr>
              <w:t xml:space="preserve"> </w:t>
            </w:r>
            <w:r>
              <w:rPr>
                <w:rFonts w:ascii="宋体" w:hAnsi="宋体" w:eastAsia="宋体" w:cs="宋体"/>
                <w:spacing w:val="7"/>
                <w:sz w:val="20"/>
                <w:szCs w:val="20"/>
              </w:rPr>
              <w:t>的设备和专业技术能力</w:t>
            </w:r>
          </w:p>
        </w:tc>
        <w:tc>
          <w:tcPr>
            <w:tcW w:w="5425" w:type="dxa"/>
            <w:vAlign w:val="top"/>
          </w:tcPr>
          <w:p w14:paraId="3B8AF2C1">
            <w:pPr>
              <w:spacing w:before="207" w:line="227" w:lineRule="auto"/>
              <w:ind w:left="433"/>
              <w:rPr>
                <w:rFonts w:ascii="宋体" w:hAnsi="宋体" w:eastAsia="宋体" w:cs="宋体"/>
                <w:sz w:val="20"/>
                <w:szCs w:val="20"/>
              </w:rPr>
            </w:pPr>
            <w:r>
              <w:rPr>
                <w:rFonts w:ascii="宋体" w:hAnsi="宋体" w:eastAsia="宋体" w:cs="宋体"/>
                <w:spacing w:val="9"/>
                <w:sz w:val="20"/>
                <w:szCs w:val="20"/>
              </w:rPr>
              <w:t>投标人提供书面声明</w:t>
            </w:r>
            <w:r>
              <w:rPr>
                <w:rFonts w:hint="eastAsia" w:ascii="宋体" w:hAnsi="宋体" w:eastAsia="宋体" w:cs="宋体"/>
                <w:spacing w:val="9"/>
                <w:sz w:val="20"/>
                <w:szCs w:val="20"/>
                <w:lang w:eastAsia="zh-CN"/>
              </w:rPr>
              <w:t>或</w:t>
            </w:r>
            <w:r>
              <w:rPr>
                <w:rFonts w:ascii="宋体" w:hAnsi="宋体" w:eastAsia="宋体" w:cs="宋体"/>
                <w:spacing w:val="9"/>
                <w:sz w:val="20"/>
                <w:szCs w:val="20"/>
              </w:rPr>
              <w:t>相关证明材料</w:t>
            </w:r>
          </w:p>
        </w:tc>
        <w:tc>
          <w:tcPr>
            <w:tcW w:w="932" w:type="dxa"/>
            <w:vAlign w:val="top"/>
          </w:tcPr>
          <w:p w14:paraId="155536FE">
            <w:pPr>
              <w:rPr>
                <w:rFonts w:ascii="Arial"/>
                <w:sz w:val="21"/>
              </w:rPr>
            </w:pPr>
          </w:p>
        </w:tc>
      </w:tr>
      <w:tr w14:paraId="61060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446" w:type="dxa"/>
            <w:vMerge w:val="continue"/>
            <w:tcBorders>
              <w:top w:val="nil"/>
              <w:bottom w:val="nil"/>
            </w:tcBorders>
            <w:textDirection w:val="tbRlV"/>
            <w:vAlign w:val="top"/>
          </w:tcPr>
          <w:p w14:paraId="1CE5B572">
            <w:pPr>
              <w:rPr>
                <w:rFonts w:ascii="Arial"/>
                <w:sz w:val="21"/>
              </w:rPr>
            </w:pPr>
          </w:p>
        </w:tc>
        <w:tc>
          <w:tcPr>
            <w:tcW w:w="647" w:type="dxa"/>
            <w:vMerge w:val="continue"/>
            <w:tcBorders>
              <w:top w:val="nil"/>
              <w:bottom w:val="nil"/>
            </w:tcBorders>
            <w:textDirection w:val="tbRlV"/>
            <w:vAlign w:val="top"/>
          </w:tcPr>
          <w:p w14:paraId="4AA73E39">
            <w:pPr>
              <w:rPr>
                <w:rFonts w:ascii="Arial"/>
                <w:sz w:val="21"/>
              </w:rPr>
            </w:pPr>
          </w:p>
        </w:tc>
        <w:tc>
          <w:tcPr>
            <w:tcW w:w="2492" w:type="dxa"/>
            <w:vAlign w:val="top"/>
          </w:tcPr>
          <w:p w14:paraId="4456712B">
            <w:pPr>
              <w:spacing w:line="373" w:lineRule="auto"/>
              <w:rPr>
                <w:rFonts w:ascii="Arial"/>
                <w:sz w:val="21"/>
              </w:rPr>
            </w:pPr>
          </w:p>
          <w:p w14:paraId="0C1CE66B">
            <w:pPr>
              <w:spacing w:before="65" w:line="239" w:lineRule="auto"/>
              <w:ind w:left="8" w:right="176" w:firstLine="421"/>
              <w:rPr>
                <w:rFonts w:ascii="宋体" w:hAnsi="宋体" w:eastAsia="宋体" w:cs="宋体"/>
                <w:sz w:val="20"/>
                <w:szCs w:val="20"/>
              </w:rPr>
            </w:pPr>
            <w:r>
              <w:rPr>
                <w:rFonts w:ascii="宋体" w:hAnsi="宋体" w:eastAsia="宋体" w:cs="宋体"/>
                <w:spacing w:val="8"/>
                <w:sz w:val="20"/>
                <w:szCs w:val="20"/>
              </w:rPr>
              <w:t>有依法缴纳税收和社</w:t>
            </w:r>
            <w:r>
              <w:rPr>
                <w:rFonts w:ascii="宋体" w:hAnsi="宋体" w:eastAsia="宋体" w:cs="宋体"/>
                <w:spacing w:val="6"/>
                <w:sz w:val="20"/>
                <w:szCs w:val="20"/>
              </w:rPr>
              <w:t xml:space="preserve"> </w:t>
            </w:r>
            <w:r>
              <w:rPr>
                <w:rFonts w:ascii="宋体" w:hAnsi="宋体" w:eastAsia="宋体" w:cs="宋体"/>
                <w:spacing w:val="9"/>
                <w:sz w:val="20"/>
                <w:szCs w:val="20"/>
              </w:rPr>
              <w:t>会保障资金的良好记录</w:t>
            </w:r>
          </w:p>
        </w:tc>
        <w:tc>
          <w:tcPr>
            <w:tcW w:w="5425" w:type="dxa"/>
            <w:vAlign w:val="top"/>
          </w:tcPr>
          <w:p w14:paraId="0C8DC163">
            <w:pPr>
              <w:keepNext w:val="0"/>
              <w:keepLines w:val="0"/>
              <w:pageBreakBefore w:val="0"/>
              <w:widowControl/>
              <w:kinsoku w:val="0"/>
              <w:wordWrap/>
              <w:overflowPunct/>
              <w:topLinePunct w:val="0"/>
              <w:autoSpaceDE w:val="0"/>
              <w:autoSpaceDN w:val="0"/>
              <w:bidi w:val="0"/>
              <w:adjustRightInd w:val="0"/>
              <w:snapToGrid w:val="0"/>
              <w:spacing w:before="34" w:line="360" w:lineRule="exact"/>
              <w:ind w:left="11" w:right="0" w:firstLine="420"/>
              <w:textAlignment w:val="baseline"/>
              <w:rPr>
                <w:rFonts w:hint="eastAsia" w:ascii="宋体" w:hAnsi="宋体" w:eastAsia="宋体" w:cs="宋体"/>
                <w:sz w:val="20"/>
                <w:szCs w:val="20"/>
                <w:lang w:eastAsia="zh-CN"/>
              </w:rPr>
            </w:pPr>
            <w:r>
              <w:rPr>
                <w:rFonts w:ascii="宋体" w:hAnsi="宋体" w:eastAsia="宋体" w:cs="宋体"/>
                <w:spacing w:val="7"/>
                <w:sz w:val="20"/>
                <w:szCs w:val="20"/>
              </w:rPr>
              <w:t>提供近六个月</w:t>
            </w:r>
            <w:r>
              <w:rPr>
                <w:rFonts w:hint="eastAsia" w:ascii="宋体" w:hAnsi="宋体" w:eastAsia="宋体" w:cs="宋体"/>
                <w:spacing w:val="7"/>
                <w:sz w:val="20"/>
                <w:szCs w:val="20"/>
                <w:lang w:eastAsia="zh-CN"/>
              </w:rPr>
              <w:t>任意一个月</w:t>
            </w:r>
            <w:r>
              <w:rPr>
                <w:rFonts w:ascii="宋体" w:hAnsi="宋体" w:eastAsia="宋体" w:cs="宋体"/>
                <w:spacing w:val="7"/>
                <w:sz w:val="20"/>
                <w:szCs w:val="20"/>
              </w:rPr>
              <w:t>缴纳税收的电子回单或税务部门</w:t>
            </w:r>
            <w:r>
              <w:rPr>
                <w:rFonts w:ascii="宋体" w:hAnsi="宋体" w:eastAsia="宋体" w:cs="宋体"/>
                <w:spacing w:val="8"/>
                <w:sz w:val="20"/>
                <w:szCs w:val="20"/>
              </w:rPr>
              <w:t>出具的纳税证明或完税证明或有效的证明材料及无欠税证  明；提供法定代表人或授权委托人的近六个月</w:t>
            </w:r>
            <w:r>
              <w:rPr>
                <w:rFonts w:hint="eastAsia" w:ascii="宋体" w:hAnsi="宋体" w:eastAsia="宋体" w:cs="宋体"/>
                <w:spacing w:val="8"/>
                <w:sz w:val="20"/>
                <w:szCs w:val="20"/>
                <w:lang w:eastAsia="zh-CN"/>
              </w:rPr>
              <w:t>任意一个月</w:t>
            </w:r>
            <w:r>
              <w:rPr>
                <w:rFonts w:ascii="宋体" w:hAnsi="宋体" w:eastAsia="宋体" w:cs="宋体"/>
                <w:spacing w:val="7"/>
                <w:sz w:val="20"/>
                <w:szCs w:val="20"/>
              </w:rPr>
              <w:t>缴纳</w:t>
            </w:r>
            <w:r>
              <w:rPr>
                <w:rFonts w:ascii="宋体" w:hAnsi="宋体" w:eastAsia="宋体" w:cs="宋体"/>
                <w:spacing w:val="8"/>
                <w:sz w:val="20"/>
                <w:szCs w:val="20"/>
              </w:rPr>
              <w:t xml:space="preserve">社保的银行电子回单或社保部门出具的社保缴纳证明材料  </w:t>
            </w:r>
            <w:r>
              <w:rPr>
                <w:rFonts w:ascii="宋体" w:hAnsi="宋体" w:eastAsia="宋体" w:cs="宋体"/>
                <w:spacing w:val="9"/>
                <w:sz w:val="20"/>
                <w:szCs w:val="20"/>
              </w:rPr>
              <w:t>或有效的证明材料（退休人员需提供退休证明</w:t>
            </w:r>
            <w:r>
              <w:rPr>
                <w:rFonts w:ascii="宋体" w:hAnsi="宋体" w:eastAsia="宋体" w:cs="宋体"/>
                <w:spacing w:val="3"/>
                <w:sz w:val="20"/>
                <w:szCs w:val="20"/>
              </w:rPr>
              <w:t>）</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新成立公司按实际发生提供</w:t>
            </w:r>
            <w:r>
              <w:rPr>
                <w:rFonts w:ascii="宋体" w:hAnsi="宋体" w:eastAsia="宋体" w:cs="宋体"/>
                <w:spacing w:val="3"/>
                <w:sz w:val="20"/>
                <w:szCs w:val="20"/>
              </w:rPr>
              <w:t>；</w:t>
            </w:r>
            <w:r>
              <w:rPr>
                <w:rFonts w:hint="eastAsia" w:ascii="宋体" w:hAnsi="宋体" w:eastAsia="宋体" w:cs="宋体"/>
                <w:b/>
                <w:bCs/>
                <w:color w:val="auto"/>
                <w:spacing w:val="9"/>
                <w:sz w:val="20"/>
                <w:szCs w:val="20"/>
                <w:lang w:eastAsia="zh-CN"/>
              </w:rPr>
              <w:t>（</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74D7B344">
            <w:pPr>
              <w:rPr>
                <w:rFonts w:ascii="Arial"/>
                <w:sz w:val="21"/>
              </w:rPr>
            </w:pPr>
          </w:p>
        </w:tc>
      </w:tr>
      <w:tr w14:paraId="4AFC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46" w:type="dxa"/>
            <w:vMerge w:val="continue"/>
            <w:tcBorders>
              <w:top w:val="nil"/>
              <w:bottom w:val="nil"/>
            </w:tcBorders>
            <w:textDirection w:val="tbRlV"/>
            <w:vAlign w:val="top"/>
          </w:tcPr>
          <w:p w14:paraId="6B777B8B">
            <w:pPr>
              <w:rPr>
                <w:rFonts w:ascii="Arial"/>
                <w:sz w:val="21"/>
              </w:rPr>
            </w:pPr>
          </w:p>
        </w:tc>
        <w:tc>
          <w:tcPr>
            <w:tcW w:w="647" w:type="dxa"/>
            <w:vMerge w:val="continue"/>
            <w:tcBorders>
              <w:top w:val="nil"/>
              <w:bottom w:val="nil"/>
            </w:tcBorders>
            <w:textDirection w:val="tbRlV"/>
            <w:vAlign w:val="top"/>
          </w:tcPr>
          <w:p w14:paraId="65ADE5EE">
            <w:pPr>
              <w:rPr>
                <w:rFonts w:ascii="Arial"/>
                <w:sz w:val="21"/>
              </w:rPr>
            </w:pPr>
          </w:p>
        </w:tc>
        <w:tc>
          <w:tcPr>
            <w:tcW w:w="2492" w:type="dxa"/>
            <w:vAlign w:val="top"/>
          </w:tcPr>
          <w:p w14:paraId="628C7D2F">
            <w:pPr>
              <w:spacing w:before="71" w:line="244" w:lineRule="auto"/>
              <w:ind w:left="9" w:right="6" w:firstLine="421"/>
              <w:rPr>
                <w:rFonts w:ascii="宋体" w:hAnsi="宋体" w:eastAsia="宋体" w:cs="宋体"/>
                <w:sz w:val="20"/>
                <w:szCs w:val="20"/>
              </w:rPr>
            </w:pPr>
            <w:r>
              <w:rPr>
                <w:rFonts w:ascii="宋体" w:hAnsi="宋体" w:eastAsia="宋体" w:cs="宋体"/>
                <w:spacing w:val="8"/>
                <w:sz w:val="20"/>
                <w:szCs w:val="20"/>
              </w:rPr>
              <w:t>参加政府采购活动前</w:t>
            </w:r>
            <w:r>
              <w:rPr>
                <w:rFonts w:ascii="宋体" w:hAnsi="宋体" w:eastAsia="宋体" w:cs="宋体"/>
                <w:spacing w:val="3"/>
                <w:sz w:val="20"/>
                <w:szCs w:val="20"/>
              </w:rPr>
              <w:t xml:space="preserve">  </w:t>
            </w:r>
            <w:r>
              <w:rPr>
                <w:rFonts w:ascii="宋体" w:hAnsi="宋体" w:eastAsia="宋体" w:cs="宋体"/>
                <w:spacing w:val="5"/>
                <w:sz w:val="20"/>
                <w:szCs w:val="20"/>
              </w:rPr>
              <w:t>三年内，在经营活动中没有</w:t>
            </w:r>
            <w:r>
              <w:rPr>
                <w:rFonts w:ascii="宋体" w:hAnsi="宋体" w:eastAsia="宋体" w:cs="宋体"/>
                <w:spacing w:val="10"/>
                <w:sz w:val="20"/>
                <w:szCs w:val="20"/>
              </w:rPr>
              <w:t xml:space="preserve"> </w:t>
            </w:r>
            <w:r>
              <w:rPr>
                <w:rFonts w:ascii="宋体" w:hAnsi="宋体" w:eastAsia="宋体" w:cs="宋体"/>
                <w:spacing w:val="8"/>
                <w:sz w:val="20"/>
                <w:szCs w:val="20"/>
              </w:rPr>
              <w:t>重大违法记录</w:t>
            </w:r>
          </w:p>
        </w:tc>
        <w:tc>
          <w:tcPr>
            <w:tcW w:w="5425" w:type="dxa"/>
            <w:vAlign w:val="top"/>
          </w:tcPr>
          <w:p w14:paraId="2D3DBA3E">
            <w:pPr>
              <w:spacing w:line="278" w:lineRule="auto"/>
              <w:rPr>
                <w:rFonts w:ascii="Arial"/>
                <w:sz w:val="21"/>
              </w:rPr>
            </w:pPr>
          </w:p>
          <w:p w14:paraId="38A023E6">
            <w:pPr>
              <w:spacing w:before="65" w:line="227" w:lineRule="auto"/>
              <w:ind w:left="433"/>
              <w:rPr>
                <w:rFonts w:ascii="宋体" w:hAnsi="宋体" w:eastAsia="宋体" w:cs="宋体"/>
                <w:spacing w:val="9"/>
                <w:sz w:val="20"/>
                <w:szCs w:val="20"/>
              </w:rPr>
            </w:pPr>
            <w:r>
              <w:rPr>
                <w:rFonts w:ascii="宋体" w:hAnsi="宋体" w:eastAsia="宋体" w:cs="宋体"/>
                <w:spacing w:val="9"/>
                <w:sz w:val="20"/>
                <w:szCs w:val="20"/>
              </w:rPr>
              <w:t>投标人提供书面声明或相关证明材料</w:t>
            </w:r>
          </w:p>
          <w:p w14:paraId="35FD3636">
            <w:pPr>
              <w:pStyle w:val="2"/>
              <w:rPr>
                <w:rFonts w:ascii="宋体" w:hAnsi="宋体" w:eastAsia="宋体" w:cs="宋体"/>
                <w:spacing w:val="9"/>
                <w:sz w:val="20"/>
                <w:szCs w:val="20"/>
              </w:rPr>
            </w:pPr>
          </w:p>
          <w:p w14:paraId="022F52BE">
            <w:pPr>
              <w:spacing w:before="65" w:line="227" w:lineRule="auto"/>
              <w:rPr>
                <w:rFonts w:hint="eastAsia" w:ascii="宋体" w:hAnsi="宋体" w:eastAsia="宋体" w:cs="宋体"/>
                <w:spacing w:val="9"/>
                <w:sz w:val="20"/>
                <w:szCs w:val="20"/>
              </w:rPr>
            </w:pPr>
            <w:r>
              <w:rPr>
                <w:rFonts w:hint="eastAsia" w:ascii="宋体" w:hAnsi="宋体" w:eastAsia="宋体" w:cs="宋体"/>
                <w:b/>
                <w:bCs/>
                <w:spacing w:val="9"/>
                <w:sz w:val="20"/>
                <w:szCs w:val="20"/>
                <w:lang w:eastAsia="zh-CN"/>
              </w:rPr>
              <w:t>注</w:t>
            </w:r>
            <w:r>
              <w:rPr>
                <w:rFonts w:hint="eastAsia" w:ascii="宋体" w:hAnsi="宋体" w:eastAsia="宋体" w:cs="宋体"/>
                <w:b/>
                <w:bCs/>
                <w:spacing w:val="9"/>
                <w:sz w:val="20"/>
                <w:szCs w:val="20"/>
                <w:lang w:val="en-US" w:eastAsia="zh-CN"/>
              </w:rPr>
              <w:t>:</w:t>
            </w:r>
            <w:r>
              <w:rPr>
                <w:rFonts w:hint="eastAsia" w:ascii="宋体" w:hAnsi="宋体" w:eastAsia="宋体" w:cs="宋体"/>
                <w:spacing w:val="9"/>
                <w:sz w:val="20"/>
                <w:szCs w:val="20"/>
              </w:rPr>
              <w:t>“重大违法记录”是指投标人因违法经营受到刑事处罚或者责令停产停业、吊销许可证或者执照、200万元以上罚款等行政处罚。</w:t>
            </w:r>
          </w:p>
          <w:p w14:paraId="4B8D62D5"/>
        </w:tc>
        <w:tc>
          <w:tcPr>
            <w:tcW w:w="932" w:type="dxa"/>
            <w:vAlign w:val="top"/>
          </w:tcPr>
          <w:p w14:paraId="487D1373">
            <w:pPr>
              <w:rPr>
                <w:rFonts w:ascii="Arial"/>
                <w:sz w:val="21"/>
              </w:rPr>
            </w:pPr>
          </w:p>
        </w:tc>
      </w:tr>
      <w:tr w14:paraId="4C92E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446" w:type="dxa"/>
            <w:vMerge w:val="continue"/>
            <w:tcBorders>
              <w:top w:val="nil"/>
              <w:bottom w:val="nil"/>
            </w:tcBorders>
            <w:textDirection w:val="tbRlV"/>
            <w:vAlign w:val="top"/>
          </w:tcPr>
          <w:p w14:paraId="368E8F39">
            <w:pPr>
              <w:rPr>
                <w:rFonts w:ascii="Arial"/>
                <w:sz w:val="21"/>
              </w:rPr>
            </w:pPr>
          </w:p>
        </w:tc>
        <w:tc>
          <w:tcPr>
            <w:tcW w:w="647" w:type="dxa"/>
            <w:vMerge w:val="continue"/>
            <w:tcBorders>
              <w:top w:val="nil"/>
            </w:tcBorders>
            <w:textDirection w:val="tbRlV"/>
            <w:vAlign w:val="top"/>
          </w:tcPr>
          <w:p w14:paraId="2CC00F72">
            <w:pPr>
              <w:rPr>
                <w:rFonts w:ascii="Arial"/>
                <w:sz w:val="21"/>
              </w:rPr>
            </w:pPr>
          </w:p>
        </w:tc>
        <w:tc>
          <w:tcPr>
            <w:tcW w:w="2492" w:type="dxa"/>
            <w:vAlign w:val="top"/>
          </w:tcPr>
          <w:p w14:paraId="195294D9">
            <w:pPr>
              <w:spacing w:line="313" w:lineRule="auto"/>
              <w:rPr>
                <w:rFonts w:ascii="Arial"/>
                <w:sz w:val="21"/>
              </w:rPr>
            </w:pPr>
          </w:p>
          <w:p w14:paraId="7B4417A1">
            <w:pPr>
              <w:spacing w:line="314" w:lineRule="auto"/>
              <w:rPr>
                <w:rFonts w:ascii="Arial"/>
                <w:sz w:val="21"/>
              </w:rPr>
            </w:pPr>
          </w:p>
          <w:p w14:paraId="38FAC5B2">
            <w:pPr>
              <w:spacing w:before="65" w:line="228" w:lineRule="auto"/>
              <w:jc w:val="center"/>
              <w:rPr>
                <w:rFonts w:ascii="宋体" w:hAnsi="宋体" w:eastAsia="宋体" w:cs="宋体"/>
                <w:sz w:val="20"/>
                <w:szCs w:val="20"/>
              </w:rPr>
            </w:pPr>
            <w:r>
              <w:rPr>
                <w:rFonts w:ascii="宋体" w:hAnsi="宋体" w:eastAsia="宋体" w:cs="宋体"/>
                <w:spacing w:val="8"/>
                <w:sz w:val="20"/>
                <w:szCs w:val="20"/>
              </w:rPr>
              <w:t>信用查询记录</w:t>
            </w:r>
          </w:p>
        </w:tc>
        <w:tc>
          <w:tcPr>
            <w:tcW w:w="5425" w:type="dxa"/>
            <w:vAlign w:val="top"/>
          </w:tcPr>
          <w:p w14:paraId="685BCF30">
            <w:pPr>
              <w:spacing w:before="149" w:line="247" w:lineRule="auto"/>
              <w:jc w:val="both"/>
              <w:rPr>
                <w:rFonts w:hint="eastAsia" w:ascii="宋体" w:hAnsi="宋体" w:eastAsia="宋体" w:cs="宋体"/>
                <w:sz w:val="20"/>
                <w:szCs w:val="20"/>
                <w:lang w:eastAsia="zh-CN"/>
              </w:rPr>
            </w:pPr>
            <w:r>
              <w:rPr>
                <w:rFonts w:hint="eastAsia" w:ascii="宋体" w:hAnsi="宋体" w:eastAsia="宋体" w:cs="宋体"/>
                <w:spacing w:val="9"/>
                <w:sz w:val="20"/>
                <w:szCs w:val="20"/>
                <w:lang w:val="en-US" w:eastAsia="zh-CN"/>
              </w:rPr>
              <w:t>供应商在信用中国、中国政府采购网，被列入失信被执行人、税收违法黑名单、政府采购严重违法失信行为记录名单及具有其他不符合《中华人民共和国政府采购法》第二十二条规定情形的，尚在处罚期内的将拒绝其参与政府采购活动。</w:t>
            </w:r>
            <w:r>
              <w:rPr>
                <w:rFonts w:ascii="宋体" w:hAnsi="宋体" w:eastAsia="宋体" w:cs="宋体"/>
                <w:b/>
                <w:bCs/>
                <w:spacing w:val="9"/>
                <w:sz w:val="20"/>
                <w:szCs w:val="20"/>
              </w:rPr>
              <w:t>（开标现场</w:t>
            </w:r>
            <w:r>
              <w:rPr>
                <w:rFonts w:hint="eastAsia" w:ascii="宋体" w:hAnsi="宋体" w:eastAsia="宋体" w:cs="宋体"/>
                <w:b/>
                <w:bCs/>
                <w:spacing w:val="9"/>
                <w:sz w:val="20"/>
                <w:szCs w:val="20"/>
                <w:lang w:eastAsia="zh-CN"/>
              </w:rPr>
              <w:t>由资格审查小组</w:t>
            </w:r>
            <w:r>
              <w:rPr>
                <w:rFonts w:ascii="宋体" w:hAnsi="宋体" w:eastAsia="宋体" w:cs="宋体"/>
                <w:b/>
                <w:bCs/>
                <w:spacing w:val="9"/>
                <w:sz w:val="20"/>
                <w:szCs w:val="20"/>
              </w:rPr>
              <w:t>查询</w:t>
            </w:r>
            <w:r>
              <w:rPr>
                <w:rFonts w:hint="eastAsia" w:ascii="宋体" w:hAnsi="宋体" w:eastAsia="宋体" w:cs="宋体"/>
                <w:b/>
                <w:bCs/>
                <w:spacing w:val="9"/>
                <w:sz w:val="20"/>
                <w:szCs w:val="20"/>
                <w:lang w:eastAsia="zh-CN"/>
              </w:rPr>
              <w:t>，查询结果将以网页打印的形式留存并归档。</w:t>
            </w:r>
            <w:r>
              <w:rPr>
                <w:rFonts w:ascii="宋体" w:hAnsi="宋体" w:eastAsia="宋体" w:cs="宋体"/>
                <w:spacing w:val="9"/>
                <w:sz w:val="20"/>
                <w:szCs w:val="20"/>
              </w:rPr>
              <w:t>）</w:t>
            </w:r>
          </w:p>
        </w:tc>
        <w:tc>
          <w:tcPr>
            <w:tcW w:w="932" w:type="dxa"/>
            <w:vAlign w:val="top"/>
          </w:tcPr>
          <w:p w14:paraId="403F4F15">
            <w:pPr>
              <w:rPr>
                <w:rFonts w:ascii="Arial"/>
                <w:sz w:val="21"/>
              </w:rPr>
            </w:pPr>
          </w:p>
        </w:tc>
      </w:tr>
      <w:tr w14:paraId="54D1D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46" w:type="dxa"/>
            <w:vMerge w:val="continue"/>
            <w:tcBorders>
              <w:top w:val="nil"/>
              <w:bottom w:val="nil"/>
            </w:tcBorders>
            <w:textDirection w:val="tbRlV"/>
            <w:vAlign w:val="top"/>
          </w:tcPr>
          <w:p w14:paraId="4E336AEE">
            <w:pPr>
              <w:rPr>
                <w:rFonts w:ascii="Arial"/>
                <w:sz w:val="21"/>
              </w:rPr>
            </w:pPr>
          </w:p>
        </w:tc>
        <w:tc>
          <w:tcPr>
            <w:tcW w:w="647" w:type="dxa"/>
            <w:tcBorders>
              <w:top w:val="nil"/>
            </w:tcBorders>
            <w:textDirection w:val="tbRlV"/>
            <w:vAlign w:val="top"/>
          </w:tcPr>
          <w:p w14:paraId="3CA3266B">
            <w:pPr>
              <w:rPr>
                <w:rFonts w:ascii="Arial"/>
                <w:sz w:val="21"/>
              </w:rPr>
            </w:pPr>
          </w:p>
        </w:tc>
        <w:tc>
          <w:tcPr>
            <w:tcW w:w="2492" w:type="dxa"/>
            <w:vAlign w:val="center"/>
          </w:tcPr>
          <w:p w14:paraId="2DC3747F">
            <w:pPr>
              <w:wordWrap w:val="0"/>
              <w:spacing w:line="360" w:lineRule="auto"/>
              <w:jc w:val="center"/>
              <w:rPr>
                <w:rFonts w:ascii="宋体" w:hAnsi="宋体" w:eastAsia="宋体" w:cs="宋体"/>
                <w:spacing w:val="8"/>
                <w:sz w:val="20"/>
                <w:szCs w:val="20"/>
              </w:rPr>
            </w:pPr>
            <w:r>
              <w:rPr>
                <w:rFonts w:hint="eastAsia" w:ascii="宋体" w:hAnsi="宋体"/>
              </w:rPr>
              <w:t>本项目的特定资格要求</w:t>
            </w:r>
          </w:p>
        </w:tc>
        <w:tc>
          <w:tcPr>
            <w:tcW w:w="5425" w:type="dxa"/>
            <w:vAlign w:val="center"/>
          </w:tcPr>
          <w:p w14:paraId="77663824">
            <w:pPr>
              <w:wordWrap w:val="0"/>
              <w:spacing w:line="360" w:lineRule="auto"/>
              <w:jc w:val="left"/>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无</w:t>
            </w:r>
          </w:p>
        </w:tc>
        <w:tc>
          <w:tcPr>
            <w:tcW w:w="932" w:type="dxa"/>
            <w:vAlign w:val="top"/>
          </w:tcPr>
          <w:p w14:paraId="307182E9">
            <w:pPr>
              <w:rPr>
                <w:rFonts w:ascii="Arial"/>
                <w:sz w:val="21"/>
              </w:rPr>
            </w:pPr>
          </w:p>
        </w:tc>
      </w:tr>
      <w:tr w14:paraId="352E6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46" w:type="dxa"/>
            <w:vMerge w:val="continue"/>
            <w:tcBorders>
              <w:top w:val="nil"/>
              <w:bottom w:val="nil"/>
            </w:tcBorders>
            <w:textDirection w:val="tbRlV"/>
            <w:vAlign w:val="top"/>
          </w:tcPr>
          <w:p w14:paraId="197178D9">
            <w:pPr>
              <w:rPr>
                <w:rFonts w:ascii="Arial"/>
                <w:sz w:val="21"/>
              </w:rPr>
            </w:pPr>
          </w:p>
        </w:tc>
        <w:tc>
          <w:tcPr>
            <w:tcW w:w="647" w:type="dxa"/>
            <w:vMerge w:val="restart"/>
            <w:tcBorders>
              <w:bottom w:val="nil"/>
            </w:tcBorders>
            <w:textDirection w:val="tbRlV"/>
            <w:vAlign w:val="top"/>
          </w:tcPr>
          <w:p w14:paraId="27742728">
            <w:pPr>
              <w:spacing w:before="163" w:line="215" w:lineRule="auto"/>
              <w:ind w:left="1526"/>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33"/>
                <w:sz w:val="20"/>
                <w:szCs w:val="20"/>
              </w:rPr>
              <w:t xml:space="preserve"> </w:t>
            </w:r>
            <w:r>
              <w:rPr>
                <w:rFonts w:ascii="宋体" w:hAnsi="宋体" w:eastAsia="宋体" w:cs="宋体"/>
                <w:spacing w:val="8"/>
                <w:sz w:val="20"/>
                <w:szCs w:val="20"/>
              </w:rPr>
              <w:t>合</w:t>
            </w:r>
            <w:r>
              <w:rPr>
                <w:rFonts w:ascii="宋体" w:hAnsi="宋体" w:eastAsia="宋体" w:cs="宋体"/>
                <w:spacing w:val="-37"/>
                <w:sz w:val="20"/>
                <w:szCs w:val="20"/>
              </w:rPr>
              <w:t xml:space="preserve"> </w:t>
            </w:r>
            <w:r>
              <w:rPr>
                <w:rFonts w:ascii="宋体" w:hAnsi="宋体" w:eastAsia="宋体" w:cs="宋体"/>
                <w:spacing w:val="8"/>
                <w:sz w:val="20"/>
                <w:szCs w:val="20"/>
              </w:rPr>
              <w:t>性</w:t>
            </w:r>
            <w:r>
              <w:rPr>
                <w:rFonts w:ascii="宋体" w:hAnsi="宋体" w:eastAsia="宋体" w:cs="宋体"/>
                <w:spacing w:val="-36"/>
                <w:sz w:val="20"/>
                <w:szCs w:val="20"/>
              </w:rPr>
              <w:t xml:space="preserve"> </w:t>
            </w:r>
            <w:r>
              <w:rPr>
                <w:rFonts w:ascii="宋体" w:hAnsi="宋体" w:eastAsia="宋体" w:cs="宋体"/>
                <w:spacing w:val="8"/>
                <w:sz w:val="20"/>
                <w:szCs w:val="20"/>
              </w:rPr>
              <w:t>审</w:t>
            </w:r>
            <w:r>
              <w:rPr>
                <w:rFonts w:ascii="宋体" w:hAnsi="宋体" w:eastAsia="宋体" w:cs="宋体"/>
                <w:spacing w:val="-37"/>
                <w:sz w:val="20"/>
                <w:szCs w:val="20"/>
              </w:rPr>
              <w:t xml:space="preserve"> </w:t>
            </w:r>
            <w:r>
              <w:rPr>
                <w:rFonts w:ascii="宋体" w:hAnsi="宋体" w:eastAsia="宋体" w:cs="宋体"/>
                <w:spacing w:val="8"/>
                <w:sz w:val="20"/>
                <w:szCs w:val="20"/>
              </w:rPr>
              <w:t>查</w:t>
            </w:r>
          </w:p>
        </w:tc>
        <w:tc>
          <w:tcPr>
            <w:tcW w:w="7917" w:type="dxa"/>
            <w:gridSpan w:val="2"/>
            <w:vAlign w:val="top"/>
          </w:tcPr>
          <w:p w14:paraId="652A0EFE">
            <w:pPr>
              <w:spacing w:before="242" w:line="227" w:lineRule="auto"/>
              <w:ind w:left="429"/>
              <w:rPr>
                <w:rFonts w:ascii="宋体" w:hAnsi="宋体" w:eastAsia="宋体" w:cs="宋体"/>
                <w:sz w:val="20"/>
                <w:szCs w:val="20"/>
              </w:rPr>
            </w:pPr>
            <w:r>
              <w:rPr>
                <w:rFonts w:ascii="宋体" w:hAnsi="宋体" w:eastAsia="宋体" w:cs="宋体"/>
                <w:spacing w:val="9"/>
                <w:sz w:val="20"/>
                <w:szCs w:val="20"/>
              </w:rPr>
              <w:t>供应商名称与</w:t>
            </w:r>
            <w:r>
              <w:rPr>
                <w:rFonts w:hint="eastAsia" w:ascii="宋体" w:hAnsi="宋体" w:eastAsia="宋体" w:cs="宋体"/>
                <w:spacing w:val="9"/>
                <w:sz w:val="20"/>
                <w:szCs w:val="20"/>
                <w:lang w:eastAsia="zh-CN"/>
              </w:rPr>
              <w:t>获取招标</w:t>
            </w:r>
            <w:r>
              <w:rPr>
                <w:rFonts w:ascii="宋体" w:hAnsi="宋体" w:eastAsia="宋体" w:cs="宋体"/>
                <w:spacing w:val="9"/>
                <w:sz w:val="20"/>
                <w:szCs w:val="20"/>
              </w:rPr>
              <w:t>文件时一致且有有效变更证明的；</w:t>
            </w:r>
          </w:p>
        </w:tc>
        <w:tc>
          <w:tcPr>
            <w:tcW w:w="932" w:type="dxa"/>
            <w:vAlign w:val="top"/>
          </w:tcPr>
          <w:p w14:paraId="21960323">
            <w:pPr>
              <w:rPr>
                <w:rFonts w:ascii="Arial"/>
                <w:sz w:val="21"/>
              </w:rPr>
            </w:pPr>
          </w:p>
        </w:tc>
      </w:tr>
      <w:tr w14:paraId="4E272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46" w:type="dxa"/>
            <w:vMerge w:val="continue"/>
            <w:tcBorders>
              <w:top w:val="nil"/>
              <w:bottom w:val="nil"/>
            </w:tcBorders>
            <w:textDirection w:val="tbRlV"/>
            <w:vAlign w:val="top"/>
          </w:tcPr>
          <w:p w14:paraId="2C3FAF0C">
            <w:pPr>
              <w:rPr>
                <w:rFonts w:ascii="Arial"/>
                <w:sz w:val="21"/>
              </w:rPr>
            </w:pPr>
          </w:p>
        </w:tc>
        <w:tc>
          <w:tcPr>
            <w:tcW w:w="647" w:type="dxa"/>
            <w:vMerge w:val="continue"/>
            <w:tcBorders>
              <w:top w:val="nil"/>
              <w:bottom w:val="nil"/>
            </w:tcBorders>
            <w:textDirection w:val="tbRlV"/>
            <w:vAlign w:val="top"/>
          </w:tcPr>
          <w:p w14:paraId="672BDC33">
            <w:pPr>
              <w:rPr>
                <w:rFonts w:ascii="Arial"/>
                <w:sz w:val="21"/>
              </w:rPr>
            </w:pPr>
          </w:p>
        </w:tc>
        <w:tc>
          <w:tcPr>
            <w:tcW w:w="7917" w:type="dxa"/>
            <w:gridSpan w:val="2"/>
            <w:vAlign w:val="top"/>
          </w:tcPr>
          <w:p w14:paraId="1EA0320E">
            <w:pPr>
              <w:spacing w:before="171" w:line="227" w:lineRule="auto"/>
              <w:ind w:left="440"/>
              <w:rPr>
                <w:rFonts w:ascii="宋体" w:hAnsi="宋体" w:eastAsia="宋体" w:cs="宋体"/>
                <w:sz w:val="20"/>
                <w:szCs w:val="20"/>
              </w:rPr>
            </w:pPr>
            <w:r>
              <w:rPr>
                <w:rFonts w:ascii="宋体" w:hAnsi="宋体" w:eastAsia="宋体" w:cs="宋体"/>
                <w:spacing w:val="8"/>
                <w:sz w:val="20"/>
                <w:szCs w:val="20"/>
              </w:rPr>
              <w:t>响应文件按照招标文件规定要求签署、盖章的；</w:t>
            </w:r>
          </w:p>
        </w:tc>
        <w:tc>
          <w:tcPr>
            <w:tcW w:w="932" w:type="dxa"/>
            <w:vAlign w:val="top"/>
          </w:tcPr>
          <w:p w14:paraId="6377A571">
            <w:pPr>
              <w:rPr>
                <w:rFonts w:ascii="Arial"/>
                <w:sz w:val="21"/>
              </w:rPr>
            </w:pPr>
          </w:p>
        </w:tc>
      </w:tr>
      <w:tr w14:paraId="2558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46" w:type="dxa"/>
            <w:vMerge w:val="continue"/>
            <w:tcBorders>
              <w:top w:val="nil"/>
              <w:bottom w:val="nil"/>
            </w:tcBorders>
            <w:textDirection w:val="tbRlV"/>
            <w:vAlign w:val="top"/>
          </w:tcPr>
          <w:p w14:paraId="5AF66217">
            <w:pPr>
              <w:rPr>
                <w:rFonts w:ascii="Arial"/>
                <w:sz w:val="21"/>
              </w:rPr>
            </w:pPr>
          </w:p>
        </w:tc>
        <w:tc>
          <w:tcPr>
            <w:tcW w:w="647" w:type="dxa"/>
            <w:vMerge w:val="continue"/>
            <w:tcBorders>
              <w:top w:val="nil"/>
              <w:bottom w:val="nil"/>
            </w:tcBorders>
            <w:textDirection w:val="tbRlV"/>
            <w:vAlign w:val="top"/>
          </w:tcPr>
          <w:p w14:paraId="5C95C6EB">
            <w:pPr>
              <w:rPr>
                <w:rFonts w:ascii="Arial"/>
                <w:sz w:val="21"/>
              </w:rPr>
            </w:pPr>
          </w:p>
        </w:tc>
        <w:tc>
          <w:tcPr>
            <w:tcW w:w="7917" w:type="dxa"/>
            <w:gridSpan w:val="2"/>
            <w:vAlign w:val="top"/>
          </w:tcPr>
          <w:p w14:paraId="07396DD2">
            <w:pPr>
              <w:spacing w:before="206" w:line="226" w:lineRule="auto"/>
              <w:ind w:left="429"/>
              <w:rPr>
                <w:rFonts w:ascii="宋体" w:hAnsi="宋体" w:eastAsia="宋体" w:cs="宋体"/>
                <w:sz w:val="20"/>
                <w:szCs w:val="20"/>
              </w:rPr>
            </w:pPr>
            <w:r>
              <w:rPr>
                <w:rFonts w:ascii="宋体" w:hAnsi="宋体" w:eastAsia="宋体" w:cs="宋体"/>
                <w:spacing w:val="9"/>
                <w:sz w:val="20"/>
                <w:szCs w:val="20"/>
              </w:rPr>
              <w:t>供应商报价</w:t>
            </w:r>
            <w:r>
              <w:rPr>
                <w:rFonts w:hint="eastAsia" w:ascii="宋体" w:hAnsi="宋体" w:eastAsia="宋体" w:cs="宋体"/>
                <w:spacing w:val="9"/>
                <w:sz w:val="20"/>
                <w:szCs w:val="20"/>
                <w:lang w:val="en-US" w:eastAsia="zh-CN"/>
              </w:rPr>
              <w:t>低</w:t>
            </w:r>
            <w:r>
              <w:rPr>
                <w:rFonts w:ascii="宋体" w:hAnsi="宋体" w:eastAsia="宋体" w:cs="宋体"/>
                <w:spacing w:val="9"/>
                <w:sz w:val="20"/>
                <w:szCs w:val="20"/>
              </w:rPr>
              <w:t>于招标文件规定的预算金额（最高限价</w:t>
            </w:r>
            <w:r>
              <w:rPr>
                <w:rFonts w:ascii="宋体" w:hAnsi="宋体" w:eastAsia="宋体" w:cs="宋体"/>
                <w:spacing w:val="6"/>
                <w:sz w:val="20"/>
                <w:szCs w:val="20"/>
              </w:rPr>
              <w:t>）；</w:t>
            </w:r>
          </w:p>
        </w:tc>
        <w:tc>
          <w:tcPr>
            <w:tcW w:w="932" w:type="dxa"/>
            <w:vAlign w:val="top"/>
          </w:tcPr>
          <w:p w14:paraId="5D660414">
            <w:pPr>
              <w:rPr>
                <w:rFonts w:ascii="Arial"/>
                <w:sz w:val="21"/>
              </w:rPr>
            </w:pPr>
          </w:p>
        </w:tc>
      </w:tr>
      <w:tr w14:paraId="0BCE4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46" w:type="dxa"/>
            <w:vMerge w:val="continue"/>
            <w:tcBorders>
              <w:top w:val="nil"/>
              <w:bottom w:val="nil"/>
            </w:tcBorders>
            <w:textDirection w:val="tbRlV"/>
            <w:vAlign w:val="top"/>
          </w:tcPr>
          <w:p w14:paraId="5A6077E3">
            <w:pPr>
              <w:rPr>
                <w:rFonts w:ascii="Arial"/>
                <w:sz w:val="21"/>
              </w:rPr>
            </w:pPr>
          </w:p>
        </w:tc>
        <w:tc>
          <w:tcPr>
            <w:tcW w:w="647" w:type="dxa"/>
            <w:vMerge w:val="continue"/>
            <w:tcBorders>
              <w:top w:val="nil"/>
              <w:bottom w:val="nil"/>
            </w:tcBorders>
            <w:textDirection w:val="tbRlV"/>
            <w:vAlign w:val="top"/>
          </w:tcPr>
          <w:p w14:paraId="1ECD9F08">
            <w:pPr>
              <w:rPr>
                <w:rFonts w:ascii="Arial"/>
                <w:sz w:val="21"/>
              </w:rPr>
            </w:pPr>
          </w:p>
        </w:tc>
        <w:tc>
          <w:tcPr>
            <w:tcW w:w="7917" w:type="dxa"/>
            <w:gridSpan w:val="2"/>
            <w:vAlign w:val="top"/>
          </w:tcPr>
          <w:p w14:paraId="59C80907">
            <w:pPr>
              <w:spacing w:before="156" w:line="227" w:lineRule="auto"/>
              <w:ind w:left="431"/>
              <w:rPr>
                <w:rFonts w:ascii="宋体" w:hAnsi="宋体" w:eastAsia="宋体" w:cs="宋体"/>
                <w:sz w:val="20"/>
                <w:szCs w:val="20"/>
              </w:rPr>
            </w:pPr>
            <w:r>
              <w:rPr>
                <w:rFonts w:ascii="宋体" w:hAnsi="宋体" w:eastAsia="宋体" w:cs="宋体"/>
                <w:spacing w:val="9"/>
                <w:sz w:val="20"/>
                <w:szCs w:val="20"/>
              </w:rPr>
              <w:t>投标有效期、</w:t>
            </w:r>
            <w:r>
              <w:rPr>
                <w:rFonts w:hint="eastAsia" w:ascii="宋体" w:hAnsi="宋体" w:eastAsia="宋体" w:cs="宋体"/>
                <w:spacing w:val="9"/>
                <w:sz w:val="20"/>
                <w:szCs w:val="20"/>
                <w:lang w:eastAsia="zh-CN"/>
              </w:rPr>
              <w:t>服务</w:t>
            </w:r>
            <w:r>
              <w:rPr>
                <w:rFonts w:ascii="宋体" w:hAnsi="宋体" w:eastAsia="宋体" w:cs="宋体"/>
                <w:spacing w:val="9"/>
                <w:sz w:val="20"/>
                <w:szCs w:val="20"/>
              </w:rPr>
              <w:t>期限、投标范围符合招标文件中规定的</w:t>
            </w:r>
            <w:r>
              <w:rPr>
                <w:rFonts w:hint="eastAsia" w:ascii="宋体" w:hAnsi="宋体" w:eastAsia="宋体" w:cs="宋体"/>
                <w:spacing w:val="9"/>
                <w:sz w:val="20"/>
                <w:szCs w:val="20"/>
                <w:lang w:eastAsia="zh-CN"/>
              </w:rPr>
              <w:t>，</w:t>
            </w:r>
            <w:r>
              <w:rPr>
                <w:rFonts w:ascii="宋体" w:hAnsi="宋体" w:eastAsia="宋体" w:cs="宋体"/>
                <w:spacing w:val="9"/>
                <w:sz w:val="20"/>
                <w:szCs w:val="20"/>
              </w:rPr>
              <w:t>须附承诺书加盖公</w:t>
            </w:r>
            <w:r>
              <w:rPr>
                <w:rFonts w:hint="eastAsia" w:ascii="宋体" w:hAnsi="宋体" w:eastAsia="宋体" w:cs="宋体"/>
                <w:spacing w:val="9"/>
                <w:sz w:val="20"/>
                <w:szCs w:val="20"/>
                <w:lang w:eastAsia="zh-CN"/>
              </w:rPr>
              <w:t>章</w:t>
            </w:r>
            <w:r>
              <w:rPr>
                <w:rFonts w:ascii="宋体" w:hAnsi="宋体" w:eastAsia="宋体" w:cs="宋体"/>
                <w:spacing w:val="9"/>
                <w:sz w:val="20"/>
                <w:szCs w:val="20"/>
              </w:rPr>
              <w:t>；</w:t>
            </w:r>
          </w:p>
        </w:tc>
        <w:tc>
          <w:tcPr>
            <w:tcW w:w="932" w:type="dxa"/>
            <w:vAlign w:val="top"/>
          </w:tcPr>
          <w:p w14:paraId="42FC7883">
            <w:pPr>
              <w:rPr>
                <w:rFonts w:ascii="Arial"/>
                <w:sz w:val="21"/>
              </w:rPr>
            </w:pPr>
          </w:p>
        </w:tc>
      </w:tr>
      <w:tr w14:paraId="03293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46" w:type="dxa"/>
            <w:vMerge w:val="continue"/>
            <w:tcBorders>
              <w:top w:val="nil"/>
              <w:bottom w:val="nil"/>
            </w:tcBorders>
            <w:textDirection w:val="tbRlV"/>
            <w:vAlign w:val="top"/>
          </w:tcPr>
          <w:p w14:paraId="4E0D1BEC">
            <w:pPr>
              <w:rPr>
                <w:rFonts w:ascii="Arial"/>
                <w:sz w:val="21"/>
              </w:rPr>
            </w:pPr>
          </w:p>
        </w:tc>
        <w:tc>
          <w:tcPr>
            <w:tcW w:w="647" w:type="dxa"/>
            <w:vMerge w:val="continue"/>
            <w:tcBorders>
              <w:top w:val="nil"/>
              <w:bottom w:val="nil"/>
            </w:tcBorders>
            <w:textDirection w:val="tbRlV"/>
            <w:vAlign w:val="top"/>
          </w:tcPr>
          <w:p w14:paraId="2EF612FA">
            <w:pPr>
              <w:rPr>
                <w:rFonts w:ascii="Arial"/>
                <w:sz w:val="21"/>
              </w:rPr>
            </w:pPr>
          </w:p>
        </w:tc>
        <w:tc>
          <w:tcPr>
            <w:tcW w:w="7917" w:type="dxa"/>
            <w:gridSpan w:val="2"/>
            <w:vAlign w:val="top"/>
          </w:tcPr>
          <w:p w14:paraId="13E9C7F4">
            <w:pPr>
              <w:spacing w:before="157" w:line="227" w:lineRule="auto"/>
              <w:ind w:left="432"/>
              <w:rPr>
                <w:rFonts w:ascii="宋体" w:hAnsi="宋体" w:eastAsia="宋体" w:cs="宋体"/>
                <w:sz w:val="20"/>
                <w:szCs w:val="20"/>
              </w:rPr>
            </w:pPr>
            <w:r>
              <w:rPr>
                <w:rFonts w:ascii="宋体" w:hAnsi="宋体" w:eastAsia="宋体" w:cs="宋体"/>
                <w:spacing w:val="9"/>
                <w:sz w:val="20"/>
                <w:szCs w:val="20"/>
              </w:rPr>
              <w:t>符合招标文件中规定的实质性要求和条件的，须附承诺书加盖公章；</w:t>
            </w:r>
          </w:p>
        </w:tc>
        <w:tc>
          <w:tcPr>
            <w:tcW w:w="932" w:type="dxa"/>
            <w:vAlign w:val="top"/>
          </w:tcPr>
          <w:p w14:paraId="69BCABCE">
            <w:pPr>
              <w:rPr>
                <w:rFonts w:ascii="Arial"/>
                <w:sz w:val="21"/>
              </w:rPr>
            </w:pPr>
          </w:p>
        </w:tc>
      </w:tr>
      <w:tr w14:paraId="7A6DF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46" w:type="dxa"/>
            <w:vMerge w:val="continue"/>
            <w:tcBorders>
              <w:top w:val="nil"/>
              <w:bottom w:val="nil"/>
            </w:tcBorders>
            <w:textDirection w:val="tbRlV"/>
            <w:vAlign w:val="top"/>
          </w:tcPr>
          <w:p w14:paraId="7A111B7F">
            <w:pPr>
              <w:rPr>
                <w:rFonts w:ascii="Arial"/>
                <w:sz w:val="21"/>
              </w:rPr>
            </w:pPr>
          </w:p>
        </w:tc>
        <w:tc>
          <w:tcPr>
            <w:tcW w:w="647" w:type="dxa"/>
            <w:vMerge w:val="continue"/>
            <w:tcBorders>
              <w:top w:val="nil"/>
              <w:bottom w:val="nil"/>
            </w:tcBorders>
            <w:textDirection w:val="tbRlV"/>
            <w:vAlign w:val="top"/>
          </w:tcPr>
          <w:p w14:paraId="0A766AA1">
            <w:pPr>
              <w:rPr>
                <w:rFonts w:ascii="Arial"/>
                <w:sz w:val="21"/>
              </w:rPr>
            </w:pPr>
          </w:p>
        </w:tc>
        <w:tc>
          <w:tcPr>
            <w:tcW w:w="7917" w:type="dxa"/>
            <w:gridSpan w:val="2"/>
            <w:vAlign w:val="top"/>
          </w:tcPr>
          <w:p w14:paraId="12F28C83">
            <w:pPr>
              <w:spacing w:before="109" w:line="238" w:lineRule="auto"/>
              <w:ind w:left="20" w:right="2" w:firstLine="410"/>
              <w:rPr>
                <w:rFonts w:ascii="宋体" w:hAnsi="宋体" w:eastAsia="宋体" w:cs="宋体"/>
                <w:sz w:val="20"/>
                <w:szCs w:val="20"/>
              </w:rPr>
            </w:pPr>
            <w:r>
              <w:rPr>
                <w:rFonts w:hint="eastAsia" w:ascii="宋体" w:hAnsi="宋体" w:eastAsia="宋体" w:cs="宋体"/>
                <w:spacing w:val="8"/>
                <w:sz w:val="20"/>
                <w:szCs w:val="20"/>
                <w:lang w:eastAsia="zh-CN"/>
              </w:rPr>
              <w:t>评标委员会</w:t>
            </w:r>
            <w:r>
              <w:rPr>
                <w:rFonts w:ascii="宋体" w:hAnsi="宋体" w:eastAsia="宋体" w:cs="宋体"/>
                <w:spacing w:val="8"/>
                <w:sz w:val="20"/>
                <w:szCs w:val="20"/>
              </w:rPr>
              <w:t>认为投标人的报价明显低于其他通过符合性检查投</w:t>
            </w:r>
            <w:r>
              <w:rPr>
                <w:rFonts w:ascii="宋体" w:hAnsi="宋体" w:eastAsia="宋体" w:cs="宋体"/>
                <w:spacing w:val="7"/>
                <w:sz w:val="20"/>
                <w:szCs w:val="20"/>
              </w:rPr>
              <w:t>标人的报价，有可能影</w:t>
            </w:r>
            <w:r>
              <w:rPr>
                <w:rFonts w:ascii="宋体" w:hAnsi="宋体" w:eastAsia="宋体" w:cs="宋体"/>
                <w:spacing w:val="8"/>
                <w:sz w:val="20"/>
                <w:szCs w:val="20"/>
              </w:rPr>
              <w:t>响履约的，且投标人按照规定证明其报价合理性的；</w:t>
            </w:r>
          </w:p>
        </w:tc>
        <w:tc>
          <w:tcPr>
            <w:tcW w:w="932" w:type="dxa"/>
            <w:vAlign w:val="top"/>
          </w:tcPr>
          <w:p w14:paraId="5EBD5140">
            <w:pPr>
              <w:rPr>
                <w:rFonts w:ascii="Arial"/>
                <w:sz w:val="21"/>
              </w:rPr>
            </w:pPr>
          </w:p>
        </w:tc>
      </w:tr>
      <w:tr w14:paraId="3295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46" w:type="dxa"/>
            <w:vMerge w:val="continue"/>
            <w:tcBorders>
              <w:top w:val="nil"/>
              <w:bottom w:val="nil"/>
            </w:tcBorders>
            <w:textDirection w:val="tbRlV"/>
            <w:vAlign w:val="top"/>
          </w:tcPr>
          <w:p w14:paraId="4BC623C4">
            <w:pPr>
              <w:rPr>
                <w:rFonts w:ascii="Arial"/>
                <w:sz w:val="21"/>
              </w:rPr>
            </w:pPr>
          </w:p>
        </w:tc>
        <w:tc>
          <w:tcPr>
            <w:tcW w:w="647" w:type="dxa"/>
            <w:vMerge w:val="continue"/>
            <w:tcBorders>
              <w:top w:val="nil"/>
              <w:bottom w:val="nil"/>
            </w:tcBorders>
            <w:textDirection w:val="tbRlV"/>
            <w:vAlign w:val="top"/>
          </w:tcPr>
          <w:p w14:paraId="7DE71944">
            <w:pPr>
              <w:rPr>
                <w:rFonts w:ascii="Arial"/>
                <w:sz w:val="21"/>
              </w:rPr>
            </w:pPr>
          </w:p>
        </w:tc>
        <w:tc>
          <w:tcPr>
            <w:tcW w:w="7917" w:type="dxa"/>
            <w:gridSpan w:val="2"/>
            <w:vAlign w:val="top"/>
          </w:tcPr>
          <w:p w14:paraId="1E3EC0A1">
            <w:pPr>
              <w:spacing w:before="78" w:line="227" w:lineRule="auto"/>
              <w:ind w:left="440"/>
              <w:rPr>
                <w:rFonts w:ascii="宋体" w:hAnsi="宋体" w:eastAsia="宋体" w:cs="宋体"/>
                <w:sz w:val="20"/>
                <w:szCs w:val="20"/>
              </w:rPr>
            </w:pPr>
            <w:r>
              <w:rPr>
                <w:rFonts w:ascii="宋体" w:hAnsi="宋体" w:eastAsia="宋体" w:cs="宋体"/>
                <w:spacing w:val="9"/>
                <w:sz w:val="20"/>
                <w:szCs w:val="20"/>
              </w:rPr>
              <w:t>响应文件中</w:t>
            </w:r>
            <w:r>
              <w:rPr>
                <w:rFonts w:hint="eastAsia" w:ascii="宋体" w:hAnsi="宋体" w:eastAsia="宋体" w:cs="宋体"/>
                <w:spacing w:val="9"/>
                <w:sz w:val="20"/>
                <w:szCs w:val="20"/>
                <w:lang w:val="en-US" w:eastAsia="zh-CN"/>
              </w:rPr>
              <w:t>没</w:t>
            </w:r>
            <w:r>
              <w:rPr>
                <w:rFonts w:ascii="宋体" w:hAnsi="宋体" w:eastAsia="宋体" w:cs="宋体"/>
                <w:spacing w:val="9"/>
                <w:sz w:val="20"/>
                <w:szCs w:val="20"/>
              </w:rPr>
              <w:t>有采购人不能接受的附加条件的，须附承诺书加盖公章；</w:t>
            </w:r>
          </w:p>
        </w:tc>
        <w:tc>
          <w:tcPr>
            <w:tcW w:w="932" w:type="dxa"/>
            <w:vAlign w:val="top"/>
          </w:tcPr>
          <w:p w14:paraId="31315B42">
            <w:pPr>
              <w:rPr>
                <w:rFonts w:ascii="Arial"/>
                <w:sz w:val="21"/>
              </w:rPr>
            </w:pPr>
          </w:p>
        </w:tc>
      </w:tr>
      <w:tr w14:paraId="1EF5F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46" w:type="dxa"/>
            <w:vMerge w:val="continue"/>
            <w:tcBorders>
              <w:top w:val="nil"/>
              <w:bottom w:val="nil"/>
            </w:tcBorders>
            <w:textDirection w:val="tbRlV"/>
            <w:vAlign w:val="top"/>
          </w:tcPr>
          <w:p w14:paraId="64042EBA">
            <w:pPr>
              <w:rPr>
                <w:rFonts w:ascii="Arial"/>
                <w:sz w:val="21"/>
              </w:rPr>
            </w:pPr>
          </w:p>
        </w:tc>
        <w:tc>
          <w:tcPr>
            <w:tcW w:w="647" w:type="dxa"/>
            <w:vMerge w:val="continue"/>
            <w:tcBorders>
              <w:top w:val="nil"/>
              <w:bottom w:val="nil"/>
            </w:tcBorders>
            <w:textDirection w:val="tbRlV"/>
            <w:vAlign w:val="top"/>
          </w:tcPr>
          <w:p w14:paraId="74307C69">
            <w:pPr>
              <w:rPr>
                <w:rFonts w:ascii="Arial"/>
                <w:sz w:val="21"/>
              </w:rPr>
            </w:pPr>
          </w:p>
        </w:tc>
        <w:tc>
          <w:tcPr>
            <w:tcW w:w="7917" w:type="dxa"/>
            <w:gridSpan w:val="2"/>
            <w:vAlign w:val="top"/>
          </w:tcPr>
          <w:p w14:paraId="3995FB02">
            <w:pPr>
              <w:spacing w:before="77" w:line="227" w:lineRule="auto"/>
              <w:ind w:left="432"/>
              <w:rPr>
                <w:rFonts w:ascii="宋体" w:hAnsi="宋体" w:eastAsia="宋体" w:cs="宋体"/>
                <w:sz w:val="20"/>
                <w:szCs w:val="20"/>
              </w:rPr>
            </w:pPr>
            <w:r>
              <w:rPr>
                <w:rFonts w:ascii="宋体" w:hAnsi="宋体" w:eastAsia="宋体" w:cs="宋体"/>
                <w:spacing w:val="9"/>
                <w:sz w:val="20"/>
                <w:szCs w:val="20"/>
              </w:rPr>
              <w:t>符合法律、法规和招标文件规定的其他实质性要求，须附承诺书加盖公章；</w:t>
            </w:r>
          </w:p>
        </w:tc>
        <w:tc>
          <w:tcPr>
            <w:tcW w:w="932" w:type="dxa"/>
            <w:vAlign w:val="top"/>
          </w:tcPr>
          <w:p w14:paraId="7551A1EA">
            <w:pPr>
              <w:rPr>
                <w:rFonts w:ascii="Arial"/>
                <w:sz w:val="21"/>
              </w:rPr>
            </w:pPr>
          </w:p>
        </w:tc>
      </w:tr>
    </w:tbl>
    <w:tbl>
      <w:tblPr>
        <w:tblStyle w:val="21"/>
        <w:tblpPr w:leftFromText="180" w:rightFromText="180" w:vertAnchor="text" w:horzAnchor="page" w:tblpX="992" w:tblpY="24"/>
        <w:tblOverlap w:val="never"/>
        <w:tblW w:w="994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2"/>
      </w:tblGrid>
      <w:tr w14:paraId="1FFC601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942" w:type="dxa"/>
            <w:vAlign w:val="top"/>
          </w:tcPr>
          <w:p w14:paraId="01088329">
            <w:pPr>
              <w:spacing w:before="198" w:line="228" w:lineRule="auto"/>
              <w:ind w:left="1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注：</w:t>
            </w:r>
            <w:r>
              <w:rPr>
                <w:rFonts w:ascii="宋体" w:hAnsi="宋体" w:eastAsia="宋体" w:cs="宋体"/>
                <w:spacing w:val="-43"/>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以上检查内容必须全部满足检查标准，否则视为无效投标。</w:t>
            </w:r>
          </w:p>
        </w:tc>
      </w:tr>
    </w:tbl>
    <w:p w14:paraId="3177ED98">
      <w:pPr>
        <w:spacing w:line="219" w:lineRule="auto"/>
        <w:rPr>
          <w:rFonts w:ascii="Times New Roman" w:hAnsi="Times New Roman" w:eastAsia="Times New Roman" w:cs="Times New Roman"/>
          <w:sz w:val="18"/>
          <w:szCs w:val="18"/>
        </w:rPr>
        <w:sectPr>
          <w:pgSz w:w="11906" w:h="16839"/>
          <w:pgMar w:top="1431" w:right="979" w:bottom="0" w:left="979" w:header="0" w:footer="0" w:gutter="0"/>
          <w:pgNumType w:fmt="decimal"/>
          <w:cols w:space="720" w:num="1"/>
        </w:sectPr>
      </w:pPr>
    </w:p>
    <w:p w14:paraId="163ADA66">
      <w:pPr>
        <w:wordWrap w:val="0"/>
        <w:spacing w:line="500" w:lineRule="exact"/>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详细评审评分办法</w:t>
      </w:r>
    </w:p>
    <w:p w14:paraId="201E6277">
      <w:pPr>
        <w:wordWrap w:val="0"/>
        <w:spacing w:line="360" w:lineRule="auto"/>
        <w:ind w:firstLine="420" w:firstLineChars="200"/>
        <w:outlineLvl w:val="0"/>
        <w:rPr>
          <w:rFonts w:hint="eastAsia" w:ascii="宋体" w:hAnsi="宋体"/>
          <w:b/>
          <w:color w:val="000000"/>
        </w:rPr>
      </w:pPr>
    </w:p>
    <w:p w14:paraId="1755A714">
      <w:pPr>
        <w:wordWrap w:val="0"/>
        <w:spacing w:line="360" w:lineRule="auto"/>
        <w:ind w:firstLine="420" w:firstLineChars="200"/>
        <w:outlineLvl w:val="0"/>
        <w:rPr>
          <w:rFonts w:hint="eastAsia" w:ascii="宋体" w:hAnsi="宋体"/>
          <w:b/>
          <w:color w:val="000000"/>
        </w:rPr>
      </w:pPr>
      <w:r>
        <w:rPr>
          <w:rFonts w:hint="eastAsia" w:ascii="宋体" w:hAnsi="宋体"/>
          <w:b/>
          <w:color w:val="000000"/>
        </w:rPr>
        <w:t>权重取值</w:t>
      </w:r>
    </w:p>
    <w:tbl>
      <w:tblPr>
        <w:tblStyle w:val="16"/>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41"/>
        <w:gridCol w:w="3244"/>
      </w:tblGrid>
      <w:tr w14:paraId="1ABB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AE2ACAC">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序号</w:t>
            </w:r>
          </w:p>
        </w:tc>
        <w:tc>
          <w:tcPr>
            <w:tcW w:w="4141" w:type="dxa"/>
            <w:tcBorders>
              <w:top w:val="single" w:color="auto" w:sz="4" w:space="0"/>
              <w:left w:val="single" w:color="auto" w:sz="4" w:space="0"/>
              <w:bottom w:val="single" w:color="auto" w:sz="4" w:space="0"/>
              <w:right w:val="single" w:color="auto" w:sz="4" w:space="0"/>
            </w:tcBorders>
            <w:vAlign w:val="center"/>
          </w:tcPr>
          <w:p w14:paraId="65073A25">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评标内容</w:t>
            </w:r>
          </w:p>
        </w:tc>
        <w:tc>
          <w:tcPr>
            <w:tcW w:w="3244" w:type="dxa"/>
            <w:tcBorders>
              <w:top w:val="single" w:color="auto" w:sz="4" w:space="0"/>
              <w:left w:val="single" w:color="auto" w:sz="4" w:space="0"/>
              <w:bottom w:val="single" w:color="auto" w:sz="4" w:space="0"/>
              <w:right w:val="single" w:color="auto" w:sz="4" w:space="0"/>
            </w:tcBorders>
            <w:vAlign w:val="center"/>
          </w:tcPr>
          <w:p w14:paraId="614E7A6D">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单项最高得分</w:t>
            </w:r>
          </w:p>
        </w:tc>
      </w:tr>
      <w:tr w14:paraId="4E5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28C5BBD1">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一</w:t>
            </w:r>
          </w:p>
        </w:tc>
        <w:tc>
          <w:tcPr>
            <w:tcW w:w="4141" w:type="dxa"/>
            <w:tcBorders>
              <w:top w:val="single" w:color="auto" w:sz="4" w:space="0"/>
              <w:left w:val="single" w:color="auto" w:sz="4" w:space="0"/>
              <w:bottom w:val="single" w:color="auto" w:sz="4" w:space="0"/>
              <w:right w:val="single" w:color="auto" w:sz="4" w:space="0"/>
            </w:tcBorders>
            <w:vAlign w:val="center"/>
          </w:tcPr>
          <w:p w14:paraId="44C2F88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经济标（报价）</w:t>
            </w:r>
          </w:p>
        </w:tc>
        <w:tc>
          <w:tcPr>
            <w:tcW w:w="3244" w:type="dxa"/>
            <w:tcBorders>
              <w:top w:val="single" w:color="auto" w:sz="4" w:space="0"/>
              <w:left w:val="single" w:color="auto" w:sz="4" w:space="0"/>
              <w:bottom w:val="single" w:color="auto" w:sz="4" w:space="0"/>
              <w:right w:val="single" w:color="auto" w:sz="4" w:space="0"/>
            </w:tcBorders>
            <w:vAlign w:val="center"/>
          </w:tcPr>
          <w:p w14:paraId="06C4FDFB">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10</w:t>
            </w:r>
          </w:p>
        </w:tc>
      </w:tr>
      <w:tr w14:paraId="486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736B4C3">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二</w:t>
            </w:r>
          </w:p>
        </w:tc>
        <w:tc>
          <w:tcPr>
            <w:tcW w:w="4141" w:type="dxa"/>
            <w:tcBorders>
              <w:top w:val="single" w:color="auto" w:sz="4" w:space="0"/>
              <w:left w:val="single" w:color="auto" w:sz="4" w:space="0"/>
              <w:bottom w:val="single" w:color="auto" w:sz="4" w:space="0"/>
              <w:right w:val="single" w:color="auto" w:sz="4" w:space="0"/>
            </w:tcBorders>
            <w:vAlign w:val="center"/>
          </w:tcPr>
          <w:p w14:paraId="08C18D1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商务技术标</w:t>
            </w:r>
          </w:p>
        </w:tc>
        <w:tc>
          <w:tcPr>
            <w:tcW w:w="3244" w:type="dxa"/>
            <w:tcBorders>
              <w:top w:val="single" w:color="auto" w:sz="4" w:space="0"/>
              <w:left w:val="single" w:color="auto" w:sz="4" w:space="0"/>
              <w:bottom w:val="single" w:color="auto" w:sz="4" w:space="0"/>
              <w:right w:val="single" w:color="auto" w:sz="4" w:space="0"/>
            </w:tcBorders>
            <w:vAlign w:val="center"/>
          </w:tcPr>
          <w:p w14:paraId="044E3C5E">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90</w:t>
            </w:r>
          </w:p>
        </w:tc>
      </w:tr>
    </w:tbl>
    <w:p w14:paraId="4B439DAF">
      <w:pPr>
        <w:numPr>
          <w:ilvl w:val="0"/>
          <w:numId w:val="2"/>
        </w:numPr>
        <w:wordWrap w:val="0"/>
        <w:spacing w:line="560" w:lineRule="exact"/>
        <w:ind w:firstLine="560" w:firstLineChars="200"/>
        <w:outlineLvl w:val="0"/>
        <w:rPr>
          <w:rFonts w:hint="eastAsia" w:ascii="宋体" w:hAnsi="宋体" w:cs="宋体"/>
          <w:b/>
          <w:color w:val="000000"/>
          <w:sz w:val="28"/>
          <w:szCs w:val="28"/>
        </w:rPr>
      </w:pPr>
      <w:r>
        <w:rPr>
          <w:rFonts w:hint="eastAsia" w:ascii="宋体" w:hAnsi="宋体" w:cs="宋体"/>
          <w:b/>
          <w:color w:val="000000"/>
          <w:sz w:val="28"/>
          <w:szCs w:val="28"/>
        </w:rPr>
        <w:t>经济标评分标准（</w:t>
      </w:r>
      <w:r>
        <w:rPr>
          <w:rFonts w:hint="eastAsia" w:ascii="宋体" w:hAnsi="宋体" w:cs="宋体"/>
          <w:b/>
          <w:color w:val="000000"/>
          <w:sz w:val="28"/>
          <w:szCs w:val="28"/>
          <w:lang w:val="en-US" w:eastAsia="zh-CN"/>
        </w:rPr>
        <w:t>10</w:t>
      </w:r>
      <w:r>
        <w:rPr>
          <w:rFonts w:hint="eastAsia" w:ascii="宋体" w:hAnsi="宋体" w:cs="宋体"/>
          <w:b/>
          <w:color w:val="000000"/>
          <w:sz w:val="28"/>
          <w:szCs w:val="28"/>
        </w:rPr>
        <w:t>分）</w:t>
      </w:r>
    </w:p>
    <w:p w14:paraId="5E3A607C">
      <w:pPr>
        <w:numPr>
          <w:ilvl w:val="0"/>
          <w:numId w:val="0"/>
        </w:numPr>
        <w:wordWrap w:val="0"/>
        <w:spacing w:line="560" w:lineRule="exact"/>
        <w:ind w:firstLine="560" w:firstLineChars="200"/>
        <w:outlineLvl w:val="0"/>
        <w:rPr>
          <w:rFonts w:hint="eastAsia" w:ascii="宋体" w:hAnsi="宋体" w:cs="宋体"/>
          <w:color w:val="000000"/>
          <w:sz w:val="28"/>
          <w:szCs w:val="28"/>
        </w:rPr>
      </w:pPr>
      <w:r>
        <w:rPr>
          <w:rFonts w:hint="eastAsia" w:ascii="宋体" w:hAnsi="宋体" w:cs="宋体"/>
          <w:color w:val="000000"/>
          <w:sz w:val="28"/>
          <w:szCs w:val="28"/>
        </w:rPr>
        <w:t>对于经济标的评分，按以下方法进行：价格分统一采用低价优先法计算，即满足</w:t>
      </w:r>
      <w:r>
        <w:rPr>
          <w:rFonts w:hint="eastAsia" w:ascii="宋体" w:hAnsi="宋体" w:cs="宋体"/>
          <w:color w:val="000000"/>
          <w:sz w:val="28"/>
          <w:szCs w:val="28"/>
          <w:lang w:eastAsia="zh-CN"/>
        </w:rPr>
        <w:t>招标</w:t>
      </w:r>
      <w:r>
        <w:rPr>
          <w:rFonts w:hint="eastAsia" w:ascii="宋体" w:hAnsi="宋体" w:cs="宋体"/>
          <w:color w:val="000000"/>
          <w:sz w:val="28"/>
          <w:szCs w:val="28"/>
        </w:rPr>
        <w:t>文件要求且报价最低的投标单位的价格为评标基准价，其价格分为满分。其他投标单位的价格分统一按照下列公式计算：</w:t>
      </w:r>
    </w:p>
    <w:p w14:paraId="1672013A">
      <w:pPr>
        <w:wordWrap w:val="0"/>
        <w:spacing w:line="560" w:lineRule="exact"/>
        <w:ind w:firstLine="560" w:firstLineChars="200"/>
        <w:rPr>
          <w:rFonts w:hint="eastAsia" w:ascii="宋体" w:hAnsi="宋体" w:cs="宋体"/>
          <w:color w:val="000000"/>
          <w:sz w:val="28"/>
          <w:szCs w:val="28"/>
        </w:rPr>
      </w:pPr>
      <w:bookmarkStart w:id="0" w:name="_Toc29199"/>
      <w:r>
        <w:rPr>
          <w:rFonts w:hint="eastAsia" w:ascii="宋体" w:hAnsi="宋体" w:cs="宋体"/>
          <w:color w:val="000000"/>
          <w:sz w:val="28"/>
          <w:szCs w:val="28"/>
        </w:rPr>
        <w:t>经济标得分=（评标基准价/最终投标报价）×</w:t>
      </w:r>
      <w:r>
        <w:rPr>
          <w:rFonts w:hint="eastAsia" w:ascii="宋体" w:hAnsi="宋体" w:cs="宋体"/>
          <w:color w:val="000000"/>
          <w:sz w:val="28"/>
          <w:szCs w:val="28"/>
          <w:lang w:val="en-US" w:eastAsia="zh-CN"/>
        </w:rPr>
        <w:t>10</w:t>
      </w:r>
      <w:r>
        <w:rPr>
          <w:rFonts w:hint="eastAsia" w:ascii="宋体" w:hAnsi="宋体" w:cs="宋体"/>
          <w:color w:val="000000"/>
          <w:sz w:val="28"/>
          <w:szCs w:val="28"/>
        </w:rPr>
        <w:t xml:space="preserve">  </w:t>
      </w:r>
      <w:bookmarkEnd w:id="0"/>
    </w:p>
    <w:p w14:paraId="32EB2E2B">
      <w:pPr>
        <w:rPr>
          <w:rFonts w:hint="eastAsia" w:ascii="Times New Roman" w:hAnsi="Times New Roman" w:eastAsia="仿宋_GB2312" w:cs="仿宋_GB2312"/>
          <w:b/>
          <w:bCs/>
          <w:spacing w:val="11"/>
          <w:sz w:val="32"/>
          <w:szCs w:val="32"/>
          <w:lang w:val="en-US" w:eastAsia="zh-CN"/>
        </w:rPr>
      </w:pPr>
    </w:p>
    <w:p w14:paraId="5700AC4A">
      <w:pPr>
        <w:pStyle w:val="2"/>
        <w:ind w:firstLine="560" w:firstLineChars="200"/>
        <w:rPr>
          <w:rFonts w:hint="eastAsia" w:ascii="Times New Roman" w:hAnsi="Times New Roman" w:eastAsia="仿宋_GB2312" w:cs="仿宋_GB2312"/>
          <w:b/>
          <w:bCs/>
          <w:spacing w:val="11"/>
          <w:sz w:val="32"/>
          <w:szCs w:val="32"/>
          <w:lang w:val="en-US" w:eastAsia="zh-CN"/>
        </w:rPr>
      </w:pPr>
      <w:r>
        <w:rPr>
          <w:rFonts w:hint="eastAsia" w:ascii="宋体" w:hAnsi="宋体" w:cs="宋体"/>
          <w:color w:val="000000"/>
          <w:sz w:val="28"/>
          <w:szCs w:val="28"/>
        </w:rPr>
        <w:t>(2)</w:t>
      </w:r>
      <w:r>
        <w:rPr>
          <w:rFonts w:hint="eastAsia" w:ascii="宋体" w:hAnsi="宋体" w:cs="宋体"/>
          <w:b/>
          <w:color w:val="000000"/>
          <w:sz w:val="28"/>
          <w:szCs w:val="28"/>
        </w:rPr>
        <w:t>商务技术标评分标准（</w:t>
      </w:r>
      <w:r>
        <w:rPr>
          <w:rFonts w:hint="eastAsia" w:ascii="宋体" w:hAnsi="宋体" w:cs="宋体"/>
          <w:b/>
          <w:color w:val="000000"/>
          <w:sz w:val="28"/>
          <w:szCs w:val="28"/>
          <w:lang w:val="en-US" w:eastAsia="zh-CN"/>
        </w:rPr>
        <w:t>9</w:t>
      </w:r>
      <w:r>
        <w:rPr>
          <w:rFonts w:hint="eastAsia" w:ascii="宋体" w:hAnsi="宋体" w:cs="宋体"/>
          <w:b/>
          <w:color w:val="000000"/>
          <w:sz w:val="28"/>
          <w:szCs w:val="28"/>
        </w:rPr>
        <w:t>0分）</w:t>
      </w:r>
    </w:p>
    <w:p w14:paraId="1179A0E7">
      <w:pPr>
        <w:pStyle w:val="2"/>
        <w:rPr>
          <w:rFonts w:hint="default"/>
          <w:lang w:val="en-US" w:eastAsia="zh-CN"/>
        </w:rPr>
      </w:pPr>
    </w:p>
    <w:tbl>
      <w:tblPr>
        <w:tblStyle w:val="1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1"/>
        <w:gridCol w:w="1175"/>
        <w:gridCol w:w="628"/>
        <w:gridCol w:w="6430"/>
      </w:tblGrid>
      <w:tr w14:paraId="624A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11" w:type="dxa"/>
            <w:tcBorders>
              <w:top w:val="single" w:color="auto" w:sz="4" w:space="0"/>
              <w:left w:val="single" w:color="auto" w:sz="4" w:space="0"/>
              <w:bottom w:val="single" w:color="auto" w:sz="4" w:space="0"/>
              <w:right w:val="single" w:color="auto" w:sz="4" w:space="0"/>
            </w:tcBorders>
            <w:vAlign w:val="center"/>
          </w:tcPr>
          <w:p w14:paraId="5183BADC">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lang w:val="en-US" w:eastAsia="zh-CN"/>
              </w:rPr>
            </w:pPr>
            <w:r>
              <w:rPr>
                <w:rFonts w:hint="eastAsia" w:ascii="宋体" w:hAnsi="宋体"/>
                <w:lang w:val="en-US" w:eastAsia="zh-CN"/>
              </w:rPr>
              <w:t>序号</w:t>
            </w:r>
          </w:p>
        </w:tc>
        <w:tc>
          <w:tcPr>
            <w:tcW w:w="1175" w:type="dxa"/>
            <w:tcBorders>
              <w:top w:val="single" w:color="auto" w:sz="4" w:space="0"/>
              <w:left w:val="single" w:color="auto" w:sz="4" w:space="0"/>
              <w:bottom w:val="single" w:color="auto" w:sz="4" w:space="0"/>
              <w:right w:val="single" w:color="auto" w:sz="4" w:space="0"/>
            </w:tcBorders>
            <w:vAlign w:val="center"/>
          </w:tcPr>
          <w:p w14:paraId="7F9EA58B">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eastAsia="宋体"/>
                <w:lang w:eastAsia="zh-CN"/>
              </w:rPr>
              <w:t>评审因素</w:t>
            </w:r>
          </w:p>
        </w:tc>
        <w:tc>
          <w:tcPr>
            <w:tcW w:w="628" w:type="dxa"/>
            <w:tcBorders>
              <w:top w:val="single" w:color="auto" w:sz="4" w:space="0"/>
              <w:left w:val="single" w:color="auto" w:sz="4" w:space="0"/>
              <w:bottom w:val="single" w:color="auto" w:sz="4" w:space="0"/>
              <w:right w:val="single" w:color="auto" w:sz="4" w:space="0"/>
            </w:tcBorders>
            <w:vAlign w:val="center"/>
          </w:tcPr>
          <w:p w14:paraId="2C6F466F">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lang w:val="en-US" w:eastAsia="zh-CN"/>
              </w:rPr>
            </w:pPr>
            <w:r>
              <w:rPr>
                <w:rFonts w:hint="eastAsia" w:ascii="宋体" w:hAnsi="宋体"/>
                <w:lang w:val="en-US" w:eastAsia="zh-CN"/>
              </w:rPr>
              <w:t>分值</w:t>
            </w:r>
          </w:p>
        </w:tc>
        <w:tc>
          <w:tcPr>
            <w:tcW w:w="6430" w:type="dxa"/>
            <w:tcBorders>
              <w:top w:val="single" w:color="auto" w:sz="4" w:space="0"/>
              <w:left w:val="single" w:color="auto" w:sz="4" w:space="0"/>
              <w:bottom w:val="single" w:color="auto" w:sz="4" w:space="0"/>
              <w:right w:val="single" w:color="auto" w:sz="4" w:space="0"/>
            </w:tcBorders>
            <w:vAlign w:val="center"/>
          </w:tcPr>
          <w:p w14:paraId="52F12B79">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eastAsia="宋体"/>
                <w:lang w:eastAsia="zh-CN"/>
              </w:rPr>
              <w:t>评审标准</w:t>
            </w:r>
          </w:p>
        </w:tc>
      </w:tr>
      <w:tr w14:paraId="7DFF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11" w:type="dxa"/>
            <w:tcBorders>
              <w:top w:val="single" w:color="auto" w:sz="4" w:space="0"/>
              <w:left w:val="single" w:color="auto" w:sz="4" w:space="0"/>
              <w:bottom w:val="single" w:color="auto" w:sz="4" w:space="0"/>
              <w:right w:val="single" w:color="auto" w:sz="4" w:space="0"/>
            </w:tcBorders>
            <w:vAlign w:val="center"/>
          </w:tcPr>
          <w:p w14:paraId="3126BB76">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lang w:val="en-US" w:eastAsia="zh-CN"/>
              </w:rPr>
              <w:t>1</w:t>
            </w:r>
          </w:p>
        </w:tc>
        <w:tc>
          <w:tcPr>
            <w:tcW w:w="1175" w:type="dxa"/>
            <w:tcBorders>
              <w:top w:val="single" w:color="auto" w:sz="4" w:space="0"/>
              <w:left w:val="single" w:color="auto" w:sz="4" w:space="0"/>
              <w:bottom w:val="single" w:color="auto" w:sz="4" w:space="0"/>
              <w:right w:val="single" w:color="auto" w:sz="4" w:space="0"/>
            </w:tcBorders>
            <w:vAlign w:val="center"/>
          </w:tcPr>
          <w:p w14:paraId="35F26D5E">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rPr>
            </w:pPr>
            <w:r>
              <w:rPr>
                <w:rFonts w:hint="eastAsia" w:ascii="宋体" w:hAnsi="宋体"/>
              </w:rPr>
              <w:t>类似业绩</w:t>
            </w:r>
          </w:p>
        </w:tc>
        <w:tc>
          <w:tcPr>
            <w:tcW w:w="628" w:type="dxa"/>
            <w:tcBorders>
              <w:top w:val="single" w:color="auto" w:sz="4" w:space="0"/>
              <w:left w:val="single" w:color="auto" w:sz="4" w:space="0"/>
              <w:bottom w:val="single" w:color="auto" w:sz="4" w:space="0"/>
              <w:right w:val="single" w:color="auto" w:sz="4" w:space="0"/>
            </w:tcBorders>
            <w:vAlign w:val="center"/>
          </w:tcPr>
          <w:p w14:paraId="305A7E46">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lang w:val="en-US" w:eastAsia="zh-CN"/>
              </w:rPr>
              <w:t>6</w:t>
            </w:r>
          </w:p>
        </w:tc>
        <w:tc>
          <w:tcPr>
            <w:tcW w:w="6430" w:type="dxa"/>
            <w:tcBorders>
              <w:top w:val="single" w:color="auto" w:sz="4" w:space="0"/>
              <w:left w:val="single" w:color="auto" w:sz="4" w:space="0"/>
              <w:bottom w:val="single" w:color="auto" w:sz="4" w:space="0"/>
              <w:right w:val="single" w:color="auto" w:sz="4" w:space="0"/>
            </w:tcBorders>
            <w:vAlign w:val="center"/>
          </w:tcPr>
          <w:p w14:paraId="1AAB1614">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投标人提供</w:t>
            </w:r>
            <w:r>
              <w:rPr>
                <w:rFonts w:hint="eastAsia" w:ascii="宋体" w:hAnsi="宋体" w:eastAsia="宋体"/>
                <w:lang w:eastAsia="zh-CN"/>
              </w:rPr>
              <w:t>近三年</w:t>
            </w:r>
            <w:r>
              <w:rPr>
                <w:rFonts w:hint="eastAsia" w:ascii="宋体" w:hAnsi="宋体"/>
              </w:rPr>
              <w:t>已完成类似</w:t>
            </w:r>
            <w:r>
              <w:rPr>
                <w:rFonts w:hint="eastAsia" w:ascii="宋体" w:hAnsi="宋体"/>
                <w:lang w:val="en-US" w:eastAsia="zh-CN"/>
              </w:rPr>
              <w:t>项目</w:t>
            </w:r>
            <w:r>
              <w:rPr>
                <w:rFonts w:hint="eastAsia" w:ascii="宋体" w:hAnsi="宋体"/>
              </w:rPr>
              <w:t>业绩，每提供一个类似项目业绩的得</w:t>
            </w:r>
            <w:r>
              <w:rPr>
                <w:rFonts w:hint="eastAsia" w:ascii="宋体" w:hAnsi="宋体"/>
                <w:lang w:val="en-US" w:eastAsia="zh-CN"/>
              </w:rPr>
              <w:t>1</w:t>
            </w:r>
            <w:r>
              <w:rPr>
                <w:rFonts w:hint="eastAsia" w:ascii="宋体" w:hAnsi="宋体"/>
              </w:rPr>
              <w:t>分，本项最多得</w:t>
            </w:r>
            <w:r>
              <w:rPr>
                <w:rFonts w:hint="eastAsia" w:ascii="宋体" w:hAnsi="宋体"/>
                <w:lang w:val="en-US" w:eastAsia="zh-CN"/>
              </w:rPr>
              <w:t>6</w:t>
            </w:r>
            <w:r>
              <w:rPr>
                <w:rFonts w:hint="eastAsia" w:ascii="宋体" w:hAnsi="宋体"/>
              </w:rPr>
              <w:t>分。</w:t>
            </w:r>
          </w:p>
          <w:p w14:paraId="307ABE28">
            <w:pPr>
              <w:keepNext w:val="0"/>
              <w:keepLines w:val="0"/>
              <w:pageBreakBefore w:val="0"/>
              <w:kinsoku/>
              <w:wordWrap w:val="0"/>
              <w:overflowPunct/>
              <w:topLinePunct w:val="0"/>
              <w:autoSpaceDE/>
              <w:autoSpaceDN/>
              <w:bidi w:val="0"/>
              <w:adjustRightInd/>
              <w:snapToGrid/>
              <w:spacing w:line="400" w:lineRule="exact"/>
              <w:jc w:val="left"/>
              <w:textAlignment w:val="auto"/>
              <w:rPr>
                <w:rFonts w:hint="eastAsia" w:ascii="宋体" w:hAnsi="宋体"/>
              </w:rPr>
            </w:pPr>
            <w:r>
              <w:rPr>
                <w:rFonts w:hint="eastAsia" w:ascii="宋体" w:hAnsi="宋体"/>
              </w:rPr>
              <w:t>注：附中标通知书或合同复印件，未提供业绩证明材料或是评审小组认定无效业绩的，该项业绩不得分。</w:t>
            </w:r>
          </w:p>
        </w:tc>
      </w:tr>
      <w:tr w14:paraId="366A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168F1C0A">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val="en-US" w:eastAsia="zh-CN"/>
              </w:rPr>
            </w:pPr>
            <w:r>
              <w:rPr>
                <w:rFonts w:hint="eastAsia" w:ascii="宋体" w:hAnsi="宋体"/>
                <w:lang w:val="en-US" w:eastAsia="zh-CN"/>
              </w:rPr>
              <w:t>2</w:t>
            </w:r>
          </w:p>
        </w:tc>
        <w:tc>
          <w:tcPr>
            <w:tcW w:w="1175" w:type="dxa"/>
            <w:tcBorders>
              <w:top w:val="single" w:color="auto" w:sz="4" w:space="0"/>
              <w:left w:val="single" w:color="auto" w:sz="4" w:space="0"/>
              <w:bottom w:val="single" w:color="auto" w:sz="4" w:space="0"/>
              <w:right w:val="single" w:color="auto" w:sz="4" w:space="0"/>
            </w:tcBorders>
            <w:vAlign w:val="center"/>
          </w:tcPr>
          <w:p w14:paraId="339D392F">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rPr>
            </w:pPr>
            <w:r>
              <w:rPr>
                <w:rFonts w:hint="eastAsia" w:ascii="Times New Roman" w:hAnsi="Times New Roman" w:eastAsia="宋体" w:cs="Times New Roman"/>
                <w:lang w:val="en-US" w:eastAsia="zh-CN"/>
              </w:rPr>
              <w:t>总体管理思路、组织流程及实施方案</w:t>
            </w:r>
          </w:p>
        </w:tc>
        <w:tc>
          <w:tcPr>
            <w:tcW w:w="628" w:type="dxa"/>
            <w:tcBorders>
              <w:top w:val="single" w:color="auto" w:sz="4" w:space="0"/>
              <w:left w:val="single" w:color="auto" w:sz="4" w:space="0"/>
              <w:bottom w:val="single" w:color="auto" w:sz="4" w:space="0"/>
              <w:right w:val="single" w:color="auto" w:sz="4" w:space="0"/>
            </w:tcBorders>
            <w:vAlign w:val="center"/>
          </w:tcPr>
          <w:p w14:paraId="3DFB2B63">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宋体" w:hAnsi="宋体" w:eastAsia="宋体"/>
                <w:lang w:val="en-US" w:eastAsia="zh-CN"/>
              </w:rPr>
            </w:pPr>
            <w:r>
              <w:rPr>
                <w:rFonts w:hint="eastAsia" w:ascii="宋体" w:hAnsi="宋体"/>
                <w:lang w:val="en-US" w:eastAsia="zh-CN"/>
              </w:rPr>
              <w:t>14</w:t>
            </w:r>
          </w:p>
        </w:tc>
        <w:tc>
          <w:tcPr>
            <w:tcW w:w="6430" w:type="dxa"/>
            <w:tcBorders>
              <w:top w:val="single" w:color="auto" w:sz="4" w:space="0"/>
              <w:left w:val="single" w:color="auto" w:sz="4" w:space="0"/>
              <w:bottom w:val="single" w:color="auto" w:sz="4" w:space="0"/>
              <w:right w:val="single" w:color="auto" w:sz="4" w:space="0"/>
            </w:tcBorders>
            <w:vAlign w:val="center"/>
          </w:tcPr>
          <w:p w14:paraId="0148DC86">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lang w:val="en-US" w:eastAsia="zh-CN"/>
              </w:rPr>
            </w:pPr>
            <w:r>
              <w:rPr>
                <w:rFonts w:hint="eastAsia" w:ascii="宋体" w:hAnsi="宋体"/>
                <w:lang w:val="en-US" w:eastAsia="zh-CN"/>
              </w:rPr>
              <w:t>针对本项目制定总体管理思路、组织流程及实施方案，总体管理思路清晰、组织流程及实施方案详细且全面合理、操作性强得14分；方案内容一般、不完整得5分；方案不切实际或没有不得分。</w:t>
            </w:r>
          </w:p>
          <w:p w14:paraId="1DEA2912">
            <w:pPr>
              <w:keepNext w:val="0"/>
              <w:keepLines w:val="0"/>
              <w:pageBreakBefore w:val="0"/>
              <w:kinsoku/>
              <w:overflowPunct/>
              <w:topLinePunct w:val="0"/>
              <w:autoSpaceDE/>
              <w:autoSpaceDN/>
              <w:bidi w:val="0"/>
              <w:adjustRightInd/>
              <w:snapToGrid/>
              <w:spacing w:line="400" w:lineRule="exact"/>
              <w:textAlignment w:val="auto"/>
              <w:rPr>
                <w:rFonts w:hint="eastAsia"/>
              </w:rPr>
            </w:pPr>
            <w:r>
              <w:rPr>
                <w:rFonts w:hint="eastAsia" w:ascii="宋体" w:hAnsi="宋体"/>
                <w:lang w:val="en-US" w:eastAsia="zh-CN"/>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r>
      <w:tr w14:paraId="0102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697A6F47">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宋体" w:hAnsi="宋体"/>
                <w:lang w:val="en-US" w:eastAsia="zh-CN"/>
              </w:rPr>
            </w:pPr>
            <w:r>
              <w:rPr>
                <w:rFonts w:hint="eastAsia" w:ascii="宋体" w:hAnsi="宋体"/>
                <w:lang w:val="en-US" w:eastAsia="zh-CN"/>
              </w:rPr>
              <w:t>3</w:t>
            </w:r>
          </w:p>
        </w:tc>
        <w:tc>
          <w:tcPr>
            <w:tcW w:w="1175" w:type="dxa"/>
            <w:tcBorders>
              <w:top w:val="single" w:color="auto" w:sz="4" w:space="0"/>
              <w:left w:val="single" w:color="auto" w:sz="4" w:space="0"/>
              <w:bottom w:val="single" w:color="auto" w:sz="4" w:space="0"/>
              <w:right w:val="single" w:color="auto" w:sz="4" w:space="0"/>
            </w:tcBorders>
            <w:vAlign w:val="center"/>
          </w:tcPr>
          <w:p w14:paraId="13F472CC">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lang w:val="en-US" w:eastAsia="zh-CN"/>
              </w:rPr>
            </w:pPr>
            <w:r>
              <w:rPr>
                <w:rFonts w:hint="default" w:ascii="Times New Roman" w:hAnsi="Times New Roman" w:eastAsia="宋体" w:cs="Times New Roman"/>
              </w:rPr>
              <w:t>作业技术方案</w:t>
            </w:r>
          </w:p>
        </w:tc>
        <w:tc>
          <w:tcPr>
            <w:tcW w:w="628" w:type="dxa"/>
            <w:tcBorders>
              <w:top w:val="single" w:color="auto" w:sz="4" w:space="0"/>
              <w:left w:val="single" w:color="auto" w:sz="4" w:space="0"/>
              <w:bottom w:val="single" w:color="auto" w:sz="4" w:space="0"/>
              <w:right w:val="single" w:color="auto" w:sz="4" w:space="0"/>
            </w:tcBorders>
            <w:vAlign w:val="center"/>
          </w:tcPr>
          <w:p w14:paraId="4630F312">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宋体" w:hAnsi="宋体"/>
                <w:lang w:val="en-US" w:eastAsia="zh-CN"/>
              </w:rPr>
            </w:pPr>
            <w:r>
              <w:rPr>
                <w:rFonts w:hint="eastAsia" w:ascii="宋体" w:hAnsi="宋体"/>
                <w:lang w:val="en-US" w:eastAsia="zh-CN"/>
              </w:rPr>
              <w:t>15</w:t>
            </w:r>
          </w:p>
        </w:tc>
        <w:tc>
          <w:tcPr>
            <w:tcW w:w="6430" w:type="dxa"/>
            <w:tcBorders>
              <w:top w:val="single" w:color="auto" w:sz="4" w:space="0"/>
              <w:left w:val="single" w:color="auto" w:sz="4" w:space="0"/>
              <w:bottom w:val="single" w:color="auto" w:sz="4" w:space="0"/>
              <w:right w:val="single" w:color="auto" w:sz="4" w:space="0"/>
            </w:tcBorders>
            <w:vAlign w:val="center"/>
          </w:tcPr>
          <w:p w14:paraId="081939BE">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ascii="Times New Roman" w:hAnsi="Times New Roman" w:eastAsia="宋体" w:cs="Times New Roman"/>
              </w:rPr>
              <w:t xml:space="preserve">根据供应商对本项目提供的森林抚育作业设计方案，内容包含但不限于： </w:t>
            </w:r>
          </w:p>
          <w:p w14:paraId="3EA44163">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ascii="Times New Roman" w:hAnsi="Times New Roman" w:eastAsia="宋体" w:cs="Times New Roman"/>
              </w:rPr>
              <w:t xml:space="preserve">1、抚育剩余物清理等技术方案； </w:t>
            </w:r>
          </w:p>
          <w:p w14:paraId="491E5B85">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ascii="Times New Roman" w:hAnsi="Times New Roman" w:eastAsia="宋体" w:cs="Times New Roman"/>
              </w:rPr>
              <w:t>2、修枝作业方案；</w:t>
            </w:r>
          </w:p>
          <w:p w14:paraId="0C16215F">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eastAsia="宋体" w:cs="Times New Roman"/>
                <w:lang w:val="en-US" w:eastAsia="zh-CN"/>
              </w:rPr>
            </w:pPr>
            <w:r>
              <w:rPr>
                <w:rFonts w:hint="eastAsia" w:eastAsia="宋体" w:cs="Times New Roman"/>
                <w:lang w:val="en-US" w:eastAsia="zh-CN"/>
              </w:rPr>
              <w:t>3、涂白方案；</w:t>
            </w:r>
          </w:p>
          <w:p w14:paraId="6E91FFE3">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eastAsia="宋体" w:cs="Times New Roman"/>
                <w:lang w:val="en-US" w:eastAsia="zh-CN"/>
              </w:rPr>
              <w:t>4、样地设置方案；</w:t>
            </w:r>
            <w:r>
              <w:rPr>
                <w:rFonts w:hint="eastAsia" w:ascii="Times New Roman" w:hAnsi="Times New Roman" w:eastAsia="宋体" w:cs="Times New Roman"/>
              </w:rPr>
              <w:t xml:space="preserve"> </w:t>
            </w:r>
          </w:p>
          <w:p w14:paraId="38AA9A45">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eastAsia="宋体" w:cs="Times New Roman"/>
                <w:lang w:val="en-US" w:eastAsia="zh-CN"/>
              </w:rPr>
              <w:t>5</w:t>
            </w:r>
            <w:r>
              <w:rPr>
                <w:rFonts w:hint="eastAsia" w:ascii="Times New Roman" w:hAnsi="Times New Roman" w:eastAsia="宋体" w:cs="Times New Roman"/>
              </w:rPr>
              <w:t xml:space="preserve">、现场作业人员合理配备实施方案；（人员与器械分配及作业工种分配合理等） </w:t>
            </w:r>
          </w:p>
          <w:p w14:paraId="26869BB1">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eastAsia="宋体" w:cs="Times New Roman"/>
                <w:lang w:val="en-US" w:eastAsia="zh-CN"/>
              </w:rPr>
              <w:t>6</w:t>
            </w:r>
            <w:r>
              <w:rPr>
                <w:rFonts w:hint="eastAsia" w:ascii="Times New Roman" w:hAnsi="Times New Roman" w:eastAsia="宋体" w:cs="Times New Roman"/>
              </w:rPr>
              <w:t>、人员日常管理方案；（在投入人数基础上，缺岗人员两天内补齐）</w:t>
            </w:r>
          </w:p>
          <w:p w14:paraId="18A0C907">
            <w:pPr>
              <w:keepNext w:val="0"/>
              <w:keepLines w:val="0"/>
              <w:pageBreakBefore w:val="0"/>
              <w:kinsoku/>
              <w:wordWrap w:val="0"/>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以上方案内容</w:t>
            </w:r>
            <w:r>
              <w:rPr>
                <w:rFonts w:hint="eastAsia" w:eastAsia="宋体" w:cs="Times New Roman"/>
                <w:lang w:eastAsia="zh-CN"/>
              </w:rPr>
              <w:t>全面</w:t>
            </w:r>
            <w:r>
              <w:rPr>
                <w:rFonts w:hint="eastAsia" w:ascii="Times New Roman" w:hAnsi="Times New Roman" w:eastAsia="宋体" w:cs="Times New Roman"/>
              </w:rPr>
              <w:t>，</w:t>
            </w:r>
            <w:r>
              <w:rPr>
                <w:rFonts w:hint="eastAsia" w:eastAsia="宋体" w:cs="Times New Roman"/>
                <w:lang w:eastAsia="zh-CN"/>
              </w:rPr>
              <w:t>合理可行，</w:t>
            </w:r>
            <w:r>
              <w:rPr>
                <w:rFonts w:hint="eastAsia" w:ascii="Times New Roman" w:hAnsi="Times New Roman" w:eastAsia="宋体" w:cs="Times New Roman"/>
              </w:rPr>
              <w:t>针对性强，工期进度安排得当，有完备的工期保证措施</w:t>
            </w:r>
            <w:r>
              <w:rPr>
                <w:rFonts w:hint="eastAsia" w:eastAsia="宋体" w:cs="Times New Roman"/>
                <w:lang w:eastAsia="zh-CN"/>
              </w:rPr>
              <w:t>，</w:t>
            </w:r>
            <w:r>
              <w:rPr>
                <w:rFonts w:hint="eastAsia" w:ascii="Times New Roman" w:hAnsi="Times New Roman" w:eastAsia="宋体" w:cs="Times New Roman"/>
              </w:rPr>
              <w:t>人员管理方案完善</w:t>
            </w:r>
            <w:r>
              <w:rPr>
                <w:rFonts w:hint="eastAsia" w:ascii="Times New Roman" w:hAnsi="Times New Roman" w:eastAsia="宋体" w:cs="Times New Roman"/>
                <w:lang w:eastAsia="zh-CN"/>
              </w:rPr>
              <w:t>，</w:t>
            </w:r>
            <w:r>
              <w:rPr>
                <w:rFonts w:hint="eastAsia" w:ascii="Times New Roman" w:hAnsi="Times New Roman" w:eastAsia="宋体" w:cs="Times New Roman"/>
              </w:rPr>
              <w:t>且</w:t>
            </w:r>
            <w:r>
              <w:rPr>
                <w:rFonts w:hint="eastAsia" w:eastAsia="宋体" w:cs="Times New Roman"/>
                <w:lang w:eastAsia="zh-CN"/>
              </w:rPr>
              <w:t>拟投入人员</w:t>
            </w:r>
            <w:r>
              <w:rPr>
                <w:rFonts w:hint="eastAsia" w:ascii="Times New Roman" w:hAnsi="Times New Roman" w:eastAsia="宋体" w:cs="Times New Roman"/>
              </w:rPr>
              <w:t>配备合理</w:t>
            </w:r>
            <w:r>
              <w:rPr>
                <w:rFonts w:hint="eastAsia" w:ascii="Times New Roman" w:hAnsi="Times New Roman" w:eastAsia="宋体" w:cs="Times New Roman"/>
                <w:lang w:eastAsia="zh-CN"/>
              </w:rPr>
              <w:t>，</w:t>
            </w:r>
            <w:r>
              <w:rPr>
                <w:rFonts w:hint="eastAsia" w:ascii="Times New Roman" w:hAnsi="Times New Roman" w:eastAsia="宋体" w:cs="Times New Roman"/>
              </w:rPr>
              <w:t>得 15 分；抚育方案内容</w:t>
            </w:r>
            <w:r>
              <w:rPr>
                <w:rFonts w:hint="eastAsia" w:eastAsia="宋体" w:cs="Times New Roman"/>
                <w:lang w:eastAsia="zh-CN"/>
              </w:rPr>
              <w:t>无缺失</w:t>
            </w:r>
            <w:r>
              <w:rPr>
                <w:rFonts w:hint="eastAsia" w:ascii="Times New Roman" w:hAnsi="Times New Roman" w:eastAsia="宋体" w:cs="Times New Roman"/>
              </w:rPr>
              <w:t>，</w:t>
            </w:r>
            <w:r>
              <w:rPr>
                <w:rFonts w:hint="eastAsia" w:eastAsia="宋体" w:cs="Times New Roman"/>
                <w:lang w:eastAsia="zh-CN"/>
              </w:rPr>
              <w:t>基本可行</w:t>
            </w:r>
            <w:r>
              <w:rPr>
                <w:rFonts w:hint="eastAsia" w:ascii="Times New Roman" w:hAnsi="Times New Roman" w:eastAsia="宋体" w:cs="Times New Roman"/>
              </w:rPr>
              <w:t>，工期进度安排合理，</w:t>
            </w:r>
            <w:r>
              <w:rPr>
                <w:rFonts w:hint="eastAsia" w:eastAsia="宋体" w:cs="Times New Roman"/>
                <w:lang w:eastAsia="zh-CN"/>
              </w:rPr>
              <w:t>人员</w:t>
            </w:r>
            <w:r>
              <w:rPr>
                <w:rFonts w:hint="eastAsia" w:ascii="Times New Roman" w:hAnsi="Times New Roman" w:eastAsia="宋体" w:cs="Times New Roman"/>
              </w:rPr>
              <w:t>保障措施一般</w:t>
            </w:r>
            <w:r>
              <w:rPr>
                <w:rFonts w:hint="eastAsia" w:eastAsia="宋体" w:cs="Times New Roman"/>
                <w:lang w:eastAsia="zh-CN"/>
              </w:rPr>
              <w:t>得</w:t>
            </w:r>
            <w:r>
              <w:rPr>
                <w:rFonts w:hint="eastAsia" w:eastAsia="宋体" w:cs="Times New Roman"/>
                <w:lang w:val="en-US" w:eastAsia="zh-CN"/>
              </w:rPr>
              <w:t>8分</w:t>
            </w:r>
            <w:r>
              <w:rPr>
                <w:rFonts w:hint="eastAsia" w:ascii="Times New Roman" w:hAnsi="Times New Roman" w:eastAsia="宋体" w:cs="Times New Roman"/>
                <w:lang w:eastAsia="zh-CN"/>
              </w:rPr>
              <w:t>；</w:t>
            </w:r>
            <w:r>
              <w:rPr>
                <w:rFonts w:hint="eastAsia" w:ascii="Times New Roman" w:hAnsi="Times New Roman" w:eastAsia="宋体" w:cs="Times New Roman"/>
              </w:rPr>
              <w:t>提供了</w:t>
            </w:r>
            <w:r>
              <w:rPr>
                <w:rFonts w:hint="eastAsia" w:eastAsia="宋体" w:cs="Times New Roman"/>
                <w:lang w:val="en-US" w:eastAsia="zh-CN"/>
              </w:rPr>
              <w:t>抚育</w:t>
            </w:r>
            <w:r>
              <w:rPr>
                <w:rFonts w:hint="eastAsia" w:ascii="Times New Roman" w:hAnsi="Times New Roman" w:eastAsia="宋体" w:cs="Times New Roman"/>
              </w:rPr>
              <w:t>方案，但</w:t>
            </w:r>
            <w:r>
              <w:rPr>
                <w:rFonts w:hint="eastAsia" w:eastAsia="宋体" w:cs="Times New Roman"/>
                <w:lang w:eastAsia="zh-CN"/>
              </w:rPr>
              <w:t>方案内容欠缺一项或多项</w:t>
            </w:r>
            <w:r>
              <w:rPr>
                <w:rFonts w:hint="eastAsia" w:ascii="Times New Roman" w:hAnsi="Times New Roman" w:eastAsia="宋体" w:cs="Times New Roman"/>
              </w:rPr>
              <w:t>，得</w:t>
            </w:r>
            <w:r>
              <w:rPr>
                <w:rFonts w:hint="eastAsia" w:eastAsia="宋体" w:cs="Times New Roman"/>
                <w:lang w:val="en-US" w:eastAsia="zh-CN"/>
              </w:rPr>
              <w:t>2</w:t>
            </w:r>
            <w:r>
              <w:rPr>
                <w:rFonts w:hint="eastAsia" w:ascii="Times New Roman" w:hAnsi="Times New Roman" w:eastAsia="宋体" w:cs="Times New Roman"/>
              </w:rPr>
              <w:t xml:space="preserve"> 分；</w:t>
            </w:r>
            <w:r>
              <w:rPr>
                <w:rFonts w:hint="eastAsia" w:ascii="Times New Roman" w:hAnsi="Times New Roman" w:eastAsia="宋体" w:cs="Times New Roman"/>
                <w:lang w:eastAsia="zh-CN"/>
              </w:rPr>
              <w:t>未提供不得分</w:t>
            </w:r>
            <w:r>
              <w:rPr>
                <w:rFonts w:hint="eastAsia" w:ascii="仿宋" w:hAnsi="仿宋" w:eastAsia="仿宋" w:cs="仿宋"/>
                <w:i w:val="0"/>
                <w:iCs w:val="0"/>
                <w:snapToGrid w:val="0"/>
                <w:color w:val="000000"/>
                <w:kern w:val="0"/>
                <w:sz w:val="24"/>
                <w:szCs w:val="24"/>
                <w:u w:val="none"/>
                <w:lang w:val="en-US" w:eastAsia="zh-CN" w:bidi="ar"/>
              </w:rPr>
              <w:t>。</w:t>
            </w:r>
          </w:p>
        </w:tc>
      </w:tr>
      <w:tr w14:paraId="45AE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7AF2CA55">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宋体" w:hAnsi="宋体"/>
                <w:lang w:val="en-US" w:eastAsia="zh-CN"/>
              </w:rPr>
            </w:pPr>
            <w:r>
              <w:rPr>
                <w:rFonts w:hint="eastAsia" w:ascii="宋体" w:hAnsi="宋体"/>
                <w:lang w:val="en-US" w:eastAsia="zh-CN"/>
              </w:rPr>
              <w:t>4</w:t>
            </w:r>
          </w:p>
        </w:tc>
        <w:tc>
          <w:tcPr>
            <w:tcW w:w="1175" w:type="dxa"/>
            <w:tcBorders>
              <w:top w:val="single" w:color="auto" w:sz="4" w:space="0"/>
              <w:left w:val="single" w:color="auto" w:sz="4" w:space="0"/>
              <w:bottom w:val="single" w:color="auto" w:sz="4" w:space="0"/>
              <w:right w:val="single" w:color="auto" w:sz="4" w:space="0"/>
            </w:tcBorders>
            <w:vAlign w:val="center"/>
          </w:tcPr>
          <w:p w14:paraId="0326B6FF">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rPr>
              <w:t>拟投入本项目机械、材料</w:t>
            </w:r>
            <w:r>
              <w:rPr>
                <w:rFonts w:hint="eastAsia" w:ascii="Times New Roman" w:hAnsi="Times New Roman" w:eastAsia="宋体" w:cs="Times New Roman"/>
                <w:lang w:eastAsia="zh-CN"/>
              </w:rPr>
              <w:t>、</w:t>
            </w:r>
            <w:r>
              <w:rPr>
                <w:rFonts w:hint="default" w:ascii="Times New Roman" w:hAnsi="Times New Roman" w:eastAsia="宋体" w:cs="Times New Roman"/>
              </w:rPr>
              <w:t xml:space="preserve">器具设备配置 </w:t>
            </w:r>
          </w:p>
        </w:tc>
        <w:tc>
          <w:tcPr>
            <w:tcW w:w="628" w:type="dxa"/>
            <w:tcBorders>
              <w:top w:val="single" w:color="auto" w:sz="4" w:space="0"/>
              <w:left w:val="single" w:color="auto" w:sz="4" w:space="0"/>
              <w:bottom w:val="single" w:color="auto" w:sz="4" w:space="0"/>
              <w:right w:val="single" w:color="auto" w:sz="4" w:space="0"/>
            </w:tcBorders>
            <w:vAlign w:val="center"/>
          </w:tcPr>
          <w:p w14:paraId="3A7D502D">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宋体" w:hAnsi="宋体"/>
                <w:lang w:val="en-US" w:eastAsia="zh-CN"/>
              </w:rPr>
            </w:pPr>
            <w:r>
              <w:rPr>
                <w:rFonts w:hint="eastAsia" w:ascii="宋体" w:hAnsi="宋体"/>
                <w:lang w:val="en-US" w:eastAsia="zh-CN"/>
              </w:rPr>
              <w:t>12</w:t>
            </w:r>
          </w:p>
        </w:tc>
        <w:tc>
          <w:tcPr>
            <w:tcW w:w="6430" w:type="dxa"/>
            <w:tcBorders>
              <w:top w:val="single" w:color="auto" w:sz="4" w:space="0"/>
              <w:left w:val="single" w:color="auto" w:sz="4" w:space="0"/>
              <w:bottom w:val="single" w:color="auto" w:sz="4" w:space="0"/>
              <w:right w:val="single" w:color="auto" w:sz="4" w:space="0"/>
            </w:tcBorders>
            <w:vAlign w:val="center"/>
          </w:tcPr>
          <w:p w14:paraId="3FEBCC3B">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rPr>
              <w:t>针对本项目配备的作业机械、材料、器具设备和交通工具进行评审</w:t>
            </w:r>
            <w:r>
              <w:rPr>
                <w:rFonts w:hint="eastAsia" w:eastAsia="宋体" w:cs="Times New Roman"/>
                <w:lang w:eastAsia="zh-CN"/>
              </w:rPr>
              <w:t>：</w:t>
            </w:r>
          </w:p>
          <w:p w14:paraId="193A52D1">
            <w:pPr>
              <w:keepNext w:val="0"/>
              <w:keepLines w:val="0"/>
              <w:pageBreakBefore w:val="0"/>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rPr>
              <w:t>供应商针对本项目投入的机械设备、各种作业工具、交通运输工具种类齐全，完全能及时、优质、优量的完成本项目的得12分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投入的机械设备、各种作业工具、交通运输工具种类欠缺，不能及时、优质、优量的完成本项目的得 </w:t>
            </w:r>
            <w:r>
              <w:rPr>
                <w:rFonts w:hint="eastAsia" w:ascii="Times New Roman" w:hAnsi="Times New Roman" w:eastAsia="宋体" w:cs="Times New Roman"/>
                <w:lang w:val="en-US" w:eastAsia="zh-CN"/>
              </w:rPr>
              <w:t>4</w:t>
            </w:r>
            <w:r>
              <w:rPr>
                <w:rFonts w:hint="eastAsia" w:ascii="Times New Roman" w:hAnsi="Times New Roman" w:eastAsia="宋体" w:cs="Times New Roman"/>
              </w:rPr>
              <w:t>分</w:t>
            </w:r>
            <w:r>
              <w:rPr>
                <w:rFonts w:hint="eastAsia" w:ascii="Times New Roman" w:hAnsi="Times New Roman" w:eastAsia="宋体" w:cs="Times New Roman"/>
                <w:lang w:eastAsia="zh-CN"/>
              </w:rPr>
              <w:t>；（</w:t>
            </w:r>
            <w:r>
              <w:rPr>
                <w:rFonts w:hint="eastAsia" w:ascii="Times New Roman" w:hAnsi="Times New Roman" w:eastAsia="宋体" w:cs="Times New Roman"/>
              </w:rPr>
              <w:t>供应商</w:t>
            </w:r>
            <w:r>
              <w:rPr>
                <w:rFonts w:hint="eastAsia" w:ascii="Times New Roman" w:hAnsi="Times New Roman" w:eastAsia="宋体" w:cs="Times New Roman"/>
                <w:lang w:eastAsia="zh-CN"/>
              </w:rPr>
              <w:t>需提供拟投入设备的详细清单及图片等证明材料）未提供不得分。</w:t>
            </w:r>
          </w:p>
        </w:tc>
      </w:tr>
      <w:tr w14:paraId="569F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29A3A27C">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lang w:val="en-US" w:eastAsia="zh-CN"/>
              </w:rPr>
              <w:t>5</w:t>
            </w:r>
          </w:p>
        </w:tc>
        <w:tc>
          <w:tcPr>
            <w:tcW w:w="1175" w:type="dxa"/>
            <w:tcBorders>
              <w:top w:val="single" w:color="auto" w:sz="4" w:space="0"/>
              <w:left w:val="single" w:color="auto" w:sz="4" w:space="0"/>
              <w:bottom w:val="single" w:color="auto" w:sz="4" w:space="0"/>
              <w:right w:val="single" w:color="auto" w:sz="4" w:space="0"/>
            </w:tcBorders>
            <w:vAlign w:val="center"/>
          </w:tcPr>
          <w:p w14:paraId="197C5D8A">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rPr>
            </w:pPr>
            <w:r>
              <w:rPr>
                <w:rFonts w:hint="eastAsia" w:ascii="Times New Roman" w:hAnsi="Times New Roman" w:eastAsia="宋体" w:cs="Times New Roman"/>
              </w:rPr>
              <w:t>人员配备</w:t>
            </w:r>
          </w:p>
          <w:p w14:paraId="059D339C">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rPr>
            </w:pPr>
            <w:r>
              <w:rPr>
                <w:rFonts w:hint="eastAsia" w:ascii="Times New Roman" w:hAnsi="Times New Roman" w:eastAsia="宋体" w:cs="Times New Roman"/>
              </w:rPr>
              <w:t>情况</w:t>
            </w:r>
          </w:p>
        </w:tc>
        <w:tc>
          <w:tcPr>
            <w:tcW w:w="628" w:type="dxa"/>
            <w:tcBorders>
              <w:top w:val="single" w:color="auto" w:sz="4" w:space="0"/>
              <w:left w:val="single" w:color="auto" w:sz="4" w:space="0"/>
              <w:bottom w:val="single" w:color="auto" w:sz="4" w:space="0"/>
              <w:right w:val="single" w:color="auto" w:sz="4" w:space="0"/>
            </w:tcBorders>
            <w:vAlign w:val="center"/>
          </w:tcPr>
          <w:p w14:paraId="7AD1A2DD">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rPr>
              <w:t>1</w:t>
            </w:r>
            <w:r>
              <w:rPr>
                <w:rFonts w:hint="eastAsia" w:ascii="宋体" w:hAnsi="宋体"/>
                <w:lang w:val="en-US" w:eastAsia="zh-CN"/>
              </w:rPr>
              <w:t>1</w:t>
            </w:r>
          </w:p>
        </w:tc>
        <w:tc>
          <w:tcPr>
            <w:tcW w:w="6430" w:type="dxa"/>
            <w:tcBorders>
              <w:top w:val="single" w:color="auto" w:sz="4" w:space="0"/>
              <w:left w:val="single" w:color="auto" w:sz="4" w:space="0"/>
              <w:bottom w:val="single" w:color="auto" w:sz="4" w:space="0"/>
              <w:right w:val="single" w:color="auto" w:sz="4" w:space="0"/>
            </w:tcBorders>
            <w:vAlign w:val="center"/>
          </w:tcPr>
          <w:p w14:paraId="114793CC">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rPr>
              <w:t>拟投入本项目的技术服务人员配备情况进行打分</w:t>
            </w:r>
            <w:r>
              <w:rPr>
                <w:rFonts w:hint="eastAsia" w:eastAsia="宋体" w:cs="Times New Roman"/>
                <w:lang w:eastAsia="zh-CN"/>
              </w:rPr>
              <w:t>：</w:t>
            </w:r>
          </w:p>
          <w:p w14:paraId="3D73B089">
            <w:pPr>
              <w:pStyle w:val="26"/>
              <w:keepNext w:val="0"/>
              <w:keepLines w:val="0"/>
              <w:pageBreakBefore w:val="0"/>
              <w:widowControl/>
              <w:numPr>
                <w:ilvl w:val="0"/>
                <w:numId w:val="3"/>
              </w:numPr>
              <w:kinsoku/>
              <w:wordWrap/>
              <w:overflowPunct/>
              <w:topLinePunct w:val="0"/>
              <w:autoSpaceDE/>
              <w:autoSpaceDN/>
              <w:bidi w:val="0"/>
              <w:adjustRightInd/>
              <w:snapToGrid/>
              <w:spacing w:line="400" w:lineRule="exact"/>
              <w:ind w:left="105" w:leftChars="50" w:right="105" w:rightChars="50"/>
              <w:jc w:val="left"/>
              <w:textAlignment w:val="auto"/>
              <w:rPr>
                <w:rFonts w:hint="default" w:eastAsia="宋体" w:cs="Times New Roman"/>
                <w:lang w:val="en-US" w:eastAsia="zh-CN"/>
              </w:rPr>
            </w:pPr>
            <w:r>
              <w:rPr>
                <w:rFonts w:hint="eastAsia" w:cs="Times New Roman"/>
                <w:lang w:val="en-US" w:eastAsia="zh-CN"/>
              </w:rPr>
              <w:t>供应商拟投入15名及以上技术人员，得</w:t>
            </w:r>
            <w:r>
              <w:rPr>
                <w:rFonts w:hint="eastAsia" w:eastAsia="宋体" w:cs="Times New Roman"/>
                <w:lang w:val="en-US" w:eastAsia="zh-CN"/>
              </w:rPr>
              <w:t>6分；</w:t>
            </w:r>
            <w:r>
              <w:rPr>
                <w:rFonts w:hint="eastAsia" w:ascii="Times New Roman" w:hAnsi="Times New Roman" w:eastAsia="宋体" w:cs="Times New Roman"/>
              </w:rPr>
              <w:t>供应商</w:t>
            </w:r>
            <w:r>
              <w:rPr>
                <w:rFonts w:hint="eastAsia" w:eastAsia="宋体" w:cs="Times New Roman"/>
                <w:lang w:val="en-US" w:eastAsia="zh-CN"/>
              </w:rPr>
              <w:t>拟投入10名及以上技术人员，得4</w:t>
            </w:r>
            <w:r>
              <w:rPr>
                <w:rFonts w:hint="eastAsia" w:cs="Times New Roman"/>
                <w:lang w:val="en-US" w:eastAsia="zh-CN"/>
              </w:rPr>
              <w:t>分；10名以下得2分；未提供不得分。（需提供技术人员的技术职称资格证等证明材料）</w:t>
            </w:r>
          </w:p>
          <w:p w14:paraId="7E65061F">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宋体" w:hAnsi="宋体" w:eastAsia="宋体"/>
                <w:lang w:eastAsia="zh-CN"/>
              </w:rPr>
            </w:pPr>
            <w:r>
              <w:rPr>
                <w:rFonts w:hint="eastAsia" w:eastAsia="宋体" w:cs="Times New Roman"/>
                <w:lang w:val="en-US" w:eastAsia="zh-CN"/>
              </w:rPr>
              <w:t>2、</w:t>
            </w:r>
            <w:r>
              <w:rPr>
                <w:rFonts w:hint="eastAsia" w:ascii="Times New Roman" w:hAnsi="Times New Roman" w:eastAsia="宋体" w:cs="Times New Roman"/>
              </w:rPr>
              <w:t>供应商针对本项目</w:t>
            </w:r>
            <w:r>
              <w:rPr>
                <w:rFonts w:hint="eastAsia" w:eastAsia="宋体" w:cs="Times New Roman"/>
                <w:lang w:eastAsia="zh-CN"/>
              </w:rPr>
              <w:t>拟</w:t>
            </w:r>
            <w:r>
              <w:rPr>
                <w:rFonts w:hint="eastAsia" w:ascii="Times New Roman" w:hAnsi="Times New Roman" w:eastAsia="宋体" w:cs="Times New Roman"/>
              </w:rPr>
              <w:t>投入的各工种作业人员（包括管理人员、技术人员、修枝作业人员、</w:t>
            </w:r>
            <w:r>
              <w:rPr>
                <w:rFonts w:hint="eastAsia" w:eastAsia="宋体" w:cs="Times New Roman"/>
                <w:lang w:val="en-US" w:eastAsia="zh-CN"/>
              </w:rPr>
              <w:t>涂白作业人员、</w:t>
            </w:r>
            <w:r>
              <w:rPr>
                <w:rFonts w:hint="eastAsia" w:ascii="Times New Roman" w:hAnsi="Times New Roman" w:eastAsia="宋体" w:cs="Times New Roman"/>
              </w:rPr>
              <w:t>清枝作业人员、器械专职人员、后勤保障人员、应急处置人员等，</w:t>
            </w:r>
            <w:r>
              <w:rPr>
                <w:rFonts w:hint="eastAsia" w:eastAsia="宋体" w:cs="Times New Roman"/>
                <w:lang w:eastAsia="zh-CN"/>
              </w:rPr>
              <w:t>各工种</w:t>
            </w:r>
            <w:r>
              <w:rPr>
                <w:rFonts w:hint="eastAsia" w:ascii="Times New Roman" w:hAnsi="Times New Roman" w:eastAsia="宋体" w:cs="Times New Roman"/>
              </w:rPr>
              <w:t>作业人员</w:t>
            </w:r>
            <w:r>
              <w:rPr>
                <w:rFonts w:hint="eastAsia" w:cs="Times New Roman"/>
                <w:lang w:val="en-US" w:eastAsia="zh-CN"/>
              </w:rPr>
              <w:t>类别齐全的得5分，少一类扣1分，扣完为止</w:t>
            </w:r>
            <w:r>
              <w:rPr>
                <w:rFonts w:hint="eastAsia" w:ascii="Times New Roman" w:hAnsi="Times New Roman" w:eastAsia="宋体" w:cs="Times New Roman"/>
              </w:rPr>
              <w:t xml:space="preserve">； </w:t>
            </w:r>
            <w:r>
              <w:rPr>
                <w:rFonts w:hint="eastAsia" w:eastAsia="宋体" w:cs="Times New Roman"/>
                <w:lang w:eastAsia="zh-CN"/>
              </w:rPr>
              <w:t>（需提供各工种</w:t>
            </w:r>
            <w:r>
              <w:rPr>
                <w:rFonts w:hint="eastAsia" w:ascii="Times New Roman" w:hAnsi="Times New Roman" w:eastAsia="宋体" w:cs="Times New Roman"/>
              </w:rPr>
              <w:t>作业人员</w:t>
            </w:r>
            <w:r>
              <w:rPr>
                <w:rFonts w:hint="eastAsia" w:ascii="Times New Roman" w:hAnsi="Times New Roman" w:eastAsia="宋体" w:cs="Times New Roman"/>
                <w:lang w:eastAsia="zh-CN"/>
              </w:rPr>
              <w:t>清单明细</w:t>
            </w:r>
            <w:r>
              <w:rPr>
                <w:rFonts w:hint="eastAsia" w:eastAsia="宋体" w:cs="Times New Roman"/>
                <w:lang w:eastAsia="zh-CN"/>
              </w:rPr>
              <w:t>）</w:t>
            </w:r>
          </w:p>
        </w:tc>
      </w:tr>
      <w:tr w14:paraId="7A33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8"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79841818">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lang w:val="en-US" w:eastAsia="zh-CN"/>
              </w:rPr>
              <w:t>6</w:t>
            </w:r>
          </w:p>
        </w:tc>
        <w:tc>
          <w:tcPr>
            <w:tcW w:w="1175" w:type="dxa"/>
            <w:tcBorders>
              <w:top w:val="single" w:color="auto" w:sz="4" w:space="0"/>
              <w:left w:val="single" w:color="auto" w:sz="4" w:space="0"/>
              <w:bottom w:val="single" w:color="auto" w:sz="4" w:space="0"/>
              <w:right w:val="single" w:color="auto" w:sz="4" w:space="0"/>
            </w:tcBorders>
            <w:vAlign w:val="center"/>
          </w:tcPr>
          <w:p w14:paraId="6715161A">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rPr>
            </w:pPr>
            <w:r>
              <w:rPr>
                <w:rFonts w:hint="eastAsia" w:ascii="Times New Roman" w:hAnsi="Times New Roman" w:eastAsia="宋体" w:cs="Times New Roman"/>
              </w:rPr>
              <w:t>安全生产作业措施方案</w:t>
            </w:r>
          </w:p>
        </w:tc>
        <w:tc>
          <w:tcPr>
            <w:tcW w:w="628" w:type="dxa"/>
            <w:tcBorders>
              <w:top w:val="single" w:color="auto" w:sz="4" w:space="0"/>
              <w:left w:val="single" w:color="auto" w:sz="4" w:space="0"/>
              <w:bottom w:val="single" w:color="auto" w:sz="4" w:space="0"/>
              <w:right w:val="single" w:color="auto" w:sz="4" w:space="0"/>
            </w:tcBorders>
            <w:vAlign w:val="center"/>
          </w:tcPr>
          <w:p w14:paraId="2EFDE167">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宋体" w:hAnsi="宋体" w:eastAsia="宋体"/>
                <w:lang w:val="en-US" w:eastAsia="zh-CN"/>
              </w:rPr>
            </w:pPr>
            <w:r>
              <w:rPr>
                <w:rFonts w:hint="eastAsia" w:ascii="宋体" w:hAnsi="宋体"/>
                <w:lang w:val="en-US" w:eastAsia="zh-CN"/>
              </w:rPr>
              <w:t>10</w:t>
            </w:r>
          </w:p>
        </w:tc>
        <w:tc>
          <w:tcPr>
            <w:tcW w:w="6430" w:type="dxa"/>
            <w:tcBorders>
              <w:top w:val="single" w:color="auto" w:sz="4" w:space="0"/>
              <w:left w:val="single" w:color="auto" w:sz="4" w:space="0"/>
              <w:bottom w:val="single" w:color="auto" w:sz="4" w:space="0"/>
              <w:right w:val="single" w:color="auto" w:sz="4" w:space="0"/>
            </w:tcBorders>
            <w:vAlign w:val="center"/>
          </w:tcPr>
          <w:p w14:paraId="7ED9CE40">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ascii="Times New Roman" w:hAnsi="Times New Roman" w:eastAsia="宋体" w:cs="Times New Roman"/>
              </w:rPr>
              <w:t xml:space="preserve">供应商根据本项目需求提供详细的安全生产作业措施方案，内容包括但不限于： </w:t>
            </w:r>
          </w:p>
          <w:p w14:paraId="66EF625A">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ascii="Times New Roman" w:hAnsi="Times New Roman" w:eastAsia="宋体" w:cs="Times New Roman"/>
              </w:rPr>
              <w:t xml:space="preserve">1、森林草原防火措施； </w:t>
            </w:r>
          </w:p>
          <w:p w14:paraId="1F3D10CD">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ascii="Times New Roman" w:hAnsi="Times New Roman" w:eastAsia="宋体" w:cs="Times New Roman"/>
              </w:rPr>
              <w:t xml:space="preserve">2、设备使用安全操作规程； </w:t>
            </w:r>
          </w:p>
          <w:p w14:paraId="35613724">
            <w:pPr>
              <w:pStyle w:val="26"/>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left"/>
              <w:textAlignment w:val="auto"/>
              <w:rPr>
                <w:rFonts w:hint="eastAsia" w:ascii="Times New Roman" w:hAnsi="Times New Roman" w:eastAsia="宋体" w:cs="Times New Roman"/>
              </w:rPr>
            </w:pPr>
            <w:r>
              <w:rPr>
                <w:rFonts w:hint="eastAsia" w:ascii="Times New Roman" w:hAnsi="Times New Roman" w:eastAsia="宋体" w:cs="Times New Roman"/>
              </w:rPr>
              <w:t xml:space="preserve">3、生活、生产、设备安全措施； </w:t>
            </w:r>
          </w:p>
          <w:p w14:paraId="47885091">
            <w:pPr>
              <w:keepNext w:val="0"/>
              <w:keepLines w:val="0"/>
              <w:pageBreakBefore w:val="0"/>
              <w:kinsoku/>
              <w:wordWrap w:val="0"/>
              <w:overflowPunct/>
              <w:topLinePunct w:val="0"/>
              <w:autoSpaceDE/>
              <w:autoSpaceDN/>
              <w:bidi w:val="0"/>
              <w:adjustRightInd/>
              <w:snapToGrid/>
              <w:spacing w:line="400" w:lineRule="exact"/>
              <w:jc w:val="left"/>
              <w:textAlignment w:val="auto"/>
              <w:rPr>
                <w:rFonts w:hint="eastAsia" w:ascii="宋体" w:hAnsi="宋体"/>
              </w:rPr>
            </w:pPr>
            <w:r>
              <w:rPr>
                <w:rFonts w:hint="eastAsia" w:ascii="Times New Roman" w:hAnsi="Times New Roman" w:eastAsia="宋体" w:cs="Times New Roman"/>
              </w:rPr>
              <w:t>以上方案内容</w:t>
            </w:r>
            <w:r>
              <w:rPr>
                <w:rFonts w:hint="eastAsia" w:ascii="Times New Roman" w:hAnsi="Times New Roman" w:eastAsia="宋体" w:cs="Times New Roman"/>
                <w:lang w:eastAsia="zh-CN"/>
              </w:rPr>
              <w:t>详细、可操作性强</w:t>
            </w:r>
            <w:r>
              <w:rPr>
                <w:rFonts w:hint="eastAsia" w:ascii="Times New Roman" w:hAnsi="Times New Roman" w:eastAsia="宋体" w:cs="Times New Roman"/>
              </w:rPr>
              <w:t>、科学合理的得</w:t>
            </w:r>
            <w:r>
              <w:rPr>
                <w:rFonts w:hint="eastAsia" w:ascii="Times New Roman" w:hAnsi="Times New Roman" w:eastAsia="宋体" w:cs="Times New Roman"/>
                <w:lang w:val="en-US" w:eastAsia="zh-CN"/>
              </w:rPr>
              <w:t>10</w:t>
            </w:r>
            <w:r>
              <w:rPr>
                <w:rFonts w:hint="eastAsia" w:ascii="Times New Roman" w:hAnsi="Times New Roman" w:eastAsia="宋体" w:cs="Times New Roman"/>
              </w:rPr>
              <w:t>分</w:t>
            </w:r>
            <w:r>
              <w:rPr>
                <w:rFonts w:hint="eastAsia" w:ascii="Times New Roman" w:hAnsi="Times New Roman" w:eastAsia="宋体" w:cs="Times New Roman"/>
                <w:lang w:eastAsia="zh-CN"/>
              </w:rPr>
              <w:t>；方案较详细且</w:t>
            </w:r>
            <w:r>
              <w:rPr>
                <w:rFonts w:hint="eastAsia" w:ascii="Times New Roman" w:hAnsi="Times New Roman" w:eastAsia="宋体" w:cs="Times New Roman"/>
              </w:rPr>
              <w:t>具有</w:t>
            </w:r>
            <w:r>
              <w:rPr>
                <w:rFonts w:hint="eastAsia" w:ascii="Times New Roman" w:hAnsi="Times New Roman" w:eastAsia="宋体" w:cs="Times New Roman"/>
                <w:lang w:eastAsia="zh-CN"/>
              </w:rPr>
              <w:t>一定</w:t>
            </w:r>
            <w:r>
              <w:rPr>
                <w:rFonts w:hint="eastAsia" w:ascii="Times New Roman" w:hAnsi="Times New Roman" w:eastAsia="宋体" w:cs="Times New Roman"/>
              </w:rPr>
              <w:t>合理性、仅能满足项目基本需求的得</w:t>
            </w:r>
            <w:r>
              <w:rPr>
                <w:rFonts w:hint="eastAsia" w:ascii="Times New Roman" w:hAnsi="Times New Roman" w:eastAsia="宋体" w:cs="Times New Roman"/>
                <w:lang w:val="en-US" w:eastAsia="zh-CN"/>
              </w:rPr>
              <w:t>6</w:t>
            </w:r>
            <w:r>
              <w:rPr>
                <w:rFonts w:hint="eastAsia" w:ascii="Times New Roman" w:hAnsi="Times New Roman" w:eastAsia="宋体" w:cs="Times New Roman"/>
              </w:rPr>
              <w:t>分；</w:t>
            </w:r>
            <w:r>
              <w:rPr>
                <w:rFonts w:hint="eastAsia" w:eastAsia="宋体" w:cs="Times New Roman"/>
                <w:lang w:eastAsia="zh-CN"/>
              </w:rPr>
              <w:t>方案内容简单或缺项</w:t>
            </w:r>
            <w:r>
              <w:rPr>
                <w:rFonts w:hint="eastAsia" w:ascii="Times New Roman" w:hAnsi="Times New Roman" w:eastAsia="宋体" w:cs="Times New Roman"/>
                <w:lang w:val="en-US" w:eastAsia="zh-CN"/>
              </w:rPr>
              <w:t>，缺乏可操作性得2 分；未提供不得分。</w:t>
            </w:r>
          </w:p>
        </w:tc>
      </w:tr>
      <w:tr w14:paraId="5010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11" w:type="dxa"/>
            <w:tcBorders>
              <w:top w:val="single" w:color="auto" w:sz="4" w:space="0"/>
              <w:left w:val="single" w:color="auto" w:sz="4" w:space="0"/>
              <w:bottom w:val="single" w:color="auto" w:sz="4" w:space="0"/>
              <w:right w:val="single" w:color="auto" w:sz="4" w:space="0"/>
            </w:tcBorders>
            <w:vAlign w:val="center"/>
          </w:tcPr>
          <w:p w14:paraId="21DCF7C3">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lang w:val="en-US" w:eastAsia="zh-CN"/>
              </w:rPr>
              <w:t>7</w:t>
            </w:r>
          </w:p>
        </w:tc>
        <w:tc>
          <w:tcPr>
            <w:tcW w:w="1175" w:type="dxa"/>
            <w:tcBorders>
              <w:top w:val="single" w:color="auto" w:sz="4" w:space="0"/>
              <w:left w:val="single" w:color="auto" w:sz="4" w:space="0"/>
              <w:bottom w:val="single" w:color="auto" w:sz="4" w:space="0"/>
              <w:right w:val="single" w:color="auto" w:sz="4" w:space="0"/>
            </w:tcBorders>
            <w:vAlign w:val="center"/>
          </w:tcPr>
          <w:p w14:paraId="3519B627">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rPr>
            </w:pPr>
            <w:r>
              <w:rPr>
                <w:rFonts w:hint="eastAsia" w:ascii="Times New Roman" w:hAnsi="Times New Roman" w:eastAsia="宋体" w:cs="Times New Roman"/>
              </w:rPr>
              <w:t>突发事件应急预案及安全措施</w:t>
            </w:r>
          </w:p>
        </w:tc>
        <w:tc>
          <w:tcPr>
            <w:tcW w:w="628" w:type="dxa"/>
            <w:tcBorders>
              <w:top w:val="single" w:color="auto" w:sz="4" w:space="0"/>
              <w:left w:val="single" w:color="auto" w:sz="4" w:space="0"/>
              <w:bottom w:val="single" w:color="auto" w:sz="4" w:space="0"/>
              <w:right w:val="single" w:color="auto" w:sz="4" w:space="0"/>
            </w:tcBorders>
            <w:vAlign w:val="center"/>
          </w:tcPr>
          <w:p w14:paraId="366DC67E">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lang w:eastAsia="zh-CN"/>
              </w:rPr>
            </w:pPr>
            <w:r>
              <w:rPr>
                <w:rFonts w:hint="eastAsia" w:ascii="宋体" w:hAnsi="宋体"/>
                <w:lang w:val="en-US" w:eastAsia="zh-CN"/>
              </w:rPr>
              <w:t>5</w:t>
            </w:r>
          </w:p>
        </w:tc>
        <w:tc>
          <w:tcPr>
            <w:tcW w:w="6430" w:type="dxa"/>
            <w:tcBorders>
              <w:top w:val="single" w:color="auto" w:sz="4" w:space="0"/>
              <w:left w:val="single" w:color="auto" w:sz="4" w:space="0"/>
              <w:bottom w:val="single" w:color="auto" w:sz="4" w:space="0"/>
              <w:right w:val="single" w:color="auto" w:sz="4" w:space="0"/>
            </w:tcBorders>
            <w:vAlign w:val="center"/>
          </w:tcPr>
          <w:p w14:paraId="24A16ED8">
            <w:pPr>
              <w:keepNext w:val="0"/>
              <w:keepLines w:val="0"/>
              <w:pageBreakBefore w:val="0"/>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投标人应对突发性事件时（包括火灾火情、人员、交通社会面突发情况等，但不仅限于）：</w:t>
            </w:r>
          </w:p>
          <w:p w14:paraId="2C649ED3">
            <w:pPr>
              <w:keepNext w:val="0"/>
              <w:keepLines w:val="0"/>
              <w:pageBreakBefore w:val="0"/>
              <w:kinsoku/>
              <w:wordWrap w:val="0"/>
              <w:overflowPunct/>
              <w:topLinePunct w:val="0"/>
              <w:autoSpaceDE/>
              <w:autoSpaceDN/>
              <w:bidi w:val="0"/>
              <w:adjustRightInd/>
              <w:snapToGrid/>
              <w:spacing w:line="400" w:lineRule="exact"/>
              <w:jc w:val="left"/>
              <w:textAlignment w:val="auto"/>
              <w:rPr>
                <w:rFonts w:hint="eastAsia" w:ascii="宋体" w:hAnsi="宋体" w:eastAsia="宋体"/>
                <w:lang w:eastAsia="zh-CN"/>
              </w:rPr>
            </w:pPr>
            <w:r>
              <w:rPr>
                <w:rFonts w:hint="eastAsia" w:ascii="Times New Roman" w:hAnsi="Times New Roman" w:eastAsia="宋体" w:cs="Times New Roman"/>
                <w:lang w:eastAsia="zh-CN"/>
              </w:rPr>
              <w:t>以上方案详实、措施得力，可行性程度高的得</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分;方案内容较详细，措施得当，合理可行的得</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分;方案内容简单，措施不力的得</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分。未提供不得分。</w:t>
            </w:r>
          </w:p>
        </w:tc>
      </w:tr>
      <w:tr w14:paraId="522A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11" w:type="dxa"/>
            <w:tcBorders>
              <w:top w:val="single" w:color="auto" w:sz="4" w:space="0"/>
              <w:left w:val="single" w:color="auto" w:sz="4" w:space="0"/>
              <w:bottom w:val="single" w:color="auto" w:sz="4" w:space="0"/>
              <w:right w:val="single" w:color="auto" w:sz="4" w:space="0"/>
            </w:tcBorders>
            <w:vAlign w:val="center"/>
          </w:tcPr>
          <w:p w14:paraId="576C6EAF">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宋体" w:hAnsi="宋体" w:eastAsia="宋体"/>
                <w:lang w:val="en-US" w:eastAsia="zh-CN"/>
              </w:rPr>
            </w:pPr>
            <w:r>
              <w:rPr>
                <w:rFonts w:hint="eastAsia" w:ascii="宋体" w:hAnsi="宋体"/>
                <w:lang w:val="en-US" w:eastAsia="zh-CN"/>
              </w:rPr>
              <w:t>8</w:t>
            </w:r>
          </w:p>
        </w:tc>
        <w:tc>
          <w:tcPr>
            <w:tcW w:w="1175" w:type="dxa"/>
            <w:tcBorders>
              <w:top w:val="single" w:color="auto" w:sz="4" w:space="0"/>
              <w:left w:val="single" w:color="auto" w:sz="4" w:space="0"/>
              <w:bottom w:val="single" w:color="auto" w:sz="4" w:space="0"/>
              <w:right w:val="single" w:color="auto" w:sz="4" w:space="0"/>
            </w:tcBorders>
            <w:vAlign w:val="center"/>
          </w:tcPr>
          <w:p w14:paraId="0AF0BBCB">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rPr>
            </w:pPr>
            <w:r>
              <w:rPr>
                <w:rFonts w:hint="eastAsia" w:ascii="Times New Roman" w:hAnsi="Times New Roman" w:eastAsia="宋体" w:cs="Times New Roman"/>
              </w:rPr>
              <w:t>售后服务</w:t>
            </w:r>
          </w:p>
        </w:tc>
        <w:tc>
          <w:tcPr>
            <w:tcW w:w="628" w:type="dxa"/>
            <w:tcBorders>
              <w:top w:val="single" w:color="auto" w:sz="4" w:space="0"/>
              <w:left w:val="single" w:color="auto" w:sz="4" w:space="0"/>
              <w:bottom w:val="single" w:color="auto" w:sz="4" w:space="0"/>
              <w:right w:val="single" w:color="auto" w:sz="4" w:space="0"/>
            </w:tcBorders>
            <w:vAlign w:val="center"/>
          </w:tcPr>
          <w:p w14:paraId="56D57595">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宋体" w:hAnsi="宋体"/>
                <w:lang w:val="en-US" w:eastAsia="zh-CN"/>
              </w:rPr>
            </w:pPr>
            <w:r>
              <w:rPr>
                <w:rFonts w:hint="eastAsia" w:ascii="宋体" w:hAnsi="宋体"/>
                <w:lang w:val="en-US" w:eastAsia="zh-CN"/>
              </w:rPr>
              <w:t>10</w:t>
            </w:r>
          </w:p>
        </w:tc>
        <w:tc>
          <w:tcPr>
            <w:tcW w:w="6430" w:type="dxa"/>
            <w:tcBorders>
              <w:top w:val="single" w:color="auto" w:sz="4" w:space="0"/>
              <w:left w:val="single" w:color="auto" w:sz="4" w:space="0"/>
              <w:bottom w:val="single" w:color="auto" w:sz="4" w:space="0"/>
              <w:right w:val="single" w:color="auto" w:sz="4" w:space="0"/>
            </w:tcBorders>
            <w:vAlign w:val="center"/>
          </w:tcPr>
          <w:p w14:paraId="6E4E2FD7">
            <w:pPr>
              <w:keepNext w:val="0"/>
              <w:keepLines w:val="0"/>
              <w:pageBreakBefore w:val="0"/>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lang w:eastAsia="zh-CN"/>
              </w:rPr>
            </w:pPr>
            <w:r>
              <w:rPr>
                <w:rFonts w:hint="eastAsia" w:ascii="Times New Roman" w:hAnsi="Times New Roman" w:eastAsia="宋体" w:cs="Times New Roman"/>
              </w:rPr>
              <w:t>1、①投标人承诺响应时间为1小时以内、解决现场及售后问题的时间1小时以内，得</w:t>
            </w:r>
            <w:r>
              <w:rPr>
                <w:rFonts w:hint="eastAsia" w:ascii="Times New Roman" w:hAnsi="Times New Roman" w:eastAsia="宋体" w:cs="Times New Roman"/>
                <w:lang w:val="en-US" w:eastAsia="zh-CN"/>
              </w:rPr>
              <w:t>5</w:t>
            </w:r>
            <w:r>
              <w:rPr>
                <w:rFonts w:hint="eastAsia" w:ascii="Times New Roman" w:hAnsi="Times New Roman" w:eastAsia="宋体" w:cs="Times New Roman"/>
              </w:rPr>
              <w:t>分。②投标人承诺响应时间为2小时以内、</w:t>
            </w:r>
            <w:r>
              <w:rPr>
                <w:rFonts w:hint="eastAsia" w:ascii="Times New Roman" w:hAnsi="Times New Roman" w:eastAsia="宋体" w:cs="Times New Roman"/>
                <w:lang w:eastAsia="zh-CN"/>
              </w:rPr>
              <w:t>解决</w:t>
            </w:r>
            <w:r>
              <w:rPr>
                <w:rFonts w:hint="eastAsia" w:ascii="Times New Roman" w:hAnsi="Times New Roman" w:eastAsia="宋体" w:cs="Times New Roman"/>
              </w:rPr>
              <w:t>现场及售后问题的时间2小时以内</w:t>
            </w:r>
            <w:r>
              <w:rPr>
                <w:rFonts w:hint="eastAsia" w:ascii="Times New Roman" w:hAnsi="Times New Roman" w:eastAsia="宋体" w:cs="Times New Roman"/>
                <w:lang w:eastAsia="zh-CN"/>
              </w:rPr>
              <w:t>，</w:t>
            </w:r>
            <w:r>
              <w:rPr>
                <w:rFonts w:hint="eastAsia" w:ascii="Times New Roman" w:hAnsi="Times New Roman" w:eastAsia="宋体" w:cs="Times New Roman"/>
              </w:rPr>
              <w:t>得3分。③投标人承诺响应时间为2小时以外</w:t>
            </w:r>
            <w:r>
              <w:rPr>
                <w:rFonts w:hint="eastAsia" w:ascii="Times New Roman" w:hAnsi="Times New Roman" w:eastAsia="宋体" w:cs="Times New Roman"/>
                <w:lang w:eastAsia="zh-CN"/>
              </w:rPr>
              <w:t>解决</w:t>
            </w:r>
            <w:r>
              <w:rPr>
                <w:rFonts w:hint="eastAsia" w:ascii="Times New Roman" w:hAnsi="Times New Roman" w:eastAsia="宋体" w:cs="Times New Roman"/>
              </w:rPr>
              <w:t>现场及售后问题的时间2小时以外，得1分。不承诺不得分。</w:t>
            </w:r>
          </w:p>
          <w:p w14:paraId="7F436061">
            <w:pPr>
              <w:keepNext w:val="0"/>
              <w:keepLines w:val="0"/>
              <w:pageBreakBefore w:val="0"/>
              <w:kinsoku/>
              <w:wordWrap w:val="0"/>
              <w:overflowPunct/>
              <w:topLinePunct w:val="0"/>
              <w:autoSpaceDE/>
              <w:autoSpaceDN/>
              <w:bidi w:val="0"/>
              <w:adjustRightInd/>
              <w:snapToGrid/>
              <w:spacing w:line="40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rPr>
              <w:t>2、投标人具有本地服务能力，根据勘察情况和</w:t>
            </w:r>
            <w:r>
              <w:rPr>
                <w:rFonts w:hint="eastAsia" w:ascii="Times New Roman" w:hAnsi="Times New Roman" w:eastAsia="宋体" w:cs="Times New Roman"/>
                <w:lang w:eastAsia="zh-CN"/>
              </w:rPr>
              <w:t>采购</w:t>
            </w:r>
            <w:r>
              <w:rPr>
                <w:rFonts w:hint="eastAsia" w:ascii="Times New Roman" w:hAnsi="Times New Roman" w:eastAsia="宋体" w:cs="Times New Roman"/>
              </w:rPr>
              <w:t>要求，</w:t>
            </w:r>
            <w:r>
              <w:rPr>
                <w:rFonts w:hint="eastAsia" w:ascii="Times New Roman" w:hAnsi="Times New Roman" w:eastAsia="宋体" w:cs="Times New Roman"/>
                <w:lang w:eastAsia="zh-CN"/>
              </w:rPr>
              <w:t>提供</w:t>
            </w:r>
            <w:r>
              <w:rPr>
                <w:rFonts w:hint="eastAsia" w:ascii="Times New Roman" w:hAnsi="Times New Roman" w:eastAsia="宋体" w:cs="Times New Roman"/>
              </w:rPr>
              <w:t>全面</w:t>
            </w:r>
            <w:r>
              <w:rPr>
                <w:rFonts w:hint="eastAsia" w:ascii="Times New Roman" w:hAnsi="Times New Roman" w:eastAsia="宋体" w:cs="Times New Roman"/>
                <w:lang w:eastAsia="zh-CN"/>
              </w:rPr>
              <w:t>细致</w:t>
            </w:r>
            <w:r>
              <w:rPr>
                <w:rFonts w:hint="eastAsia" w:ascii="Times New Roman" w:hAnsi="Times New Roman" w:eastAsia="宋体" w:cs="Times New Roman"/>
              </w:rPr>
              <w:t>的技术服务，有良好的服务承诺</w:t>
            </w:r>
            <w:r>
              <w:rPr>
                <w:rFonts w:hint="eastAsia" w:cs="Times New Roman"/>
                <w:lang w:val="en-US" w:eastAsia="zh-CN"/>
              </w:rPr>
              <w:t>（包含人员团队规模、质量标准、承诺工期、准备机械工具和材料等但不限于以上内容）</w:t>
            </w:r>
            <w:r>
              <w:rPr>
                <w:rFonts w:hint="eastAsia" w:ascii="Times New Roman" w:hAnsi="Times New Roman" w:eastAsia="宋体" w:cs="Times New Roman"/>
              </w:rPr>
              <w:t>，</w:t>
            </w:r>
            <w:r>
              <w:rPr>
                <w:rFonts w:hint="eastAsia" w:ascii="Times New Roman" w:hAnsi="Times New Roman" w:eastAsia="宋体" w:cs="Times New Roman"/>
                <w:lang w:eastAsia="zh-CN"/>
              </w:rPr>
              <w:t>承诺内容详尽全面</w:t>
            </w:r>
            <w:r>
              <w:rPr>
                <w:rFonts w:hint="eastAsia" w:cs="Times New Roman"/>
                <w:lang w:val="en-US" w:eastAsia="zh-CN"/>
              </w:rPr>
              <w:t>得</w:t>
            </w:r>
            <w:r>
              <w:rPr>
                <w:rFonts w:hint="eastAsia" w:ascii="Times New Roman" w:hAnsi="Times New Roman" w:eastAsia="宋体" w:cs="Times New Roman"/>
                <w:lang w:val="en-US" w:eastAsia="zh-CN"/>
              </w:rPr>
              <w:t>5分。</w:t>
            </w:r>
            <w:r>
              <w:rPr>
                <w:rFonts w:hint="eastAsia" w:ascii="Times New Roman" w:hAnsi="Times New Roman" w:eastAsia="宋体" w:cs="Times New Roman"/>
                <w:lang w:eastAsia="zh-CN"/>
              </w:rPr>
              <w:t>承诺内容简单、脱离项目实际得</w:t>
            </w:r>
            <w:r>
              <w:rPr>
                <w:rFonts w:hint="eastAsia" w:ascii="Times New Roman" w:hAnsi="Times New Roman" w:eastAsia="宋体" w:cs="Times New Roman"/>
                <w:lang w:val="en-US" w:eastAsia="zh-CN"/>
              </w:rPr>
              <w:t>2分</w:t>
            </w:r>
            <w:r>
              <w:rPr>
                <w:rFonts w:hint="eastAsia" w:ascii="Times New Roman" w:hAnsi="Times New Roman" w:eastAsia="宋体" w:cs="Times New Roman"/>
                <w:lang w:eastAsia="zh-CN"/>
              </w:rPr>
              <w:t>，</w:t>
            </w:r>
            <w:r>
              <w:rPr>
                <w:rFonts w:hint="eastAsia" w:cs="Times New Roman"/>
                <w:lang w:val="en-US" w:eastAsia="zh-CN"/>
              </w:rPr>
              <w:t>未提供不得分。</w:t>
            </w:r>
          </w:p>
        </w:tc>
      </w:tr>
      <w:tr w14:paraId="57EB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6A970EC">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Times New Roman"/>
                <w:color w:val="000000"/>
                <w:kern w:val="2"/>
                <w:sz w:val="21"/>
                <w:szCs w:val="20"/>
                <w:lang w:val="en-US" w:eastAsia="zh-CN" w:bidi="ar-SA"/>
                <w14:ligatures w14:val="none"/>
              </w:rPr>
            </w:pPr>
            <w:r>
              <w:rPr>
                <w:rFonts w:hint="eastAsia" w:ascii="宋体" w:hAnsi="宋体"/>
                <w:color w:val="000000"/>
                <w:lang w:val="en-US" w:eastAsia="zh-CN"/>
              </w:rPr>
              <w:t>9</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F0825EE">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Times New Roman"/>
                <w:color w:val="000000"/>
                <w:kern w:val="2"/>
                <w:sz w:val="21"/>
                <w:szCs w:val="20"/>
                <w:lang w:val="en-US" w:eastAsia="zh-CN" w:bidi="ar-SA"/>
                <w14:ligatures w14:val="none"/>
              </w:rPr>
            </w:pPr>
            <w:r>
              <w:rPr>
                <w:rFonts w:hint="eastAsia" w:ascii="宋体" w:hAnsi="宋体"/>
                <w:sz w:val="20"/>
              </w:rPr>
              <w:t>项目管理 方案</w:t>
            </w: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57703705">
            <w:pPr>
              <w:keepNext w:val="0"/>
              <w:keepLines w:val="0"/>
              <w:pageBreakBefore w:val="0"/>
              <w:kinsoku/>
              <w:wordWrap w:val="0"/>
              <w:overflowPunct/>
              <w:topLinePunct w:val="0"/>
              <w:autoSpaceDE/>
              <w:autoSpaceDN/>
              <w:bidi w:val="0"/>
              <w:adjustRightInd/>
              <w:snapToGrid/>
              <w:spacing w:line="400" w:lineRule="exact"/>
              <w:jc w:val="center"/>
              <w:textAlignment w:val="auto"/>
              <w:rPr>
                <w:rFonts w:hint="default" w:ascii="宋体" w:hAnsi="宋体" w:eastAsia="宋体" w:cs="Times New Roman"/>
                <w:color w:val="000000"/>
                <w:kern w:val="2"/>
                <w:sz w:val="21"/>
                <w:szCs w:val="20"/>
                <w:lang w:val="en-US" w:eastAsia="zh-CN" w:bidi="ar-SA"/>
                <w14:ligatures w14:val="none"/>
              </w:rPr>
            </w:pPr>
            <w:r>
              <w:rPr>
                <w:rFonts w:hint="eastAsia" w:ascii="宋体" w:hAnsi="宋体"/>
                <w:color w:val="000000"/>
                <w:lang w:val="en-US" w:eastAsia="zh-CN"/>
              </w:rPr>
              <w:t>7</w:t>
            </w:r>
          </w:p>
        </w:tc>
        <w:tc>
          <w:tcPr>
            <w:tcW w:w="6430" w:type="dxa"/>
            <w:tcBorders>
              <w:top w:val="single" w:color="auto" w:sz="4" w:space="0"/>
              <w:left w:val="single" w:color="auto" w:sz="4" w:space="0"/>
              <w:bottom w:val="single" w:color="auto" w:sz="4" w:space="0"/>
              <w:right w:val="single" w:color="auto" w:sz="4" w:space="0"/>
            </w:tcBorders>
            <w:shd w:val="clear" w:color="auto" w:fill="auto"/>
            <w:vAlign w:val="center"/>
          </w:tcPr>
          <w:p w14:paraId="0F49240E">
            <w:pPr>
              <w:keepNext w:val="0"/>
              <w:keepLines w:val="0"/>
              <w:pageBreakBefore w:val="0"/>
              <w:kinsoku/>
              <w:wordWrap w:val="0"/>
              <w:overflowPunct/>
              <w:topLinePunct w:val="0"/>
              <w:autoSpaceDE/>
              <w:autoSpaceDN/>
              <w:bidi w:val="0"/>
              <w:adjustRightInd/>
              <w:snapToGrid/>
              <w:spacing w:line="400" w:lineRule="exact"/>
              <w:textAlignment w:val="auto"/>
              <w:rPr>
                <w:rFonts w:hint="eastAsia" w:ascii="宋体" w:hAnsi="宋体" w:eastAsia="宋体" w:cs="Times New Roman"/>
                <w:kern w:val="2"/>
                <w:sz w:val="21"/>
                <w:szCs w:val="20"/>
                <w:lang w:val="en-US" w:eastAsia="zh-CN" w:bidi="ar-SA"/>
                <w14:ligatures w14:val="none"/>
              </w:rPr>
            </w:pPr>
            <w:r>
              <w:rPr>
                <w:rFonts w:hint="eastAsia" w:ascii="宋体" w:hAnsi="宋体"/>
              </w:rPr>
              <w:t>投标人提供本项目的项目管理方案：包括①项目管理组织结构，②风险管控，③范围管理，④影像资料及文档管理，⑤质量保证，⑥配置管理，⑦安全措施等要素，内容完整无缺陷的得</w:t>
            </w:r>
            <w:r>
              <w:rPr>
                <w:rFonts w:hint="eastAsia" w:ascii="宋体" w:hAnsi="宋体"/>
                <w:lang w:val="en-US" w:eastAsia="zh-CN"/>
              </w:rPr>
              <w:t>7</w:t>
            </w:r>
            <w:r>
              <w:rPr>
                <w:rFonts w:hint="eastAsia" w:ascii="宋体" w:hAnsi="宋体"/>
              </w:rPr>
              <w:t>分；每缺少一项内容扣</w:t>
            </w:r>
            <w:r>
              <w:rPr>
                <w:rFonts w:hint="eastAsia" w:ascii="宋体" w:hAnsi="宋体"/>
                <w:lang w:val="en-US" w:eastAsia="zh-CN"/>
              </w:rPr>
              <w:t>1</w:t>
            </w:r>
            <w:r>
              <w:rPr>
                <w:rFonts w:hint="eastAsia" w:ascii="宋体" w:hAnsi="宋体"/>
              </w:rPr>
              <w:t>分，每有一项存在缺陷的扣</w:t>
            </w:r>
            <w:r>
              <w:rPr>
                <w:rFonts w:hint="eastAsia" w:ascii="宋体" w:hAnsi="宋体" w:eastAsia="宋体"/>
                <w:lang w:val="en-US" w:eastAsia="zh-CN"/>
              </w:rPr>
              <w:t>0.5</w:t>
            </w:r>
            <w:r>
              <w:rPr>
                <w:rFonts w:hint="eastAsia" w:ascii="宋体" w:hAnsi="宋体"/>
              </w:rPr>
              <w:t>分，扣完为止。</w:t>
            </w:r>
          </w:p>
        </w:tc>
      </w:tr>
    </w:tbl>
    <w:p w14:paraId="7DE78F78">
      <w:pPr>
        <w:keepNext w:val="0"/>
        <w:keepLines w:val="0"/>
        <w:pageBreakBefore w:val="0"/>
        <w:overflowPunct/>
        <w:bidi w:val="0"/>
        <w:spacing w:line="56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另附:</w:t>
      </w:r>
      <w:r>
        <w:rPr>
          <w:rFonts w:hint="eastAsia" w:ascii="楷体" w:hAnsi="楷体" w:eastAsia="楷体"/>
          <w:sz w:val="24"/>
          <w:szCs w:val="24"/>
        </w:rPr>
        <w:t>政策加分以及计算方法</w:t>
      </w:r>
    </w:p>
    <w:tbl>
      <w:tblPr>
        <w:tblStyle w:val="16"/>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997"/>
      </w:tblGrid>
      <w:tr w14:paraId="74C4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3" w:type="dxa"/>
            <w:gridSpan w:val="2"/>
            <w:noWrap w:val="0"/>
            <w:vAlign w:val="center"/>
          </w:tcPr>
          <w:p w14:paraId="47907305">
            <w:pPr>
              <w:keepNext w:val="0"/>
              <w:keepLines w:val="0"/>
              <w:pageBreakBefore w:val="0"/>
              <w:tabs>
                <w:tab w:val="left" w:pos="3236"/>
              </w:tabs>
              <w:overflowPunct/>
              <w:bidi w:val="0"/>
              <w:spacing w:line="560" w:lineRule="exact"/>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55D0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noWrap w:val="0"/>
            <w:vAlign w:val="center"/>
          </w:tcPr>
          <w:p w14:paraId="394FC48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评审内容</w:t>
            </w:r>
          </w:p>
        </w:tc>
        <w:tc>
          <w:tcPr>
            <w:tcW w:w="7997" w:type="dxa"/>
            <w:noWrap w:val="0"/>
            <w:vAlign w:val="center"/>
          </w:tcPr>
          <w:p w14:paraId="1BB334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评分标准</w:t>
            </w:r>
          </w:p>
        </w:tc>
      </w:tr>
      <w:tr w14:paraId="4965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noWrap w:val="0"/>
            <w:vAlign w:val="center"/>
          </w:tcPr>
          <w:p w14:paraId="271A790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中小微型企业有关政策</w:t>
            </w:r>
          </w:p>
        </w:tc>
        <w:tc>
          <w:tcPr>
            <w:tcW w:w="7997" w:type="dxa"/>
            <w:noWrap w:val="0"/>
            <w:vAlign w:val="center"/>
          </w:tcPr>
          <w:p w14:paraId="2680767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34BC472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(2)按照</w:t>
            </w:r>
            <w:r>
              <w:rPr>
                <w:rFonts w:hint="eastAsia" w:ascii="仿宋" w:hAnsi="仿宋" w:eastAsia="仿宋" w:cs="仿宋"/>
                <w:sz w:val="24"/>
                <w:szCs w:val="24"/>
                <w:highlight w:val="none"/>
                <w:lang w:val="en-US" w:eastAsia="zh-CN"/>
              </w:rPr>
              <w:t>《新疆维吾尔自治区政府采购促进中小企业发展管理实施办法》（新财规〔2021〕6号）、《自治区财政厅关于落实好政府采购支持中小企业发展的通知》（新财购〔2022〕22号）文件</w:t>
            </w:r>
            <w:r>
              <w:rPr>
                <w:rFonts w:hint="eastAsia" w:ascii="仿宋" w:hAnsi="仿宋" w:eastAsia="仿宋" w:cs="仿宋"/>
                <w:sz w:val="24"/>
                <w:szCs w:val="24"/>
                <w:highlight w:val="none"/>
              </w:rPr>
              <w:t>规定，在政府采购活动中，对小型和微型企业产品的价格给予扣除，用扣除后的价格参与评审。</w:t>
            </w:r>
          </w:p>
          <w:p w14:paraId="433DB5C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仿宋" w:hAnsi="仿宋" w:eastAsia="仿宋" w:cs="仿宋"/>
                <w:sz w:val="24"/>
                <w:szCs w:val="24"/>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3)本项目不专门面向中小微企业，对符合规定的小微企业报价给予10% 的扣除，用扣除后的价格参加评审。</w:t>
            </w:r>
          </w:p>
        </w:tc>
      </w:tr>
    </w:tbl>
    <w:p w14:paraId="23EA62F9">
      <w:pPr>
        <w:keepNext w:val="0"/>
        <w:keepLines w:val="0"/>
        <w:pageBreakBefore w:val="0"/>
        <w:overflowPunct/>
        <w:bidi w:val="0"/>
        <w:spacing w:line="560" w:lineRule="exact"/>
        <w:ind w:left="1"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说明：1、评委应在认真理解本公开招标文件有关情况后，做</w:t>
      </w:r>
      <w:r>
        <w:rPr>
          <w:rFonts w:hint="eastAsia" w:ascii="仿宋_GB2312" w:hAnsi="仿宋_GB2312" w:eastAsia="仿宋_GB2312" w:cs="仿宋_GB2312"/>
          <w:spacing w:val="6"/>
          <w:sz w:val="32"/>
          <w:szCs w:val="32"/>
        </w:rPr>
        <w:t>出自己负责的按上述内容对投标人进行评审。2、评分分值精确到小数点后两位数。3、响应文件与公开招标文件有重大偏差时，评委在评审时需写明原因。4、供应商所提供的材料或者填写的内容</w:t>
      </w:r>
      <w:r>
        <w:rPr>
          <w:rFonts w:hint="eastAsia" w:ascii="仿宋_GB2312" w:hAnsi="仿宋_GB2312" w:eastAsia="仿宋_GB2312" w:cs="仿宋_GB2312"/>
          <w:spacing w:val="4"/>
          <w:sz w:val="32"/>
          <w:szCs w:val="32"/>
        </w:rPr>
        <w:t>必须真实、可靠，如有虚假或隐瞒，一经查</w:t>
      </w:r>
      <w:r>
        <w:rPr>
          <w:rFonts w:hint="eastAsia" w:ascii="仿宋_GB2312" w:hAnsi="仿宋_GB2312" w:eastAsia="仿宋_GB2312" w:cs="仿宋_GB2312"/>
          <w:spacing w:val="3"/>
          <w:sz w:val="32"/>
          <w:szCs w:val="32"/>
        </w:rPr>
        <w:t>实将导致投标被拒绝，</w:t>
      </w:r>
      <w:r>
        <w:rPr>
          <w:rFonts w:hint="eastAsia" w:ascii="仿宋_GB2312" w:hAnsi="仿宋_GB2312" w:eastAsia="仿宋_GB2312" w:cs="仿宋_GB2312"/>
          <w:spacing w:val="12"/>
          <w:sz w:val="32"/>
          <w:szCs w:val="32"/>
        </w:rPr>
        <w:t>并按照《中华人民共和国政府采购法》第七十七条第</w:t>
      </w:r>
      <w:r>
        <w:rPr>
          <w:rFonts w:hint="eastAsia" w:ascii="仿宋_GB2312" w:hAnsi="仿宋_GB2312" w:eastAsia="仿宋_GB2312" w:cs="仿宋_GB2312"/>
          <w:spacing w:val="11"/>
          <w:sz w:val="32"/>
          <w:szCs w:val="32"/>
        </w:rPr>
        <w:t>一款“提供</w:t>
      </w:r>
      <w:r>
        <w:rPr>
          <w:rFonts w:hint="eastAsia" w:ascii="仿宋_GB2312" w:hAnsi="仿宋_GB2312" w:eastAsia="仿宋_GB2312" w:cs="仿宋_GB2312"/>
          <w:spacing w:val="10"/>
          <w:sz w:val="32"/>
          <w:szCs w:val="32"/>
        </w:rPr>
        <w:t>虚假材料谋取中标、成交的”进行处罚，给采购人造成损失的应</w:t>
      </w:r>
      <w:r>
        <w:rPr>
          <w:rFonts w:hint="eastAsia" w:ascii="仿宋_GB2312" w:hAnsi="仿宋_GB2312" w:eastAsia="仿宋_GB2312" w:cs="仿宋_GB2312"/>
          <w:spacing w:val="6"/>
          <w:sz w:val="32"/>
          <w:szCs w:val="32"/>
        </w:rPr>
        <w:t>承担赔偿责任。5、以上评标标准中要求供应商提交相关证明材料</w:t>
      </w:r>
      <w:r>
        <w:rPr>
          <w:rFonts w:hint="eastAsia" w:ascii="仿宋_GB2312" w:hAnsi="仿宋_GB2312" w:eastAsia="仿宋_GB2312" w:cs="仿宋_GB2312"/>
          <w:spacing w:val="8"/>
          <w:sz w:val="32"/>
          <w:szCs w:val="32"/>
        </w:rPr>
        <w:t>原件（或复印件）的，未体现在响应文件中的不得分。</w:t>
      </w:r>
    </w:p>
    <w:p w14:paraId="15FA49FA">
      <w:pPr>
        <w:pStyle w:val="2"/>
        <w:keepNext w:val="0"/>
        <w:keepLines w:val="0"/>
        <w:pageBreakBefore w:val="0"/>
        <w:overflowPunct/>
        <w:bidi w:val="0"/>
        <w:spacing w:line="560" w:lineRule="exact"/>
      </w:pPr>
    </w:p>
    <w:p w14:paraId="0C4BDB06">
      <w:pPr>
        <w:keepNext w:val="0"/>
        <w:keepLines w:val="0"/>
        <w:pageBreakBefore w:val="0"/>
        <w:overflowPunct/>
        <w:bidi w:val="0"/>
        <w:spacing w:line="560" w:lineRule="exact"/>
        <w:ind w:left="4160"/>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七、定标</w:t>
      </w:r>
    </w:p>
    <w:p w14:paraId="66ED304C">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公共资源交易中心根据评标委员会的评标报告，在评标结束后，将结果进行预中标公示，时间为1个工作日，阿克苏地区公共资源交易中心电子招投标平台、新疆政府采购网发布采购公告的网站上进行预中标公示。公示期过后无任何质疑及投诉，公共资源交易中心</w:t>
      </w:r>
      <w:r>
        <w:rPr>
          <w:rFonts w:hint="eastAsia" w:ascii="仿宋_GB2312" w:hAnsi="仿宋_GB2312" w:eastAsia="仿宋_GB2312" w:cs="仿宋_GB2312"/>
          <w:spacing w:val="10"/>
          <w:sz w:val="32"/>
          <w:szCs w:val="32"/>
          <w:lang w:eastAsia="zh-CN"/>
        </w:rPr>
        <w:t>在政采云平台线上</w:t>
      </w:r>
      <w:r>
        <w:rPr>
          <w:rFonts w:hint="eastAsia" w:ascii="仿宋_GB2312" w:hAnsi="仿宋_GB2312" w:eastAsia="仿宋_GB2312" w:cs="仿宋_GB2312"/>
          <w:spacing w:val="10"/>
          <w:sz w:val="32"/>
          <w:szCs w:val="32"/>
        </w:rPr>
        <w:t>发出《中标通知书》，不解释落标原因。</w:t>
      </w:r>
    </w:p>
    <w:p w14:paraId="0FB69372">
      <w:pPr>
        <w:keepNext w:val="0"/>
        <w:keepLines w:val="0"/>
        <w:pageBreakBefore w:val="0"/>
        <w:overflowPunct/>
        <w:bidi w:val="0"/>
        <w:spacing w:line="560" w:lineRule="exact"/>
        <w:ind w:left="4198"/>
        <w:rPr>
          <w:rFonts w:ascii="宋体" w:hAnsi="宋体" w:eastAsia="宋体" w:cs="宋体"/>
          <w:spacing w:val="6"/>
          <w:sz w:val="32"/>
          <w:szCs w:val="32"/>
          <w14:textOutline w14:w="5793" w14:cap="sq" w14:cmpd="sng">
            <w14:solidFill>
              <w14:srgbClr w14:val="000000"/>
            </w14:solidFill>
            <w14:prstDash w14:val="solid"/>
            <w14:bevel/>
          </w14:textOutline>
        </w:rPr>
      </w:pPr>
    </w:p>
    <w:p w14:paraId="2BA754D9">
      <w:pPr>
        <w:keepNext w:val="0"/>
        <w:keepLines w:val="0"/>
        <w:pageBreakBefore w:val="0"/>
        <w:overflowPunct/>
        <w:bidi w:val="0"/>
        <w:spacing w:line="560" w:lineRule="exact"/>
        <w:ind w:left="4198"/>
        <w:rPr>
          <w:rFonts w:ascii="宋体" w:hAnsi="宋体" w:eastAsia="宋体" w:cs="宋体"/>
          <w:sz w:val="32"/>
          <w:szCs w:val="32"/>
        </w:rPr>
      </w:pPr>
      <w:r>
        <w:rPr>
          <w:rFonts w:ascii="宋体" w:hAnsi="宋体" w:eastAsia="宋体" w:cs="宋体"/>
          <w:spacing w:val="6"/>
          <w:sz w:val="32"/>
          <w:szCs w:val="32"/>
          <w14:textOutline w14:w="5793" w14:cap="sq" w14:cmpd="sng">
            <w14:solidFill>
              <w14:srgbClr w14:val="000000"/>
            </w14:solidFill>
            <w14:prstDash w14:val="solid"/>
            <w14:bevel/>
          </w14:textOutline>
        </w:rPr>
        <w:t>八、合同</w:t>
      </w:r>
    </w:p>
    <w:p w14:paraId="73DE4B63">
      <w:pPr>
        <w:keepNext w:val="0"/>
        <w:keepLines w:val="0"/>
        <w:pageBreakBefore w:val="0"/>
        <w:overflowPunct/>
        <w:bidi w:val="0"/>
        <w:spacing w:line="560" w:lineRule="exact"/>
        <w:ind w:left="1" w:firstLine="645"/>
        <w:jc w:val="both"/>
        <w:rPr>
          <w:rFonts w:hint="eastAsia" w:ascii="楷体_GB2312" w:hAnsi="楷体_GB2312" w:eastAsia="楷体_GB2312" w:cs="楷体_GB2312"/>
          <w:b/>
          <w:bCs/>
          <w:spacing w:val="10"/>
          <w:sz w:val="32"/>
          <w:szCs w:val="32"/>
        </w:rPr>
      </w:pPr>
      <w:r>
        <w:rPr>
          <w:rFonts w:hint="eastAsia" w:ascii="楷体_GB2312" w:hAnsi="楷体_GB2312" w:eastAsia="楷体_GB2312" w:cs="楷体_GB2312"/>
          <w:b/>
          <w:bCs/>
          <w:spacing w:val="10"/>
          <w:sz w:val="32"/>
          <w:szCs w:val="32"/>
        </w:rPr>
        <w:t>（一）签订合同</w:t>
      </w:r>
    </w:p>
    <w:p w14:paraId="60A529F9">
      <w:pPr>
        <w:keepNext w:val="0"/>
        <w:keepLines w:val="0"/>
        <w:pageBreakBefore w:val="0"/>
        <w:widowControl/>
        <w:kinsoku/>
        <w:wordWrap w:val="0"/>
        <w:overflowPunct/>
        <w:topLinePunct/>
        <w:autoSpaceDE/>
        <w:autoSpaceDN/>
        <w:bidi w:val="0"/>
        <w:adjustRightInd w:val="0"/>
        <w:snapToGrid w:val="0"/>
        <w:spacing w:line="560" w:lineRule="exact"/>
        <w:ind w:left="0" w:firstLine="646"/>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1.中标供应商应自中标通知书发出后30日内与采购人签定合同。同时，公共资源交易中心对合同内容进行审核鉴证，如发现与采购结果和投标承诺内容不一致的，应予以纠正。</w:t>
      </w:r>
    </w:p>
    <w:p w14:paraId="5FE787E1">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2.公开招标文件、响应文件及招标过程中形成的有关澄清、修改文件的书面文件均作为签订合同依据，作为合同的附件，具有同等法律效力。</w:t>
      </w:r>
    </w:p>
    <w:p w14:paraId="1F44BFAC">
      <w:pPr>
        <w:keepNext w:val="0"/>
        <w:keepLines w:val="0"/>
        <w:pageBreakBefore w:val="0"/>
        <w:overflowPunct/>
        <w:bidi w:val="0"/>
        <w:spacing w:line="560" w:lineRule="exact"/>
        <w:ind w:left="1" w:firstLine="645"/>
        <w:jc w:val="both"/>
        <w:rPr>
          <w:rFonts w:hint="eastAsia" w:ascii="楷体_GB2312" w:hAnsi="楷体_GB2312" w:eastAsia="楷体_GB2312" w:cs="楷体_GB2312"/>
          <w:b/>
          <w:bCs/>
          <w:spacing w:val="10"/>
          <w:sz w:val="32"/>
          <w:szCs w:val="32"/>
        </w:rPr>
      </w:pPr>
      <w:r>
        <w:rPr>
          <w:rFonts w:hint="eastAsia" w:ascii="楷体_GB2312" w:hAnsi="楷体_GB2312" w:eastAsia="楷体_GB2312" w:cs="楷体_GB2312"/>
          <w:b/>
          <w:bCs/>
          <w:spacing w:val="10"/>
          <w:sz w:val="32"/>
          <w:szCs w:val="32"/>
        </w:rPr>
        <w:t>（二）对投标人不良行为的处罚</w:t>
      </w:r>
    </w:p>
    <w:p w14:paraId="16782170">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投标人发生下列情形之一的，将被列入不良行为记录名单，在一至三年内禁止参加政府采购项目。</w:t>
      </w:r>
    </w:p>
    <w:p w14:paraId="6E556F6C">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1、提供虚假资料谋取中标的;</w:t>
      </w:r>
    </w:p>
    <w:p w14:paraId="5053FF95">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2、采取不正当手段诋毁、排挤其他供应商的 ;</w:t>
      </w:r>
    </w:p>
    <w:p w14:paraId="68943773">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3、与采购人、其他供应商或集中采购机构恶意串通的 ;</w:t>
      </w:r>
    </w:p>
    <w:p w14:paraId="4D6394E8">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4、向采购人、集中采购机构行贿或者提供其他不正当利益的；</w:t>
      </w:r>
    </w:p>
    <w:p w14:paraId="528CDDD5">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5、在招标采购过程中与采购人进行协商谈判的；</w:t>
      </w:r>
    </w:p>
    <w:p w14:paraId="050692E8">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6、拒绝有关部门监督检查或提供虚假情况的；</w:t>
      </w:r>
    </w:p>
    <w:p w14:paraId="4BAB495B">
      <w:pPr>
        <w:keepNext w:val="0"/>
        <w:keepLines w:val="0"/>
        <w:pageBreakBefore w:val="0"/>
        <w:overflowPunct/>
        <w:bidi w:val="0"/>
        <w:spacing w:line="560" w:lineRule="exact"/>
        <w:ind w:left="1" w:firstLine="645"/>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投标人有前六项情形之一的，中标结果无效。</w:t>
      </w:r>
    </w:p>
    <w:p w14:paraId="331C1BBA">
      <w:pPr>
        <w:keepNext w:val="0"/>
        <w:keepLines w:val="0"/>
        <w:pageBreakBefore w:val="0"/>
        <w:overflowPunct/>
        <w:bidi w:val="0"/>
        <w:spacing w:line="560" w:lineRule="exact"/>
        <w:jc w:val="center"/>
        <w:outlineLvl w:val="0"/>
        <w:rPr>
          <w:rFonts w:ascii="宋体" w:hAnsi="宋体" w:eastAsia="宋体" w:cs="宋体"/>
          <w:spacing w:val="8"/>
          <w:sz w:val="32"/>
          <w:szCs w:val="32"/>
          <w14:textOutline w14:w="5793" w14:cap="sq" w14:cmpd="sng">
            <w14:solidFill>
              <w14:srgbClr w14:val="000000"/>
            </w14:solidFill>
            <w14:prstDash w14:val="solid"/>
            <w14:bevel/>
          </w14:textOutline>
        </w:rPr>
      </w:pPr>
    </w:p>
    <w:p w14:paraId="16FEBF1E">
      <w:pPr>
        <w:keepNext w:val="0"/>
        <w:keepLines w:val="0"/>
        <w:pageBreakBefore w:val="0"/>
        <w:overflowPunct/>
        <w:bidi w:val="0"/>
        <w:spacing w:line="560" w:lineRule="exact"/>
        <w:jc w:val="center"/>
        <w:outlineLvl w:val="0"/>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第四章</w:t>
      </w:r>
      <w:r>
        <w:rPr>
          <w:rFonts w:ascii="宋体" w:hAnsi="宋体" w:eastAsia="宋体" w:cs="宋体"/>
          <w:spacing w:val="8"/>
          <w:sz w:val="32"/>
          <w:szCs w:val="32"/>
        </w:rPr>
        <w:t xml:space="preserve">  </w:t>
      </w:r>
      <w:r>
        <w:rPr>
          <w:rFonts w:ascii="宋体" w:hAnsi="宋体" w:eastAsia="宋体" w:cs="宋体"/>
          <w:spacing w:val="8"/>
          <w:sz w:val="32"/>
          <w:szCs w:val="32"/>
          <w14:textOutline w14:w="5793" w14:cap="sq" w14:cmpd="sng">
            <w14:solidFill>
              <w14:srgbClr w14:val="000000"/>
            </w14:solidFill>
            <w14:prstDash w14:val="solid"/>
            <w14:bevel/>
          </w14:textOutline>
        </w:rPr>
        <w:t>合同主要条款</w:t>
      </w:r>
    </w:p>
    <w:p w14:paraId="22218AE7">
      <w:pPr>
        <w:pStyle w:val="2"/>
        <w:keepNext w:val="0"/>
        <w:keepLines w:val="0"/>
        <w:pageBreakBefore w:val="0"/>
        <w:overflowPunct/>
        <w:bidi w:val="0"/>
        <w:spacing w:line="560" w:lineRule="exact"/>
        <w:jc w:val="center"/>
        <w:rPr>
          <w:rFonts w:hint="eastAsia" w:ascii="宋体" w:hAnsi="宋体" w:cs="宋体"/>
          <w:b/>
          <w:bCs/>
          <w:spacing w:val="-20"/>
          <w:kern w:val="44"/>
          <w:sz w:val="32"/>
          <w:szCs w:val="32"/>
        </w:rPr>
      </w:pPr>
    </w:p>
    <w:p w14:paraId="60A2679E">
      <w:pPr>
        <w:keepNext w:val="0"/>
        <w:keepLines w:val="0"/>
        <w:pageBreakBefore w:val="0"/>
        <w:kinsoku/>
        <w:wordWrap/>
        <w:overflowPunct/>
        <w:bidi w:val="0"/>
        <w:spacing w:line="560" w:lineRule="exact"/>
        <w:ind w:firstLine="68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此合同为格式范本，最终合同以双方协商为准）</w:t>
      </w:r>
    </w:p>
    <w:p w14:paraId="4E554576">
      <w:pPr>
        <w:keepNext w:val="0"/>
        <w:keepLines w:val="0"/>
        <w:pageBreakBefore w:val="0"/>
        <w:kinsoku/>
        <w:wordWrap/>
        <w:overflowPunct/>
        <w:bidi w:val="0"/>
        <w:spacing w:line="560" w:lineRule="exact"/>
        <w:ind w:firstLine="640" w:firstLineChars="200"/>
        <w:rPr>
          <w:rFonts w:hint="eastAsia" w:ascii="黑体" w:hAnsi="黑体" w:eastAsia="黑体" w:cs="黑体"/>
          <w:sz w:val="32"/>
          <w:szCs w:val="32"/>
        </w:rPr>
      </w:pPr>
      <w:bookmarkStart w:id="1" w:name="_Toc490756174"/>
      <w:r>
        <w:rPr>
          <w:rFonts w:hint="eastAsia" w:ascii="黑体" w:hAnsi="黑体" w:eastAsia="黑体" w:cs="黑体"/>
          <w:sz w:val="32"/>
          <w:szCs w:val="32"/>
        </w:rPr>
        <w:t>一、合同主要条款</w:t>
      </w:r>
      <w:bookmarkEnd w:id="1"/>
    </w:p>
    <w:p w14:paraId="3339905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1、定义</w:t>
      </w:r>
    </w:p>
    <w:p w14:paraId="2CD2814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甲方（需方）即采购人，是指通过招标采购，接受合同货物及服务的各级国家机关、事业单位和团体组织。</w:t>
      </w:r>
    </w:p>
    <w:p w14:paraId="60D06F1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乙方（供方）即中标人，是指中标后提供合同货物和服务的自然人、法人及其他组织。</w:t>
      </w:r>
    </w:p>
    <w:p w14:paraId="07E2233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合同是指由甲乙双方按照招标文件和投标文件的实质性内容，通过协商一致达成的书面协议。</w:t>
      </w:r>
    </w:p>
    <w:p w14:paraId="41CD2FB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合同价格指以中标价格为依据，在供方全面履行合同义务后，需方（或财政部门）应支付给供方的金额。</w:t>
      </w:r>
    </w:p>
    <w:p w14:paraId="0986868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2、服务内容</w:t>
      </w:r>
    </w:p>
    <w:p w14:paraId="7FA12A5D">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合同包括以下内容：服务项目名称、服务提供地点、服务期限、服务标准等内容。</w:t>
      </w:r>
    </w:p>
    <w:p w14:paraId="28AD337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3、合同价格</w:t>
      </w:r>
    </w:p>
    <w:p w14:paraId="33F4E6C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3.1合同价格即合同总价。</w:t>
      </w:r>
    </w:p>
    <w:p w14:paraId="076D449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3.2合同价格包括人员工资、各类社保费用、税费、为保证服务质量所购买或租赁设备的费用等。</w:t>
      </w:r>
    </w:p>
    <w:p w14:paraId="65A5163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4、转包或分包</w:t>
      </w:r>
    </w:p>
    <w:p w14:paraId="303366A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4.1本合同范围的服务内容，应由乙方直接供应，不得转让他人供应；</w:t>
      </w:r>
    </w:p>
    <w:p w14:paraId="780954E8">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4.2非经甲方书面同意，乙方不得将本合同范围的服务全部或部分分包给他人；</w:t>
      </w:r>
    </w:p>
    <w:p w14:paraId="4942AD5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4.3如有转让和未经甲方同意的分包行为，甲方有权解除合同，没收履约保证金并追究乙方的违约责任。</w:t>
      </w:r>
    </w:p>
    <w:p w14:paraId="6E6B1DD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5、服务质量保证</w:t>
      </w:r>
    </w:p>
    <w:p w14:paraId="7B898E6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5.1乙方应按招标文件规定的服务标准向甲方提供服务。</w:t>
      </w:r>
    </w:p>
    <w:p w14:paraId="6DF0FF08">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5.2乙方提供的服务标准达不到招标文件规定者，除承担相应责任外，将按失信行为处置。</w:t>
      </w:r>
    </w:p>
    <w:p w14:paraId="2E7571D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6、付款</w:t>
      </w:r>
    </w:p>
    <w:p w14:paraId="79879CF0">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6.1本合同使用货币币制如未作特别说明均为人民币。</w:t>
      </w:r>
    </w:p>
    <w:p w14:paraId="2C55124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6.2付款方式：银行转账、现金支票。</w:t>
      </w:r>
    </w:p>
    <w:p w14:paraId="051A477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6.3付款方法：同本项目“第三篇 商务条款”中关于付款方式的约定。</w:t>
      </w:r>
    </w:p>
    <w:p w14:paraId="5C52416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7、检查考核</w:t>
      </w:r>
    </w:p>
    <w:p w14:paraId="02EE626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7.1按甲乙双方约定的考核办法监督检查。</w:t>
      </w:r>
    </w:p>
    <w:p w14:paraId="5B01905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8、合同争议的解决</w:t>
      </w:r>
    </w:p>
    <w:p w14:paraId="05AC4C2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8.1当事人友好协商达成一致</w:t>
      </w:r>
    </w:p>
    <w:p w14:paraId="1DBB599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8.2在60天内当事人协商不能达成协议的，可提请采购人当地仲裁机构仲裁。</w:t>
      </w:r>
    </w:p>
    <w:p w14:paraId="4BF4891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9、违约责任</w:t>
      </w:r>
    </w:p>
    <w:p w14:paraId="7836CF7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按《中华人民共和国民法典》、《中华人民共和国政府采购法》有关条款，或由供需双方约定。</w:t>
      </w:r>
    </w:p>
    <w:p w14:paraId="6222D89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10、合同生效及其它</w:t>
      </w:r>
    </w:p>
    <w:p w14:paraId="21C297D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10.1合同生效及其效力应符合《中华人民共和国民法典》有关规定。</w:t>
      </w:r>
    </w:p>
    <w:p w14:paraId="2477C8E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10.2合同应经当事人法定代表人或委托代理人签字，加盖双方合同专用章或公章。</w:t>
      </w:r>
    </w:p>
    <w:p w14:paraId="22B200C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10.3合同所包括附件，是合同不可分割的一部分，具有同等法律效力。</w:t>
      </w:r>
    </w:p>
    <w:p w14:paraId="02B7D7E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10.4合同需提供担保的，按《中华人民共和国担保法》规定执行。</w:t>
      </w:r>
    </w:p>
    <w:p w14:paraId="3947277D">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10.5本合同条件未尽事宜依照《中华人民共和国民法典》，由供需双方共同协商确定。</w:t>
      </w:r>
      <w:bookmarkStart w:id="2" w:name="_Toc490756175"/>
    </w:p>
    <w:p w14:paraId="02752F6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5551E30C">
      <w:pPr>
        <w:keepNext w:val="0"/>
        <w:keepLines w:val="0"/>
        <w:pageBreakBefore w:val="0"/>
        <w:kinsoku/>
        <w:wordWrap/>
        <w:overflowPunct/>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二、合同（格式）</w:t>
      </w:r>
      <w:bookmarkEnd w:id="2"/>
    </w:p>
    <w:p w14:paraId="119E497E">
      <w:pPr>
        <w:keepNext w:val="0"/>
        <w:keepLines w:val="0"/>
        <w:pageBreakBefore w:val="0"/>
        <w:kinsoku/>
        <w:wordWrap/>
        <w:overflowPunct/>
        <w:bidi w:val="0"/>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　同　书</w:t>
      </w:r>
    </w:p>
    <w:p w14:paraId="5E82440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tbl>
      <w:tblPr>
        <w:tblStyle w:val="16"/>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7CD26479">
        <w:tblPrEx>
          <w:tblCellMar>
            <w:top w:w="0" w:type="dxa"/>
            <w:left w:w="108" w:type="dxa"/>
            <w:bottom w:w="0" w:type="dxa"/>
            <w:right w:w="108" w:type="dxa"/>
          </w:tblCellMar>
        </w:tblPrEx>
        <w:trPr>
          <w:trHeight w:val="1008" w:hRule="atLeast"/>
        </w:trPr>
        <w:tc>
          <w:tcPr>
            <w:tcW w:w="7260" w:type="dxa"/>
            <w:noWrap/>
            <w:vAlign w:val="top"/>
          </w:tcPr>
          <w:p w14:paraId="0A66907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采购编号：</w:t>
            </w:r>
          </w:p>
        </w:tc>
      </w:tr>
      <w:tr w14:paraId="45BFCA47">
        <w:tblPrEx>
          <w:tblCellMar>
            <w:top w:w="0" w:type="dxa"/>
            <w:left w:w="108" w:type="dxa"/>
            <w:bottom w:w="0" w:type="dxa"/>
            <w:right w:w="108" w:type="dxa"/>
          </w:tblCellMar>
        </w:tblPrEx>
        <w:trPr>
          <w:trHeight w:val="756" w:hRule="atLeast"/>
        </w:trPr>
        <w:tc>
          <w:tcPr>
            <w:tcW w:w="7260" w:type="dxa"/>
            <w:noWrap/>
            <w:vAlign w:val="top"/>
          </w:tcPr>
          <w:p w14:paraId="7E85B9E1">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tc>
      </w:tr>
      <w:tr w14:paraId="5B1A0A90">
        <w:tblPrEx>
          <w:tblCellMar>
            <w:top w:w="0" w:type="dxa"/>
            <w:left w:w="108" w:type="dxa"/>
            <w:bottom w:w="0" w:type="dxa"/>
            <w:right w:w="108" w:type="dxa"/>
          </w:tblCellMar>
        </w:tblPrEx>
        <w:trPr>
          <w:trHeight w:val="2017" w:hRule="atLeast"/>
        </w:trPr>
        <w:tc>
          <w:tcPr>
            <w:tcW w:w="7260" w:type="dxa"/>
            <w:noWrap/>
            <w:vAlign w:val="top"/>
          </w:tcPr>
          <w:p w14:paraId="23805DB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r>
      <w:tr w14:paraId="1F7E8BDD">
        <w:tblPrEx>
          <w:tblCellMar>
            <w:top w:w="0" w:type="dxa"/>
            <w:left w:w="108" w:type="dxa"/>
            <w:bottom w:w="0" w:type="dxa"/>
            <w:right w:w="108" w:type="dxa"/>
          </w:tblCellMar>
        </w:tblPrEx>
        <w:trPr>
          <w:trHeight w:val="756" w:hRule="atLeast"/>
        </w:trPr>
        <w:tc>
          <w:tcPr>
            <w:tcW w:w="7260" w:type="dxa"/>
            <w:noWrap/>
            <w:vAlign w:val="top"/>
          </w:tcPr>
          <w:p w14:paraId="6EE89978">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tc>
      </w:tr>
    </w:tbl>
    <w:p w14:paraId="7E031E2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43066F2B">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7224EDB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04D3F8D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2210D91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4EDD4FB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799C37F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1911C01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4B32BF7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103B95E2">
      <w:pPr>
        <w:keepNext w:val="0"/>
        <w:keepLines w:val="0"/>
        <w:pageBreakBefore w:val="0"/>
        <w:kinsoku/>
        <w:wordWrap/>
        <w:overflowPunct/>
        <w:bidi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注：本合同仅为合同的参考文本，合同签订双方可根据项目的具体要求进行修订。</w:t>
      </w:r>
    </w:p>
    <w:p w14:paraId="37BD664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　　方： 　　　　    　     </w:t>
      </w:r>
    </w:p>
    <w:p w14:paraId="4AF2CBE0">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               　　传　　真：　/　　</w:t>
      </w:r>
    </w:p>
    <w:p w14:paraId="3F34C550">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                     </w:t>
      </w:r>
    </w:p>
    <w:p w14:paraId="5F6D4BBC">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　　方：　　　　　　　　　　</w:t>
      </w:r>
    </w:p>
    <w:p w14:paraId="2B3156E9">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　　　　　　　　传　　真：　　　　　　　　地　　址：　　　　　　　　　　</w:t>
      </w:r>
    </w:p>
    <w:p w14:paraId="0481928C">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           　</w:t>
      </w:r>
    </w:p>
    <w:p w14:paraId="671463F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采购编号：         　　　　　　　　　</w:t>
      </w:r>
    </w:p>
    <w:p w14:paraId="71C0239D">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                  的采购结果，按照《中华人民共和国政府采购法》、《民法典》的规定，经双方协商，本着平等互利和诚实信用的原则，一致同意签订本合同如下。</w:t>
      </w:r>
    </w:p>
    <w:p w14:paraId="606D2743">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服务内容</w:t>
      </w:r>
    </w:p>
    <w:p w14:paraId="350E9191">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二、合同金额</w:t>
      </w:r>
    </w:p>
    <w:p w14:paraId="25BBF01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合同金额为（大写）：______________元（￥______________元）人民币。</w:t>
      </w:r>
    </w:p>
    <w:p w14:paraId="2B22BF1B">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三、服务期限、服务地点</w:t>
      </w:r>
    </w:p>
    <w:p w14:paraId="287F2DE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服务期限：</w:t>
      </w:r>
    </w:p>
    <w:p w14:paraId="5F02914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2.服务地点：</w:t>
      </w:r>
    </w:p>
    <w:p w14:paraId="13C4BA56">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四、付款方式</w:t>
      </w:r>
    </w:p>
    <w:p w14:paraId="4E6465B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费用按照四个季度支付：每个季度支付合同总价的25%。</w:t>
      </w:r>
    </w:p>
    <w:p w14:paraId="4219F8FF">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五、服务考核办法</w:t>
      </w:r>
    </w:p>
    <w:p w14:paraId="1869CE6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XXXXXXXXXXXXXXXXXXXXXXXXXXXXXXXXXXXXXXXXXXXXXXXXXXXX</w:t>
      </w:r>
    </w:p>
    <w:p w14:paraId="04CF679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六、违约责任与赔偿损失</w:t>
      </w:r>
    </w:p>
    <w:p w14:paraId="0E3C57F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1.XXXXXXXXXXXXXXXXXXXXXXXXXXXXXXXXXXXXXXXXXXXXXXXXXX</w:t>
      </w:r>
    </w:p>
    <w:p w14:paraId="775F5C6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其它违约责任按《中华人民共和国民法典》处理。</w:t>
      </w:r>
    </w:p>
    <w:p w14:paraId="3ECDAF2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七、争议的解决</w:t>
      </w:r>
    </w:p>
    <w:p w14:paraId="5019DCEC">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合同执行过程中发生的任何争议，如双方不能通过友好协商解决，按相关法律法规处理(合同双方一致同意提请当地仲裁委员会仲裁或向甲方所在地的人民法院提起诉讼)。</w:t>
      </w:r>
    </w:p>
    <w:p w14:paraId="04CA4D4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八、不可抗力</w:t>
      </w:r>
    </w:p>
    <w:p w14:paraId="1FFF6D08">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456B907">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九、税费</w:t>
      </w:r>
    </w:p>
    <w:p w14:paraId="4F2E1DD2">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在中国境内、外发生的与本合同执行有关的一切税费均由乙方负担。</w:t>
      </w:r>
    </w:p>
    <w:p w14:paraId="1FB9F2FD">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十、其它</w:t>
      </w:r>
    </w:p>
    <w:p w14:paraId="28CC9C2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1.本合同所有附件、招标文件、投标文件、中标通知书均为合同的有效组成部分，与本合同具有同等法律效力。</w:t>
      </w:r>
    </w:p>
    <w:p w14:paraId="66F79F0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2.在执行本合同的过程中，所有经双方签署确认的文件（包括会议纪要、补充协议、往来信函）即成为本合同的有效组成部分。</w:t>
      </w:r>
    </w:p>
    <w:p w14:paraId="487E798E">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3.如一方地址、电话、传真号码有变更，应在变更当日内书面通知对方，否则，应承担相应责任。</w:t>
      </w:r>
    </w:p>
    <w:p w14:paraId="072AD155">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028640E1">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66261634">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76E19A1A">
      <w:pPr>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p>
    <w:p w14:paraId="5E46DEB4">
      <w:pPr>
        <w:pStyle w:val="14"/>
        <w:keepNext w:val="0"/>
        <w:keepLines w:val="0"/>
        <w:pageBreakBefore w:val="0"/>
        <w:overflowPunct/>
        <w:bidi w:val="0"/>
        <w:spacing w:line="560" w:lineRule="exact"/>
        <w:rPr>
          <w:rFonts w:hint="eastAsia" w:ascii="仿宋_GB2312" w:hAnsi="仿宋_GB2312" w:eastAsia="仿宋_GB2312" w:cs="仿宋_GB2312"/>
          <w:sz w:val="32"/>
          <w:szCs w:val="32"/>
        </w:rPr>
      </w:pPr>
    </w:p>
    <w:p w14:paraId="3B5C08AD">
      <w:pPr>
        <w:pStyle w:val="15"/>
        <w:keepNext w:val="0"/>
        <w:keepLines w:val="0"/>
        <w:pageBreakBefore w:val="0"/>
        <w:overflowPunct/>
        <w:bidi w:val="0"/>
        <w:spacing w:after="0" w:line="560" w:lineRule="exact"/>
        <w:rPr>
          <w:rFonts w:hint="eastAsia"/>
          <w:sz w:val="32"/>
          <w:szCs w:val="32"/>
        </w:rPr>
      </w:pPr>
    </w:p>
    <w:p w14:paraId="695BE05C">
      <w:pPr>
        <w:keepNext w:val="0"/>
        <w:keepLines w:val="0"/>
        <w:pageBreakBefore w:val="0"/>
        <w:overflowPunct/>
        <w:bidi w:val="0"/>
        <w:spacing w:line="560" w:lineRule="exact"/>
        <w:rPr>
          <w:sz w:val="32"/>
          <w:szCs w:val="32"/>
        </w:rPr>
      </w:pPr>
      <w:r>
        <w:rPr>
          <w:rFonts w:ascii="宋体" w:hAnsi="宋体"/>
          <w:sz w:val="32"/>
          <w:szCs w:val="32"/>
          <w:u w:val="single"/>
        </w:rPr>
        <w:br w:type="page"/>
      </w:r>
    </w:p>
    <w:p w14:paraId="5A8E9AE4">
      <w:pPr>
        <w:keepNext w:val="0"/>
        <w:keepLines w:val="0"/>
        <w:pageBreakBefore w:val="0"/>
        <w:overflowPunct/>
        <w:bidi w:val="0"/>
        <w:spacing w:line="560" w:lineRule="exact"/>
        <w:ind w:left="2391"/>
        <w:outlineLvl w:val="0"/>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第五章</w:t>
      </w:r>
      <w:r>
        <w:rPr>
          <w:rFonts w:ascii="宋体" w:hAnsi="宋体" w:eastAsia="宋体" w:cs="宋体"/>
          <w:spacing w:val="8"/>
          <w:sz w:val="32"/>
          <w:szCs w:val="32"/>
        </w:rPr>
        <w:t xml:space="preserve">   </w:t>
      </w:r>
      <w:r>
        <w:rPr>
          <w:rFonts w:ascii="宋体" w:hAnsi="宋体" w:eastAsia="宋体" w:cs="宋体"/>
          <w:spacing w:val="8"/>
          <w:sz w:val="32"/>
          <w:szCs w:val="32"/>
          <w14:textOutline w14:w="5793" w14:cap="sq" w14:cmpd="sng">
            <w14:solidFill>
              <w14:srgbClr w14:val="000000"/>
            </w14:solidFill>
            <w14:prstDash w14:val="solid"/>
            <w14:bevel/>
          </w14:textOutline>
        </w:rPr>
        <w:t>投标文件格式</w:t>
      </w:r>
    </w:p>
    <w:p w14:paraId="20B12A59">
      <w:pPr>
        <w:pStyle w:val="2"/>
        <w:keepNext w:val="0"/>
        <w:keepLines w:val="0"/>
        <w:pageBreakBefore w:val="0"/>
        <w:overflowPunct/>
        <w:bidi w:val="0"/>
        <w:spacing w:line="560" w:lineRule="exact"/>
        <w:rPr>
          <w:sz w:val="32"/>
          <w:szCs w:val="32"/>
        </w:rPr>
      </w:pPr>
    </w:p>
    <w:p w14:paraId="6E1840D0">
      <w:pPr>
        <w:keepNext w:val="0"/>
        <w:keepLines w:val="0"/>
        <w:pageBreakBefore w:val="0"/>
        <w:overflowPunct/>
        <w:bidi w:val="0"/>
        <w:spacing w:line="560" w:lineRule="exact"/>
        <w:ind w:left="495"/>
        <w:jc w:val="both"/>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4358" w14:cap="sq" w14:cmpd="sng">
            <w14:solidFill>
              <w14:srgbClr w14:val="000000"/>
            </w14:solidFill>
            <w14:prstDash w14:val="solid"/>
            <w14:bevel/>
          </w14:textOutline>
        </w:rPr>
        <w:t>1.</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10"/>
          <w:sz w:val="32"/>
          <w:szCs w:val="32"/>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0"/>
          <w:sz w:val="32"/>
          <w:szCs w:val="32"/>
          <w14:textOutline w14:w="4358" w14:cap="sq" w14:cmpd="sng">
            <w14:solidFill>
              <w14:srgbClr w14:val="000000"/>
            </w14:solidFill>
            <w14:prstDash w14:val="solid"/>
            <w14:bevel/>
          </w14:textOutline>
        </w:rPr>
        <w:t>标</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10"/>
          <w:sz w:val="32"/>
          <w:szCs w:val="32"/>
          <w14:textOutline w14:w="4358" w14:cap="sq" w14:cmpd="sng">
            <w14:solidFill>
              <w14:srgbClr w14:val="000000"/>
            </w14:solidFill>
            <w14:prstDash w14:val="solid"/>
            <w14:bevel/>
          </w14:textOutline>
        </w:rPr>
        <w:t>函</w:t>
      </w:r>
    </w:p>
    <w:p w14:paraId="5E13E9CB">
      <w:pPr>
        <w:keepNext w:val="0"/>
        <w:keepLines w:val="0"/>
        <w:pageBreakBefore w:val="0"/>
        <w:overflowPunct/>
        <w:bidi w:val="0"/>
        <w:spacing w:line="560" w:lineRule="exact"/>
        <w:ind w:left="478"/>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致</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3"/>
          <w:sz w:val="32"/>
          <w:szCs w:val="32"/>
        </w:rPr>
        <w:t>采购单位名称）</w:t>
      </w:r>
    </w:p>
    <w:p w14:paraId="773C4885">
      <w:pPr>
        <w:keepNext w:val="0"/>
        <w:keepLines w:val="0"/>
        <w:pageBreakBefore w:val="0"/>
        <w:overflowPunct/>
        <w:bidi w:val="0"/>
        <w:spacing w:line="560" w:lineRule="exact"/>
        <w:ind w:left="117"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根据贵方采购文件的要求，正式授权下述签字人</w:t>
      </w:r>
      <w:r>
        <w:rPr>
          <w:rFonts w:hint="eastAsia" w:ascii="仿宋_GB2312" w:hAnsi="仿宋_GB2312" w:eastAsia="仿宋_GB2312" w:cs="仿宋_GB2312"/>
          <w:spacing w:val="52"/>
          <w:sz w:val="32"/>
          <w:szCs w:val="32"/>
          <w:u w:val="single" w:color="auto"/>
        </w:rPr>
        <w:t xml:space="preserve"> </w:t>
      </w:r>
      <w:r>
        <w:rPr>
          <w:rFonts w:hint="eastAsia" w:ascii="仿宋_GB2312" w:hAnsi="仿宋_GB2312" w:eastAsia="仿宋_GB2312" w:cs="仿宋_GB2312"/>
          <w:spacing w:val="-4"/>
          <w:sz w:val="32"/>
          <w:szCs w:val="32"/>
          <w:u w:val="single" w:color="auto"/>
        </w:rPr>
        <w:t xml:space="preserve">(姓名) </w:t>
      </w:r>
      <w:r>
        <w:rPr>
          <w:rFonts w:hint="eastAsia" w:ascii="仿宋_GB2312" w:hAnsi="仿宋_GB2312" w:eastAsia="仿宋_GB2312" w:cs="仿宋_GB2312"/>
          <w:spacing w:val="-4"/>
          <w:sz w:val="32"/>
          <w:szCs w:val="32"/>
        </w:rPr>
        <w:t>代表投</w:t>
      </w:r>
      <w:r>
        <w:rPr>
          <w:rFonts w:hint="eastAsia" w:ascii="仿宋_GB2312" w:hAnsi="仿宋_GB2312" w:eastAsia="仿宋_GB2312" w:cs="仿宋_GB2312"/>
          <w:spacing w:val="-5"/>
          <w:sz w:val="32"/>
          <w:szCs w:val="32"/>
        </w:rPr>
        <w:t xml:space="preserve">标人 </w:t>
      </w:r>
      <w:r>
        <w:rPr>
          <w:rFonts w:hint="eastAsia" w:ascii="仿宋_GB2312" w:hAnsi="仿宋_GB2312" w:eastAsia="仿宋_GB2312" w:cs="仿宋_GB2312"/>
          <w:spacing w:val="-5"/>
          <w:sz w:val="32"/>
          <w:szCs w:val="32"/>
          <w:u w:val="single" w:color="auto"/>
        </w:rPr>
        <w:t>（投标人名</w:t>
      </w:r>
      <w:r>
        <w:rPr>
          <w:rFonts w:hint="eastAsia" w:ascii="仿宋_GB2312" w:hAnsi="仿宋_GB2312" w:eastAsia="仿宋_GB2312" w:cs="仿宋_GB2312"/>
          <w:spacing w:val="-1"/>
          <w:sz w:val="32"/>
          <w:szCs w:val="32"/>
          <w:u w:val="single" w:color="auto"/>
        </w:rPr>
        <w:t>称</w:t>
      </w:r>
      <w:r>
        <w:rPr>
          <w:rFonts w:hint="eastAsia" w:ascii="仿宋_GB2312" w:hAnsi="仿宋_GB2312" w:eastAsia="仿宋_GB2312" w:cs="仿宋_GB2312"/>
          <w:spacing w:val="-8"/>
          <w:sz w:val="32"/>
          <w:szCs w:val="32"/>
          <w:u w:val="single" w:color="auto"/>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91"/>
          <w:sz w:val="32"/>
          <w:szCs w:val="32"/>
        </w:rPr>
        <w:t xml:space="preserve"> </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1"/>
          <w:sz w:val="32"/>
          <w:szCs w:val="32"/>
        </w:rPr>
        <w:t>提交下述文件。据此函，签字人兹宣布同意如下：</w:t>
      </w:r>
    </w:p>
    <w:p w14:paraId="5F477391">
      <w:pPr>
        <w:keepNext w:val="0"/>
        <w:keepLines w:val="0"/>
        <w:pageBreakBefore w:val="0"/>
        <w:overflowPunct/>
        <w:bidi w:val="0"/>
        <w:spacing w:line="560" w:lineRule="exact"/>
        <w:ind w:left="120" w:firstLine="495"/>
        <w:jc w:val="both"/>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1.我方已仔细研究了</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51"/>
          <w:sz w:val="32"/>
          <w:szCs w:val="32"/>
        </w:rPr>
        <w:t xml:space="preserve"> </w:t>
      </w:r>
      <w:r>
        <w:rPr>
          <w:rFonts w:hint="eastAsia" w:ascii="仿宋_GB2312" w:hAnsi="仿宋_GB2312" w:eastAsia="仿宋_GB2312" w:cs="仿宋_GB2312"/>
          <w:spacing w:val="-5"/>
          <w:sz w:val="32"/>
          <w:szCs w:val="32"/>
        </w:rPr>
        <w:t>(项目名称)</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spacing w:val="-5"/>
          <w:sz w:val="32"/>
          <w:szCs w:val="32"/>
        </w:rPr>
        <w:t>的采购文件的全部内容，愿意以</w:t>
      </w:r>
      <w:r>
        <w:rPr>
          <w:rFonts w:hint="eastAsia" w:ascii="仿宋_GB2312" w:hAnsi="仿宋_GB2312" w:eastAsia="仿宋_GB2312" w:cs="仿宋_GB2312"/>
          <w:sz w:val="32"/>
          <w:szCs w:val="32"/>
        </w:rPr>
        <w:t>人民币(大写)元（小写元）的投标总报价，交货期</w:t>
      </w:r>
      <w:r>
        <w:rPr>
          <w:rFonts w:hint="eastAsia" w:ascii="仿宋_GB2312" w:hAnsi="仿宋_GB2312" w:eastAsia="仿宋_GB2312" w:cs="仿宋_GB2312"/>
          <w:spacing w:val="-1"/>
          <w:sz w:val="32"/>
          <w:szCs w:val="32"/>
        </w:rPr>
        <w:t>（工期）为，质量目标达到。</w:t>
      </w:r>
    </w:p>
    <w:p w14:paraId="114DD567">
      <w:pPr>
        <w:keepNext w:val="0"/>
        <w:keepLines w:val="0"/>
        <w:pageBreakBefore w:val="0"/>
        <w:overflowPunct/>
        <w:bidi w:val="0"/>
        <w:spacing w:line="560" w:lineRule="exact"/>
        <w:ind w:left="121" w:firstLine="479"/>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2.我方在投标之前已经与贵方进行了充分的沟通，完全理解并接受采购文件的各</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z w:val="32"/>
          <w:szCs w:val="32"/>
        </w:rPr>
        <w:t>项规定和要求，对采购文件的合理性、合法性不再</w:t>
      </w:r>
      <w:r>
        <w:rPr>
          <w:rFonts w:hint="eastAsia" w:ascii="仿宋_GB2312" w:hAnsi="仿宋_GB2312" w:eastAsia="仿宋_GB2312" w:cs="仿宋_GB2312"/>
          <w:spacing w:val="-1"/>
          <w:sz w:val="32"/>
          <w:szCs w:val="32"/>
        </w:rPr>
        <w:t>有异议。（包括修改文件，如有）</w:t>
      </w:r>
    </w:p>
    <w:p w14:paraId="67FE96FD">
      <w:pPr>
        <w:keepNext w:val="0"/>
        <w:keepLines w:val="0"/>
        <w:pageBreakBefore w:val="0"/>
        <w:widowControl/>
        <w:kinsoku/>
        <w:wordWrap w:val="0"/>
        <w:overflowPunct/>
        <w:topLinePunct/>
        <w:autoSpaceDE/>
        <w:autoSpaceDN w:val="0"/>
        <w:bidi w:val="0"/>
        <w:adjustRightInd w:val="0"/>
        <w:snapToGrid w:val="0"/>
        <w:spacing w:line="560" w:lineRule="exact"/>
        <w:ind w:firstLine="482"/>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3.我方承诺投标文件中的所有内容对我方具有约束</w:t>
      </w:r>
      <w:r>
        <w:rPr>
          <w:rFonts w:hint="eastAsia" w:ascii="仿宋_GB2312" w:hAnsi="仿宋_GB2312" w:eastAsia="仿宋_GB2312" w:cs="仿宋_GB2312"/>
          <w:spacing w:val="3"/>
          <w:sz w:val="32"/>
          <w:szCs w:val="32"/>
        </w:rPr>
        <w:t>力。如我方出现下列行为之一</w:t>
      </w:r>
      <w:r>
        <w:rPr>
          <w:rFonts w:hint="eastAsia" w:ascii="仿宋_GB2312" w:hAnsi="仿宋_GB2312" w:eastAsia="仿宋_GB2312" w:cs="仿宋_GB2312"/>
          <w:spacing w:val="-1"/>
          <w:sz w:val="32"/>
          <w:szCs w:val="32"/>
        </w:rPr>
        <w:t>者，同意无条件没收我方的投标保证金。</w:t>
      </w:r>
    </w:p>
    <w:p w14:paraId="3327B962">
      <w:pPr>
        <w:keepNext w:val="0"/>
        <w:keepLines w:val="0"/>
        <w:pageBreakBefore w:val="0"/>
        <w:overflowPunct/>
        <w:bidi w:val="0"/>
        <w:spacing w:line="560" w:lineRule="exact"/>
        <w:ind w:left="495"/>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1）在投标有效期内撤回投标文件；</w:t>
      </w:r>
    </w:p>
    <w:p w14:paraId="57C980F7">
      <w:pPr>
        <w:keepNext w:val="0"/>
        <w:keepLines w:val="0"/>
        <w:pageBreakBefore w:val="0"/>
        <w:overflowPunct/>
        <w:bidi w:val="0"/>
        <w:spacing w:line="560" w:lineRule="exact"/>
        <w:ind w:left="48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2）在投标过程中弄虚作假、提供虚假材料的；</w:t>
      </w:r>
    </w:p>
    <w:p w14:paraId="5BCAF69E">
      <w:pPr>
        <w:keepNext w:val="0"/>
        <w:keepLines w:val="0"/>
        <w:pageBreakBefore w:val="0"/>
        <w:overflowPunct/>
        <w:bidi w:val="0"/>
        <w:spacing w:line="560" w:lineRule="exact"/>
        <w:ind w:left="482"/>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3）如果中标不按时缴纳履约金或不与采购人签订合同的；</w:t>
      </w:r>
    </w:p>
    <w:p w14:paraId="59382269">
      <w:pPr>
        <w:keepNext w:val="0"/>
        <w:keepLines w:val="0"/>
        <w:pageBreakBefore w:val="0"/>
        <w:overflowPunct/>
        <w:bidi w:val="0"/>
        <w:spacing w:line="560" w:lineRule="exact"/>
        <w:ind w:left="477"/>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4）有其他严重扰乱招投标程序的。</w:t>
      </w:r>
    </w:p>
    <w:p w14:paraId="22B70EA4">
      <w:pPr>
        <w:keepNext w:val="0"/>
        <w:keepLines w:val="0"/>
        <w:pageBreakBefore w:val="0"/>
        <w:overflowPunct/>
        <w:bidi w:val="0"/>
        <w:spacing w:line="560" w:lineRule="exact"/>
        <w:ind w:left="477"/>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4.如我方中标，我方承诺：</w:t>
      </w:r>
    </w:p>
    <w:p w14:paraId="77226D16">
      <w:pPr>
        <w:keepNext w:val="0"/>
        <w:keepLines w:val="0"/>
        <w:pageBreakBefore w:val="0"/>
        <w:overflowPunct/>
        <w:bidi w:val="0"/>
        <w:spacing w:line="560" w:lineRule="exact"/>
        <w:ind w:left="495"/>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1）收到中标通知书后，在中标通知书规定的期限内与采购人签订合同。</w:t>
      </w:r>
    </w:p>
    <w:p w14:paraId="5D22255B">
      <w:pPr>
        <w:keepNext w:val="0"/>
        <w:keepLines w:val="0"/>
        <w:pageBreakBefore w:val="0"/>
        <w:overflowPunct/>
        <w:bidi w:val="0"/>
        <w:spacing w:line="560" w:lineRule="exact"/>
        <w:ind w:left="48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2）按照采购文件规定交纳履约保证金。</w:t>
      </w:r>
    </w:p>
    <w:p w14:paraId="1E87B735">
      <w:pPr>
        <w:keepNext w:val="0"/>
        <w:keepLines w:val="0"/>
        <w:pageBreakBefore w:val="0"/>
        <w:overflowPunct/>
        <w:bidi w:val="0"/>
        <w:spacing w:line="560" w:lineRule="exact"/>
        <w:ind w:left="482"/>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3）在合同约定的期限内完成并移交全部合同项目及货物。</w:t>
      </w:r>
    </w:p>
    <w:p w14:paraId="37FC19D8">
      <w:pPr>
        <w:keepNext w:val="0"/>
        <w:keepLines w:val="0"/>
        <w:pageBreakBefore w:val="0"/>
        <w:overflowPunct/>
        <w:bidi w:val="0"/>
        <w:spacing w:line="560" w:lineRule="exact"/>
        <w:ind w:firstLine="7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5.我方在此声明</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22"/>
          <w:sz w:val="32"/>
          <w:szCs w:val="32"/>
        </w:rPr>
        <w:t>，所递交的投标文件及有关资料内容完整、真实和准确。</w:t>
      </w:r>
    </w:p>
    <w:p w14:paraId="6C7A07B0">
      <w:pPr>
        <w:keepNext w:val="0"/>
        <w:keepLines w:val="0"/>
        <w:pageBreakBefore w:val="0"/>
        <w:overflowPunct/>
        <w:bidi w:val="0"/>
        <w:spacing w:line="560" w:lineRule="exact"/>
        <w:ind w:left="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rPr>
        <w:t>（投标人</w:t>
      </w:r>
      <w:r>
        <w:rPr>
          <w:rFonts w:hint="eastAsia" w:ascii="仿宋_GB2312" w:hAnsi="仿宋_GB2312" w:eastAsia="仿宋_GB2312" w:cs="仿宋_GB2312"/>
          <w:spacing w:val="-1"/>
          <w:sz w:val="32"/>
          <w:szCs w:val="32"/>
        </w:rPr>
        <w:t>认为需要的其他补充说明）。</w:t>
      </w:r>
    </w:p>
    <w:p w14:paraId="0C056878">
      <w:pPr>
        <w:keepNext w:val="0"/>
        <w:keepLines w:val="0"/>
        <w:pageBreakBefore w:val="0"/>
        <w:overflowPunct/>
        <w:bidi w:val="0"/>
        <w:spacing w:line="560" w:lineRule="exact"/>
        <w:ind w:left="48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投标人</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2"/>
          <w:sz w:val="32"/>
          <w:szCs w:val="32"/>
        </w:rPr>
        <w:t>盖单位公章）</w:t>
      </w:r>
    </w:p>
    <w:p w14:paraId="261D7C74">
      <w:pPr>
        <w:keepNext w:val="0"/>
        <w:keepLines w:val="0"/>
        <w:pageBreakBefore w:val="0"/>
        <w:overflowPunct/>
        <w:bidi w:val="0"/>
        <w:spacing w:line="560" w:lineRule="exact"/>
        <w:ind w:left="47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法定代表人或委托代理人</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
          <w:sz w:val="32"/>
          <w:szCs w:val="32"/>
        </w:rPr>
        <w:t>签全名）</w:t>
      </w:r>
    </w:p>
    <w:p w14:paraId="525AA3AF">
      <w:pPr>
        <w:keepNext w:val="0"/>
        <w:keepLines w:val="0"/>
        <w:pageBreakBefore w:val="0"/>
        <w:overflowPunct/>
        <w:bidi w:val="0"/>
        <w:spacing w:line="560" w:lineRule="exact"/>
        <w:ind w:left="506"/>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电话：</w:t>
      </w:r>
    </w:p>
    <w:p w14:paraId="3507AAAA">
      <w:pPr>
        <w:keepNext w:val="0"/>
        <w:keepLines w:val="0"/>
        <w:pageBreakBefore w:val="0"/>
        <w:overflowPunct/>
        <w:bidi w:val="0"/>
        <w:spacing w:line="560" w:lineRule="exact"/>
        <w:ind w:left="476"/>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传真：</w:t>
      </w:r>
      <w:r>
        <w:rPr>
          <w:rFonts w:hint="eastAsia" w:ascii="仿宋_GB2312" w:hAnsi="仿宋_GB2312" w:eastAsia="仿宋_GB2312" w:cs="仿宋_GB2312"/>
          <w:sz w:val="32"/>
          <w:szCs w:val="32"/>
          <w:u w:val="single" w:color="auto"/>
        </w:rPr>
        <w:t xml:space="preserve">                                 </w:t>
      </w:r>
    </w:p>
    <w:p w14:paraId="3EA3E85F">
      <w:pPr>
        <w:keepNext w:val="0"/>
        <w:keepLines w:val="0"/>
        <w:pageBreakBefore w:val="0"/>
        <w:overflowPunct/>
        <w:bidi w:val="0"/>
        <w:spacing w:line="560" w:lineRule="exact"/>
        <w:ind w:left="519"/>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日期：</w:t>
      </w:r>
    </w:p>
    <w:p w14:paraId="596DB35C">
      <w:pPr>
        <w:keepNext w:val="0"/>
        <w:keepLines w:val="0"/>
        <w:pageBreakBefore w:val="0"/>
        <w:overflowPunct/>
        <w:bidi w:val="0"/>
        <w:spacing w:line="560" w:lineRule="exact"/>
        <w:rPr>
          <w:rFonts w:hint="eastAsia" w:ascii="仿宋_GB2312" w:hAnsi="仿宋_GB2312" w:eastAsia="仿宋_GB2312" w:cs="仿宋_GB2312"/>
          <w:sz w:val="32"/>
          <w:szCs w:val="32"/>
        </w:rPr>
        <w:sectPr>
          <w:headerReference r:id="rId7" w:type="default"/>
          <w:footerReference r:id="rId8" w:type="default"/>
          <w:pgSz w:w="11905" w:h="16838"/>
          <w:pgMar w:top="2098" w:right="1474" w:bottom="1984" w:left="1587" w:header="1134" w:footer="1134" w:gutter="0"/>
          <w:pgNumType w:fmt="decimal"/>
          <w:cols w:space="0" w:num="1"/>
          <w:rtlGutter w:val="0"/>
          <w:docGrid w:linePitch="0" w:charSpace="0"/>
        </w:sectPr>
      </w:pPr>
    </w:p>
    <w:p w14:paraId="5AD83A7C">
      <w:pPr>
        <w:keepNext w:val="0"/>
        <w:keepLines w:val="0"/>
        <w:pageBreakBefore w:val="0"/>
        <w:overflowPunct/>
        <w:bidi w:val="0"/>
        <w:spacing w:line="560" w:lineRule="exact"/>
        <w:ind w:left="57"/>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14:textOutline w14:w="4358" w14:cap="sq" w14:cmpd="sng">
            <w14:solidFill>
              <w14:srgbClr w14:val="000000"/>
            </w14:solidFill>
            <w14:prstDash w14:val="solid"/>
            <w14:bevel/>
          </w14:textOutline>
        </w:rPr>
        <w:t>2．弃</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3"/>
          <w:sz w:val="32"/>
          <w:szCs w:val="32"/>
          <w14:textOutline w14:w="4358" w14:cap="sq" w14:cmpd="sng">
            <w14:solidFill>
              <w14:srgbClr w14:val="000000"/>
            </w14:solidFill>
            <w14:prstDash w14:val="solid"/>
            <w14:bevel/>
          </w14:textOutline>
        </w:rPr>
        <w:t>标</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3"/>
          <w:sz w:val="32"/>
          <w:szCs w:val="32"/>
          <w14:textOutline w14:w="4358" w14:cap="sq" w14:cmpd="sng">
            <w14:solidFill>
              <w14:srgbClr w14:val="000000"/>
            </w14:solidFill>
            <w14:prstDash w14:val="solid"/>
            <w14:bevel/>
          </w14:textOutline>
        </w:rPr>
        <w:t>函（弃标人填写）</w:t>
      </w:r>
    </w:p>
    <w:p w14:paraId="635E6AC6">
      <w:pPr>
        <w:keepNext w:val="0"/>
        <w:keepLines w:val="0"/>
        <w:pageBreakBefore w:val="0"/>
        <w:overflowPunct/>
        <w:bidi w:val="0"/>
        <w:spacing w:line="560" w:lineRule="exact"/>
        <w:jc w:val="both"/>
        <w:rPr>
          <w:rFonts w:hint="eastAsia" w:ascii="仿宋_GB2312" w:hAnsi="仿宋_GB2312" w:eastAsia="仿宋_GB2312" w:cs="仿宋_GB2312"/>
          <w:spacing w:val="2"/>
          <w:sz w:val="32"/>
          <w:szCs w:val="32"/>
        </w:rPr>
      </w:pPr>
    </w:p>
    <w:p w14:paraId="1FBFA5B2">
      <w:pPr>
        <w:keepNext w:val="0"/>
        <w:keepLines w:val="0"/>
        <w:pageBreakBefore w:val="0"/>
        <w:overflowPunct/>
        <w:bidi w:val="0"/>
        <w:spacing w:line="560" w:lineRule="exact"/>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阿克苏市政务服务和公共资源交易中心：</w:t>
      </w:r>
    </w:p>
    <w:p w14:paraId="577329C6">
      <w:pPr>
        <w:keepNext w:val="0"/>
        <w:keepLines w:val="0"/>
        <w:pageBreakBefore w:val="0"/>
        <w:overflowPunct/>
        <w:bidi w:val="0"/>
        <w:spacing w:line="560" w:lineRule="exact"/>
        <w:ind w:firstLine="648" w:firstLineChars="20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兹有（公司名称）因（弃标原因）无法前来参加（项目名称、项目编号）招标项目，故放弃此项目投标。由此带来的不便，敬请谅解！</w:t>
      </w:r>
    </w:p>
    <w:p w14:paraId="52810071">
      <w:pPr>
        <w:pStyle w:val="8"/>
        <w:rPr>
          <w:rFonts w:hint="eastAsia" w:ascii="仿宋_GB2312" w:hAnsi="仿宋_GB2312" w:eastAsia="仿宋_GB2312" w:cs="仿宋_GB2312"/>
          <w:spacing w:val="2"/>
          <w:sz w:val="32"/>
          <w:szCs w:val="32"/>
        </w:rPr>
      </w:pPr>
    </w:p>
    <w:p w14:paraId="69F71EA3">
      <w:pPr>
        <w:rPr>
          <w:rFonts w:hint="eastAsia" w:ascii="仿宋_GB2312" w:hAnsi="仿宋_GB2312" w:eastAsia="仿宋_GB2312" w:cs="仿宋_GB2312"/>
          <w:spacing w:val="2"/>
          <w:sz w:val="32"/>
          <w:szCs w:val="32"/>
        </w:rPr>
      </w:pPr>
    </w:p>
    <w:p w14:paraId="3E26385F">
      <w:pPr>
        <w:pStyle w:val="8"/>
        <w:rPr>
          <w:rFonts w:hint="eastAsia"/>
        </w:rPr>
      </w:pPr>
    </w:p>
    <w:p w14:paraId="3E457D03">
      <w:pPr>
        <w:pStyle w:val="8"/>
        <w:rPr>
          <w:rFonts w:hint="eastAsia"/>
        </w:rPr>
      </w:pPr>
    </w:p>
    <w:p w14:paraId="1941D2B3">
      <w:pPr>
        <w:keepNext w:val="0"/>
        <w:keepLines w:val="0"/>
        <w:pageBreakBefore w:val="0"/>
        <w:wordWrap w:val="0"/>
        <w:overflowPunct/>
        <w:bidi w:val="0"/>
        <w:spacing w:line="560" w:lineRule="exact"/>
        <w:ind w:left="480"/>
        <w:jc w:val="right"/>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弃标单位：</w:t>
      </w:r>
      <w:r>
        <w:rPr>
          <w:rFonts w:hint="eastAsia" w:ascii="仿宋_GB2312" w:hAnsi="仿宋_GB2312" w:eastAsia="仿宋_GB2312" w:cs="仿宋_GB2312"/>
          <w:spacing w:val="2"/>
          <w:sz w:val="32"/>
          <w:szCs w:val="32"/>
          <w:lang w:val="en-US" w:eastAsia="zh-CN"/>
        </w:rPr>
        <w:t xml:space="preserve">     </w:t>
      </w:r>
    </w:p>
    <w:p w14:paraId="38008077">
      <w:pPr>
        <w:keepNext w:val="0"/>
        <w:keepLines w:val="0"/>
        <w:pageBreakBefore w:val="0"/>
        <w:wordWrap w:val="0"/>
        <w:overflowPunct/>
        <w:bidi w:val="0"/>
        <w:spacing w:line="560" w:lineRule="exact"/>
        <w:ind w:left="480"/>
        <w:jc w:val="right"/>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rPr>
        <w:t>法人或授权代理人（签字或盖章）：</w:t>
      </w:r>
      <w:r>
        <w:rPr>
          <w:rFonts w:hint="eastAsia" w:ascii="仿宋_GB2312" w:hAnsi="仿宋_GB2312" w:eastAsia="仿宋_GB2312" w:cs="仿宋_GB2312"/>
          <w:spacing w:val="2"/>
          <w:sz w:val="32"/>
          <w:szCs w:val="32"/>
          <w:lang w:val="en-US" w:eastAsia="zh-CN"/>
        </w:rPr>
        <w:t xml:space="preserve">     </w:t>
      </w:r>
    </w:p>
    <w:p w14:paraId="54315502">
      <w:pPr>
        <w:keepNext w:val="0"/>
        <w:keepLines w:val="0"/>
        <w:pageBreakBefore w:val="0"/>
        <w:overflowPunct/>
        <w:bidi w:val="0"/>
        <w:spacing w:line="560" w:lineRule="exact"/>
        <w:ind w:left="480"/>
        <w:jc w:val="right"/>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年     月     日</w:t>
      </w:r>
    </w:p>
    <w:p w14:paraId="06C50422">
      <w:pPr>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br w:type="page"/>
      </w:r>
    </w:p>
    <w:p w14:paraId="576728AC">
      <w:pPr>
        <w:pStyle w:val="8"/>
        <w:rPr>
          <w:rFonts w:hint="eastAsia"/>
        </w:rPr>
        <w:sectPr>
          <w:footerReference r:id="rId9" w:type="default"/>
          <w:pgSz w:w="11905" w:h="16838"/>
          <w:pgMar w:top="2098" w:right="1474" w:bottom="1984" w:left="1587" w:header="1134" w:footer="1134" w:gutter="0"/>
          <w:pgNumType w:fmt="decimal"/>
          <w:cols w:space="0" w:num="1"/>
          <w:rtlGutter w:val="0"/>
          <w:docGrid w:linePitch="0" w:charSpace="0"/>
        </w:sectPr>
      </w:pPr>
    </w:p>
    <w:p w14:paraId="247D5EE3">
      <w:pPr>
        <w:keepNext w:val="0"/>
        <w:keepLines w:val="0"/>
        <w:pageBreakBefore w:val="0"/>
        <w:overflowPunct/>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 xml:space="preserve">3.  </w:t>
      </w:r>
      <w:r>
        <w:rPr>
          <w:rFonts w:hint="eastAsia" w:ascii="仿宋_GB2312" w:hAnsi="仿宋_GB2312" w:eastAsia="仿宋_GB2312" w:cs="仿宋_GB2312"/>
          <w:spacing w:val="1"/>
          <w:sz w:val="32"/>
          <w:szCs w:val="32"/>
          <w14:textOutline w14:w="4358" w14:cap="sq" w14:cmpd="sng">
            <w14:solidFill>
              <w14:srgbClr w14:val="000000"/>
            </w14:solidFill>
            <w14:prstDash w14:val="solid"/>
            <w14:bevel/>
          </w14:textOutline>
        </w:rPr>
        <w:t>所有投标文件的外包装封面格式：</w:t>
      </w:r>
    </w:p>
    <w:p w14:paraId="13AB0EA1">
      <w:pPr>
        <w:keepNext w:val="0"/>
        <w:keepLines w:val="0"/>
        <w:pageBreakBefore w:val="0"/>
        <w:overflowPunct/>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正本/或副本</w:t>
      </w:r>
    </w:p>
    <w:p w14:paraId="4C25235D">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71D5B846">
      <w:pPr>
        <w:keepNext w:val="0"/>
        <w:keepLines w:val="0"/>
        <w:pageBreakBefore w:val="0"/>
        <w:overflowPunct/>
        <w:bidi w:val="0"/>
        <w:spacing w:line="560" w:lineRule="exact"/>
        <w:ind w:left="315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×××（投标人名称）</w:t>
      </w:r>
    </w:p>
    <w:p w14:paraId="5A3D5AA7">
      <w:pPr>
        <w:keepNext w:val="0"/>
        <w:keepLines w:val="0"/>
        <w:pageBreakBefore w:val="0"/>
        <w:overflowPunct/>
        <w:bidi w:val="0"/>
        <w:spacing w:line="560" w:lineRule="exact"/>
        <w:ind w:left="2831"/>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技术资信文件（报价文件）</w:t>
      </w:r>
    </w:p>
    <w:p w14:paraId="72888E92">
      <w:pPr>
        <w:keepNext w:val="0"/>
        <w:keepLines w:val="0"/>
        <w:pageBreakBefore w:val="0"/>
        <w:overflowPunct/>
        <w:bidi w:val="0"/>
        <w:spacing w:line="560" w:lineRule="exact"/>
        <w:ind w:left="1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项目名称：</w:t>
      </w:r>
    </w:p>
    <w:p w14:paraId="09F9E37E">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133AC969">
      <w:pPr>
        <w:keepNext w:val="0"/>
        <w:keepLines w:val="0"/>
        <w:pageBreakBefore w:val="0"/>
        <w:overflowPunct/>
        <w:bidi w:val="0"/>
        <w:spacing w:line="560" w:lineRule="exact"/>
        <w:ind w:left="1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项目编号：</w:t>
      </w:r>
    </w:p>
    <w:p w14:paraId="0F77BF84">
      <w:pPr>
        <w:keepNext w:val="0"/>
        <w:keepLines w:val="0"/>
        <w:pageBreakBefore w:val="0"/>
        <w:overflowPunct/>
        <w:bidi w:val="0"/>
        <w:spacing w:line="560" w:lineRule="exact"/>
        <w:ind w:left="10"/>
        <w:rPr>
          <w:rFonts w:hint="eastAsia" w:ascii="仿宋_GB2312" w:hAnsi="仿宋_GB2312" w:eastAsia="仿宋_GB2312" w:cs="仿宋_GB2312"/>
          <w:spacing w:val="-1"/>
          <w:sz w:val="32"/>
          <w:szCs w:val="32"/>
        </w:rPr>
      </w:pPr>
    </w:p>
    <w:p w14:paraId="27441B8B">
      <w:pPr>
        <w:keepNext w:val="0"/>
        <w:keepLines w:val="0"/>
        <w:pageBreakBefore w:val="0"/>
        <w:overflowPunct/>
        <w:bidi w:val="0"/>
        <w:spacing w:line="560" w:lineRule="exact"/>
        <w:ind w:left="1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投标文件名称：技术资信文件（报价文件）</w:t>
      </w:r>
    </w:p>
    <w:p w14:paraId="66F45BF2">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3B63EEF2">
      <w:pPr>
        <w:keepNext w:val="0"/>
        <w:keepLines w:val="0"/>
        <w:pageBreakBefore w:val="0"/>
        <w:overflowPunct/>
        <w:bidi w:val="0"/>
        <w:spacing w:line="560" w:lineRule="exact"/>
        <w:ind w:left="1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投标单位全称（加盖单位公章</w:t>
      </w:r>
      <w:r>
        <w:rPr>
          <w:rFonts w:hint="eastAsia" w:ascii="仿宋_GB2312" w:hAnsi="仿宋_GB2312" w:eastAsia="仿宋_GB2312" w:cs="仿宋_GB2312"/>
          <w:spacing w:val="4"/>
          <w:sz w:val="32"/>
          <w:szCs w:val="32"/>
        </w:rPr>
        <w:t>）：</w:t>
      </w:r>
    </w:p>
    <w:p w14:paraId="1526A3E3">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2D86E3F9">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5B5D086B">
      <w:pPr>
        <w:keepNext w:val="0"/>
        <w:keepLines w:val="0"/>
        <w:pageBreakBefore w:val="0"/>
        <w:overflowPunct/>
        <w:bidi w:val="0"/>
        <w:spacing w:line="560" w:lineRule="exact"/>
        <w:ind w:left="1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投标单位地址：</w:t>
      </w:r>
    </w:p>
    <w:p w14:paraId="2E93E08F">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130258F7">
      <w:pPr>
        <w:keepNext w:val="0"/>
        <w:keepLines w:val="0"/>
        <w:pageBreakBefore w:val="0"/>
        <w:overflowPunct/>
        <w:bidi w:val="0"/>
        <w:spacing w:line="560" w:lineRule="exact"/>
        <w:ind w:left="5"/>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在  年</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9"/>
          <w:sz w:val="32"/>
          <w:szCs w:val="32"/>
        </w:rPr>
        <w:t>日</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9"/>
          <w:sz w:val="32"/>
          <w:szCs w:val="32"/>
        </w:rPr>
        <w:t>时</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9"/>
          <w:sz w:val="32"/>
          <w:szCs w:val="32"/>
        </w:rPr>
        <w:t>分之前不得启封</w:t>
      </w:r>
    </w:p>
    <w:p w14:paraId="2E964C94">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2BEA23D5">
      <w:pPr>
        <w:keepNext w:val="0"/>
        <w:keepLines w:val="0"/>
        <w:pageBreakBefore w:val="0"/>
        <w:overflowPunct/>
        <w:bidi w:val="0"/>
        <w:spacing w:line="560" w:lineRule="exact"/>
        <w:ind w:left="462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法定代表人签字或签章：</w:t>
      </w:r>
    </w:p>
    <w:p w14:paraId="49D97096">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0C26FF70">
      <w:pPr>
        <w:keepNext w:val="0"/>
        <w:keepLines w:val="0"/>
        <w:pageBreakBefore w:val="0"/>
        <w:overflowPunct/>
        <w:bidi w:val="0"/>
        <w:spacing w:line="560" w:lineRule="exact"/>
        <w:ind w:left="4424"/>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年</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日</w:t>
      </w:r>
    </w:p>
    <w:p w14:paraId="490E45D4">
      <w:pPr>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0" w:type="default"/>
          <w:pgSz w:w="11905" w:h="16838"/>
          <w:pgMar w:top="2098" w:right="1474" w:bottom="1984" w:left="1587" w:header="1134" w:footer="1134" w:gutter="0"/>
          <w:pgNumType w:fmt="decimal"/>
          <w:cols w:space="0" w:num="1"/>
          <w:rtlGutter w:val="0"/>
          <w:docGrid w:linePitch="0" w:charSpace="0"/>
        </w:sectPr>
      </w:pPr>
    </w:p>
    <w:p w14:paraId="233E2412">
      <w:pPr>
        <w:keepNext w:val="0"/>
        <w:keepLines w:val="0"/>
        <w:pageBreakBefore w:val="0"/>
        <w:overflowPunct/>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4.  </w:t>
      </w:r>
      <w:r>
        <w:rPr>
          <w:rFonts w:hint="eastAsia" w:ascii="仿宋_GB2312" w:hAnsi="仿宋_GB2312" w:eastAsia="仿宋_GB2312" w:cs="仿宋_GB2312"/>
          <w:sz w:val="32"/>
          <w:szCs w:val="32"/>
          <w14:textOutline w14:w="4358" w14:cap="sq" w14:cmpd="sng">
            <w14:solidFill>
              <w14:srgbClr w14:val="000000"/>
            </w14:solidFill>
            <w14:prstDash w14:val="solid"/>
            <w14:bevel/>
          </w14:textOutline>
        </w:rPr>
        <w:t>投标文件封面格式：</w:t>
      </w:r>
    </w:p>
    <w:p w14:paraId="09A653AD">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7CD68FAA">
      <w:pPr>
        <w:keepNext w:val="0"/>
        <w:keepLines w:val="0"/>
        <w:pageBreakBefore w:val="0"/>
        <w:overflowPunct/>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正本/或副本</w:t>
      </w:r>
    </w:p>
    <w:p w14:paraId="1B086EB7">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6339E39A">
      <w:pPr>
        <w:keepNext w:val="0"/>
        <w:keepLines w:val="0"/>
        <w:pageBreakBefore w:val="0"/>
        <w:overflowPunct/>
        <w:bidi w:val="0"/>
        <w:spacing w:line="560" w:lineRule="exact"/>
        <w:ind w:left="3157"/>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×××（投标人名称）</w:t>
      </w:r>
    </w:p>
    <w:p w14:paraId="4DD92C94">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468450A6">
      <w:pPr>
        <w:keepNext w:val="0"/>
        <w:keepLines w:val="0"/>
        <w:pageBreakBefore w:val="0"/>
        <w:overflowPunct/>
        <w:bidi w:val="0"/>
        <w:spacing w:line="560" w:lineRule="exact"/>
        <w:ind w:left="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投标文件项目名称：技术资信文件（报价文件）</w:t>
      </w:r>
    </w:p>
    <w:p w14:paraId="286CF26B">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064F2CA7">
      <w:pPr>
        <w:keepNext w:val="0"/>
        <w:keepLines w:val="0"/>
        <w:pageBreakBefore w:val="0"/>
        <w:overflowPunct/>
        <w:bidi w:val="0"/>
        <w:spacing w:line="560" w:lineRule="exact"/>
        <w:ind w:left="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项目编号：</w:t>
      </w:r>
    </w:p>
    <w:p w14:paraId="7B961B3F">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398F03C1">
      <w:pPr>
        <w:keepNext w:val="0"/>
        <w:keepLines w:val="0"/>
        <w:pageBreakBefore w:val="0"/>
        <w:overflowPunct/>
        <w:bidi w:val="0"/>
        <w:spacing w:line="560" w:lineRule="exact"/>
        <w:ind w:left="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投标单位全称（加盖单位公章</w:t>
      </w:r>
      <w:r>
        <w:rPr>
          <w:rFonts w:hint="eastAsia" w:ascii="仿宋_GB2312" w:hAnsi="仿宋_GB2312" w:eastAsia="仿宋_GB2312" w:cs="仿宋_GB2312"/>
          <w:spacing w:val="5"/>
          <w:sz w:val="32"/>
          <w:szCs w:val="32"/>
        </w:rPr>
        <w:t>）：</w:t>
      </w:r>
    </w:p>
    <w:p w14:paraId="2C089735">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69EB8919">
      <w:pPr>
        <w:keepNext w:val="0"/>
        <w:keepLines w:val="0"/>
        <w:pageBreakBefore w:val="0"/>
        <w:overflowPunct/>
        <w:bidi w:val="0"/>
        <w:spacing w:line="560" w:lineRule="exact"/>
        <w:ind w:left="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投标单位地址：</w:t>
      </w:r>
    </w:p>
    <w:p w14:paraId="2D26A0AA">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18D0141F">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4A5B6BC7">
      <w:pPr>
        <w:keepNext w:val="0"/>
        <w:keepLines w:val="0"/>
        <w:pageBreakBefore w:val="0"/>
        <w:overflowPunct/>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法定代表人签字或签章：</w:t>
      </w:r>
    </w:p>
    <w:p w14:paraId="018C6095">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5994F112">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6151B28B">
      <w:pPr>
        <w:keepNext w:val="0"/>
        <w:keepLines w:val="0"/>
        <w:pageBreakBefore w:val="0"/>
        <w:overflowPunct/>
        <w:bidi w:val="0"/>
        <w:spacing w:line="560" w:lineRule="exact"/>
        <w:ind w:left="421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年</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30"/>
          <w:sz w:val="32"/>
          <w:szCs w:val="32"/>
        </w:rPr>
        <w:t xml:space="preserve">  </w:t>
      </w:r>
      <w:r>
        <w:rPr>
          <w:rFonts w:hint="eastAsia" w:ascii="仿宋_GB2312" w:hAnsi="仿宋_GB2312" w:eastAsia="仿宋_GB2312" w:cs="仿宋_GB2312"/>
          <w:spacing w:val="-10"/>
          <w:sz w:val="32"/>
          <w:szCs w:val="32"/>
        </w:rPr>
        <w:t>日</w:t>
      </w:r>
    </w:p>
    <w:p w14:paraId="01570409">
      <w:pPr>
        <w:keepNext w:val="0"/>
        <w:keepLines w:val="0"/>
        <w:pageBreakBefore w:val="0"/>
        <w:overflowPunct/>
        <w:bidi w:val="0"/>
        <w:spacing w:line="560" w:lineRule="exact"/>
        <w:ind w:left="3"/>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注：投标人应按采购文件要求对投标文件进行编制、装订和密封。</w:t>
      </w:r>
    </w:p>
    <w:p w14:paraId="5C5BDA1C">
      <w:pPr>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1" w:type="default"/>
          <w:pgSz w:w="11905" w:h="16838"/>
          <w:pgMar w:top="2098" w:right="1474" w:bottom="1984" w:left="1587" w:header="1134" w:footer="1134" w:gutter="0"/>
          <w:pgNumType w:fmt="decimal"/>
          <w:cols w:space="0" w:num="1"/>
          <w:rtlGutter w:val="0"/>
          <w:docGrid w:linePitch="0" w:charSpace="0"/>
        </w:sectPr>
      </w:pPr>
    </w:p>
    <w:p w14:paraId="41F60BDE">
      <w:pPr>
        <w:keepNext w:val="0"/>
        <w:keepLines w:val="0"/>
        <w:pageBreakBefore w:val="0"/>
        <w:overflowPunct/>
        <w:bidi w:val="0"/>
        <w:spacing w:line="560" w:lineRule="exact"/>
        <w:ind w:left="2592"/>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5.法定代表人资格证明文件</w:t>
      </w:r>
    </w:p>
    <w:p w14:paraId="67FD4F0F">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17FA26DD">
      <w:pPr>
        <w:keepNext w:val="0"/>
        <w:keepLines w:val="0"/>
        <w:pageBreakBefore w:val="0"/>
        <w:overflowPunct/>
        <w:bidi w:val="0"/>
        <w:spacing w:line="560" w:lineRule="exact"/>
        <w:ind w:left="1" w:right="8"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color="auto"/>
        </w:rPr>
        <w:t>姓名</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u w:val="single" w:color="auto"/>
        </w:rPr>
        <w:t xml:space="preserve">投标单位全称      </w:t>
      </w:r>
      <w:r>
        <w:rPr>
          <w:rFonts w:hint="eastAsia" w:ascii="仿宋_GB2312" w:hAnsi="仿宋_GB2312" w:eastAsia="仿宋_GB2312" w:cs="仿宋_GB2312"/>
          <w:spacing w:val="-87"/>
          <w:sz w:val="32"/>
          <w:szCs w:val="32"/>
        </w:rPr>
        <w:t xml:space="preserve"> </w:t>
      </w:r>
      <w:r>
        <w:rPr>
          <w:rFonts w:hint="eastAsia" w:ascii="仿宋_GB2312" w:hAnsi="仿宋_GB2312" w:eastAsia="仿宋_GB2312" w:cs="仿宋_GB2312"/>
          <w:sz w:val="32"/>
          <w:szCs w:val="32"/>
        </w:rPr>
        <w:t xml:space="preserve">的法定代表人。参加阿克苏市政务服务 </w:t>
      </w:r>
      <w:r>
        <w:rPr>
          <w:rFonts w:hint="eastAsia" w:ascii="仿宋_GB2312" w:hAnsi="仿宋_GB2312" w:eastAsia="仿宋_GB2312" w:cs="仿宋_GB2312"/>
          <w:spacing w:val="2"/>
          <w:sz w:val="32"/>
          <w:szCs w:val="32"/>
        </w:rPr>
        <w:t>和公共资源交易中心组织的</w:t>
      </w:r>
      <w:r>
        <w:rPr>
          <w:rFonts w:hint="eastAsia" w:ascii="仿宋_GB2312" w:hAnsi="仿宋_GB2312" w:eastAsia="仿宋_GB2312" w:cs="仿宋_GB2312"/>
          <w:spacing w:val="2"/>
          <w:sz w:val="32"/>
          <w:szCs w:val="32"/>
          <w:u w:val="single" w:color="auto"/>
        </w:rPr>
        <w:t>采购项目名称、采购</w:t>
      </w:r>
      <w:r>
        <w:rPr>
          <w:rFonts w:hint="eastAsia" w:ascii="仿宋_GB2312" w:hAnsi="仿宋_GB2312" w:eastAsia="仿宋_GB2312" w:cs="仿宋_GB2312"/>
          <w:spacing w:val="1"/>
          <w:sz w:val="32"/>
          <w:szCs w:val="32"/>
          <w:u w:val="single" w:color="auto"/>
        </w:rPr>
        <w:t>项目编号</w:t>
      </w:r>
      <w:r>
        <w:rPr>
          <w:rFonts w:hint="eastAsia" w:ascii="仿宋_GB2312" w:hAnsi="仿宋_GB2312" w:eastAsia="仿宋_GB2312" w:cs="仿宋_GB2312"/>
          <w:spacing w:val="1"/>
          <w:sz w:val="32"/>
          <w:szCs w:val="32"/>
        </w:rPr>
        <w:t>，负责签署本次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投标文件、并全权处理开标、评标、澄清事项过</w:t>
      </w:r>
      <w:r>
        <w:rPr>
          <w:rFonts w:hint="eastAsia" w:ascii="仿宋_GB2312" w:hAnsi="仿宋_GB2312" w:eastAsia="仿宋_GB2312" w:cs="仿宋_GB2312"/>
          <w:spacing w:val="1"/>
          <w:sz w:val="32"/>
          <w:szCs w:val="32"/>
        </w:rPr>
        <w:t>程中的一切文件和签署合</w:t>
      </w:r>
    </w:p>
    <w:p w14:paraId="05BDDDE0">
      <w:pPr>
        <w:keepNext w:val="0"/>
        <w:keepLines w:val="0"/>
        <w:pageBreakBefore w:val="0"/>
        <w:overflowPunct/>
        <w:bidi w:val="0"/>
        <w:spacing w:line="560" w:lineRule="exact"/>
        <w:ind w:left="27"/>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同以及处理与本次采购项目有关的一切事务。</w:t>
      </w:r>
    </w:p>
    <w:p w14:paraId="34122BB0">
      <w:pPr>
        <w:keepNext w:val="0"/>
        <w:keepLines w:val="0"/>
        <w:pageBreakBefore w:val="0"/>
        <w:overflowPunct/>
        <w:bidi w:val="0"/>
        <w:spacing w:line="560" w:lineRule="exact"/>
        <w:ind w:left="55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特此证明。</w:t>
      </w:r>
    </w:p>
    <w:p w14:paraId="6543AF92">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5175D968">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0E627CDA">
      <w:pPr>
        <w:keepNext w:val="0"/>
        <w:keepLines w:val="0"/>
        <w:pageBreakBefore w:val="0"/>
        <w:overflowPunct/>
        <w:bidi w:val="0"/>
        <w:spacing w:line="560" w:lineRule="exact"/>
        <w:ind w:left="378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投标单位全称：</w:t>
      </w:r>
    </w:p>
    <w:p w14:paraId="36A7C296">
      <w:pPr>
        <w:keepNext w:val="0"/>
        <w:keepLines w:val="0"/>
        <w:pageBreakBefore w:val="0"/>
        <w:overflowPunct/>
        <w:bidi w:val="0"/>
        <w:spacing w:line="560" w:lineRule="exact"/>
        <w:ind w:left="5748"/>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（加盖单位公章）</w:t>
      </w:r>
    </w:p>
    <w:p w14:paraId="449AC885">
      <w:pPr>
        <w:keepNext w:val="0"/>
        <w:keepLines w:val="0"/>
        <w:pageBreakBefore w:val="0"/>
        <w:overflowPunct/>
        <w:bidi w:val="0"/>
        <w:spacing w:line="560" w:lineRule="exact"/>
        <w:ind w:left="378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签署日期：     年</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2"/>
          <w:sz w:val="32"/>
          <w:szCs w:val="32"/>
        </w:rPr>
        <w:t>日</w:t>
      </w:r>
    </w:p>
    <w:p w14:paraId="567FA6D2">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3150D716">
      <w:pPr>
        <w:keepNext w:val="0"/>
        <w:keepLines w:val="0"/>
        <w:pageBreakBefore w:val="0"/>
        <w:overflowPunct/>
        <w:bidi w:val="0"/>
        <w:spacing w:line="560" w:lineRule="exact"/>
        <w:ind w:left="1" w:right="8" w:firstLine="56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注：1、法定代表人参加本次投标的应签署本文件并附本人身份证复印件；2、如法定代表人不参加本次投标，应签署《授权委托书》</w:t>
      </w:r>
      <w:r>
        <w:rPr>
          <w:rFonts w:hint="eastAsia" w:ascii="仿宋_GB2312" w:hAnsi="仿宋_GB2312" w:eastAsia="仿宋_GB2312" w:cs="仿宋_GB2312"/>
          <w:spacing w:val="-1"/>
          <w:sz w:val="24"/>
          <w:szCs w:val="24"/>
        </w:rPr>
        <w:t>。</w:t>
      </w:r>
    </w:p>
    <w:p w14:paraId="33C4C913">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11696FDE">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19741D17">
      <w:pPr>
        <w:keepNext w:val="0"/>
        <w:keepLines w:val="0"/>
        <w:pageBreakBefore w:val="0"/>
        <w:overflowPunct/>
        <w:bidi w:val="0"/>
        <w:spacing w:line="560" w:lineRule="exact"/>
        <w:ind w:left="2811"/>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19"/>
          <w:sz w:val="32"/>
          <w:szCs w:val="32"/>
        </w:rPr>
        <w:t>法定代表人身份证正反面</w:t>
      </w:r>
    </w:p>
    <w:p w14:paraId="1DB3F9D9">
      <w:pPr>
        <w:keepNext w:val="0"/>
        <w:keepLines w:val="0"/>
        <w:pageBreakBefore w:val="0"/>
        <w:overflowPunct/>
        <w:bidi w:val="0"/>
        <w:spacing w:line="560" w:lineRule="exact"/>
        <w:ind w:left="3516"/>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复印件粘贴处</w:t>
      </w:r>
    </w:p>
    <w:p w14:paraId="368B9989">
      <w:pPr>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2" w:type="default"/>
          <w:pgSz w:w="11905" w:h="16838"/>
          <w:pgMar w:top="2098" w:right="1474" w:bottom="1984" w:left="1587" w:header="1134" w:footer="1134" w:gutter="0"/>
          <w:pgNumType w:fmt="decimal"/>
          <w:cols w:space="0" w:num="1"/>
          <w:rtlGutter w:val="0"/>
          <w:docGrid w:linePitch="0" w:charSpace="0"/>
        </w:sectPr>
      </w:pPr>
    </w:p>
    <w:p w14:paraId="4D5ADED8">
      <w:pPr>
        <w:keepNext w:val="0"/>
        <w:keepLines w:val="0"/>
        <w:pageBreakBefore w:val="0"/>
        <w:overflowPunct/>
        <w:bidi w:val="0"/>
        <w:spacing w:line="560" w:lineRule="exact"/>
        <w:ind w:left="319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6．授权委托书</w:t>
      </w:r>
    </w:p>
    <w:p w14:paraId="7D28ACAD">
      <w:pPr>
        <w:keepNext w:val="0"/>
        <w:keepLines w:val="0"/>
        <w:pageBreakBefore w:val="0"/>
        <w:overflowPunct/>
        <w:bidi w:val="0"/>
        <w:spacing w:line="560" w:lineRule="exact"/>
        <w:ind w:firstLine="562"/>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我</w:t>
      </w:r>
      <w:r>
        <w:rPr>
          <w:rFonts w:hint="eastAsia" w:ascii="仿宋_GB2312" w:hAnsi="仿宋_GB2312" w:eastAsia="仿宋_GB2312" w:cs="仿宋_GB2312"/>
          <w:spacing w:val="-5"/>
          <w:sz w:val="32"/>
          <w:szCs w:val="32"/>
          <w:u w:val="single" w:color="auto"/>
        </w:rPr>
        <w:t xml:space="preserve">   姓名   </w:t>
      </w:r>
      <w:r>
        <w:rPr>
          <w:rFonts w:hint="eastAsia" w:ascii="仿宋_GB2312" w:hAnsi="仿宋_GB2312" w:eastAsia="仿宋_GB2312" w:cs="仿宋_GB2312"/>
          <w:spacing w:val="-118"/>
          <w:sz w:val="32"/>
          <w:szCs w:val="32"/>
        </w:rPr>
        <w:t xml:space="preserve"> </w:t>
      </w:r>
      <w:r>
        <w:rPr>
          <w:rFonts w:hint="eastAsia" w:ascii="仿宋_GB2312" w:hAnsi="仿宋_GB2312" w:eastAsia="仿宋_GB2312" w:cs="仿宋_GB2312"/>
          <w:spacing w:val="-5"/>
          <w:sz w:val="32"/>
          <w:szCs w:val="32"/>
        </w:rPr>
        <w:t>是</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5"/>
          <w:sz w:val="32"/>
          <w:szCs w:val="32"/>
          <w:u w:val="single" w:color="auto"/>
        </w:rPr>
        <w:t xml:space="preserve">投标单位名称       </w:t>
      </w:r>
      <w:r>
        <w:rPr>
          <w:rFonts w:hint="eastAsia" w:ascii="仿宋_GB2312" w:hAnsi="仿宋_GB2312" w:eastAsia="仿宋_GB2312" w:cs="仿宋_GB2312"/>
          <w:spacing w:val="-98"/>
          <w:sz w:val="32"/>
          <w:szCs w:val="32"/>
        </w:rPr>
        <w:t xml:space="preserve"> </w:t>
      </w:r>
      <w:r>
        <w:rPr>
          <w:rFonts w:hint="eastAsia" w:ascii="仿宋_GB2312" w:hAnsi="仿宋_GB2312" w:eastAsia="仿宋_GB2312" w:cs="仿宋_GB2312"/>
          <w:spacing w:val="-5"/>
          <w:sz w:val="32"/>
          <w:szCs w:val="32"/>
        </w:rPr>
        <w:t>的法定代表人，现授</w:t>
      </w:r>
      <w:r>
        <w:rPr>
          <w:rFonts w:hint="eastAsia" w:ascii="仿宋_GB2312" w:hAnsi="仿宋_GB2312" w:eastAsia="仿宋_GB2312" w:cs="仿宋_GB2312"/>
          <w:spacing w:val="-1"/>
          <w:sz w:val="32"/>
          <w:szCs w:val="32"/>
        </w:rPr>
        <w:t>权</w:t>
      </w:r>
      <w:r>
        <w:rPr>
          <w:rFonts w:hint="eastAsia" w:ascii="仿宋_GB2312" w:hAnsi="仿宋_GB2312" w:eastAsia="仿宋_GB2312" w:cs="仿宋_GB2312"/>
          <w:spacing w:val="-1"/>
          <w:sz w:val="32"/>
          <w:szCs w:val="32"/>
          <w:u w:val="single" w:color="auto"/>
        </w:rPr>
        <w:t xml:space="preserve">       单位全称       </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pacing w:val="-1"/>
          <w:sz w:val="32"/>
          <w:szCs w:val="32"/>
        </w:rPr>
        <w:t>的</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2"/>
          <w:sz w:val="32"/>
          <w:szCs w:val="32"/>
          <w:u w:val="single" w:color="auto"/>
        </w:rPr>
        <w:t xml:space="preserve">姓名    </w:t>
      </w:r>
      <w:r>
        <w:rPr>
          <w:rFonts w:hint="eastAsia" w:ascii="仿宋_GB2312" w:hAnsi="仿宋_GB2312" w:eastAsia="仿宋_GB2312" w:cs="仿宋_GB2312"/>
          <w:spacing w:val="-125"/>
          <w:sz w:val="32"/>
          <w:szCs w:val="32"/>
        </w:rPr>
        <w:t xml:space="preserve"> </w:t>
      </w:r>
      <w:r>
        <w:rPr>
          <w:rFonts w:hint="eastAsia" w:ascii="仿宋_GB2312" w:hAnsi="仿宋_GB2312" w:eastAsia="仿宋_GB2312" w:cs="仿宋_GB2312"/>
          <w:spacing w:val="-2"/>
          <w:sz w:val="32"/>
          <w:szCs w:val="32"/>
        </w:rPr>
        <w:t>为我公司委托代理人，以我</w:t>
      </w:r>
      <w:r>
        <w:rPr>
          <w:rFonts w:hint="eastAsia" w:ascii="仿宋_GB2312" w:hAnsi="仿宋_GB2312" w:eastAsia="仿宋_GB2312" w:cs="仿宋_GB2312"/>
          <w:sz w:val="32"/>
          <w:szCs w:val="32"/>
        </w:rPr>
        <w:t xml:space="preserve"> 单位名义参加阿克苏市政务服务和公共资源</w:t>
      </w:r>
      <w:r>
        <w:rPr>
          <w:rFonts w:hint="eastAsia" w:ascii="仿宋_GB2312" w:hAnsi="仿宋_GB2312" w:eastAsia="仿宋_GB2312" w:cs="仿宋_GB2312"/>
          <w:spacing w:val="-5"/>
          <w:sz w:val="32"/>
          <w:szCs w:val="32"/>
        </w:rPr>
        <w:t>交易中心组织的采购项目名 称、采购项目编号          的投标活动。委托代理人可全权代表我负责签署本次投标文件，并全权处理开标、评标、澄清事项过程中的一切文</w:t>
      </w:r>
    </w:p>
    <w:p w14:paraId="59415CB6">
      <w:pPr>
        <w:keepNext w:val="0"/>
        <w:keepLines w:val="0"/>
        <w:pageBreakBefore w:val="0"/>
        <w:overflowPunct/>
        <w:bidi w:val="0"/>
        <w:spacing w:line="560" w:lineRule="exact"/>
        <w:ind w:firstLine="562"/>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件和签署合同。其委托代理人在处理与本次采购项目有关的一切事务，我均予以承认。</w:t>
      </w:r>
    </w:p>
    <w:p w14:paraId="39152FA0">
      <w:pPr>
        <w:keepNext w:val="0"/>
        <w:keepLines w:val="0"/>
        <w:pageBreakBefore w:val="0"/>
        <w:overflowPunct/>
        <w:bidi w:val="0"/>
        <w:spacing w:line="560" w:lineRule="exact"/>
        <w:ind w:firstLine="562"/>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委托代理人无转委托权。</w:t>
      </w:r>
    </w:p>
    <w:p w14:paraId="3F0E2C6E">
      <w:pPr>
        <w:keepNext w:val="0"/>
        <w:keepLines w:val="0"/>
        <w:pageBreakBefore w:val="0"/>
        <w:overflowPunct/>
        <w:bidi w:val="0"/>
        <w:spacing w:line="560" w:lineRule="exact"/>
        <w:ind w:firstLine="562"/>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特此声明。</w:t>
      </w:r>
    </w:p>
    <w:p w14:paraId="5E3B4AB0">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5F35C551">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036FF7C3">
      <w:pPr>
        <w:keepNext w:val="0"/>
        <w:keepLines w:val="0"/>
        <w:pageBreakBefore w:val="0"/>
        <w:overflowPunct/>
        <w:bidi w:val="0"/>
        <w:spacing w:line="560" w:lineRule="exact"/>
        <w:ind w:left="28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18"/>
          <w:sz w:val="32"/>
          <w:szCs w:val="32"/>
          <w:u w:val="single" w:color="auto"/>
        </w:rPr>
        <w:t>（</w:t>
      </w:r>
      <w:r>
        <w:rPr>
          <w:rFonts w:hint="eastAsia" w:ascii="仿宋_GB2312" w:hAnsi="仿宋_GB2312" w:eastAsia="仿宋_GB2312" w:cs="仿宋_GB2312"/>
          <w:spacing w:val="2"/>
          <w:sz w:val="32"/>
          <w:szCs w:val="32"/>
          <w:u w:val="single" w:color="auto"/>
        </w:rPr>
        <w:t>签字或签章）</w:t>
      </w:r>
      <w:r>
        <w:rPr>
          <w:rFonts w:hint="eastAsia" w:ascii="仿宋_GB2312" w:hAnsi="仿宋_GB2312" w:eastAsia="仿宋_GB2312" w:cs="仿宋_GB2312"/>
          <w:sz w:val="32"/>
          <w:szCs w:val="32"/>
          <w:u w:val="single" w:color="auto"/>
        </w:rPr>
        <w:t xml:space="preserve">    </w:t>
      </w:r>
    </w:p>
    <w:p w14:paraId="4E71EC1A">
      <w:pPr>
        <w:keepNext w:val="0"/>
        <w:keepLines w:val="0"/>
        <w:pageBreakBefore w:val="0"/>
        <w:overflowPunct/>
        <w:bidi w:val="0"/>
        <w:spacing w:line="560" w:lineRule="exact"/>
        <w:ind w:left="278"/>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委托代理人</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7"/>
          <w:sz w:val="32"/>
          <w:szCs w:val="32"/>
          <w:u w:val="single" w:color="auto"/>
        </w:rPr>
        <w:t>（</w:t>
      </w:r>
      <w:r>
        <w:rPr>
          <w:rFonts w:hint="eastAsia" w:ascii="仿宋_GB2312" w:hAnsi="仿宋_GB2312" w:eastAsia="仿宋_GB2312" w:cs="仿宋_GB2312"/>
          <w:spacing w:val="2"/>
          <w:sz w:val="32"/>
          <w:szCs w:val="32"/>
          <w:u w:val="single" w:color="auto"/>
        </w:rPr>
        <w:t>签字或签章）</w:t>
      </w:r>
      <w:r>
        <w:rPr>
          <w:rFonts w:hint="eastAsia" w:ascii="仿宋_GB2312" w:hAnsi="仿宋_GB2312" w:eastAsia="仿宋_GB2312" w:cs="仿宋_GB2312"/>
          <w:sz w:val="32"/>
          <w:szCs w:val="32"/>
          <w:u w:val="single" w:color="auto"/>
        </w:rPr>
        <w:t xml:space="preserve">    </w:t>
      </w:r>
    </w:p>
    <w:p w14:paraId="46E03519">
      <w:pPr>
        <w:keepNext w:val="0"/>
        <w:keepLines w:val="0"/>
        <w:pageBreakBefore w:val="0"/>
        <w:overflowPunct/>
        <w:bidi w:val="0"/>
        <w:spacing w:line="560" w:lineRule="exact"/>
        <w:ind w:left="282"/>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投标单位全称：</w:t>
      </w:r>
    </w:p>
    <w:p w14:paraId="36FEB372">
      <w:pPr>
        <w:keepNext w:val="0"/>
        <w:keepLines w:val="0"/>
        <w:pageBreakBefore w:val="0"/>
        <w:overflowPunct/>
        <w:bidi w:val="0"/>
        <w:spacing w:line="560" w:lineRule="exact"/>
        <w:ind w:left="210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（加盖单位公章）</w:t>
      </w:r>
    </w:p>
    <w:p w14:paraId="76CE3CD1">
      <w:pPr>
        <w:keepNext w:val="0"/>
        <w:keepLines w:val="0"/>
        <w:pageBreakBefore w:val="0"/>
        <w:overflowPunct/>
        <w:bidi w:val="0"/>
        <w:spacing w:line="560" w:lineRule="exact"/>
        <w:ind w:left="27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签署日期：      年</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2"/>
          <w:sz w:val="32"/>
          <w:szCs w:val="32"/>
        </w:rPr>
        <w:t>日</w:t>
      </w:r>
    </w:p>
    <w:p w14:paraId="434540D2">
      <w:pPr>
        <w:keepNext w:val="0"/>
        <w:keepLines w:val="0"/>
        <w:pageBreakBefore w:val="0"/>
        <w:overflowPunct/>
        <w:bidi w:val="0"/>
        <w:spacing w:line="560" w:lineRule="exact"/>
        <w:ind w:left="81"/>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说明：应附法定代表人和委托代理人身份证复印件正反面</w:t>
      </w:r>
    </w:p>
    <w:p w14:paraId="7AEB3F14">
      <w:pPr>
        <w:keepNext w:val="0"/>
        <w:keepLines w:val="0"/>
        <w:pageBreakBefore w:val="0"/>
        <w:overflowPunct/>
        <w:bidi w:val="0"/>
        <w:spacing w:line="560" w:lineRule="exact"/>
        <w:rPr>
          <w:rFonts w:hint="eastAsia" w:ascii="仿宋_GB2312" w:hAnsi="仿宋_GB2312" w:eastAsia="仿宋_GB2312" w:cs="仿宋_GB2312"/>
          <w:sz w:val="32"/>
          <w:szCs w:val="32"/>
        </w:rPr>
      </w:pPr>
    </w:p>
    <w:p w14:paraId="3A2915D0">
      <w:pPr>
        <w:keepNext w:val="0"/>
        <w:keepLines w:val="0"/>
        <w:pageBreakBefore w:val="0"/>
        <w:overflowPunct/>
        <w:bidi w:val="0"/>
        <w:spacing w:line="560" w:lineRule="exact"/>
        <w:rPr>
          <w:rFonts w:hint="eastAsia" w:ascii="仿宋_GB2312" w:hAnsi="仿宋_GB2312" w:eastAsia="仿宋_GB2312" w:cs="仿宋_GB2312"/>
          <w:sz w:val="32"/>
          <w:szCs w:val="32"/>
        </w:rPr>
      </w:pPr>
    </w:p>
    <w:p w14:paraId="44C81A14">
      <w:pPr>
        <w:keepNext w:val="0"/>
        <w:keepLines w:val="0"/>
        <w:pageBreakBefore w:val="0"/>
        <w:overflowPunct/>
        <w:bidi w:val="0"/>
        <w:spacing w:line="560" w:lineRule="exact"/>
        <w:rPr>
          <w:rFonts w:hint="eastAsia" w:ascii="仿宋_GB2312" w:hAnsi="仿宋_GB2312" w:eastAsia="仿宋_GB2312" w:cs="仿宋_GB2312"/>
          <w:sz w:val="32"/>
          <w:szCs w:val="32"/>
        </w:rPr>
      </w:pPr>
    </w:p>
    <w:p w14:paraId="51167006">
      <w:pPr>
        <w:keepNext w:val="0"/>
        <w:keepLines w:val="0"/>
        <w:pageBreakBefore w:val="0"/>
        <w:overflowPunct/>
        <w:bidi w:val="0"/>
        <w:spacing w:line="560" w:lineRule="exact"/>
        <w:rPr>
          <w:rFonts w:hint="eastAsia" w:ascii="仿宋_GB2312" w:hAnsi="仿宋_GB2312" w:eastAsia="仿宋_GB2312" w:cs="仿宋_GB2312"/>
          <w:sz w:val="32"/>
          <w:szCs w:val="32"/>
        </w:rPr>
      </w:pPr>
    </w:p>
    <w:p w14:paraId="69C688AE">
      <w:pPr>
        <w:keepNext w:val="0"/>
        <w:keepLines w:val="0"/>
        <w:pageBreakBefore w:val="0"/>
        <w:overflowPunct/>
        <w:bidi w:val="0"/>
        <w:spacing w:line="560" w:lineRule="exact"/>
        <w:rPr>
          <w:rFonts w:hint="eastAsia" w:ascii="仿宋_GB2312" w:hAnsi="仿宋_GB2312" w:eastAsia="仿宋_GB2312" w:cs="仿宋_GB2312"/>
          <w:sz w:val="32"/>
          <w:szCs w:val="32"/>
        </w:rPr>
      </w:pPr>
    </w:p>
    <w:p w14:paraId="7F16D237">
      <w:pPr>
        <w:keepNext w:val="0"/>
        <w:keepLines w:val="0"/>
        <w:pageBreakBefore w:val="0"/>
        <w:overflowPunct/>
        <w:bidi w:val="0"/>
        <w:spacing w:line="560" w:lineRule="exact"/>
        <w:rPr>
          <w:rFonts w:hint="eastAsia" w:ascii="仿宋_GB2312" w:hAnsi="仿宋_GB2312" w:eastAsia="仿宋_GB2312" w:cs="仿宋_GB2312"/>
          <w:b/>
          <w:bCs/>
          <w:sz w:val="32"/>
          <w:szCs w:val="32"/>
        </w:rPr>
        <w:sectPr>
          <w:footerReference r:id="rId13" w:type="default"/>
          <w:pgSz w:w="11905" w:h="16838"/>
          <w:pgMar w:top="2098" w:right="1474" w:bottom="1984" w:left="1587" w:header="1134" w:footer="1134" w:gutter="0"/>
          <w:pgNumType w:fmt="decimal"/>
          <w:cols w:space="0" w:num="1"/>
          <w:rtlGutter w:val="0"/>
          <w:docGrid w:linePitch="0" w:charSpace="0"/>
        </w:sectPr>
      </w:pPr>
    </w:p>
    <w:p w14:paraId="552EC77A">
      <w:pPr>
        <w:keepNext w:val="0"/>
        <w:keepLines w:val="0"/>
        <w:pageBreakBefore w:val="0"/>
        <w:overflowPunct/>
        <w:bidi w:val="0"/>
        <w:spacing w:line="560" w:lineRule="exact"/>
        <w:ind w:left="403" w:firstLine="1277" w:firstLineChars="4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
          <w:position w:val="19"/>
          <w:sz w:val="32"/>
          <w:szCs w:val="32"/>
        </w:rPr>
        <w:t>法定代表人身份证正反面</w:t>
      </w:r>
    </w:p>
    <w:p w14:paraId="5E104393">
      <w:pPr>
        <w:keepNext w:val="0"/>
        <w:keepLines w:val="0"/>
        <w:pageBreakBefore w:val="0"/>
        <w:overflowPunct/>
        <w:bidi w:val="0"/>
        <w:spacing w:line="560" w:lineRule="exact"/>
        <w:ind w:left="1107" w:firstLine="1261" w:firstLineChars="4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复印件粘贴处</w:t>
      </w:r>
    </w:p>
    <w:p w14:paraId="125B7B94">
      <w:pPr>
        <w:pStyle w:val="2"/>
        <w:keepNext w:val="0"/>
        <w:keepLines w:val="0"/>
        <w:pageBreakBefore w:val="0"/>
        <w:overflowPunct/>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column"/>
      </w:r>
    </w:p>
    <w:p w14:paraId="7649C980">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773FDFD2">
      <w:pPr>
        <w:keepNext w:val="0"/>
        <w:keepLines w:val="0"/>
        <w:pageBreakBefore w:val="0"/>
        <w:overflowPunct/>
        <w:bidi w:val="0"/>
        <w:spacing w:line="560" w:lineRule="exact"/>
        <w:ind w:left="709" w:right="48" w:hanging="709"/>
        <w:jc w:val="center"/>
        <w:rPr>
          <w:rFonts w:hint="eastAsia" w:ascii="仿宋_GB2312" w:hAnsi="仿宋_GB2312" w:eastAsia="仿宋_GB2312" w:cs="仿宋_GB2312"/>
          <w:b/>
          <w:bCs/>
          <w:spacing w:val="1"/>
          <w:sz w:val="32"/>
          <w:szCs w:val="32"/>
        </w:rPr>
      </w:pPr>
      <w:r>
        <w:rPr>
          <w:rFonts w:hint="eastAsia" w:ascii="仿宋_GB2312" w:hAnsi="仿宋_GB2312" w:eastAsia="仿宋_GB2312" w:cs="仿宋_GB2312"/>
          <w:b/>
          <w:bCs/>
          <w:spacing w:val="-1"/>
          <w:sz w:val="32"/>
          <w:szCs w:val="32"/>
        </w:rPr>
        <w:t>委托代理人身份证正反面</w:t>
      </w:r>
      <w:r>
        <w:rPr>
          <w:rFonts w:hint="eastAsia" w:ascii="仿宋_GB2312" w:hAnsi="仿宋_GB2312" w:eastAsia="仿宋_GB2312" w:cs="仿宋_GB2312"/>
          <w:b/>
          <w:bCs/>
          <w:spacing w:val="1"/>
          <w:sz w:val="32"/>
          <w:szCs w:val="32"/>
        </w:rPr>
        <w:t xml:space="preserve"> </w:t>
      </w:r>
    </w:p>
    <w:p w14:paraId="578D063A">
      <w:pPr>
        <w:keepNext w:val="0"/>
        <w:keepLines w:val="0"/>
        <w:pageBreakBefore w:val="0"/>
        <w:overflowPunct/>
        <w:bidi w:val="0"/>
        <w:spacing w:line="560" w:lineRule="exact"/>
        <w:ind w:left="709" w:right="48" w:hanging="709"/>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复印件粘贴处</w:t>
      </w:r>
    </w:p>
    <w:p w14:paraId="3B9FE2A9">
      <w:pPr>
        <w:keepNext w:val="0"/>
        <w:keepLines w:val="0"/>
        <w:pageBreakBefore w:val="0"/>
        <w:overflowPunct/>
        <w:bidi w:val="0"/>
        <w:spacing w:line="560" w:lineRule="exact"/>
        <w:rPr>
          <w:rFonts w:hint="eastAsia" w:ascii="仿宋_GB2312" w:hAnsi="仿宋_GB2312" w:eastAsia="仿宋_GB2312" w:cs="仿宋_GB2312"/>
          <w:sz w:val="32"/>
          <w:szCs w:val="32"/>
        </w:rPr>
        <w:sectPr>
          <w:type w:val="continuous"/>
          <w:pgSz w:w="11905" w:h="16838"/>
          <w:pgMar w:top="2098" w:right="1474" w:bottom="1984" w:left="1587" w:header="1134" w:footer="1134" w:gutter="0"/>
          <w:pgNumType w:fmt="decimal"/>
          <w:cols w:space="0" w:num="1"/>
          <w:rtlGutter w:val="0"/>
          <w:docGrid w:linePitch="0" w:charSpace="0"/>
        </w:sectPr>
      </w:pPr>
    </w:p>
    <w:p w14:paraId="2467618A">
      <w:pPr>
        <w:keepNext w:val="0"/>
        <w:keepLines w:val="0"/>
        <w:pageBreakBefore w:val="0"/>
        <w:overflowPunct/>
        <w:bidi w:val="0"/>
        <w:spacing w:line="560" w:lineRule="exact"/>
        <w:ind w:left="3118"/>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7．投标人基本情况表</w:t>
      </w:r>
    </w:p>
    <w:p w14:paraId="4801497F">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21"/>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14:paraId="0329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B63F026">
            <w:pPr>
              <w:keepNext w:val="0"/>
              <w:keepLines w:val="0"/>
              <w:pageBreakBefore w:val="0"/>
              <w:overflowPunct/>
              <w:bidi w:val="0"/>
              <w:spacing w:line="560" w:lineRule="exact"/>
              <w:ind w:left="348"/>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投标人名称</w:t>
            </w:r>
          </w:p>
        </w:tc>
        <w:tc>
          <w:tcPr>
            <w:tcW w:w="6840" w:type="dxa"/>
            <w:gridSpan w:val="9"/>
            <w:vAlign w:val="top"/>
          </w:tcPr>
          <w:p w14:paraId="04982AB6">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16C5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3F1A047D">
            <w:pPr>
              <w:keepNext w:val="0"/>
              <w:keepLines w:val="0"/>
              <w:pageBreakBefore w:val="0"/>
              <w:overflowPunct/>
              <w:bidi w:val="0"/>
              <w:spacing w:line="560" w:lineRule="exact"/>
              <w:ind w:left="451"/>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注册地址</w:t>
            </w:r>
          </w:p>
        </w:tc>
        <w:tc>
          <w:tcPr>
            <w:tcW w:w="3418" w:type="dxa"/>
            <w:gridSpan w:val="5"/>
            <w:vAlign w:val="top"/>
          </w:tcPr>
          <w:p w14:paraId="545470EE">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077" w:type="dxa"/>
            <w:vAlign w:val="top"/>
          </w:tcPr>
          <w:p w14:paraId="0692B8AC">
            <w:pPr>
              <w:keepNext w:val="0"/>
              <w:keepLines w:val="0"/>
              <w:pageBreakBefore w:val="0"/>
              <w:overflowPunct/>
              <w:bidi w:val="0"/>
              <w:spacing w:line="560" w:lineRule="exact"/>
              <w:ind w:left="141"/>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邮政编码</w:t>
            </w:r>
          </w:p>
        </w:tc>
        <w:tc>
          <w:tcPr>
            <w:tcW w:w="2345" w:type="dxa"/>
            <w:gridSpan w:val="3"/>
            <w:vAlign w:val="top"/>
          </w:tcPr>
          <w:p w14:paraId="40035D78">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1F0EB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735FC223">
            <w:pPr>
              <w:keepNext w:val="0"/>
              <w:keepLines w:val="0"/>
              <w:pageBreakBefore w:val="0"/>
              <w:overflowPunct/>
              <w:bidi w:val="0"/>
              <w:spacing w:line="560" w:lineRule="exact"/>
              <w:rPr>
                <w:rFonts w:hint="eastAsia" w:ascii="仿宋_GB2312" w:hAnsi="仿宋_GB2312" w:eastAsia="仿宋_GB2312" w:cs="仿宋_GB2312"/>
                <w:sz w:val="32"/>
                <w:szCs w:val="32"/>
              </w:rPr>
            </w:pPr>
          </w:p>
          <w:p w14:paraId="0C438581">
            <w:pPr>
              <w:keepNext w:val="0"/>
              <w:keepLines w:val="0"/>
              <w:pageBreakBefore w:val="0"/>
              <w:overflowPunct/>
              <w:bidi w:val="0"/>
              <w:spacing w:line="560" w:lineRule="exact"/>
              <w:rPr>
                <w:rFonts w:hint="eastAsia" w:ascii="仿宋_GB2312" w:hAnsi="仿宋_GB2312" w:eastAsia="仿宋_GB2312" w:cs="仿宋_GB2312"/>
                <w:sz w:val="32"/>
                <w:szCs w:val="32"/>
              </w:rPr>
            </w:pPr>
          </w:p>
          <w:p w14:paraId="75FC0AA1">
            <w:pPr>
              <w:keepNext w:val="0"/>
              <w:keepLines w:val="0"/>
              <w:pageBreakBefore w:val="0"/>
              <w:overflowPunct/>
              <w:bidi w:val="0"/>
              <w:spacing w:line="560" w:lineRule="exact"/>
              <w:ind w:left="45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联系方式</w:t>
            </w:r>
          </w:p>
        </w:tc>
        <w:tc>
          <w:tcPr>
            <w:tcW w:w="897" w:type="dxa"/>
            <w:vAlign w:val="top"/>
          </w:tcPr>
          <w:p w14:paraId="2684995E">
            <w:pPr>
              <w:keepNext w:val="0"/>
              <w:keepLines w:val="0"/>
              <w:pageBreakBefore w:val="0"/>
              <w:overflowPunct/>
              <w:bidi w:val="0"/>
              <w:spacing w:line="560" w:lineRule="exact"/>
              <w:ind w:left="13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联系人</w:t>
            </w:r>
          </w:p>
        </w:tc>
        <w:tc>
          <w:tcPr>
            <w:tcW w:w="2521" w:type="dxa"/>
            <w:gridSpan w:val="4"/>
            <w:vAlign w:val="top"/>
          </w:tcPr>
          <w:p w14:paraId="655730E6">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077" w:type="dxa"/>
            <w:vAlign w:val="top"/>
          </w:tcPr>
          <w:p w14:paraId="53A99B09">
            <w:pPr>
              <w:keepNext w:val="0"/>
              <w:keepLines w:val="0"/>
              <w:pageBreakBefore w:val="0"/>
              <w:overflowPunct/>
              <w:bidi w:val="0"/>
              <w:spacing w:line="560" w:lineRule="exact"/>
              <w:ind w:left="306"/>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电</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12"/>
                <w:sz w:val="32"/>
                <w:szCs w:val="32"/>
              </w:rPr>
              <w:t>话</w:t>
            </w:r>
          </w:p>
        </w:tc>
        <w:tc>
          <w:tcPr>
            <w:tcW w:w="2345" w:type="dxa"/>
            <w:gridSpan w:val="3"/>
            <w:vAlign w:val="top"/>
          </w:tcPr>
          <w:p w14:paraId="549BC0F3">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7231A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232E94F7">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97" w:type="dxa"/>
            <w:vAlign w:val="top"/>
          </w:tcPr>
          <w:p w14:paraId="466FAE04">
            <w:pPr>
              <w:keepNext w:val="0"/>
              <w:keepLines w:val="0"/>
              <w:pageBreakBefore w:val="0"/>
              <w:overflowPunct/>
              <w:bidi w:val="0"/>
              <w:spacing w:line="560" w:lineRule="exact"/>
              <w:ind w:left="136"/>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传</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
                <w:sz w:val="32"/>
                <w:szCs w:val="32"/>
              </w:rPr>
              <w:t>真</w:t>
            </w:r>
          </w:p>
        </w:tc>
        <w:tc>
          <w:tcPr>
            <w:tcW w:w="2521" w:type="dxa"/>
            <w:gridSpan w:val="4"/>
            <w:vAlign w:val="top"/>
          </w:tcPr>
          <w:p w14:paraId="77CA5AD6">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077" w:type="dxa"/>
            <w:vAlign w:val="top"/>
          </w:tcPr>
          <w:p w14:paraId="6F8EC8B7">
            <w:pPr>
              <w:keepNext w:val="0"/>
              <w:keepLines w:val="0"/>
              <w:pageBreakBefore w:val="0"/>
              <w:overflowPunct/>
              <w:bidi w:val="0"/>
              <w:spacing w:line="560" w:lineRule="exact"/>
              <w:ind w:left="298"/>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网</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8"/>
                <w:sz w:val="32"/>
                <w:szCs w:val="32"/>
              </w:rPr>
              <w:t>址</w:t>
            </w:r>
          </w:p>
        </w:tc>
        <w:tc>
          <w:tcPr>
            <w:tcW w:w="2345" w:type="dxa"/>
            <w:gridSpan w:val="3"/>
            <w:vAlign w:val="top"/>
          </w:tcPr>
          <w:p w14:paraId="1ADF08CB">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7EF38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420F8ED6">
            <w:pPr>
              <w:keepNext w:val="0"/>
              <w:keepLines w:val="0"/>
              <w:pageBreakBefore w:val="0"/>
              <w:overflowPunct/>
              <w:bidi w:val="0"/>
              <w:spacing w:line="560" w:lineRule="exact"/>
              <w:ind w:left="454"/>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组织结构</w:t>
            </w:r>
          </w:p>
        </w:tc>
        <w:tc>
          <w:tcPr>
            <w:tcW w:w="6840" w:type="dxa"/>
            <w:gridSpan w:val="9"/>
            <w:vAlign w:val="top"/>
          </w:tcPr>
          <w:p w14:paraId="2440836A">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0294C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4073E61C">
            <w:pPr>
              <w:keepNext w:val="0"/>
              <w:keepLines w:val="0"/>
              <w:pageBreakBefore w:val="0"/>
              <w:overflowPunct/>
              <w:bidi w:val="0"/>
              <w:spacing w:line="560" w:lineRule="exact"/>
              <w:ind w:left="347"/>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法定代表人</w:t>
            </w:r>
          </w:p>
        </w:tc>
        <w:tc>
          <w:tcPr>
            <w:tcW w:w="897" w:type="dxa"/>
            <w:vAlign w:val="top"/>
          </w:tcPr>
          <w:p w14:paraId="759D7056">
            <w:pPr>
              <w:keepNext w:val="0"/>
              <w:keepLines w:val="0"/>
              <w:pageBreakBefore w:val="0"/>
              <w:overflowPunct/>
              <w:bidi w:val="0"/>
              <w:spacing w:line="560" w:lineRule="exact"/>
              <w:ind w:left="24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姓名</w:t>
            </w:r>
          </w:p>
        </w:tc>
        <w:tc>
          <w:tcPr>
            <w:tcW w:w="950" w:type="dxa"/>
            <w:vAlign w:val="top"/>
          </w:tcPr>
          <w:p w14:paraId="00DDAEDA">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260" w:type="dxa"/>
            <w:gridSpan w:val="2"/>
            <w:vAlign w:val="top"/>
          </w:tcPr>
          <w:p w14:paraId="44E4E04C">
            <w:pPr>
              <w:keepNext w:val="0"/>
              <w:keepLines w:val="0"/>
              <w:pageBreakBefore w:val="0"/>
              <w:overflowPunct/>
              <w:bidi w:val="0"/>
              <w:spacing w:line="560" w:lineRule="exact"/>
              <w:ind w:left="216"/>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技术职称</w:t>
            </w:r>
          </w:p>
        </w:tc>
        <w:tc>
          <w:tcPr>
            <w:tcW w:w="1878" w:type="dxa"/>
            <w:gridSpan w:val="3"/>
            <w:vAlign w:val="top"/>
          </w:tcPr>
          <w:p w14:paraId="37A6DAA3">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59" w:type="dxa"/>
            <w:vAlign w:val="top"/>
          </w:tcPr>
          <w:p w14:paraId="26A9155A">
            <w:pPr>
              <w:keepNext w:val="0"/>
              <w:keepLines w:val="0"/>
              <w:pageBreakBefore w:val="0"/>
              <w:overflowPunct/>
              <w:bidi w:val="0"/>
              <w:spacing w:line="560" w:lineRule="exact"/>
              <w:ind w:left="251"/>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电话</w:t>
            </w:r>
          </w:p>
        </w:tc>
        <w:tc>
          <w:tcPr>
            <w:tcW w:w="996" w:type="dxa"/>
            <w:vAlign w:val="top"/>
          </w:tcPr>
          <w:p w14:paraId="2FE79E68">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62E10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25CF6B9">
            <w:pPr>
              <w:keepNext w:val="0"/>
              <w:keepLines w:val="0"/>
              <w:pageBreakBefore w:val="0"/>
              <w:overflowPunct/>
              <w:bidi w:val="0"/>
              <w:spacing w:line="560" w:lineRule="exact"/>
              <w:ind w:left="347"/>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技术负责人</w:t>
            </w:r>
          </w:p>
        </w:tc>
        <w:tc>
          <w:tcPr>
            <w:tcW w:w="897" w:type="dxa"/>
            <w:vAlign w:val="top"/>
          </w:tcPr>
          <w:p w14:paraId="148AE5F8">
            <w:pPr>
              <w:keepNext w:val="0"/>
              <w:keepLines w:val="0"/>
              <w:pageBreakBefore w:val="0"/>
              <w:overflowPunct/>
              <w:bidi w:val="0"/>
              <w:spacing w:line="560" w:lineRule="exact"/>
              <w:ind w:left="243"/>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姓名</w:t>
            </w:r>
          </w:p>
        </w:tc>
        <w:tc>
          <w:tcPr>
            <w:tcW w:w="950" w:type="dxa"/>
            <w:vAlign w:val="top"/>
          </w:tcPr>
          <w:p w14:paraId="224D2813">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1260" w:type="dxa"/>
            <w:gridSpan w:val="2"/>
            <w:vAlign w:val="top"/>
          </w:tcPr>
          <w:p w14:paraId="456D5D3F">
            <w:pPr>
              <w:keepNext w:val="0"/>
              <w:keepLines w:val="0"/>
              <w:pageBreakBefore w:val="0"/>
              <w:overflowPunct/>
              <w:bidi w:val="0"/>
              <w:spacing w:line="560" w:lineRule="exact"/>
              <w:ind w:left="216"/>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技术职称</w:t>
            </w:r>
          </w:p>
        </w:tc>
        <w:tc>
          <w:tcPr>
            <w:tcW w:w="1878" w:type="dxa"/>
            <w:gridSpan w:val="3"/>
            <w:vAlign w:val="top"/>
          </w:tcPr>
          <w:p w14:paraId="746F7BF8">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59" w:type="dxa"/>
            <w:vAlign w:val="top"/>
          </w:tcPr>
          <w:p w14:paraId="391E743C">
            <w:pPr>
              <w:keepNext w:val="0"/>
              <w:keepLines w:val="0"/>
              <w:pageBreakBefore w:val="0"/>
              <w:overflowPunct/>
              <w:bidi w:val="0"/>
              <w:spacing w:line="560" w:lineRule="exact"/>
              <w:ind w:left="251"/>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电话</w:t>
            </w:r>
          </w:p>
        </w:tc>
        <w:tc>
          <w:tcPr>
            <w:tcW w:w="996" w:type="dxa"/>
            <w:vAlign w:val="top"/>
          </w:tcPr>
          <w:p w14:paraId="493E00AB">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6E43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33259A06">
            <w:pPr>
              <w:keepNext w:val="0"/>
              <w:keepLines w:val="0"/>
              <w:pageBreakBefore w:val="0"/>
              <w:overflowPunct/>
              <w:bidi w:val="0"/>
              <w:spacing w:line="560" w:lineRule="exact"/>
              <w:ind w:left="453"/>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成立时间</w:t>
            </w:r>
          </w:p>
        </w:tc>
        <w:tc>
          <w:tcPr>
            <w:tcW w:w="1847" w:type="dxa"/>
            <w:gridSpan w:val="2"/>
            <w:vAlign w:val="top"/>
          </w:tcPr>
          <w:p w14:paraId="50588C99">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4993" w:type="dxa"/>
            <w:gridSpan w:val="7"/>
            <w:vAlign w:val="top"/>
          </w:tcPr>
          <w:p w14:paraId="475A1068">
            <w:pPr>
              <w:keepNext w:val="0"/>
              <w:keepLines w:val="0"/>
              <w:pageBreakBefore w:val="0"/>
              <w:overflowPunct/>
              <w:bidi w:val="0"/>
              <w:spacing w:line="560" w:lineRule="exact"/>
              <w:ind w:left="1933"/>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员工总人数：</w:t>
            </w:r>
          </w:p>
        </w:tc>
      </w:tr>
      <w:tr w14:paraId="1D649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324E0C1A">
            <w:pPr>
              <w:keepNext w:val="0"/>
              <w:keepLines w:val="0"/>
              <w:pageBreakBefore w:val="0"/>
              <w:overflowPunct/>
              <w:bidi w:val="0"/>
              <w:spacing w:line="560" w:lineRule="exact"/>
              <w:ind w:left="244"/>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企业资质等级</w:t>
            </w:r>
          </w:p>
        </w:tc>
        <w:tc>
          <w:tcPr>
            <w:tcW w:w="1847" w:type="dxa"/>
            <w:gridSpan w:val="2"/>
            <w:vAlign w:val="top"/>
          </w:tcPr>
          <w:p w14:paraId="34FA272C">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restart"/>
            <w:tcBorders>
              <w:bottom w:val="nil"/>
            </w:tcBorders>
            <w:vAlign w:val="top"/>
          </w:tcPr>
          <w:p w14:paraId="171510A4">
            <w:pPr>
              <w:keepNext w:val="0"/>
              <w:keepLines w:val="0"/>
              <w:pageBreakBefore w:val="0"/>
              <w:overflowPunct/>
              <w:bidi w:val="0"/>
              <w:spacing w:line="560" w:lineRule="exact"/>
              <w:rPr>
                <w:rFonts w:hint="eastAsia" w:ascii="仿宋_GB2312" w:hAnsi="仿宋_GB2312" w:eastAsia="仿宋_GB2312" w:cs="仿宋_GB2312"/>
                <w:sz w:val="32"/>
                <w:szCs w:val="32"/>
              </w:rPr>
            </w:pPr>
          </w:p>
          <w:p w14:paraId="05E1357E">
            <w:pPr>
              <w:keepNext w:val="0"/>
              <w:keepLines w:val="0"/>
              <w:pageBreakBefore w:val="0"/>
              <w:overflowPunct/>
              <w:bidi w:val="0"/>
              <w:spacing w:line="560" w:lineRule="exact"/>
              <w:rPr>
                <w:rFonts w:hint="eastAsia" w:ascii="仿宋_GB2312" w:hAnsi="仿宋_GB2312" w:eastAsia="仿宋_GB2312" w:cs="仿宋_GB2312"/>
                <w:sz w:val="32"/>
                <w:szCs w:val="32"/>
              </w:rPr>
            </w:pPr>
          </w:p>
          <w:p w14:paraId="6766CEC5">
            <w:pPr>
              <w:keepNext w:val="0"/>
              <w:keepLines w:val="0"/>
              <w:pageBreakBefore w:val="0"/>
              <w:overflowPunct/>
              <w:bidi w:val="0"/>
              <w:spacing w:line="560" w:lineRule="exact"/>
              <w:rPr>
                <w:rFonts w:hint="eastAsia" w:ascii="仿宋_GB2312" w:hAnsi="仿宋_GB2312" w:eastAsia="仿宋_GB2312" w:cs="仿宋_GB2312"/>
                <w:sz w:val="32"/>
                <w:szCs w:val="32"/>
              </w:rPr>
            </w:pPr>
          </w:p>
          <w:p w14:paraId="64C5660C">
            <w:pPr>
              <w:keepNext w:val="0"/>
              <w:keepLines w:val="0"/>
              <w:pageBreakBefore w:val="0"/>
              <w:overflowPunct/>
              <w:bidi w:val="0"/>
              <w:spacing w:line="560" w:lineRule="exact"/>
              <w:rPr>
                <w:rFonts w:hint="eastAsia" w:ascii="仿宋_GB2312" w:hAnsi="仿宋_GB2312" w:eastAsia="仿宋_GB2312" w:cs="仿宋_GB2312"/>
                <w:sz w:val="32"/>
                <w:szCs w:val="32"/>
              </w:rPr>
            </w:pPr>
          </w:p>
          <w:p w14:paraId="31D56603">
            <w:pPr>
              <w:keepNext w:val="0"/>
              <w:keepLines w:val="0"/>
              <w:pageBreakBefore w:val="0"/>
              <w:overflowPunct/>
              <w:bidi w:val="0"/>
              <w:spacing w:line="560" w:lineRule="exact"/>
              <w:rPr>
                <w:rFonts w:hint="eastAsia" w:ascii="仿宋_GB2312" w:hAnsi="仿宋_GB2312" w:eastAsia="仿宋_GB2312" w:cs="仿宋_GB2312"/>
                <w:sz w:val="32"/>
                <w:szCs w:val="32"/>
              </w:rPr>
            </w:pPr>
          </w:p>
          <w:p w14:paraId="1D486665">
            <w:pPr>
              <w:keepNext w:val="0"/>
              <w:keepLines w:val="0"/>
              <w:pageBreakBefore w:val="0"/>
              <w:overflowPunct/>
              <w:bidi w:val="0"/>
              <w:spacing w:line="560" w:lineRule="exact"/>
              <w:rPr>
                <w:rFonts w:hint="eastAsia" w:ascii="仿宋_GB2312" w:hAnsi="仿宋_GB2312" w:eastAsia="仿宋_GB2312" w:cs="仿宋_GB2312"/>
                <w:sz w:val="32"/>
                <w:szCs w:val="32"/>
              </w:rPr>
            </w:pPr>
          </w:p>
          <w:p w14:paraId="38E6EA6A">
            <w:pPr>
              <w:keepNext w:val="0"/>
              <w:keepLines w:val="0"/>
              <w:pageBreakBefore w:val="0"/>
              <w:overflowPunct/>
              <w:bidi w:val="0"/>
              <w:spacing w:line="560" w:lineRule="exact"/>
              <w:ind w:left="216"/>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其中</w:t>
            </w:r>
          </w:p>
        </w:tc>
        <w:tc>
          <w:tcPr>
            <w:tcW w:w="2298" w:type="dxa"/>
            <w:gridSpan w:val="4"/>
            <w:vAlign w:val="top"/>
          </w:tcPr>
          <w:p w14:paraId="745F715C">
            <w:pPr>
              <w:keepNext w:val="0"/>
              <w:keepLines w:val="0"/>
              <w:pageBreakBefore w:val="0"/>
              <w:overflowPunct/>
              <w:bidi w:val="0"/>
              <w:spacing w:line="560" w:lineRule="exact"/>
              <w:ind w:left="737"/>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项目经理</w:t>
            </w:r>
          </w:p>
        </w:tc>
        <w:tc>
          <w:tcPr>
            <w:tcW w:w="1855" w:type="dxa"/>
            <w:gridSpan w:val="2"/>
            <w:vAlign w:val="top"/>
          </w:tcPr>
          <w:p w14:paraId="3DB57E12">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09F53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7AE0D11A">
            <w:pPr>
              <w:keepNext w:val="0"/>
              <w:keepLines w:val="0"/>
              <w:pageBreakBefore w:val="0"/>
              <w:overflowPunct/>
              <w:bidi w:val="0"/>
              <w:spacing w:line="560" w:lineRule="exact"/>
              <w:ind w:left="352"/>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营业执照号</w:t>
            </w:r>
          </w:p>
        </w:tc>
        <w:tc>
          <w:tcPr>
            <w:tcW w:w="1847" w:type="dxa"/>
            <w:gridSpan w:val="2"/>
            <w:vAlign w:val="top"/>
          </w:tcPr>
          <w:p w14:paraId="0C160321">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continue"/>
            <w:tcBorders>
              <w:top w:val="nil"/>
              <w:bottom w:val="nil"/>
            </w:tcBorders>
            <w:vAlign w:val="top"/>
          </w:tcPr>
          <w:p w14:paraId="1F887469">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98" w:type="dxa"/>
            <w:gridSpan w:val="4"/>
            <w:vAlign w:val="top"/>
          </w:tcPr>
          <w:p w14:paraId="7E3D9551">
            <w:pPr>
              <w:keepNext w:val="0"/>
              <w:keepLines w:val="0"/>
              <w:pageBreakBefore w:val="0"/>
              <w:overflowPunct/>
              <w:bidi w:val="0"/>
              <w:spacing w:line="560" w:lineRule="exact"/>
              <w:ind w:left="531"/>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高级职称人员</w:t>
            </w:r>
          </w:p>
        </w:tc>
        <w:tc>
          <w:tcPr>
            <w:tcW w:w="1855" w:type="dxa"/>
            <w:gridSpan w:val="2"/>
            <w:vAlign w:val="top"/>
          </w:tcPr>
          <w:p w14:paraId="2A26CCD3">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35358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10CA89AE">
            <w:pPr>
              <w:keepNext w:val="0"/>
              <w:keepLines w:val="0"/>
              <w:pageBreakBefore w:val="0"/>
              <w:overflowPunct/>
              <w:bidi w:val="0"/>
              <w:spacing w:line="560" w:lineRule="exact"/>
              <w:ind w:left="451"/>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注册资金</w:t>
            </w:r>
          </w:p>
        </w:tc>
        <w:tc>
          <w:tcPr>
            <w:tcW w:w="1847" w:type="dxa"/>
            <w:gridSpan w:val="2"/>
            <w:vAlign w:val="top"/>
          </w:tcPr>
          <w:p w14:paraId="1106F305">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continue"/>
            <w:tcBorders>
              <w:top w:val="nil"/>
              <w:bottom w:val="nil"/>
            </w:tcBorders>
            <w:vAlign w:val="top"/>
          </w:tcPr>
          <w:p w14:paraId="7AF769F8">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98" w:type="dxa"/>
            <w:gridSpan w:val="4"/>
            <w:vAlign w:val="top"/>
          </w:tcPr>
          <w:p w14:paraId="6D6725DA">
            <w:pPr>
              <w:keepNext w:val="0"/>
              <w:keepLines w:val="0"/>
              <w:pageBreakBefore w:val="0"/>
              <w:overflowPunct/>
              <w:bidi w:val="0"/>
              <w:spacing w:line="560" w:lineRule="exact"/>
              <w:ind w:left="54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中级职称人员</w:t>
            </w:r>
          </w:p>
        </w:tc>
        <w:tc>
          <w:tcPr>
            <w:tcW w:w="1855" w:type="dxa"/>
            <w:gridSpan w:val="2"/>
            <w:vAlign w:val="top"/>
          </w:tcPr>
          <w:p w14:paraId="57DE4789">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10231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6ED9DE90">
            <w:pPr>
              <w:keepNext w:val="0"/>
              <w:keepLines w:val="0"/>
              <w:pageBreakBefore w:val="0"/>
              <w:overflowPunct/>
              <w:bidi w:val="0"/>
              <w:spacing w:line="560" w:lineRule="exact"/>
              <w:ind w:left="45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开户银行</w:t>
            </w:r>
          </w:p>
        </w:tc>
        <w:tc>
          <w:tcPr>
            <w:tcW w:w="1847" w:type="dxa"/>
            <w:gridSpan w:val="2"/>
            <w:vAlign w:val="top"/>
          </w:tcPr>
          <w:p w14:paraId="0FA918D6">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continue"/>
            <w:tcBorders>
              <w:top w:val="nil"/>
              <w:bottom w:val="nil"/>
            </w:tcBorders>
            <w:vAlign w:val="top"/>
          </w:tcPr>
          <w:p w14:paraId="2AF0595D">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98" w:type="dxa"/>
            <w:gridSpan w:val="4"/>
            <w:vAlign w:val="top"/>
          </w:tcPr>
          <w:p w14:paraId="1B2B7795">
            <w:pPr>
              <w:keepNext w:val="0"/>
              <w:keepLines w:val="0"/>
              <w:pageBreakBefore w:val="0"/>
              <w:overflowPunct/>
              <w:bidi w:val="0"/>
              <w:spacing w:line="560" w:lineRule="exact"/>
              <w:ind w:left="524"/>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初级职称人员</w:t>
            </w:r>
          </w:p>
        </w:tc>
        <w:tc>
          <w:tcPr>
            <w:tcW w:w="1855" w:type="dxa"/>
            <w:gridSpan w:val="2"/>
            <w:vAlign w:val="top"/>
          </w:tcPr>
          <w:p w14:paraId="4B4B4EC3">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378C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34D4FF4F">
            <w:pPr>
              <w:keepNext w:val="0"/>
              <w:keepLines w:val="0"/>
              <w:pageBreakBefore w:val="0"/>
              <w:overflowPunct/>
              <w:bidi w:val="0"/>
              <w:spacing w:line="560" w:lineRule="exact"/>
              <w:ind w:left="664"/>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账号</w:t>
            </w:r>
          </w:p>
        </w:tc>
        <w:tc>
          <w:tcPr>
            <w:tcW w:w="1847" w:type="dxa"/>
            <w:gridSpan w:val="2"/>
            <w:vAlign w:val="top"/>
          </w:tcPr>
          <w:p w14:paraId="4E880489">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840" w:type="dxa"/>
            <w:vMerge w:val="continue"/>
            <w:tcBorders>
              <w:top w:val="nil"/>
            </w:tcBorders>
            <w:vAlign w:val="top"/>
          </w:tcPr>
          <w:p w14:paraId="5E4B9CC9">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98" w:type="dxa"/>
            <w:gridSpan w:val="4"/>
            <w:vAlign w:val="top"/>
          </w:tcPr>
          <w:p w14:paraId="1F9BCE06">
            <w:pPr>
              <w:keepNext w:val="0"/>
              <w:keepLines w:val="0"/>
              <w:pageBreakBefore w:val="0"/>
              <w:overflowPunct/>
              <w:bidi w:val="0"/>
              <w:spacing w:line="560" w:lineRule="exact"/>
              <w:ind w:left="946"/>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技工</w:t>
            </w:r>
          </w:p>
        </w:tc>
        <w:tc>
          <w:tcPr>
            <w:tcW w:w="1855" w:type="dxa"/>
            <w:gridSpan w:val="2"/>
            <w:vAlign w:val="top"/>
          </w:tcPr>
          <w:p w14:paraId="7A8ADB45">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73673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732" w:type="dxa"/>
            <w:vAlign w:val="top"/>
          </w:tcPr>
          <w:p w14:paraId="66492F3B">
            <w:pPr>
              <w:keepNext w:val="0"/>
              <w:keepLines w:val="0"/>
              <w:pageBreakBefore w:val="0"/>
              <w:overflowPunct/>
              <w:bidi w:val="0"/>
              <w:spacing w:line="560" w:lineRule="exact"/>
              <w:rPr>
                <w:rFonts w:hint="eastAsia" w:ascii="仿宋_GB2312" w:hAnsi="仿宋_GB2312" w:eastAsia="仿宋_GB2312" w:cs="仿宋_GB2312"/>
                <w:sz w:val="32"/>
                <w:szCs w:val="32"/>
              </w:rPr>
            </w:pPr>
          </w:p>
          <w:p w14:paraId="3710420E">
            <w:pPr>
              <w:keepNext w:val="0"/>
              <w:keepLines w:val="0"/>
              <w:pageBreakBefore w:val="0"/>
              <w:overflowPunct/>
              <w:bidi w:val="0"/>
              <w:spacing w:line="560" w:lineRule="exact"/>
              <w:rPr>
                <w:rFonts w:hint="eastAsia" w:ascii="仿宋_GB2312" w:hAnsi="仿宋_GB2312" w:eastAsia="仿宋_GB2312" w:cs="仿宋_GB2312"/>
                <w:sz w:val="32"/>
                <w:szCs w:val="32"/>
              </w:rPr>
            </w:pPr>
          </w:p>
          <w:p w14:paraId="30BA9454">
            <w:pPr>
              <w:keepNext w:val="0"/>
              <w:keepLines w:val="0"/>
              <w:pageBreakBefore w:val="0"/>
              <w:overflowPunct/>
              <w:bidi w:val="0"/>
              <w:spacing w:line="560" w:lineRule="exact"/>
              <w:ind w:left="55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经营范围</w:t>
            </w:r>
          </w:p>
        </w:tc>
        <w:tc>
          <w:tcPr>
            <w:tcW w:w="6840" w:type="dxa"/>
            <w:gridSpan w:val="9"/>
            <w:vAlign w:val="top"/>
          </w:tcPr>
          <w:p w14:paraId="622BD80B">
            <w:pPr>
              <w:keepNext w:val="0"/>
              <w:keepLines w:val="0"/>
              <w:pageBreakBefore w:val="0"/>
              <w:overflowPunct/>
              <w:bidi w:val="0"/>
              <w:spacing w:line="560" w:lineRule="exact"/>
              <w:rPr>
                <w:rFonts w:hint="eastAsia" w:ascii="仿宋_GB2312" w:hAnsi="仿宋_GB2312" w:eastAsia="仿宋_GB2312" w:cs="仿宋_GB2312"/>
                <w:sz w:val="32"/>
                <w:szCs w:val="32"/>
              </w:rPr>
            </w:pPr>
          </w:p>
        </w:tc>
      </w:tr>
      <w:tr w14:paraId="56FA4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56F6107F">
            <w:pPr>
              <w:keepNext w:val="0"/>
              <w:keepLines w:val="0"/>
              <w:pageBreakBefore w:val="0"/>
              <w:overflowPunct/>
              <w:bidi w:val="0"/>
              <w:spacing w:line="560" w:lineRule="exact"/>
              <w:ind w:left="66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备注</w:t>
            </w:r>
          </w:p>
        </w:tc>
        <w:tc>
          <w:tcPr>
            <w:tcW w:w="6840" w:type="dxa"/>
            <w:gridSpan w:val="9"/>
            <w:vAlign w:val="top"/>
          </w:tcPr>
          <w:p w14:paraId="13C509DC">
            <w:pPr>
              <w:keepNext w:val="0"/>
              <w:keepLines w:val="0"/>
              <w:pageBreakBefore w:val="0"/>
              <w:overflowPunct/>
              <w:bidi w:val="0"/>
              <w:spacing w:line="560" w:lineRule="exact"/>
              <w:rPr>
                <w:rFonts w:hint="eastAsia" w:ascii="仿宋_GB2312" w:hAnsi="仿宋_GB2312" w:eastAsia="仿宋_GB2312" w:cs="仿宋_GB2312"/>
                <w:sz w:val="32"/>
                <w:szCs w:val="32"/>
              </w:rPr>
            </w:pPr>
          </w:p>
        </w:tc>
      </w:tr>
    </w:tbl>
    <w:p w14:paraId="0F238385">
      <w:pPr>
        <w:keepNext w:val="0"/>
        <w:keepLines w:val="0"/>
        <w:pageBreakBefore w:val="0"/>
        <w:overflowPunct/>
        <w:bidi w:val="0"/>
        <w:spacing w:line="560" w:lineRule="exact"/>
        <w:ind w:left="122"/>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后附营业执照、开户许可证等证明材料</w:t>
      </w:r>
    </w:p>
    <w:p w14:paraId="5D4514F7">
      <w:pPr>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4" w:type="default"/>
          <w:pgSz w:w="11905" w:h="16838"/>
          <w:pgMar w:top="2098" w:right="1474" w:bottom="1984" w:left="1587" w:header="1134" w:footer="1134" w:gutter="0"/>
          <w:pgNumType w:fmt="decimal"/>
          <w:cols w:space="0" w:num="1"/>
          <w:rtlGutter w:val="0"/>
          <w:docGrid w:linePitch="0" w:charSpace="0"/>
        </w:sectPr>
      </w:pPr>
    </w:p>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8.</w:t>
      </w: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none"/>
        </w:rPr>
      </w:pPr>
    </w:p>
    <w:p w14:paraId="68D7FE39">
      <w:pPr>
        <w:spacing w:line="360" w:lineRule="auto"/>
        <w:jc w:val="center"/>
        <w:rPr>
          <w:rFonts w:hint="eastAsia" w:ascii="宋体" w:hAnsi="宋体" w:cs="宋体"/>
          <w:b/>
          <w:sz w:val="36"/>
          <w:szCs w:val="36"/>
          <w:highlight w:val="yellow"/>
        </w:rPr>
      </w:pPr>
    </w:p>
    <w:p w14:paraId="645187C3">
      <w:pPr>
        <w:spacing w:line="360" w:lineRule="auto"/>
        <w:jc w:val="center"/>
        <w:rPr>
          <w:rFonts w:hint="eastAsia" w:ascii="宋体" w:hAnsi="宋体" w:cs="宋体"/>
          <w:b/>
          <w:sz w:val="36"/>
          <w:szCs w:val="36"/>
        </w:rPr>
      </w:pPr>
    </w:p>
    <w:p w14:paraId="75775EC2">
      <w:pPr>
        <w:spacing w:line="360" w:lineRule="auto"/>
        <w:jc w:val="center"/>
        <w:rPr>
          <w:rFonts w:hint="eastAsia" w:ascii="宋体" w:hAnsi="宋体" w:cs="宋体"/>
          <w:b/>
          <w:sz w:val="36"/>
          <w:szCs w:val="36"/>
        </w:rPr>
      </w:pPr>
    </w:p>
    <w:p w14:paraId="04657424">
      <w:pPr>
        <w:spacing w:line="360" w:lineRule="auto"/>
        <w:jc w:val="center"/>
        <w:rPr>
          <w:rFonts w:hint="eastAsia" w:ascii="宋体" w:hAnsi="宋体" w:cs="宋体"/>
          <w:b/>
          <w:sz w:val="36"/>
          <w:szCs w:val="36"/>
        </w:rPr>
      </w:pPr>
    </w:p>
    <w:p w14:paraId="607A998E">
      <w:pPr>
        <w:spacing w:line="360" w:lineRule="auto"/>
        <w:jc w:val="center"/>
        <w:rPr>
          <w:rFonts w:hint="eastAsia" w:ascii="宋体" w:hAnsi="宋体" w:cs="宋体"/>
          <w:b/>
          <w:sz w:val="36"/>
          <w:szCs w:val="36"/>
        </w:rPr>
      </w:pPr>
    </w:p>
    <w:p w14:paraId="03CB1129">
      <w:pPr>
        <w:spacing w:line="360" w:lineRule="auto"/>
        <w:jc w:val="center"/>
        <w:rPr>
          <w:rFonts w:hint="eastAsia" w:ascii="宋体" w:hAnsi="宋体" w:cs="宋体"/>
          <w:b/>
          <w:sz w:val="36"/>
          <w:szCs w:val="36"/>
        </w:rPr>
      </w:pPr>
    </w:p>
    <w:p w14:paraId="51BC4FCC">
      <w:pPr>
        <w:spacing w:line="360" w:lineRule="auto"/>
        <w:jc w:val="center"/>
        <w:rPr>
          <w:rFonts w:hint="eastAsia" w:ascii="宋体" w:hAnsi="宋体" w:cs="宋体"/>
          <w:b/>
          <w:sz w:val="36"/>
          <w:szCs w:val="36"/>
        </w:rPr>
      </w:pPr>
    </w:p>
    <w:p w14:paraId="52F6D8FF">
      <w:pPr>
        <w:spacing w:line="360" w:lineRule="auto"/>
        <w:jc w:val="center"/>
        <w:rPr>
          <w:rFonts w:hint="eastAsia" w:ascii="宋体" w:hAnsi="宋体" w:cs="宋体"/>
          <w:b/>
          <w:sz w:val="36"/>
          <w:szCs w:val="36"/>
        </w:rPr>
      </w:pPr>
    </w:p>
    <w:p w14:paraId="563B9120">
      <w:pPr>
        <w:spacing w:line="360" w:lineRule="auto"/>
        <w:jc w:val="center"/>
        <w:rPr>
          <w:rFonts w:hint="eastAsia" w:ascii="宋体" w:hAnsi="宋体" w:cs="宋体"/>
          <w:b/>
          <w:sz w:val="36"/>
          <w:szCs w:val="36"/>
        </w:rPr>
      </w:pPr>
    </w:p>
    <w:p w14:paraId="39B3556F">
      <w:pPr>
        <w:spacing w:line="360" w:lineRule="auto"/>
        <w:jc w:val="center"/>
        <w:rPr>
          <w:rFonts w:hint="eastAsia" w:ascii="宋体" w:hAnsi="宋体" w:cs="宋体"/>
          <w:b/>
          <w:sz w:val="36"/>
          <w:szCs w:val="36"/>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9.</w:t>
      </w: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21C9AF2F">
      <w:pPr>
        <w:keepNext w:val="0"/>
        <w:keepLines w:val="0"/>
        <w:pageBreakBefore w:val="0"/>
        <w:overflowPunct/>
        <w:bidi w:val="0"/>
        <w:spacing w:line="560" w:lineRule="exact"/>
        <w:rPr>
          <w:rFonts w:hint="eastAsia" w:ascii="仿宋_GB2312" w:hAnsi="仿宋_GB2312" w:eastAsia="仿宋_GB2312" w:cs="仿宋_GB2312"/>
          <w:sz w:val="32"/>
          <w:szCs w:val="32"/>
          <w:highlight w:val="none"/>
        </w:rPr>
        <w:sectPr>
          <w:footerReference r:id="rId15" w:type="default"/>
          <w:pgSz w:w="11905" w:h="16838"/>
          <w:pgMar w:top="2098" w:right="1474" w:bottom="1984" w:left="1587" w:header="1134" w:footer="1134" w:gutter="0"/>
          <w:pgNumType w:fmt="decimal"/>
          <w:cols w:space="0" w:num="1"/>
          <w:rtlGutter w:val="0"/>
          <w:docGrid w:linePitch="0" w:charSpace="0"/>
        </w:sectPr>
      </w:pPr>
    </w:p>
    <w:p w14:paraId="1F1B87B7">
      <w:pPr>
        <w:keepNext w:val="0"/>
        <w:keepLines w:val="0"/>
        <w:pageBreakBefore w:val="0"/>
        <w:overflowPunct/>
        <w:bidi w:val="0"/>
        <w:spacing w:line="560" w:lineRule="exact"/>
        <w:ind w:left="2905"/>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10</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.开标一览表（格式）</w:t>
      </w:r>
    </w:p>
    <w:p w14:paraId="7B745D8A">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6AC7C9E6">
      <w:pPr>
        <w:keepNext w:val="0"/>
        <w:keepLines w:val="0"/>
        <w:pageBreakBefore w:val="0"/>
        <w:overflowPunct/>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投标编号</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u w:val="single" w:color="auto"/>
        </w:rPr>
        <w:t>XXXXXXXXXXXX</w:t>
      </w:r>
    </w:p>
    <w:tbl>
      <w:tblPr>
        <w:tblStyle w:val="21"/>
        <w:tblW w:w="8959"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3473"/>
        <w:gridCol w:w="2285"/>
        <w:gridCol w:w="2240"/>
      </w:tblGrid>
      <w:tr w14:paraId="7B4E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61" w:type="dxa"/>
            <w:vAlign w:val="center"/>
          </w:tcPr>
          <w:p w14:paraId="7BB35184">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序号</w:t>
            </w:r>
          </w:p>
        </w:tc>
        <w:tc>
          <w:tcPr>
            <w:tcW w:w="3473" w:type="dxa"/>
            <w:vAlign w:val="center"/>
          </w:tcPr>
          <w:p w14:paraId="454FE73F">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项目名称</w:t>
            </w:r>
          </w:p>
        </w:tc>
        <w:tc>
          <w:tcPr>
            <w:tcW w:w="2285" w:type="dxa"/>
            <w:vAlign w:val="center"/>
          </w:tcPr>
          <w:p w14:paraId="0202F44F">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投标价（元）</w:t>
            </w:r>
          </w:p>
        </w:tc>
        <w:tc>
          <w:tcPr>
            <w:tcW w:w="2240" w:type="dxa"/>
            <w:vAlign w:val="center"/>
          </w:tcPr>
          <w:p w14:paraId="68AFE364">
            <w:pPr>
              <w:keepNext w:val="0"/>
              <w:keepLines w:val="0"/>
              <w:pageBreakBefore w:val="0"/>
              <w:overflowPunct/>
              <w:bidi w:val="0"/>
              <w:spacing w:line="560" w:lineRule="exact"/>
              <w:ind w:left="334" w:right="315" w:hanging="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服务期限</w:t>
            </w:r>
          </w:p>
        </w:tc>
      </w:tr>
      <w:tr w14:paraId="787ED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961" w:type="dxa"/>
            <w:vAlign w:val="top"/>
          </w:tcPr>
          <w:p w14:paraId="14B4C7BD">
            <w:pPr>
              <w:keepNext w:val="0"/>
              <w:keepLines w:val="0"/>
              <w:pageBreakBefore w:val="0"/>
              <w:overflowPunct/>
              <w:bidi w:val="0"/>
              <w:spacing w:line="560" w:lineRule="exact"/>
              <w:rPr>
                <w:rFonts w:hint="eastAsia" w:ascii="仿宋_GB2312" w:hAnsi="仿宋_GB2312" w:eastAsia="仿宋_GB2312" w:cs="仿宋_GB2312"/>
                <w:sz w:val="32"/>
                <w:szCs w:val="32"/>
              </w:rPr>
            </w:pPr>
          </w:p>
          <w:p w14:paraId="236DE129">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473" w:type="dxa"/>
            <w:vAlign w:val="top"/>
          </w:tcPr>
          <w:p w14:paraId="35F83ED8">
            <w:pPr>
              <w:keepNext w:val="0"/>
              <w:keepLines w:val="0"/>
              <w:pageBreakBefore w:val="0"/>
              <w:overflowPunct/>
              <w:bidi w:val="0"/>
              <w:spacing w:line="560" w:lineRule="exact"/>
              <w:rPr>
                <w:rFonts w:hint="eastAsia" w:ascii="仿宋_GB2312" w:hAnsi="仿宋_GB2312" w:eastAsia="仿宋_GB2312" w:cs="仿宋_GB2312"/>
                <w:sz w:val="32"/>
                <w:szCs w:val="32"/>
              </w:rPr>
            </w:pPr>
          </w:p>
        </w:tc>
        <w:tc>
          <w:tcPr>
            <w:tcW w:w="2285" w:type="dxa"/>
            <w:vAlign w:val="center"/>
          </w:tcPr>
          <w:p w14:paraId="14852053">
            <w:pPr>
              <w:keepNext w:val="0"/>
              <w:keepLines w:val="0"/>
              <w:pageBreakBefore w:val="0"/>
              <w:overflowPunct/>
              <w:bidi w:val="0"/>
              <w:spacing w:line="560" w:lineRule="exact"/>
              <w:jc w:val="center"/>
              <w:rPr>
                <w:rFonts w:hint="eastAsia" w:ascii="仿宋_GB2312" w:hAnsi="仿宋_GB2312" w:eastAsia="仿宋_GB2312" w:cs="仿宋_GB2312"/>
                <w:sz w:val="32"/>
                <w:szCs w:val="32"/>
                <w:lang w:val="en-US" w:eastAsia="zh-CN"/>
              </w:rPr>
            </w:pPr>
          </w:p>
        </w:tc>
        <w:tc>
          <w:tcPr>
            <w:tcW w:w="2240" w:type="dxa"/>
            <w:vAlign w:val="top"/>
          </w:tcPr>
          <w:p w14:paraId="2BD9A855">
            <w:pPr>
              <w:keepNext w:val="0"/>
              <w:keepLines w:val="0"/>
              <w:pageBreakBefore w:val="0"/>
              <w:overflowPunct/>
              <w:bidi w:val="0"/>
              <w:spacing w:line="560" w:lineRule="exact"/>
              <w:rPr>
                <w:rFonts w:hint="eastAsia" w:ascii="仿宋_GB2312" w:hAnsi="仿宋_GB2312" w:eastAsia="仿宋_GB2312" w:cs="仿宋_GB2312"/>
                <w:sz w:val="32"/>
                <w:szCs w:val="32"/>
              </w:rPr>
            </w:pPr>
          </w:p>
        </w:tc>
      </w:tr>
    </w:tbl>
    <w:p w14:paraId="52BE925C">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4D8BA26A">
      <w:pPr>
        <w:keepNext w:val="0"/>
        <w:keepLines w:val="0"/>
        <w:pageBreakBefore w:val="0"/>
        <w:overflowPunct/>
        <w:bidi w:val="0"/>
        <w:spacing w:line="560" w:lineRule="exact"/>
        <w:ind w:left="55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投标单位全称</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
          <w:sz w:val="32"/>
          <w:szCs w:val="32"/>
        </w:rPr>
        <w:t>加盖单位公章）</w:t>
      </w:r>
    </w:p>
    <w:p w14:paraId="630D2700">
      <w:pPr>
        <w:keepNext w:val="0"/>
        <w:keepLines w:val="0"/>
        <w:pageBreakBefore w:val="0"/>
        <w:overflowPunct/>
        <w:bidi w:val="0"/>
        <w:spacing w:line="560" w:lineRule="exact"/>
        <w:ind w:left="556"/>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11"/>
          <w:sz w:val="32"/>
          <w:szCs w:val="32"/>
        </w:rPr>
        <w:t>法定代表人或委托代理人</w:t>
      </w:r>
      <w:r>
        <w:rPr>
          <w:rFonts w:hint="eastAsia" w:ascii="仿宋_GB2312" w:hAnsi="仿宋_GB2312" w:eastAsia="仿宋_GB2312" w:cs="仿宋_GB2312"/>
          <w:spacing w:val="-15"/>
          <w:position w:val="11"/>
          <w:sz w:val="32"/>
          <w:szCs w:val="32"/>
        </w:rPr>
        <w:t>：（</w:t>
      </w:r>
      <w:r>
        <w:rPr>
          <w:rFonts w:hint="eastAsia" w:ascii="仿宋_GB2312" w:hAnsi="仿宋_GB2312" w:eastAsia="仿宋_GB2312" w:cs="仿宋_GB2312"/>
          <w:spacing w:val="1"/>
          <w:position w:val="11"/>
          <w:sz w:val="32"/>
          <w:szCs w:val="32"/>
        </w:rPr>
        <w:t>签字或签章）</w:t>
      </w:r>
    </w:p>
    <w:p w14:paraId="3CAADB9A">
      <w:pPr>
        <w:keepNext w:val="0"/>
        <w:keepLines w:val="0"/>
        <w:pageBreakBefore w:val="0"/>
        <w:overflowPunct/>
        <w:bidi w:val="0"/>
        <w:spacing w:line="560" w:lineRule="exact"/>
        <w:ind w:left="556"/>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年</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spacing w:val="-10"/>
          <w:sz w:val="32"/>
          <w:szCs w:val="32"/>
        </w:rPr>
        <w:t>日</w:t>
      </w:r>
    </w:p>
    <w:p w14:paraId="405DCBDC">
      <w:pPr>
        <w:keepNext w:val="0"/>
        <w:keepLines w:val="0"/>
        <w:pageBreakBefore w:val="0"/>
        <w:overflowPunct/>
        <w:bidi w:val="0"/>
        <w:spacing w:line="560" w:lineRule="exact"/>
        <w:rPr>
          <w:rFonts w:hint="eastAsia" w:ascii="仿宋_GB2312" w:hAnsi="仿宋_GB2312" w:eastAsia="仿宋_GB2312" w:cs="仿宋_GB2312"/>
          <w:sz w:val="32"/>
          <w:szCs w:val="32"/>
        </w:rPr>
      </w:pPr>
    </w:p>
    <w:p w14:paraId="6EA8201A">
      <w:pPr>
        <w:pStyle w:val="2"/>
        <w:keepNext w:val="0"/>
        <w:keepLines w:val="0"/>
        <w:pageBreakBefore w:val="0"/>
        <w:overflowPunct/>
        <w:bidi w:val="0"/>
        <w:spacing w:line="560" w:lineRule="exact"/>
        <w:rPr>
          <w:rFonts w:hint="eastAsia" w:ascii="仿宋_GB2312" w:hAnsi="仿宋_GB2312" w:eastAsia="仿宋_GB2312" w:cs="仿宋_GB2312"/>
          <w:sz w:val="32"/>
          <w:szCs w:val="32"/>
        </w:rPr>
        <w:sectPr>
          <w:footerReference r:id="rId16" w:type="default"/>
          <w:pgSz w:w="11905" w:h="16838"/>
          <w:pgMar w:top="2098" w:right="1474" w:bottom="1984" w:left="1587" w:header="1134" w:footer="1134" w:gutter="0"/>
          <w:pgNumType w:fmt="decimal"/>
          <w:cols w:space="0" w:num="1"/>
          <w:rtlGutter w:val="0"/>
          <w:docGrid w:linePitch="0" w:charSpace="0"/>
        </w:sectPr>
      </w:pPr>
    </w:p>
    <w:p w14:paraId="768B9D3B">
      <w:pPr>
        <w:autoSpaceDE w:val="0"/>
        <w:autoSpaceDN w:val="0"/>
        <w:adjustRightInd w:val="0"/>
        <w:spacing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lang w:val="en-US" w:eastAsia="zh-CN"/>
        </w:rPr>
        <w:t>11.</w:t>
      </w:r>
      <w:r>
        <w:rPr>
          <w:rFonts w:hint="eastAsia" w:ascii="仿宋" w:hAnsi="仿宋" w:eastAsia="仿宋" w:cs="仿宋"/>
          <w:b/>
          <w:color w:val="000000"/>
          <w:sz w:val="36"/>
          <w:szCs w:val="36"/>
        </w:rPr>
        <w:t>采购需求偏离表</w:t>
      </w:r>
    </w:p>
    <w:p w14:paraId="4EC871F7">
      <w:pPr>
        <w:tabs>
          <w:tab w:val="left" w:pos="1800"/>
          <w:tab w:val="left" w:pos="5580"/>
        </w:tabs>
        <w:spacing w:line="360" w:lineRule="auto"/>
        <w:ind w:firstLine="360" w:firstLineChars="150"/>
        <w:jc w:val="left"/>
        <w:rPr>
          <w:rFonts w:hint="eastAsia"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1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E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039B5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noWrap w:val="0"/>
            <w:vAlign w:val="center"/>
          </w:tcPr>
          <w:p w14:paraId="2F43B636">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noWrap w:val="0"/>
            <w:vAlign w:val="center"/>
          </w:tcPr>
          <w:p w14:paraId="4B7AFA2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126" w:type="dxa"/>
            <w:noWrap w:val="0"/>
            <w:vAlign w:val="center"/>
          </w:tcPr>
          <w:p w14:paraId="1B39E679">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投标响应内容</w:t>
            </w:r>
          </w:p>
        </w:tc>
        <w:tc>
          <w:tcPr>
            <w:tcW w:w="1875" w:type="dxa"/>
            <w:noWrap w:val="0"/>
            <w:vAlign w:val="center"/>
          </w:tcPr>
          <w:p w14:paraId="30FFB3E2">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偏离情况</w:t>
            </w:r>
          </w:p>
        </w:tc>
        <w:tc>
          <w:tcPr>
            <w:tcW w:w="1009" w:type="dxa"/>
            <w:noWrap w:val="0"/>
            <w:vAlign w:val="center"/>
          </w:tcPr>
          <w:p w14:paraId="45930761">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14:paraId="748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939CA7">
            <w:pPr>
              <w:adjustRightInd w:val="0"/>
              <w:snapToGrid w:val="0"/>
              <w:jc w:val="center"/>
              <w:rPr>
                <w:rFonts w:hint="eastAsia" w:ascii="仿宋" w:hAnsi="仿宋" w:eastAsia="仿宋" w:cs="仿宋"/>
                <w:color w:val="000000"/>
                <w:sz w:val="24"/>
              </w:rPr>
            </w:pPr>
          </w:p>
        </w:tc>
        <w:tc>
          <w:tcPr>
            <w:tcW w:w="1482" w:type="dxa"/>
            <w:noWrap w:val="0"/>
            <w:vAlign w:val="center"/>
          </w:tcPr>
          <w:p w14:paraId="0B8ABDA1">
            <w:pPr>
              <w:adjustRightInd w:val="0"/>
              <w:snapToGrid w:val="0"/>
              <w:jc w:val="center"/>
              <w:rPr>
                <w:rFonts w:hint="eastAsia" w:ascii="仿宋" w:hAnsi="仿宋" w:eastAsia="仿宋" w:cs="仿宋"/>
                <w:color w:val="000000"/>
                <w:sz w:val="24"/>
              </w:rPr>
            </w:pPr>
          </w:p>
        </w:tc>
        <w:tc>
          <w:tcPr>
            <w:tcW w:w="2384" w:type="dxa"/>
            <w:noWrap w:val="0"/>
            <w:vAlign w:val="center"/>
          </w:tcPr>
          <w:p w14:paraId="1CF5005A">
            <w:pPr>
              <w:adjustRightInd w:val="0"/>
              <w:snapToGrid w:val="0"/>
              <w:jc w:val="center"/>
              <w:rPr>
                <w:rFonts w:hint="eastAsia" w:ascii="仿宋" w:hAnsi="仿宋" w:eastAsia="仿宋" w:cs="仿宋"/>
                <w:color w:val="000000"/>
                <w:sz w:val="24"/>
              </w:rPr>
            </w:pPr>
          </w:p>
        </w:tc>
        <w:tc>
          <w:tcPr>
            <w:tcW w:w="2126" w:type="dxa"/>
            <w:noWrap w:val="0"/>
            <w:vAlign w:val="center"/>
          </w:tcPr>
          <w:p w14:paraId="25094A62">
            <w:pPr>
              <w:adjustRightInd w:val="0"/>
              <w:snapToGrid w:val="0"/>
              <w:jc w:val="center"/>
              <w:rPr>
                <w:rFonts w:hint="eastAsia" w:ascii="仿宋" w:hAnsi="仿宋" w:eastAsia="仿宋" w:cs="仿宋"/>
                <w:color w:val="000000"/>
                <w:sz w:val="24"/>
              </w:rPr>
            </w:pPr>
          </w:p>
        </w:tc>
        <w:tc>
          <w:tcPr>
            <w:tcW w:w="1875" w:type="dxa"/>
            <w:noWrap w:val="0"/>
            <w:vAlign w:val="center"/>
          </w:tcPr>
          <w:p w14:paraId="28B7A55B">
            <w:pPr>
              <w:adjustRightInd w:val="0"/>
              <w:snapToGrid w:val="0"/>
              <w:jc w:val="center"/>
              <w:rPr>
                <w:rFonts w:hint="eastAsia" w:ascii="仿宋" w:hAnsi="仿宋" w:eastAsia="仿宋" w:cs="仿宋"/>
                <w:color w:val="000000"/>
                <w:sz w:val="24"/>
              </w:rPr>
            </w:pPr>
          </w:p>
        </w:tc>
        <w:tc>
          <w:tcPr>
            <w:tcW w:w="1009" w:type="dxa"/>
            <w:noWrap w:val="0"/>
            <w:vAlign w:val="center"/>
          </w:tcPr>
          <w:p w14:paraId="7A04D9D7">
            <w:pPr>
              <w:adjustRightInd w:val="0"/>
              <w:snapToGrid w:val="0"/>
              <w:jc w:val="center"/>
              <w:rPr>
                <w:rFonts w:hint="eastAsia" w:ascii="仿宋" w:hAnsi="仿宋" w:eastAsia="仿宋" w:cs="仿宋"/>
                <w:color w:val="000000"/>
                <w:sz w:val="24"/>
              </w:rPr>
            </w:pPr>
          </w:p>
        </w:tc>
      </w:tr>
      <w:tr w14:paraId="65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6CDC1C">
            <w:pPr>
              <w:adjustRightInd w:val="0"/>
              <w:snapToGrid w:val="0"/>
              <w:jc w:val="center"/>
              <w:rPr>
                <w:rFonts w:hint="eastAsia" w:ascii="仿宋" w:hAnsi="仿宋" w:eastAsia="仿宋" w:cs="仿宋"/>
                <w:color w:val="000000"/>
                <w:sz w:val="24"/>
              </w:rPr>
            </w:pPr>
          </w:p>
        </w:tc>
        <w:tc>
          <w:tcPr>
            <w:tcW w:w="1482" w:type="dxa"/>
            <w:noWrap w:val="0"/>
            <w:vAlign w:val="center"/>
          </w:tcPr>
          <w:p w14:paraId="371228C4">
            <w:pPr>
              <w:adjustRightInd w:val="0"/>
              <w:snapToGrid w:val="0"/>
              <w:jc w:val="center"/>
              <w:rPr>
                <w:rFonts w:hint="eastAsia" w:ascii="仿宋" w:hAnsi="仿宋" w:eastAsia="仿宋" w:cs="仿宋"/>
                <w:color w:val="000000"/>
                <w:sz w:val="24"/>
              </w:rPr>
            </w:pPr>
          </w:p>
        </w:tc>
        <w:tc>
          <w:tcPr>
            <w:tcW w:w="2384" w:type="dxa"/>
            <w:noWrap w:val="0"/>
            <w:vAlign w:val="center"/>
          </w:tcPr>
          <w:p w14:paraId="69592B81">
            <w:pPr>
              <w:adjustRightInd w:val="0"/>
              <w:snapToGrid w:val="0"/>
              <w:jc w:val="center"/>
              <w:rPr>
                <w:rFonts w:hint="eastAsia" w:ascii="仿宋" w:hAnsi="仿宋" w:eastAsia="仿宋" w:cs="仿宋"/>
                <w:color w:val="000000"/>
                <w:sz w:val="24"/>
              </w:rPr>
            </w:pPr>
          </w:p>
        </w:tc>
        <w:tc>
          <w:tcPr>
            <w:tcW w:w="2126" w:type="dxa"/>
            <w:noWrap w:val="0"/>
            <w:vAlign w:val="center"/>
          </w:tcPr>
          <w:p w14:paraId="371CDECA">
            <w:pPr>
              <w:adjustRightInd w:val="0"/>
              <w:snapToGrid w:val="0"/>
              <w:jc w:val="center"/>
              <w:rPr>
                <w:rFonts w:hint="eastAsia" w:ascii="仿宋" w:hAnsi="仿宋" w:eastAsia="仿宋" w:cs="仿宋"/>
                <w:color w:val="000000"/>
                <w:sz w:val="24"/>
              </w:rPr>
            </w:pPr>
          </w:p>
        </w:tc>
        <w:tc>
          <w:tcPr>
            <w:tcW w:w="1875" w:type="dxa"/>
            <w:noWrap w:val="0"/>
            <w:vAlign w:val="center"/>
          </w:tcPr>
          <w:p w14:paraId="4000471A">
            <w:pPr>
              <w:adjustRightInd w:val="0"/>
              <w:snapToGrid w:val="0"/>
              <w:jc w:val="center"/>
              <w:rPr>
                <w:rFonts w:hint="eastAsia" w:ascii="仿宋" w:hAnsi="仿宋" w:eastAsia="仿宋" w:cs="仿宋"/>
                <w:color w:val="000000"/>
                <w:sz w:val="24"/>
              </w:rPr>
            </w:pPr>
          </w:p>
        </w:tc>
        <w:tc>
          <w:tcPr>
            <w:tcW w:w="1009" w:type="dxa"/>
            <w:noWrap w:val="0"/>
            <w:vAlign w:val="center"/>
          </w:tcPr>
          <w:p w14:paraId="0998CD86">
            <w:pPr>
              <w:adjustRightInd w:val="0"/>
              <w:snapToGrid w:val="0"/>
              <w:jc w:val="center"/>
              <w:rPr>
                <w:rFonts w:hint="eastAsia" w:ascii="仿宋" w:hAnsi="仿宋" w:eastAsia="仿宋" w:cs="仿宋"/>
                <w:color w:val="000000"/>
                <w:sz w:val="24"/>
              </w:rPr>
            </w:pPr>
          </w:p>
        </w:tc>
      </w:tr>
      <w:tr w14:paraId="5ED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48D412">
            <w:pPr>
              <w:adjustRightInd w:val="0"/>
              <w:snapToGrid w:val="0"/>
              <w:jc w:val="center"/>
              <w:rPr>
                <w:rFonts w:hint="eastAsia" w:ascii="仿宋" w:hAnsi="仿宋" w:eastAsia="仿宋" w:cs="仿宋"/>
                <w:color w:val="000000"/>
                <w:sz w:val="24"/>
              </w:rPr>
            </w:pPr>
          </w:p>
        </w:tc>
        <w:tc>
          <w:tcPr>
            <w:tcW w:w="1482" w:type="dxa"/>
            <w:noWrap w:val="0"/>
            <w:vAlign w:val="center"/>
          </w:tcPr>
          <w:p w14:paraId="33EA522A">
            <w:pPr>
              <w:adjustRightInd w:val="0"/>
              <w:snapToGrid w:val="0"/>
              <w:jc w:val="center"/>
              <w:rPr>
                <w:rFonts w:hint="eastAsia" w:ascii="仿宋" w:hAnsi="仿宋" w:eastAsia="仿宋" w:cs="仿宋"/>
                <w:color w:val="000000"/>
                <w:sz w:val="24"/>
              </w:rPr>
            </w:pPr>
          </w:p>
        </w:tc>
        <w:tc>
          <w:tcPr>
            <w:tcW w:w="2384" w:type="dxa"/>
            <w:noWrap w:val="0"/>
            <w:vAlign w:val="center"/>
          </w:tcPr>
          <w:p w14:paraId="28BFA904">
            <w:pPr>
              <w:adjustRightInd w:val="0"/>
              <w:snapToGrid w:val="0"/>
              <w:jc w:val="center"/>
              <w:rPr>
                <w:rFonts w:hint="eastAsia" w:ascii="仿宋" w:hAnsi="仿宋" w:eastAsia="仿宋" w:cs="仿宋"/>
                <w:color w:val="000000"/>
                <w:sz w:val="24"/>
              </w:rPr>
            </w:pPr>
          </w:p>
        </w:tc>
        <w:tc>
          <w:tcPr>
            <w:tcW w:w="2126" w:type="dxa"/>
            <w:noWrap w:val="0"/>
            <w:vAlign w:val="center"/>
          </w:tcPr>
          <w:p w14:paraId="1B1F7570">
            <w:pPr>
              <w:adjustRightInd w:val="0"/>
              <w:snapToGrid w:val="0"/>
              <w:jc w:val="center"/>
              <w:rPr>
                <w:rFonts w:hint="eastAsia" w:ascii="仿宋" w:hAnsi="仿宋" w:eastAsia="仿宋" w:cs="仿宋"/>
                <w:color w:val="000000"/>
                <w:sz w:val="24"/>
              </w:rPr>
            </w:pPr>
          </w:p>
        </w:tc>
        <w:tc>
          <w:tcPr>
            <w:tcW w:w="1875" w:type="dxa"/>
            <w:noWrap w:val="0"/>
            <w:vAlign w:val="center"/>
          </w:tcPr>
          <w:p w14:paraId="5EADC6EB">
            <w:pPr>
              <w:adjustRightInd w:val="0"/>
              <w:snapToGrid w:val="0"/>
              <w:jc w:val="center"/>
              <w:rPr>
                <w:rFonts w:hint="eastAsia" w:ascii="仿宋" w:hAnsi="仿宋" w:eastAsia="仿宋" w:cs="仿宋"/>
                <w:color w:val="000000"/>
                <w:sz w:val="24"/>
              </w:rPr>
            </w:pPr>
          </w:p>
        </w:tc>
        <w:tc>
          <w:tcPr>
            <w:tcW w:w="1009" w:type="dxa"/>
            <w:noWrap w:val="0"/>
            <w:vAlign w:val="center"/>
          </w:tcPr>
          <w:p w14:paraId="086F62AE">
            <w:pPr>
              <w:adjustRightInd w:val="0"/>
              <w:snapToGrid w:val="0"/>
              <w:jc w:val="center"/>
              <w:rPr>
                <w:rFonts w:hint="eastAsia" w:ascii="仿宋" w:hAnsi="仿宋" w:eastAsia="仿宋" w:cs="仿宋"/>
                <w:color w:val="000000"/>
                <w:sz w:val="24"/>
              </w:rPr>
            </w:pPr>
          </w:p>
        </w:tc>
      </w:tr>
      <w:tr w14:paraId="7C6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668EDEE">
            <w:pPr>
              <w:adjustRightInd w:val="0"/>
              <w:snapToGrid w:val="0"/>
              <w:jc w:val="center"/>
              <w:rPr>
                <w:rFonts w:hint="eastAsia" w:ascii="仿宋" w:hAnsi="仿宋" w:eastAsia="仿宋" w:cs="仿宋"/>
                <w:color w:val="000000"/>
                <w:sz w:val="24"/>
              </w:rPr>
            </w:pPr>
          </w:p>
        </w:tc>
        <w:tc>
          <w:tcPr>
            <w:tcW w:w="1482" w:type="dxa"/>
            <w:noWrap w:val="0"/>
            <w:vAlign w:val="center"/>
          </w:tcPr>
          <w:p w14:paraId="57BC692D">
            <w:pPr>
              <w:adjustRightInd w:val="0"/>
              <w:snapToGrid w:val="0"/>
              <w:jc w:val="center"/>
              <w:rPr>
                <w:rFonts w:hint="eastAsia" w:ascii="仿宋" w:hAnsi="仿宋" w:eastAsia="仿宋" w:cs="仿宋"/>
                <w:color w:val="000000"/>
                <w:sz w:val="24"/>
              </w:rPr>
            </w:pPr>
          </w:p>
        </w:tc>
        <w:tc>
          <w:tcPr>
            <w:tcW w:w="2384" w:type="dxa"/>
            <w:noWrap w:val="0"/>
            <w:vAlign w:val="center"/>
          </w:tcPr>
          <w:p w14:paraId="06F0125F">
            <w:pPr>
              <w:adjustRightInd w:val="0"/>
              <w:snapToGrid w:val="0"/>
              <w:jc w:val="center"/>
              <w:rPr>
                <w:rFonts w:hint="eastAsia" w:ascii="仿宋" w:hAnsi="仿宋" w:eastAsia="仿宋" w:cs="仿宋"/>
                <w:color w:val="000000"/>
                <w:sz w:val="24"/>
              </w:rPr>
            </w:pPr>
          </w:p>
        </w:tc>
        <w:tc>
          <w:tcPr>
            <w:tcW w:w="2126" w:type="dxa"/>
            <w:noWrap w:val="0"/>
            <w:vAlign w:val="center"/>
          </w:tcPr>
          <w:p w14:paraId="38998323">
            <w:pPr>
              <w:adjustRightInd w:val="0"/>
              <w:snapToGrid w:val="0"/>
              <w:jc w:val="center"/>
              <w:rPr>
                <w:rFonts w:hint="eastAsia" w:ascii="仿宋" w:hAnsi="仿宋" w:eastAsia="仿宋" w:cs="仿宋"/>
                <w:color w:val="000000"/>
                <w:sz w:val="24"/>
              </w:rPr>
            </w:pPr>
          </w:p>
        </w:tc>
        <w:tc>
          <w:tcPr>
            <w:tcW w:w="1875" w:type="dxa"/>
            <w:noWrap w:val="0"/>
            <w:vAlign w:val="center"/>
          </w:tcPr>
          <w:p w14:paraId="4C9FE487">
            <w:pPr>
              <w:adjustRightInd w:val="0"/>
              <w:snapToGrid w:val="0"/>
              <w:jc w:val="center"/>
              <w:rPr>
                <w:rFonts w:hint="eastAsia" w:ascii="仿宋" w:hAnsi="仿宋" w:eastAsia="仿宋" w:cs="仿宋"/>
                <w:color w:val="000000"/>
                <w:sz w:val="24"/>
              </w:rPr>
            </w:pPr>
          </w:p>
        </w:tc>
        <w:tc>
          <w:tcPr>
            <w:tcW w:w="1009" w:type="dxa"/>
            <w:noWrap w:val="0"/>
            <w:vAlign w:val="center"/>
          </w:tcPr>
          <w:p w14:paraId="1EC11A11">
            <w:pPr>
              <w:adjustRightInd w:val="0"/>
              <w:snapToGrid w:val="0"/>
              <w:jc w:val="center"/>
              <w:rPr>
                <w:rFonts w:hint="eastAsia" w:ascii="仿宋" w:hAnsi="仿宋" w:eastAsia="仿宋" w:cs="仿宋"/>
                <w:color w:val="000000"/>
                <w:sz w:val="24"/>
              </w:rPr>
            </w:pPr>
          </w:p>
        </w:tc>
      </w:tr>
      <w:tr w14:paraId="0FE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9CDA27">
            <w:pPr>
              <w:adjustRightInd w:val="0"/>
              <w:snapToGrid w:val="0"/>
              <w:jc w:val="center"/>
              <w:rPr>
                <w:rFonts w:hint="eastAsia" w:ascii="仿宋" w:hAnsi="仿宋" w:eastAsia="仿宋" w:cs="仿宋"/>
                <w:color w:val="000000"/>
                <w:sz w:val="24"/>
              </w:rPr>
            </w:pPr>
          </w:p>
        </w:tc>
        <w:tc>
          <w:tcPr>
            <w:tcW w:w="1482" w:type="dxa"/>
            <w:noWrap w:val="0"/>
            <w:vAlign w:val="center"/>
          </w:tcPr>
          <w:p w14:paraId="67CB4C3A">
            <w:pPr>
              <w:adjustRightInd w:val="0"/>
              <w:snapToGrid w:val="0"/>
              <w:jc w:val="center"/>
              <w:rPr>
                <w:rFonts w:hint="eastAsia" w:ascii="仿宋" w:hAnsi="仿宋" w:eastAsia="仿宋" w:cs="仿宋"/>
                <w:color w:val="000000"/>
                <w:sz w:val="24"/>
              </w:rPr>
            </w:pPr>
          </w:p>
        </w:tc>
        <w:tc>
          <w:tcPr>
            <w:tcW w:w="2384" w:type="dxa"/>
            <w:noWrap w:val="0"/>
            <w:vAlign w:val="center"/>
          </w:tcPr>
          <w:p w14:paraId="389DD1E6">
            <w:pPr>
              <w:adjustRightInd w:val="0"/>
              <w:snapToGrid w:val="0"/>
              <w:jc w:val="center"/>
              <w:rPr>
                <w:rFonts w:hint="eastAsia" w:ascii="仿宋" w:hAnsi="仿宋" w:eastAsia="仿宋" w:cs="仿宋"/>
                <w:color w:val="000000"/>
                <w:sz w:val="24"/>
              </w:rPr>
            </w:pPr>
          </w:p>
        </w:tc>
        <w:tc>
          <w:tcPr>
            <w:tcW w:w="2126" w:type="dxa"/>
            <w:noWrap w:val="0"/>
            <w:vAlign w:val="center"/>
          </w:tcPr>
          <w:p w14:paraId="4CC25210">
            <w:pPr>
              <w:adjustRightInd w:val="0"/>
              <w:snapToGrid w:val="0"/>
              <w:jc w:val="center"/>
              <w:rPr>
                <w:rFonts w:hint="eastAsia" w:ascii="仿宋" w:hAnsi="仿宋" w:eastAsia="仿宋" w:cs="仿宋"/>
                <w:color w:val="000000"/>
                <w:sz w:val="24"/>
              </w:rPr>
            </w:pPr>
          </w:p>
        </w:tc>
        <w:tc>
          <w:tcPr>
            <w:tcW w:w="1875" w:type="dxa"/>
            <w:noWrap w:val="0"/>
            <w:vAlign w:val="center"/>
          </w:tcPr>
          <w:p w14:paraId="2A4E38EE">
            <w:pPr>
              <w:adjustRightInd w:val="0"/>
              <w:snapToGrid w:val="0"/>
              <w:jc w:val="center"/>
              <w:rPr>
                <w:rFonts w:hint="eastAsia" w:ascii="仿宋" w:hAnsi="仿宋" w:eastAsia="仿宋" w:cs="仿宋"/>
                <w:color w:val="000000"/>
                <w:sz w:val="24"/>
              </w:rPr>
            </w:pPr>
          </w:p>
        </w:tc>
        <w:tc>
          <w:tcPr>
            <w:tcW w:w="1009" w:type="dxa"/>
            <w:noWrap w:val="0"/>
            <w:vAlign w:val="center"/>
          </w:tcPr>
          <w:p w14:paraId="67AD7367">
            <w:pPr>
              <w:adjustRightInd w:val="0"/>
              <w:snapToGrid w:val="0"/>
              <w:jc w:val="center"/>
              <w:rPr>
                <w:rFonts w:hint="eastAsia" w:ascii="仿宋" w:hAnsi="仿宋" w:eastAsia="仿宋" w:cs="仿宋"/>
                <w:color w:val="000000"/>
                <w:sz w:val="24"/>
              </w:rPr>
            </w:pPr>
          </w:p>
        </w:tc>
      </w:tr>
      <w:tr w14:paraId="3D7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B15F24">
            <w:pPr>
              <w:adjustRightInd w:val="0"/>
              <w:snapToGrid w:val="0"/>
              <w:jc w:val="center"/>
              <w:rPr>
                <w:rFonts w:hint="eastAsia" w:ascii="仿宋" w:hAnsi="仿宋" w:eastAsia="仿宋" w:cs="仿宋"/>
                <w:color w:val="000000"/>
                <w:sz w:val="24"/>
              </w:rPr>
            </w:pPr>
          </w:p>
        </w:tc>
        <w:tc>
          <w:tcPr>
            <w:tcW w:w="1482" w:type="dxa"/>
            <w:noWrap w:val="0"/>
            <w:vAlign w:val="center"/>
          </w:tcPr>
          <w:p w14:paraId="51797319">
            <w:pPr>
              <w:adjustRightInd w:val="0"/>
              <w:snapToGrid w:val="0"/>
              <w:jc w:val="center"/>
              <w:rPr>
                <w:rFonts w:hint="eastAsia" w:ascii="仿宋" w:hAnsi="仿宋" w:eastAsia="仿宋" w:cs="仿宋"/>
                <w:color w:val="000000"/>
                <w:sz w:val="24"/>
              </w:rPr>
            </w:pPr>
          </w:p>
        </w:tc>
        <w:tc>
          <w:tcPr>
            <w:tcW w:w="2384" w:type="dxa"/>
            <w:noWrap w:val="0"/>
            <w:vAlign w:val="center"/>
          </w:tcPr>
          <w:p w14:paraId="22586598">
            <w:pPr>
              <w:adjustRightInd w:val="0"/>
              <w:snapToGrid w:val="0"/>
              <w:jc w:val="center"/>
              <w:rPr>
                <w:rFonts w:hint="eastAsia" w:ascii="仿宋" w:hAnsi="仿宋" w:eastAsia="仿宋" w:cs="仿宋"/>
                <w:color w:val="000000"/>
                <w:sz w:val="24"/>
              </w:rPr>
            </w:pPr>
          </w:p>
        </w:tc>
        <w:tc>
          <w:tcPr>
            <w:tcW w:w="2126" w:type="dxa"/>
            <w:noWrap w:val="0"/>
            <w:vAlign w:val="center"/>
          </w:tcPr>
          <w:p w14:paraId="41D98AAA">
            <w:pPr>
              <w:adjustRightInd w:val="0"/>
              <w:snapToGrid w:val="0"/>
              <w:jc w:val="center"/>
              <w:rPr>
                <w:rFonts w:hint="eastAsia" w:ascii="仿宋" w:hAnsi="仿宋" w:eastAsia="仿宋" w:cs="仿宋"/>
                <w:color w:val="000000"/>
                <w:sz w:val="24"/>
              </w:rPr>
            </w:pPr>
          </w:p>
        </w:tc>
        <w:tc>
          <w:tcPr>
            <w:tcW w:w="1875" w:type="dxa"/>
            <w:noWrap w:val="0"/>
            <w:vAlign w:val="center"/>
          </w:tcPr>
          <w:p w14:paraId="67C7F2B4">
            <w:pPr>
              <w:adjustRightInd w:val="0"/>
              <w:snapToGrid w:val="0"/>
              <w:jc w:val="center"/>
              <w:rPr>
                <w:rFonts w:hint="eastAsia" w:ascii="仿宋" w:hAnsi="仿宋" w:eastAsia="仿宋" w:cs="仿宋"/>
                <w:color w:val="000000"/>
                <w:sz w:val="24"/>
              </w:rPr>
            </w:pPr>
          </w:p>
        </w:tc>
        <w:tc>
          <w:tcPr>
            <w:tcW w:w="1009" w:type="dxa"/>
            <w:noWrap w:val="0"/>
            <w:vAlign w:val="center"/>
          </w:tcPr>
          <w:p w14:paraId="15D4E888">
            <w:pPr>
              <w:adjustRightInd w:val="0"/>
              <w:snapToGrid w:val="0"/>
              <w:jc w:val="center"/>
              <w:rPr>
                <w:rFonts w:hint="eastAsia" w:ascii="仿宋" w:hAnsi="仿宋" w:eastAsia="仿宋" w:cs="仿宋"/>
                <w:color w:val="000000"/>
                <w:sz w:val="24"/>
              </w:rPr>
            </w:pPr>
          </w:p>
        </w:tc>
      </w:tr>
    </w:tbl>
    <w:p w14:paraId="0EB12C02">
      <w:pPr>
        <w:tabs>
          <w:tab w:val="left" w:pos="1800"/>
          <w:tab w:val="left" w:pos="5580"/>
        </w:tabs>
        <w:spacing w:line="360" w:lineRule="auto"/>
        <w:jc w:val="left"/>
        <w:rPr>
          <w:rFonts w:hint="eastAsia" w:ascii="仿宋" w:hAnsi="仿宋" w:eastAsia="仿宋" w:cs="仿宋"/>
          <w:color w:val="000000"/>
          <w:sz w:val="24"/>
          <w:u w:val="single"/>
        </w:rPr>
      </w:pPr>
    </w:p>
    <w:p w14:paraId="4C95270E">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注：</w:t>
      </w:r>
    </w:p>
    <w:p w14:paraId="60D8583F">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color w:val="000000"/>
          <w:sz w:val="24"/>
        </w:rPr>
        <w:t>投标无效。</w:t>
      </w:r>
    </w:p>
    <w:p w14:paraId="6BDE92C1">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2.“偏离情况”列应据实填写“正偏离”“负偏离”“</w:t>
      </w:r>
      <w:r>
        <w:rPr>
          <w:rFonts w:hint="eastAsia" w:ascii="仿宋" w:hAnsi="仿宋" w:eastAsia="仿宋" w:cs="仿宋"/>
          <w:color w:val="000000"/>
          <w:sz w:val="24"/>
          <w:lang w:val="en-US" w:eastAsia="zh-CN"/>
        </w:rPr>
        <w:t>无</w:t>
      </w:r>
      <w:r>
        <w:rPr>
          <w:rFonts w:hint="eastAsia" w:ascii="仿宋" w:hAnsi="仿宋" w:eastAsia="仿宋" w:cs="仿宋"/>
          <w:color w:val="000000"/>
          <w:sz w:val="24"/>
        </w:rPr>
        <w:t>偏离”《采购需求》</w:t>
      </w:r>
      <w:r>
        <w:rPr>
          <w:rFonts w:hint="eastAsia" w:ascii="仿宋" w:hAnsi="仿宋" w:eastAsia="仿宋" w:cs="仿宋"/>
          <w:color w:val="000000"/>
          <w:kern w:val="0"/>
          <w:sz w:val="24"/>
        </w:rPr>
        <w:t>中</w:t>
      </w:r>
      <w:r>
        <w:rPr>
          <w:rFonts w:hint="eastAsia" w:ascii="宋体" w:hAnsi="宋体" w:eastAsia="宋体" w:cs="宋体"/>
          <w:color w:val="000000"/>
          <w:sz w:val="28"/>
          <w:szCs w:val="28"/>
          <w:shd w:val="clear" w:color="auto" w:fill="FFFFFF"/>
        </w:rPr>
        <w:t>★</w:t>
      </w:r>
      <w:r>
        <w:rPr>
          <w:rFonts w:hint="eastAsia" w:ascii="仿宋" w:hAnsi="仿宋" w:eastAsia="仿宋" w:cs="仿宋"/>
          <w:color w:val="000000"/>
          <w:kern w:val="0"/>
          <w:sz w:val="24"/>
        </w:rPr>
        <w:t>号条款要求</w:t>
      </w:r>
      <w:r>
        <w:rPr>
          <w:rFonts w:hint="eastAsia" w:ascii="仿宋" w:hAnsi="仿宋" w:eastAsia="仿宋" w:cs="仿宋"/>
          <w:color w:val="000000"/>
          <w:kern w:val="0"/>
          <w:sz w:val="24"/>
          <w:lang w:val="en-US" w:eastAsia="zh-CN"/>
        </w:rPr>
        <w:t>的参数不允许</w:t>
      </w:r>
      <w:r>
        <w:rPr>
          <w:rFonts w:hint="eastAsia" w:ascii="仿宋" w:hAnsi="仿宋" w:eastAsia="仿宋" w:cs="仿宋"/>
          <w:color w:val="000000"/>
          <w:sz w:val="24"/>
          <w:lang w:val="en-US" w:eastAsia="zh-CN"/>
        </w:rPr>
        <w:t>出现负偏离如有</w:t>
      </w:r>
      <w:r>
        <w:rPr>
          <w:rFonts w:hint="eastAsia" w:ascii="仿宋" w:hAnsi="仿宋" w:eastAsia="仿宋" w:cs="仿宋"/>
          <w:b/>
          <w:bCs/>
          <w:color w:val="000000"/>
          <w:sz w:val="24"/>
          <w:lang w:val="en-US" w:eastAsia="zh-CN"/>
        </w:rPr>
        <w:t>投标无效</w:t>
      </w:r>
      <w:r>
        <w:rPr>
          <w:rFonts w:hint="eastAsia" w:ascii="仿宋" w:hAnsi="仿宋" w:eastAsia="仿宋" w:cs="仿宋"/>
          <w:color w:val="000000"/>
          <w:sz w:val="24"/>
        </w:rPr>
        <w:t>。</w:t>
      </w:r>
    </w:p>
    <w:p w14:paraId="75374745">
      <w:pPr>
        <w:tabs>
          <w:tab w:val="left" w:pos="1800"/>
          <w:tab w:val="left" w:pos="5580"/>
        </w:tabs>
        <w:jc w:val="left"/>
        <w:rPr>
          <w:rFonts w:hint="eastAsia" w:ascii="仿宋" w:hAnsi="仿宋" w:eastAsia="仿宋" w:cs="仿宋"/>
          <w:color w:val="000000"/>
          <w:sz w:val="24"/>
        </w:rPr>
      </w:pPr>
    </w:p>
    <w:p w14:paraId="3C906E96">
      <w:pPr>
        <w:rPr>
          <w:rFonts w:hint="eastAsia" w:ascii="仿宋" w:hAnsi="仿宋" w:eastAsia="仿宋" w:cs="仿宋"/>
          <w:color w:val="000000"/>
          <w:sz w:val="24"/>
          <w:szCs w:val="20"/>
        </w:rPr>
      </w:pPr>
    </w:p>
    <w:p w14:paraId="616C6236">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175ADBE6">
      <w:pPr>
        <w:spacing w:line="360" w:lineRule="auto"/>
        <w:rPr>
          <w:rFonts w:hint="eastAsia"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501FAE44">
      <w:pPr>
        <w:autoSpaceDE w:val="0"/>
        <w:autoSpaceDN w:val="0"/>
        <w:adjustRightInd w:val="0"/>
        <w:snapToGrid w:val="0"/>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或</w:t>
      </w: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365950BC">
      <w:pPr>
        <w:spacing w:before="101" w:line="224" w:lineRule="auto"/>
        <w:ind w:left="2781"/>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149F385C">
      <w:pPr>
        <w:rPr>
          <w:rFonts w:hint="eastAsia" w:ascii="仿宋_GB2312" w:hAnsi="仿宋_GB2312" w:eastAsia="仿宋_GB2312" w:cs="仿宋_GB2312"/>
          <w:sz w:val="32"/>
          <w:szCs w:val="32"/>
        </w:rPr>
      </w:pPr>
      <w:r>
        <w:rPr>
          <w:rFonts w:hint="eastAsia" w:ascii="仿宋" w:hAnsi="仿宋" w:eastAsia="仿宋" w:cs="仿宋"/>
          <w:color w:val="000000"/>
          <w:sz w:val="24"/>
        </w:rPr>
        <w:br w:type="page"/>
      </w:r>
    </w:p>
    <w:p w14:paraId="1ACDFE7C">
      <w:pPr>
        <w:keepNext w:val="0"/>
        <w:keepLines w:val="0"/>
        <w:pageBreakBefore w:val="0"/>
        <w:overflowPunct/>
        <w:bidi w:val="0"/>
        <w:spacing w:line="560" w:lineRule="exact"/>
        <w:ind w:left="197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2</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．投标人技术支持和售后服务承诺</w:t>
      </w:r>
    </w:p>
    <w:p w14:paraId="1D52CDF3">
      <w:pPr>
        <w:keepNext w:val="0"/>
        <w:keepLines w:val="0"/>
        <w:pageBreakBefore w:val="0"/>
        <w:overflowPunct/>
        <w:bidi w:val="0"/>
        <w:spacing w:line="560" w:lineRule="exact"/>
        <w:ind w:left="326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（投标人自行填写）</w:t>
      </w:r>
    </w:p>
    <w:p w14:paraId="435A3E8C">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0F82280A">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1FC5FE88">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346A5B56">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D5FB301">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47B2C902">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4BAE5E8A">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2FB8129D">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40D06F26">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E836AEC">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384AD1AF">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FF16360">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C3E6E8C">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DCBA5F9">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3C871FA">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B6F8417">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8174F7A">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5574B3BB">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0A21EF07">
      <w:pPr>
        <w:keepNext w:val="0"/>
        <w:keepLines w:val="0"/>
        <w:pageBreakBefore w:val="0"/>
        <w:overflowPunct/>
        <w:bidi w:val="0"/>
        <w:spacing w:line="560" w:lineRule="exact"/>
        <w:ind w:left="2565"/>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ECB0C8F">
      <w:pPr>
        <w:pStyle w:val="2"/>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pPr>
    </w:p>
    <w:p w14:paraId="694561FD">
      <w:pPr>
        <w:rPr>
          <w:rFonts w:hint="eastAsia"/>
        </w:rPr>
      </w:pPr>
    </w:p>
    <w:p w14:paraId="448DCD65">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2"/>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、近</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三</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业</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绩</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览</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表</w:t>
      </w:r>
    </w:p>
    <w:p w14:paraId="322E8393">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2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7957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7CD7AA4A">
            <w:pPr>
              <w:keepNext w:val="0"/>
              <w:keepLines w:val="0"/>
              <w:pageBreakBefore w:val="0"/>
              <w:overflowPunct/>
              <w:bidi w:val="0"/>
              <w:spacing w:line="560" w:lineRule="exact"/>
              <w:ind w:left="128"/>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序号</w:t>
            </w:r>
          </w:p>
        </w:tc>
        <w:tc>
          <w:tcPr>
            <w:tcW w:w="2067" w:type="dxa"/>
            <w:vAlign w:val="top"/>
          </w:tcPr>
          <w:p w14:paraId="2EEDCDD7">
            <w:pPr>
              <w:keepNext w:val="0"/>
              <w:keepLines w:val="0"/>
              <w:pageBreakBefore w:val="0"/>
              <w:overflowPunct/>
              <w:bidi w:val="0"/>
              <w:spacing w:line="560" w:lineRule="exact"/>
              <w:ind w:left="318"/>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4358" w14:cap="sq" w14:cmpd="sng">
                  <w14:solidFill>
                    <w14:srgbClr w14:val="000000"/>
                  </w14:solidFill>
                  <w14:prstDash w14:val="solid"/>
                  <w14:bevel/>
                </w14:textOutline>
              </w:rPr>
              <w:t>使用单位全称</w:t>
            </w:r>
          </w:p>
        </w:tc>
        <w:tc>
          <w:tcPr>
            <w:tcW w:w="1418" w:type="dxa"/>
            <w:vAlign w:val="top"/>
          </w:tcPr>
          <w:p w14:paraId="7757F901">
            <w:pPr>
              <w:keepNext w:val="0"/>
              <w:keepLines w:val="0"/>
              <w:pageBreakBefore w:val="0"/>
              <w:overflowPunct/>
              <w:bidi w:val="0"/>
              <w:spacing w:line="560" w:lineRule="exact"/>
              <w:ind w:left="23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合同金额</w:t>
            </w:r>
          </w:p>
        </w:tc>
        <w:tc>
          <w:tcPr>
            <w:tcW w:w="1418" w:type="dxa"/>
            <w:vAlign w:val="top"/>
          </w:tcPr>
          <w:p w14:paraId="6D15E7FF">
            <w:pPr>
              <w:keepNext w:val="0"/>
              <w:keepLines w:val="0"/>
              <w:pageBreakBefore w:val="0"/>
              <w:overflowPunct/>
              <w:bidi w:val="0"/>
              <w:spacing w:line="560" w:lineRule="exact"/>
              <w:ind w:left="23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完成时间</w:t>
            </w:r>
          </w:p>
        </w:tc>
        <w:tc>
          <w:tcPr>
            <w:tcW w:w="1368" w:type="dxa"/>
            <w:vAlign w:val="top"/>
          </w:tcPr>
          <w:p w14:paraId="06D5010B">
            <w:pPr>
              <w:keepNext w:val="0"/>
              <w:keepLines w:val="0"/>
              <w:pageBreakBefore w:val="0"/>
              <w:overflowPunct/>
              <w:bidi w:val="0"/>
              <w:spacing w:line="560" w:lineRule="exact"/>
              <w:ind w:left="332"/>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联系人</w:t>
            </w:r>
          </w:p>
        </w:tc>
        <w:tc>
          <w:tcPr>
            <w:tcW w:w="2189" w:type="dxa"/>
            <w:vAlign w:val="top"/>
          </w:tcPr>
          <w:p w14:paraId="0A169FC7">
            <w:pPr>
              <w:keepNext w:val="0"/>
              <w:keepLines w:val="0"/>
              <w:pageBreakBefore w:val="0"/>
              <w:overflowPunct/>
              <w:bidi w:val="0"/>
              <w:spacing w:line="560" w:lineRule="exact"/>
              <w:ind w:left="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联系电话</w:t>
            </w:r>
          </w:p>
        </w:tc>
      </w:tr>
      <w:tr w14:paraId="251C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B09E81F">
            <w:pPr>
              <w:keepNext w:val="0"/>
              <w:keepLines w:val="0"/>
              <w:pageBreakBefore w:val="0"/>
              <w:overflowPunct/>
              <w:bidi w:val="0"/>
              <w:spacing w:line="560" w:lineRule="exact"/>
              <w:ind w:left="326"/>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1</w:t>
            </w:r>
          </w:p>
        </w:tc>
        <w:tc>
          <w:tcPr>
            <w:tcW w:w="2067" w:type="dxa"/>
            <w:vAlign w:val="top"/>
          </w:tcPr>
          <w:p w14:paraId="4E215E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4EC2DC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77B37F93">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1689778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28295E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74C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40CA0872">
            <w:pPr>
              <w:keepNext w:val="0"/>
              <w:keepLines w:val="0"/>
              <w:pageBreakBefore w:val="0"/>
              <w:overflowPunct/>
              <w:bidi w:val="0"/>
              <w:spacing w:line="560" w:lineRule="exact"/>
              <w:ind w:left="312"/>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2</w:t>
            </w:r>
          </w:p>
        </w:tc>
        <w:tc>
          <w:tcPr>
            <w:tcW w:w="2067" w:type="dxa"/>
            <w:vAlign w:val="top"/>
          </w:tcPr>
          <w:p w14:paraId="2AC7890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BAE202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4F481C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0AF8B4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6DA2E24">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15D0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422D1B97">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3</w:t>
            </w:r>
          </w:p>
        </w:tc>
        <w:tc>
          <w:tcPr>
            <w:tcW w:w="2067" w:type="dxa"/>
            <w:vAlign w:val="top"/>
          </w:tcPr>
          <w:p w14:paraId="1D424A2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A3B4B3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A066D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4539701">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320EA6D">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A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73DDB75B">
            <w:pPr>
              <w:keepNext w:val="0"/>
              <w:keepLines w:val="0"/>
              <w:pageBreakBefore w:val="0"/>
              <w:overflowPunct/>
              <w:bidi w:val="0"/>
              <w:spacing w:line="560" w:lineRule="exact"/>
              <w:ind w:left="30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4</w:t>
            </w:r>
          </w:p>
        </w:tc>
        <w:tc>
          <w:tcPr>
            <w:tcW w:w="2067" w:type="dxa"/>
            <w:vAlign w:val="top"/>
          </w:tcPr>
          <w:p w14:paraId="110F097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D9720B7">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A79567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4FDD4168">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7CD4DF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FA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4109992">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5</w:t>
            </w:r>
          </w:p>
        </w:tc>
        <w:tc>
          <w:tcPr>
            <w:tcW w:w="2067" w:type="dxa"/>
            <w:vAlign w:val="top"/>
          </w:tcPr>
          <w:p w14:paraId="5E1CD30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0C4CF2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DA448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FAA2FF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3BA03B15">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D78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1BEB629B">
            <w:pPr>
              <w:keepNext w:val="0"/>
              <w:keepLines w:val="0"/>
              <w:pageBreakBefore w:val="0"/>
              <w:overflowPunct/>
              <w:bidi w:val="0"/>
              <w:spacing w:line="560" w:lineRule="exact"/>
              <w:ind w:left="264"/>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14:textOutline w14:w="4358" w14:cap="sq" w14:cmpd="sng">
                  <w14:solidFill>
                    <w14:srgbClr w14:val="000000"/>
                  </w14:solidFill>
                  <w14:prstDash w14:val="solid"/>
                  <w14:bevel/>
                </w14:textOutline>
              </w:rPr>
              <w:t>…</w:t>
            </w:r>
          </w:p>
        </w:tc>
        <w:tc>
          <w:tcPr>
            <w:tcW w:w="2067" w:type="dxa"/>
            <w:vAlign w:val="top"/>
          </w:tcPr>
          <w:p w14:paraId="14865E3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865485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11ED6E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BD1739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2D380382">
            <w:pPr>
              <w:keepNext w:val="0"/>
              <w:keepLines w:val="0"/>
              <w:pageBreakBefore w:val="0"/>
              <w:overflowPunct/>
              <w:bidi w:val="0"/>
              <w:spacing w:line="560" w:lineRule="exact"/>
              <w:rPr>
                <w:rFonts w:hint="eastAsia" w:ascii="仿宋_GB2312" w:hAnsi="仿宋_GB2312" w:eastAsia="仿宋_GB2312" w:cs="仿宋_GB2312"/>
                <w:sz w:val="28"/>
                <w:szCs w:val="28"/>
              </w:rPr>
            </w:pPr>
          </w:p>
        </w:tc>
      </w:tr>
    </w:tbl>
    <w:p w14:paraId="3E46A47E">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备注：1、投标人应填写与招标项目相类似的业绩，填写与本项目</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无关</w:t>
      </w: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的业绩无效。所有业绩应提供《合同》或中标通知书复印件并附在此业绩表之后。</w:t>
      </w:r>
    </w:p>
    <w:p w14:paraId="65D0D355">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2、业绩不实而造成的废标，由投标人自行承担</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w:t>
      </w:r>
    </w:p>
    <w:p w14:paraId="47CB354B">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3、此表如填写不下，可另附页。</w:t>
      </w:r>
    </w:p>
    <w:p w14:paraId="6ACD3ACB">
      <w:pPr>
        <w:pStyle w:val="8"/>
        <w:rPr>
          <w:rFonts w:hint="eastAsia"/>
        </w:rPr>
      </w:pPr>
    </w:p>
    <w:p w14:paraId="68075C05">
      <w:pPr>
        <w:keepNext w:val="0"/>
        <w:keepLines w:val="0"/>
        <w:pageBreakBefore w:val="0"/>
        <w:overflowPunct/>
        <w:bidi w:val="0"/>
        <w:spacing w:line="560" w:lineRule="exact"/>
        <w:ind w:left="4396"/>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20"/>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20"/>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777429B7">
      <w:pPr>
        <w:pStyle w:val="2"/>
        <w:keepNext w:val="0"/>
        <w:keepLines w:val="0"/>
        <w:pageBreakBefore w:val="0"/>
        <w:overflowPunct/>
        <w:bidi w:val="0"/>
        <w:spacing w:line="560" w:lineRule="exact"/>
        <w:rPr>
          <w:rFonts w:hint="eastAsia" w:ascii="仿宋_GB2312" w:hAnsi="仿宋_GB2312" w:eastAsia="仿宋_GB2312" w:cs="仿宋_GB2312"/>
          <w:sz w:val="28"/>
          <w:szCs w:val="28"/>
        </w:rPr>
      </w:pPr>
    </w:p>
    <w:p w14:paraId="5648ADFA">
      <w:pPr>
        <w:keepNext w:val="0"/>
        <w:keepLines w:val="0"/>
        <w:pageBreakBefore w:val="0"/>
        <w:overflowPunct/>
        <w:bidi w:val="0"/>
        <w:spacing w:line="560" w:lineRule="exact"/>
        <w:ind w:left="4931"/>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B43DFF4">
      <w:pPr>
        <w:keepNext w:val="0"/>
        <w:keepLines w:val="0"/>
        <w:pageBreakBefore w:val="0"/>
        <w:overflowPunct/>
        <w:bidi w:val="0"/>
        <w:spacing w:line="560" w:lineRule="exact"/>
        <w:ind w:left="439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全权代理人</w:t>
      </w:r>
      <w:r>
        <w:rPr>
          <w:rFonts w:hint="eastAsia" w:ascii="仿宋_GB2312" w:hAnsi="仿宋_GB2312" w:eastAsia="仿宋_GB2312" w:cs="仿宋_GB2312"/>
          <w:spacing w:val="-19"/>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9"/>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463FCD93">
      <w:pPr>
        <w:keepNext w:val="0"/>
        <w:keepLines w:val="0"/>
        <w:pageBreakBefore w:val="0"/>
        <w:overflowPunct/>
        <w:bidi w:val="0"/>
        <w:spacing w:line="560" w:lineRule="exact"/>
        <w:ind w:left="4534"/>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签署日期：</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年</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月</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日</w:t>
      </w:r>
    </w:p>
    <w:p w14:paraId="5E5E0BA3">
      <w:pP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br w:type="page"/>
      </w:r>
    </w:p>
    <w:p w14:paraId="5B6CD11C">
      <w:pPr>
        <w:pStyle w:val="8"/>
        <w:rPr>
          <w:rFonts w:hint="eastAsia"/>
        </w:rPr>
      </w:pPr>
    </w:p>
    <w:p w14:paraId="10940697">
      <w:pPr>
        <w:keepNext w:val="0"/>
        <w:keepLines w:val="0"/>
        <w:pageBreakBefore w:val="0"/>
        <w:overflowPunct/>
        <w:bidi w:val="0"/>
        <w:spacing w:line="560" w:lineRule="exact"/>
        <w:ind w:left="3021"/>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6"/>
          <w:sz w:val="32"/>
          <w:szCs w:val="32"/>
          <w:lang w:val="en-US" w:eastAsia="zh-CN"/>
          <w14:textOutline w14:w="5793" w14:cap="sq" w14:cmpd="sng">
            <w14:solidFill>
              <w14:srgbClr w14:val="000000"/>
            </w14:solidFill>
            <w14:prstDash w14:val="solid"/>
            <w14:bevel/>
          </w14:textOutline>
        </w:rPr>
        <w:t>4</w:t>
      </w:r>
      <w:r>
        <w:rPr>
          <w:rFonts w:hint="eastAsia" w:ascii="仿宋_GB2312" w:hAnsi="仿宋_GB2312" w:eastAsia="仿宋_GB2312" w:cs="仿宋_GB2312"/>
          <w:spacing w:val="6"/>
          <w:sz w:val="32"/>
          <w:szCs w:val="32"/>
          <w14:textOutline w14:w="5793" w14:cap="sq" w14:cmpd="sng">
            <w14:solidFill>
              <w14:srgbClr w14:val="000000"/>
            </w14:solidFill>
            <w14:prstDash w14:val="solid"/>
            <w14:bevel/>
          </w14:textOutline>
        </w:rPr>
        <w:t>.政府采购诚信承诺函</w:t>
      </w:r>
    </w:p>
    <w:p w14:paraId="03DB838E">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45D257A6">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69E343EA">
      <w:pPr>
        <w:keepNext w:val="0"/>
        <w:keepLines w:val="0"/>
        <w:pageBreakBefore w:val="0"/>
        <w:overflowPunct/>
        <w:bidi w:val="0"/>
        <w:spacing w:line="560" w:lineRule="exact"/>
        <w:ind w:left="3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阿克苏市政务服务和公共资源交易中心：</w:t>
      </w:r>
    </w:p>
    <w:p w14:paraId="7F5076B1">
      <w:pPr>
        <w:keepNext w:val="0"/>
        <w:keepLines w:val="0"/>
        <w:pageBreakBefore w:val="0"/>
        <w:overflowPunct/>
        <w:bidi w:val="0"/>
        <w:spacing w:line="560" w:lineRule="exact"/>
        <w:ind w:left="18" w:firstLine="569"/>
        <w:jc w:val="both"/>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rPr>
        <w:t>我</w:t>
      </w:r>
      <w:r>
        <w:rPr>
          <w:rFonts w:hint="eastAsia" w:ascii="仿宋_GB2312" w:hAnsi="仿宋_GB2312" w:eastAsia="仿宋_GB2312" w:cs="仿宋_GB2312"/>
          <w:spacing w:val="-74"/>
          <w:sz w:val="32"/>
          <w:szCs w:val="32"/>
        </w:rPr>
        <w:t xml:space="preserve"> </w:t>
      </w:r>
      <w:r>
        <w:rPr>
          <w:rFonts w:hint="eastAsia" w:ascii="仿宋_GB2312" w:hAnsi="仿宋_GB2312" w:eastAsia="仿宋_GB2312" w:cs="仿宋_GB2312"/>
          <w:spacing w:val="-28"/>
          <w:sz w:val="32"/>
          <w:szCs w:val="32"/>
        </w:rPr>
        <w:t>是</w:t>
      </w:r>
      <w:r>
        <w:rPr>
          <w:rFonts w:hint="eastAsia" w:ascii="仿宋_GB2312" w:hAnsi="仿宋_GB2312" w:eastAsia="仿宋_GB2312" w:cs="仿宋_GB2312"/>
          <w:spacing w:val="-100"/>
          <w:sz w:val="32"/>
          <w:szCs w:val="32"/>
        </w:rPr>
        <w:t xml:space="preserve"> </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99"/>
          <w:sz w:val="32"/>
          <w:szCs w:val="32"/>
        </w:rPr>
        <w:t xml:space="preserve"> </w:t>
      </w:r>
      <w:r>
        <w:rPr>
          <w:rFonts w:hint="eastAsia" w:ascii="仿宋_GB2312" w:hAnsi="仿宋_GB2312" w:eastAsia="仿宋_GB2312" w:cs="仿宋_GB2312"/>
          <w:spacing w:val="-28"/>
          <w:sz w:val="32"/>
          <w:szCs w:val="32"/>
        </w:rPr>
        <w:t>公</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27"/>
          <w:sz w:val="32"/>
          <w:szCs w:val="32"/>
        </w:rPr>
        <w:t>司</w:t>
      </w:r>
      <w:r>
        <w:rPr>
          <w:rFonts w:hint="eastAsia" w:ascii="仿宋_GB2312" w:hAnsi="仿宋_GB2312" w:eastAsia="仿宋_GB2312" w:cs="仿宋_GB2312"/>
          <w:spacing w:val="-64"/>
          <w:sz w:val="32"/>
          <w:szCs w:val="32"/>
        </w:rPr>
        <w:t xml:space="preserve"> </w:t>
      </w:r>
      <w:r>
        <w:rPr>
          <w:rFonts w:hint="eastAsia" w:ascii="仿宋_GB2312" w:hAnsi="仿宋_GB2312" w:eastAsia="仿宋_GB2312" w:cs="仿宋_GB2312"/>
          <w:spacing w:val="-27"/>
          <w:sz w:val="32"/>
          <w:szCs w:val="32"/>
        </w:rPr>
        <w:t>的</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27"/>
          <w:sz w:val="32"/>
          <w:szCs w:val="32"/>
        </w:rPr>
        <w:t>法</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27"/>
          <w:sz w:val="32"/>
          <w:szCs w:val="32"/>
        </w:rPr>
        <w:t>定</w:t>
      </w:r>
      <w:r>
        <w:rPr>
          <w:rFonts w:hint="eastAsia" w:ascii="仿宋_GB2312" w:hAnsi="仿宋_GB2312" w:eastAsia="仿宋_GB2312" w:cs="仿宋_GB2312"/>
          <w:spacing w:val="-75"/>
          <w:sz w:val="32"/>
          <w:szCs w:val="32"/>
        </w:rPr>
        <w:t xml:space="preserve"> </w:t>
      </w:r>
      <w:r>
        <w:rPr>
          <w:rFonts w:hint="eastAsia" w:ascii="仿宋_GB2312" w:hAnsi="仿宋_GB2312" w:eastAsia="仿宋_GB2312" w:cs="仿宋_GB2312"/>
          <w:spacing w:val="-27"/>
          <w:sz w:val="32"/>
          <w:szCs w:val="32"/>
        </w:rPr>
        <w:t>代</w:t>
      </w:r>
      <w:r>
        <w:rPr>
          <w:rFonts w:hint="eastAsia" w:ascii="仿宋_GB2312" w:hAnsi="仿宋_GB2312" w:eastAsia="仿宋_GB2312" w:cs="仿宋_GB2312"/>
          <w:spacing w:val="-79"/>
          <w:sz w:val="32"/>
          <w:szCs w:val="32"/>
        </w:rPr>
        <w:t xml:space="preserve"> </w:t>
      </w:r>
      <w:r>
        <w:rPr>
          <w:rFonts w:hint="eastAsia" w:ascii="仿宋_GB2312" w:hAnsi="仿宋_GB2312" w:eastAsia="仿宋_GB2312" w:cs="仿宋_GB2312"/>
          <w:spacing w:val="-24"/>
          <w:sz w:val="32"/>
          <w:szCs w:val="32"/>
        </w:rPr>
        <w:t>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人</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3"/>
          <w:sz w:val="32"/>
          <w:szCs w:val="32"/>
        </w:rPr>
        <w:t>我代表本公司郑重承诺：在阿克苏市</w:t>
      </w:r>
      <w:r>
        <w:rPr>
          <w:rFonts w:hint="eastAsia"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119"/>
          <w:sz w:val="32"/>
          <w:szCs w:val="32"/>
        </w:rPr>
        <w:t xml:space="preserve"> </w:t>
      </w:r>
      <w:r>
        <w:rPr>
          <w:rFonts w:hint="eastAsia" w:ascii="仿宋_GB2312" w:hAnsi="仿宋_GB2312" w:eastAsia="仿宋_GB2312" w:cs="仿宋_GB2312"/>
          <w:spacing w:val="-3"/>
          <w:sz w:val="32"/>
          <w:szCs w:val="32"/>
        </w:rPr>
        <w:t>项目</w:t>
      </w:r>
      <w:r>
        <w:rPr>
          <w:rFonts w:hint="eastAsia" w:ascii="仿宋_GB2312" w:hAnsi="仿宋_GB2312" w:eastAsia="仿宋_GB2312" w:cs="仿宋_GB2312"/>
          <w:spacing w:val="6"/>
          <w:sz w:val="32"/>
          <w:szCs w:val="32"/>
        </w:rPr>
        <w:t>实施中,</w:t>
      </w:r>
      <w:r>
        <w:rPr>
          <w:rFonts w:hint="eastAsia" w:ascii="仿宋_GB2312" w:hAnsi="仿宋_GB2312" w:eastAsia="仿宋_GB2312" w:cs="仿宋_GB2312"/>
          <w:spacing w:val="6"/>
          <w:sz w:val="32"/>
          <w:szCs w:val="32"/>
          <w:lang w:val="en-US" w:eastAsia="zh-CN"/>
        </w:rPr>
        <w:t>2023年</w:t>
      </w:r>
      <w:r>
        <w:rPr>
          <w:rFonts w:hint="eastAsia" w:ascii="仿宋_GB2312" w:hAnsi="仿宋_GB2312" w:eastAsia="仿宋_GB2312" w:cs="仿宋_GB2312"/>
          <w:spacing w:val="6"/>
          <w:sz w:val="32"/>
          <w:szCs w:val="32"/>
        </w:rPr>
        <w:t>的财务状况和近</w:t>
      </w:r>
      <w:r>
        <w:rPr>
          <w:rFonts w:hint="eastAsia" w:ascii="仿宋_GB2312" w:hAnsi="仿宋_GB2312" w:eastAsia="仿宋_GB2312" w:cs="仿宋_GB2312"/>
          <w:spacing w:val="6"/>
          <w:sz w:val="32"/>
          <w:szCs w:val="32"/>
          <w:lang w:eastAsia="zh-CN"/>
        </w:rPr>
        <w:t>六</w:t>
      </w:r>
      <w:r>
        <w:rPr>
          <w:rFonts w:hint="eastAsia" w:ascii="仿宋_GB2312" w:hAnsi="仿宋_GB2312" w:eastAsia="仿宋_GB2312" w:cs="仿宋_GB2312"/>
          <w:spacing w:val="6"/>
          <w:sz w:val="32"/>
          <w:szCs w:val="32"/>
        </w:rPr>
        <w:t>个月来的缴纳税收和社</w:t>
      </w:r>
      <w:r>
        <w:rPr>
          <w:rFonts w:hint="eastAsia" w:ascii="仿宋_GB2312" w:hAnsi="仿宋_GB2312" w:eastAsia="仿宋_GB2312" w:cs="仿宋_GB2312"/>
          <w:spacing w:val="5"/>
          <w:sz w:val="32"/>
          <w:szCs w:val="32"/>
        </w:rPr>
        <w:t>会保障金记录</w:t>
      </w:r>
      <w:r>
        <w:rPr>
          <w:rFonts w:hint="eastAsia" w:ascii="仿宋_GB2312" w:hAnsi="仿宋_GB2312" w:eastAsia="仿宋_GB2312" w:cs="仿宋_GB2312"/>
          <w:spacing w:val="1"/>
          <w:sz w:val="32"/>
          <w:szCs w:val="32"/>
        </w:rPr>
        <w:t>良好。如本承诺内容不真实，我公司愿承担由此产生的一切后果和法律责</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1"/>
          <w:sz w:val="32"/>
          <w:szCs w:val="32"/>
        </w:rPr>
        <w:t>任（被废标、被列入政府采购失信名单或承担由此造成利益相关方经济损</w:t>
      </w:r>
    </w:p>
    <w:p w14:paraId="667E9899">
      <w:pPr>
        <w:keepNext w:val="0"/>
        <w:keepLines w:val="0"/>
        <w:pageBreakBefore w:val="0"/>
        <w:overflowPunct/>
        <w:bidi w:val="0"/>
        <w:spacing w:line="560" w:lineRule="exact"/>
        <w:ind w:left="2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失的赔偿责任）。</w:t>
      </w:r>
    </w:p>
    <w:p w14:paraId="410EEB34">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024FA541">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4292CA93">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644E2EBB">
      <w:pPr>
        <w:keepNext w:val="0"/>
        <w:keepLines w:val="0"/>
        <w:pageBreakBefore w:val="0"/>
        <w:overflowPunct/>
        <w:bidi w:val="0"/>
        <w:spacing w:line="560" w:lineRule="exact"/>
        <w:ind w:left="3946"/>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法定代表人</w:t>
      </w:r>
      <w:r>
        <w:rPr>
          <w:rFonts w:hint="eastAsia" w:ascii="仿宋_GB2312" w:hAnsi="仿宋_GB2312" w:eastAsia="仿宋_GB2312" w:cs="仿宋_GB2312"/>
          <w:spacing w:val="-19"/>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9"/>
          <w:sz w:val="32"/>
          <w:szCs w:val="32"/>
        </w:rPr>
        <w:t>（</w:t>
      </w:r>
      <w:r>
        <w:rPr>
          <w:rFonts w:hint="eastAsia" w:ascii="仿宋_GB2312" w:hAnsi="仿宋_GB2312" w:eastAsia="仿宋_GB2312" w:cs="仿宋_GB2312"/>
          <w:spacing w:val="1"/>
          <w:sz w:val="32"/>
          <w:szCs w:val="32"/>
        </w:rPr>
        <w:t>签字）</w:t>
      </w:r>
    </w:p>
    <w:p w14:paraId="7864887D">
      <w:pPr>
        <w:keepNext w:val="0"/>
        <w:keepLines w:val="0"/>
        <w:pageBreakBefore w:val="0"/>
        <w:overflowPunct/>
        <w:bidi w:val="0"/>
        <w:spacing w:line="560" w:lineRule="exact"/>
        <w:ind w:left="45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w:t>
      </w:r>
    </w:p>
    <w:p w14:paraId="1B7FCA91">
      <w:pPr>
        <w:keepNext w:val="0"/>
        <w:keepLines w:val="0"/>
        <w:pageBreakBefore w:val="0"/>
        <w:overflowPunct/>
        <w:bidi w:val="0"/>
        <w:spacing w:line="560" w:lineRule="exact"/>
        <w:ind w:left="3948"/>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委托全权代理人</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
          <w:sz w:val="32"/>
          <w:szCs w:val="32"/>
        </w:rPr>
        <w:t>签字）</w:t>
      </w:r>
    </w:p>
    <w:p w14:paraId="68DD5F45">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7CC80446">
      <w:pPr>
        <w:keepNext w:val="0"/>
        <w:keepLines w:val="0"/>
        <w:pageBreakBefore w:val="0"/>
        <w:overflowPunct/>
        <w:bidi w:val="0"/>
        <w:spacing w:line="560" w:lineRule="exact"/>
        <w:ind w:left="3944"/>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签署日期：</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0"/>
          <w:sz w:val="32"/>
          <w:szCs w:val="32"/>
        </w:rPr>
        <w:t>年</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10"/>
          <w:sz w:val="32"/>
          <w:szCs w:val="32"/>
        </w:rPr>
        <w:t>日</w:t>
      </w:r>
    </w:p>
    <w:p w14:paraId="3B26A6D0">
      <w:pPr>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br w:type="page"/>
      </w:r>
    </w:p>
    <w:p w14:paraId="1D7950FC">
      <w:pPr>
        <w:keepNext w:val="0"/>
        <w:keepLines w:val="0"/>
        <w:pageBreakBefore w:val="0"/>
        <w:overflowPunct/>
        <w:bidi w:val="0"/>
        <w:spacing w:line="560" w:lineRule="exact"/>
        <w:ind w:left="18" w:firstLine="569"/>
        <w:jc w:val="both"/>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.投标人认为需补充的其它资料或说明</w:t>
      </w:r>
    </w:p>
    <w:p w14:paraId="1D12B69B">
      <w:pPr>
        <w:keepNext w:val="0"/>
        <w:keepLines w:val="0"/>
        <w:pageBreakBefore w:val="0"/>
        <w:overflowPunct/>
        <w:bidi w:val="0"/>
        <w:spacing w:line="560" w:lineRule="exact"/>
        <w:ind w:left="18" w:firstLine="569"/>
        <w:jc w:val="both"/>
        <w:rPr>
          <w:rFonts w:hint="eastAsia" w:ascii="仿宋_GB2312" w:hAnsi="仿宋_GB2312" w:eastAsia="仿宋_GB2312" w:cs="仿宋_GB2312"/>
          <w:spacing w:val="1"/>
          <w:sz w:val="32"/>
          <w:szCs w:val="32"/>
        </w:rPr>
      </w:pPr>
    </w:p>
    <w:p w14:paraId="4145B618">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42FEB6BA">
      <w:pPr>
        <w:keepNext w:val="0"/>
        <w:keepLines w:val="0"/>
        <w:pageBreakBefore w:val="0"/>
        <w:overflowPunct/>
        <w:bidi w:val="0"/>
        <w:spacing w:line="560" w:lineRule="exact"/>
        <w:rPr>
          <w:rFonts w:hint="eastAsia" w:ascii="仿宋_GB2312" w:hAnsi="仿宋_GB2312" w:eastAsia="仿宋_GB2312" w:cs="仿宋_GB2312"/>
          <w:sz w:val="32"/>
          <w:szCs w:val="32"/>
        </w:rPr>
        <w:sectPr>
          <w:headerReference r:id="rId17" w:type="default"/>
          <w:footerReference r:id="rId18" w:type="default"/>
          <w:pgSz w:w="11905" w:h="16838"/>
          <w:pgMar w:top="2098" w:right="1474" w:bottom="1984" w:left="1587" w:header="1134" w:footer="1134" w:gutter="0"/>
          <w:pgNumType w:fmt="decimal"/>
          <w:cols w:space="0" w:num="1"/>
          <w:rtlGutter w:val="0"/>
          <w:docGrid w:linePitch="0" w:charSpace="0"/>
        </w:sectPr>
      </w:pPr>
    </w:p>
    <w:p w14:paraId="16B98D66">
      <w:pPr>
        <w:keepNext w:val="0"/>
        <w:keepLines w:val="0"/>
        <w:pageBreakBefore w:val="0"/>
        <w:overflowPunct/>
        <w:bidi w:val="0"/>
        <w:spacing w:line="560" w:lineRule="exact"/>
        <w:ind w:left="3021"/>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6"/>
          <w:sz w:val="32"/>
          <w:szCs w:val="32"/>
          <w:lang w:val="en-US" w:eastAsia="zh-CN"/>
          <w14:textOutline w14:w="5793" w14:cap="sq" w14:cmpd="sng">
            <w14:solidFill>
              <w14:srgbClr w14:val="000000"/>
            </w14:solidFill>
            <w14:prstDash w14:val="solid"/>
            <w14:bevel/>
          </w14:textOutline>
        </w:rPr>
        <w:t>6</w:t>
      </w:r>
      <w:r>
        <w:rPr>
          <w:rFonts w:hint="eastAsia" w:ascii="仿宋_GB2312" w:hAnsi="仿宋_GB2312" w:eastAsia="仿宋_GB2312" w:cs="仿宋_GB2312"/>
          <w:spacing w:val="6"/>
          <w:sz w:val="32"/>
          <w:szCs w:val="32"/>
          <w14:textOutline w14:w="5793" w14:cap="sq" w14:cmpd="sng">
            <w14:solidFill>
              <w14:srgbClr w14:val="000000"/>
            </w14:solidFill>
            <w14:prstDash w14:val="solid"/>
            <w14:bevel/>
          </w14:textOutline>
        </w:rPr>
        <w:t>.反商业贿赂承诺书</w:t>
      </w:r>
    </w:p>
    <w:p w14:paraId="5EDF9459">
      <w:pPr>
        <w:keepNext w:val="0"/>
        <w:keepLines w:val="0"/>
        <w:pageBreakBefore w:val="0"/>
        <w:overflowPunct/>
        <w:bidi w:val="0"/>
        <w:spacing w:line="560" w:lineRule="exact"/>
        <w:ind w:firstLine="648" w:firstLineChars="200"/>
        <w:jc w:val="both"/>
        <w:rPr>
          <w:rFonts w:hint="eastAsia" w:ascii="仿宋_GB2312" w:hAnsi="仿宋_GB2312" w:eastAsia="仿宋_GB2312" w:cs="仿宋_GB2312"/>
          <w:spacing w:val="2"/>
          <w:position w:val="19"/>
          <w:sz w:val="32"/>
          <w:szCs w:val="32"/>
        </w:rPr>
      </w:pPr>
    </w:p>
    <w:p w14:paraId="6942AA3F">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致（采购单位全称）：</w:t>
      </w:r>
    </w:p>
    <w:p w14:paraId="2D70EC5B">
      <w:pPr>
        <w:keepNext w:val="0"/>
        <w:keepLines w:val="0"/>
        <w:pageBreakBefore w:val="0"/>
        <w:widowControl/>
        <w:kinsoku w:val="0"/>
        <w:wordWrap/>
        <w:overflowPunct/>
        <w:topLinePunct w:val="0"/>
        <w:autoSpaceDE w:val="0"/>
        <w:autoSpaceDN w:val="0"/>
        <w:bidi w:val="0"/>
        <w:adjustRightInd w:val="0"/>
        <w:snapToGrid w:val="0"/>
        <w:spacing w:line="500" w:lineRule="exact"/>
        <w:ind w:firstLine="568" w:firstLineChars="200"/>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为了进一步营造公平竞争的市场环境，维护市场秩序，我方在政府采购活动中郑重承诺：</w:t>
      </w:r>
    </w:p>
    <w:p w14:paraId="2A099366">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一、依法参与政府采购活动，遵纪守法，诚信经营，公平竞争。</w:t>
      </w:r>
    </w:p>
    <w:p w14:paraId="40304B6E">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二、不向采购单位、采购机构和政府采购评审专家提供任何形式的商业贿赂；对索取或接受商业贿赂的单位和个人，及时向财政部门或纪检监察机关举报。</w:t>
      </w:r>
    </w:p>
    <w:p w14:paraId="4085D737">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三、坚决做到不提供虚假资质文件和虚假材料谋取中标。</w:t>
      </w:r>
    </w:p>
    <w:p w14:paraId="50AA832D">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四、不采取不正当手段诋毁、排挤其他投标人，与其他投标人保持公平的竞争关系。</w:t>
      </w:r>
    </w:p>
    <w:p w14:paraId="5D62D5C4">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五、不与采购单位、采购机构和政府采购评审专家串通，自觉维护政府采购公平竞争的市场秩序。</w:t>
      </w:r>
    </w:p>
    <w:p w14:paraId="1766AA15">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六、不与其他投标人串通采取围标、陪标等商业欺诈手段谋取中标，积极维护国家利益、社会公共利益和采购单位的合法权益。</w:t>
      </w:r>
    </w:p>
    <w:p w14:paraId="21C7A3CB">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pacing w:val="2"/>
          <w:position w:val="19"/>
          <w:sz w:val="28"/>
          <w:szCs w:val="28"/>
        </w:rPr>
      </w:pPr>
      <w:r>
        <w:rPr>
          <w:rFonts w:hint="eastAsia" w:ascii="仿宋_GB2312" w:hAnsi="仿宋_GB2312" w:eastAsia="仿宋_GB2312" w:cs="仿宋_GB2312"/>
          <w:spacing w:val="2"/>
          <w:position w:val="19"/>
          <w:sz w:val="28"/>
          <w:szCs w:val="28"/>
        </w:rPr>
        <w:t>七、严格履行政府采购合同约定的责任和义务，保质保量地完成采购合同规定的任务，准确兑现售后服务承诺。</w:t>
      </w:r>
    </w:p>
    <w:p w14:paraId="185AFE76">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position w:val="19"/>
          <w:sz w:val="28"/>
          <w:szCs w:val="28"/>
        </w:rPr>
        <w:t>八、自觉接受并积极配合财政部门和纪检监察机关依法实施的监督检查，如实反映情况，及时提供有关证明材料。</w:t>
      </w:r>
    </w:p>
    <w:p w14:paraId="118C9C90">
      <w:pPr>
        <w:keepNext w:val="0"/>
        <w:keepLines w:val="0"/>
        <w:pageBreakBefore w:val="0"/>
        <w:widowControl/>
        <w:kinsoku w:val="0"/>
        <w:wordWrap/>
        <w:overflowPunct/>
        <w:topLinePunct w:val="0"/>
        <w:autoSpaceDE w:val="0"/>
        <w:autoSpaceDN w:val="0"/>
        <w:bidi w:val="0"/>
        <w:adjustRightInd w:val="0"/>
        <w:snapToGrid w:val="0"/>
        <w:spacing w:line="500" w:lineRule="exact"/>
        <w:ind w:left="3794"/>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投标单位全称：</w:t>
      </w:r>
    </w:p>
    <w:p w14:paraId="76D19B7A">
      <w:pPr>
        <w:keepNext w:val="0"/>
        <w:keepLines w:val="0"/>
        <w:pageBreakBefore w:val="0"/>
        <w:widowControl/>
        <w:kinsoku w:val="0"/>
        <w:wordWrap/>
        <w:overflowPunct/>
        <w:topLinePunct w:val="0"/>
        <w:autoSpaceDE w:val="0"/>
        <w:autoSpaceDN w:val="0"/>
        <w:bidi w:val="0"/>
        <w:adjustRightInd w:val="0"/>
        <w:snapToGrid w:val="0"/>
        <w:spacing w:line="500" w:lineRule="exact"/>
        <w:ind w:left="5759"/>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（加盖单位公章）</w:t>
      </w:r>
    </w:p>
    <w:p w14:paraId="1359BC79">
      <w:pPr>
        <w:keepNext w:val="0"/>
        <w:keepLines w:val="0"/>
        <w:pageBreakBefore w:val="0"/>
        <w:widowControl/>
        <w:kinsoku w:val="0"/>
        <w:wordWrap/>
        <w:overflowPunct/>
        <w:topLinePunct w:val="0"/>
        <w:autoSpaceDE w:val="0"/>
        <w:autoSpaceDN w:val="0"/>
        <w:bidi w:val="0"/>
        <w:adjustRightInd w:val="0"/>
        <w:snapToGrid w:val="0"/>
        <w:spacing w:line="500" w:lineRule="exact"/>
        <w:ind w:left="379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28"/>
          <w:szCs w:val="28"/>
        </w:rPr>
        <w:t>签署日期：      年</w:t>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2"/>
          <w:sz w:val="28"/>
          <w:szCs w:val="28"/>
        </w:rPr>
        <w:t>月</w:t>
      </w:r>
      <w:r>
        <w:rPr>
          <w:rFonts w:hint="eastAsia" w:ascii="仿宋_GB2312" w:hAnsi="仿宋_GB2312" w:eastAsia="仿宋_GB2312" w:cs="仿宋_GB2312"/>
          <w:spacing w:val="12"/>
          <w:sz w:val="28"/>
          <w:szCs w:val="28"/>
        </w:rPr>
        <w:t xml:space="preserve">     </w:t>
      </w:r>
      <w:r>
        <w:rPr>
          <w:rFonts w:hint="eastAsia" w:ascii="仿宋_GB2312" w:hAnsi="仿宋_GB2312" w:eastAsia="仿宋_GB2312" w:cs="仿宋_GB2312"/>
          <w:spacing w:val="-2"/>
          <w:sz w:val="28"/>
          <w:szCs w:val="28"/>
        </w:rPr>
        <w:t>日</w:t>
      </w:r>
    </w:p>
    <w:p w14:paraId="71E64195">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6EE46335">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566B5B0C">
      <w:pPr>
        <w:keepNext w:val="0"/>
        <w:keepLines w:val="0"/>
        <w:pageBreakBefore w:val="0"/>
        <w:overflowPunct/>
        <w:bidi w:val="0"/>
        <w:spacing w:line="560" w:lineRule="exact"/>
        <w:rPr>
          <w:rFonts w:hint="eastAsia" w:ascii="仿宋_GB2312" w:hAnsi="仿宋_GB2312" w:eastAsia="仿宋_GB2312" w:cs="仿宋_GB2312"/>
          <w:sz w:val="32"/>
          <w:szCs w:val="32"/>
        </w:rPr>
        <w:sectPr>
          <w:headerReference r:id="rId19" w:type="default"/>
          <w:pgSz w:w="11905" w:h="16838"/>
          <w:pgMar w:top="2098" w:right="1474" w:bottom="1984" w:left="1587" w:header="1134" w:footer="1134" w:gutter="0"/>
          <w:pgNumType w:fmt="decimal"/>
          <w:cols w:space="0" w:num="1"/>
          <w:rtlGutter w:val="0"/>
          <w:docGrid w:linePitch="0" w:charSpace="0"/>
        </w:sectPr>
      </w:pPr>
    </w:p>
    <w:p w14:paraId="5C89E165">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2BE9A674">
      <w:pPr>
        <w:keepNext w:val="0"/>
        <w:keepLines w:val="0"/>
        <w:pageBreakBefore w:val="0"/>
        <w:overflowPunct/>
        <w:bidi w:val="0"/>
        <w:spacing w:line="560" w:lineRule="exact"/>
        <w:ind w:left="2001"/>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6537" w14:cap="sq" w14:cmpd="sng">
            <w14:solidFill>
              <w14:srgbClr w14:val="000000"/>
            </w14:solidFill>
            <w14:prstDash w14:val="solid"/>
            <w14:bevel/>
          </w14:textOutline>
        </w:rPr>
        <w:t>1</w:t>
      </w:r>
      <w:r>
        <w:rPr>
          <w:rFonts w:hint="eastAsia" w:ascii="仿宋_GB2312" w:hAnsi="仿宋_GB2312" w:eastAsia="仿宋_GB2312" w:cs="仿宋_GB2312"/>
          <w:spacing w:val="10"/>
          <w:sz w:val="32"/>
          <w:szCs w:val="32"/>
          <w:lang w:val="en-US" w:eastAsia="zh-CN"/>
          <w14:textOutline w14:w="6537" w14:cap="sq" w14:cmpd="sng">
            <w14:solidFill>
              <w14:srgbClr w14:val="000000"/>
            </w14:solidFill>
            <w14:prstDash w14:val="solid"/>
            <w14:bevel/>
          </w14:textOutline>
        </w:rPr>
        <w:t>7</w:t>
      </w:r>
      <w:r>
        <w:rPr>
          <w:rFonts w:hint="eastAsia" w:ascii="仿宋_GB2312" w:hAnsi="仿宋_GB2312" w:eastAsia="仿宋_GB2312" w:cs="仿宋_GB2312"/>
          <w:spacing w:val="10"/>
          <w:sz w:val="32"/>
          <w:szCs w:val="32"/>
          <w14:textOutline w14:w="6537" w14:cap="sq" w14:cmpd="sng">
            <w14:solidFill>
              <w14:srgbClr w14:val="000000"/>
            </w14:solidFill>
            <w14:prstDash w14:val="solid"/>
            <w14:bevel/>
          </w14:textOutline>
        </w:rPr>
        <w:t>.中小企业声明函（</w:t>
      </w:r>
      <w:r>
        <w:rPr>
          <w:rFonts w:hint="eastAsia" w:ascii="仿宋_GB2312" w:hAnsi="仿宋_GB2312" w:eastAsia="仿宋_GB2312" w:cs="仿宋_GB2312"/>
          <w:spacing w:val="10"/>
          <w:sz w:val="32"/>
          <w:szCs w:val="32"/>
          <w:lang w:eastAsia="zh-CN"/>
          <w14:textOutline w14:w="6537" w14:cap="sq" w14:cmpd="sng">
            <w14:solidFill>
              <w14:srgbClr w14:val="000000"/>
            </w14:solidFill>
            <w14:prstDash w14:val="solid"/>
            <w14:bevel/>
          </w14:textOutline>
        </w:rPr>
        <w:t>服务</w:t>
      </w:r>
      <w:r>
        <w:rPr>
          <w:rFonts w:hint="eastAsia" w:ascii="仿宋_GB2312" w:hAnsi="仿宋_GB2312" w:eastAsia="仿宋_GB2312" w:cs="仿宋_GB2312"/>
          <w:spacing w:val="-12"/>
          <w:sz w:val="32"/>
          <w:szCs w:val="32"/>
          <w14:textOutline w14:w="6537" w14:cap="sq" w14:cmpd="sng">
            <w14:solidFill>
              <w14:srgbClr w14:val="000000"/>
            </w14:solidFill>
            <w14:prstDash w14:val="solid"/>
            <w14:bevel/>
          </w14:textOutline>
        </w:rPr>
        <w:t>）</w:t>
      </w:r>
    </w:p>
    <w:p w14:paraId="39EFA2EE">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2"/>
          <w:szCs w:val="32"/>
          <w:u w:val="single"/>
          <w:lang w:bidi="ar"/>
        </w:rPr>
        <w:t>（单位名称）</w:t>
      </w:r>
      <w:r>
        <w:rPr>
          <w:rFonts w:hint="eastAsia" w:ascii="仿宋_GB2312" w:hAnsi="仿宋_GB2312" w:eastAsia="仿宋_GB2312" w:cs="仿宋_GB2312"/>
          <w:color w:val="000000"/>
          <w:kern w:val="0"/>
          <w:sz w:val="32"/>
          <w:szCs w:val="32"/>
          <w:lang w:bidi="ar"/>
        </w:rPr>
        <w:t>的</w:t>
      </w:r>
      <w:r>
        <w:rPr>
          <w:rFonts w:hint="eastAsia" w:ascii="仿宋_GB2312" w:hAnsi="仿宋_GB2312" w:eastAsia="仿宋_GB2312" w:cs="仿宋_GB2312"/>
          <w:color w:val="000000"/>
          <w:kern w:val="0"/>
          <w:sz w:val="32"/>
          <w:szCs w:val="32"/>
          <w:u w:val="single"/>
          <w:lang w:bidi="ar"/>
        </w:rPr>
        <w:t>（项目名</w:t>
      </w:r>
      <w:r>
        <w:rPr>
          <w:rFonts w:hint="eastAsia" w:ascii="仿宋_GB2312" w:hAnsi="仿宋_GB2312" w:eastAsia="仿宋_GB2312" w:cs="仿宋_GB2312"/>
          <w:color w:val="000000"/>
          <w:kern w:val="0"/>
          <w:sz w:val="32"/>
          <w:szCs w:val="32"/>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01695006">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u w:val="single"/>
          <w:lang w:bidi="ar"/>
        </w:rPr>
        <w:t xml:space="preserve"> （标的名称）</w:t>
      </w:r>
      <w:r>
        <w:rPr>
          <w:rFonts w:hint="eastAsia" w:ascii="仿宋_GB2312" w:hAnsi="仿宋_GB2312" w:eastAsia="仿宋_GB2312" w:cs="仿宋_GB2312"/>
          <w:color w:val="000000"/>
          <w:kern w:val="0"/>
          <w:sz w:val="32"/>
          <w:szCs w:val="32"/>
          <w:lang w:bidi="ar"/>
        </w:rPr>
        <w:t xml:space="preserve"> ，属于</w:t>
      </w:r>
      <w:r>
        <w:rPr>
          <w:rFonts w:hint="eastAsia" w:ascii="仿宋_GB2312" w:hAnsi="仿宋_GB2312" w:eastAsia="仿宋_GB2312" w:cs="仿宋_GB2312"/>
          <w:color w:val="000000"/>
          <w:kern w:val="0"/>
          <w:sz w:val="32"/>
          <w:szCs w:val="32"/>
          <w:u w:val="single"/>
          <w:lang w:bidi="ar"/>
        </w:rPr>
        <w:t>（采购文件中明确的所属行业）</w:t>
      </w:r>
      <w:r>
        <w:rPr>
          <w:rFonts w:hint="eastAsia" w:ascii="仿宋_GB2312" w:hAnsi="仿宋_GB2312" w:eastAsia="仿宋_GB2312" w:cs="仿宋_GB2312"/>
          <w:color w:val="000000"/>
          <w:kern w:val="0"/>
          <w:sz w:val="32"/>
          <w:szCs w:val="32"/>
          <w:lang w:bidi="ar"/>
        </w:rPr>
        <w:t xml:space="preserve">； </w:t>
      </w:r>
    </w:p>
    <w:p w14:paraId="3AD84047">
      <w:pPr>
        <w:keepNext w:val="0"/>
        <w:keepLines w:val="0"/>
        <w:pageBreakBefore w:val="0"/>
        <w:widowControl/>
        <w:kinsoku/>
        <w:wordWrap/>
        <w:overflowPunct/>
        <w:bidi w:val="0"/>
        <w:spacing w:line="560" w:lineRule="exact"/>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承建（承接）企业为</w:t>
      </w:r>
      <w:r>
        <w:rPr>
          <w:rFonts w:hint="eastAsia" w:ascii="仿宋_GB2312" w:hAnsi="仿宋_GB2312" w:eastAsia="仿宋_GB2312" w:cs="仿宋_GB2312"/>
          <w:color w:val="000000"/>
          <w:kern w:val="0"/>
          <w:sz w:val="32"/>
          <w:szCs w:val="32"/>
          <w:u w:val="single"/>
          <w:lang w:bidi="ar"/>
        </w:rPr>
        <w:t>（企业名称）</w:t>
      </w:r>
      <w:r>
        <w:rPr>
          <w:rFonts w:hint="eastAsia" w:ascii="仿宋_GB2312" w:hAnsi="仿宋_GB2312" w:eastAsia="仿宋_GB2312" w:cs="仿宋_GB2312"/>
          <w:color w:val="000000"/>
          <w:kern w:val="0"/>
          <w:sz w:val="32"/>
          <w:szCs w:val="32"/>
          <w:lang w:bidi="ar"/>
        </w:rPr>
        <w:t>，从业人员人，营业收入为万元，资产总额为万元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属于</w:t>
      </w:r>
      <w:r>
        <w:rPr>
          <w:rFonts w:hint="eastAsia" w:ascii="仿宋_GB2312" w:hAnsi="仿宋_GB2312" w:eastAsia="仿宋_GB2312" w:cs="仿宋_GB2312"/>
          <w:color w:val="000000"/>
          <w:kern w:val="0"/>
          <w:sz w:val="32"/>
          <w:szCs w:val="32"/>
          <w:u w:val="single"/>
          <w:lang w:bidi="ar"/>
        </w:rPr>
        <w:t>（中型企业、小型企业、微型企业）</w:t>
      </w:r>
      <w:r>
        <w:rPr>
          <w:rFonts w:hint="eastAsia" w:ascii="仿宋_GB2312" w:hAnsi="仿宋_GB2312" w:eastAsia="仿宋_GB2312" w:cs="仿宋_GB2312"/>
          <w:color w:val="000000"/>
          <w:kern w:val="0"/>
          <w:sz w:val="32"/>
          <w:szCs w:val="32"/>
          <w:lang w:bidi="ar"/>
        </w:rPr>
        <w:t xml:space="preserve">； </w:t>
      </w:r>
    </w:p>
    <w:p w14:paraId="3951D1F0">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u w:val="single"/>
          <w:lang w:bidi="ar"/>
        </w:rPr>
        <w:t xml:space="preserve"> （标的名称）</w:t>
      </w:r>
      <w:r>
        <w:rPr>
          <w:rFonts w:hint="eastAsia" w:ascii="仿宋_GB2312" w:hAnsi="仿宋_GB2312" w:eastAsia="仿宋_GB2312" w:cs="仿宋_GB2312"/>
          <w:color w:val="000000"/>
          <w:kern w:val="0"/>
          <w:sz w:val="32"/>
          <w:szCs w:val="32"/>
          <w:lang w:bidi="ar"/>
        </w:rPr>
        <w:t xml:space="preserve"> ，属于</w:t>
      </w:r>
      <w:r>
        <w:rPr>
          <w:rFonts w:hint="eastAsia" w:ascii="仿宋_GB2312" w:hAnsi="仿宋_GB2312" w:eastAsia="仿宋_GB2312" w:cs="仿宋_GB2312"/>
          <w:color w:val="000000"/>
          <w:kern w:val="0"/>
          <w:sz w:val="32"/>
          <w:szCs w:val="32"/>
          <w:u w:val="single"/>
          <w:lang w:bidi="ar"/>
        </w:rPr>
        <w:t>（采购文件中明确的所属行</w:t>
      </w:r>
      <w:r>
        <w:rPr>
          <w:rFonts w:hint="eastAsia" w:ascii="仿宋_GB2312" w:hAnsi="仿宋_GB2312" w:eastAsia="仿宋_GB2312" w:cs="仿宋_GB2312"/>
          <w:color w:val="000000"/>
          <w:kern w:val="0"/>
          <w:sz w:val="32"/>
          <w:szCs w:val="32"/>
          <w:lang w:bidi="ar"/>
        </w:rPr>
        <w:t xml:space="preserve">业）； </w:t>
      </w:r>
    </w:p>
    <w:p w14:paraId="6251D1ED">
      <w:pPr>
        <w:keepNext w:val="0"/>
        <w:keepLines w:val="0"/>
        <w:pageBreakBefore w:val="0"/>
        <w:widowControl/>
        <w:kinsoku/>
        <w:wordWrap/>
        <w:overflowPunct/>
        <w:bidi w:val="0"/>
        <w:spacing w:line="560" w:lineRule="exact"/>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承建（承接）企业为（</w:t>
      </w:r>
      <w:r>
        <w:rPr>
          <w:rFonts w:hint="eastAsia" w:ascii="仿宋_GB2312" w:hAnsi="仿宋_GB2312" w:eastAsia="仿宋_GB2312" w:cs="仿宋_GB2312"/>
          <w:color w:val="000000"/>
          <w:kern w:val="0"/>
          <w:sz w:val="32"/>
          <w:szCs w:val="32"/>
          <w:u w:val="single"/>
          <w:lang w:bidi="ar"/>
        </w:rPr>
        <w:t>企业名称）</w:t>
      </w:r>
      <w:r>
        <w:rPr>
          <w:rFonts w:hint="eastAsia" w:ascii="仿宋_GB2312" w:hAnsi="仿宋_GB2312" w:eastAsia="仿宋_GB2312" w:cs="仿宋_GB2312"/>
          <w:color w:val="000000"/>
          <w:kern w:val="0"/>
          <w:sz w:val="32"/>
          <w:szCs w:val="32"/>
          <w:lang w:bidi="ar"/>
        </w:rPr>
        <w:t xml:space="preserve">，从业人员人，营业收入为万元，资产总额为万元，属于（中型企业、小型企业、微型企业）； </w:t>
      </w:r>
    </w:p>
    <w:p w14:paraId="4045882C">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w:t>
      </w:r>
    </w:p>
    <w:p w14:paraId="357AB58F">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以上企业，不属于大企业的分支机构，不存在控股股东为大企业的情形，也不存在与大企业的负责人为同一人的情形。</w:t>
      </w:r>
    </w:p>
    <w:p w14:paraId="11BBE9B4">
      <w:pPr>
        <w:keepNext w:val="0"/>
        <w:keepLines w:val="0"/>
        <w:pageBreakBefore w:val="0"/>
        <w:widowControl/>
        <w:kinsoku/>
        <w:wordWrap/>
        <w:overflowPunct/>
        <w:bidi w:val="0"/>
        <w:spacing w:line="560" w:lineRule="exact"/>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本企业对上述声明内容的真实性负责。如有虚假，将依法承担相应责任。 </w:t>
      </w:r>
    </w:p>
    <w:p w14:paraId="2EF9CCA2">
      <w:pPr>
        <w:pStyle w:val="8"/>
        <w:rPr>
          <w:rFonts w:hint="eastAsia" w:ascii="仿宋_GB2312" w:hAnsi="仿宋_GB2312" w:eastAsia="仿宋_GB2312" w:cs="仿宋_GB2312"/>
          <w:color w:val="000000"/>
          <w:kern w:val="0"/>
          <w:sz w:val="32"/>
          <w:szCs w:val="32"/>
          <w:lang w:bidi="ar"/>
        </w:rPr>
      </w:pPr>
    </w:p>
    <w:p w14:paraId="394447F5">
      <w:pPr>
        <w:rPr>
          <w:rFonts w:hint="eastAsia" w:ascii="仿宋_GB2312" w:hAnsi="仿宋_GB2312" w:eastAsia="仿宋_GB2312" w:cs="仿宋_GB2312"/>
          <w:color w:val="000000"/>
          <w:kern w:val="0"/>
          <w:sz w:val="32"/>
          <w:szCs w:val="32"/>
          <w:lang w:bidi="ar"/>
        </w:rPr>
      </w:pPr>
    </w:p>
    <w:p w14:paraId="1AA29E61">
      <w:pPr>
        <w:pStyle w:val="8"/>
        <w:rPr>
          <w:rFonts w:hint="eastAsia"/>
        </w:rPr>
      </w:pPr>
    </w:p>
    <w:p w14:paraId="3568F3A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企业名称（盖章）： </w:t>
      </w:r>
    </w:p>
    <w:p w14:paraId="60CE4E7F">
      <w:pPr>
        <w:keepNext w:val="0"/>
        <w:keepLines w:val="0"/>
        <w:pageBreakBefore w:val="0"/>
        <w:widowControl/>
        <w:kinsoku/>
        <w:wordWrap/>
        <w:overflowPunct/>
        <w:bidi w:val="0"/>
        <w:spacing w:line="560" w:lineRule="exact"/>
        <w:ind w:firstLine="3520" w:firstLineChars="11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日 期： </w:t>
      </w:r>
    </w:p>
    <w:p w14:paraId="51EDF2DB">
      <w:pPr>
        <w:keepNext w:val="0"/>
        <w:keepLines w:val="0"/>
        <w:pageBreakBefore w:val="0"/>
        <w:widowControl/>
        <w:kinsoku/>
        <w:wordWrap/>
        <w:overflowPunct/>
        <w:bidi w:val="0"/>
        <w:spacing w:line="560" w:lineRule="exact"/>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eastAsia="zh-CN" w:bidi="ar"/>
        </w:rPr>
        <w:t>注：</w:t>
      </w:r>
      <w:r>
        <w:rPr>
          <w:rFonts w:hint="eastAsia" w:ascii="仿宋_GB2312" w:hAnsi="仿宋_GB2312" w:eastAsia="仿宋_GB2312" w:cs="仿宋_GB2312"/>
          <w:b/>
          <w:bCs/>
          <w:color w:val="000000"/>
          <w:kern w:val="0"/>
          <w:sz w:val="32"/>
          <w:szCs w:val="32"/>
          <w:lang w:bidi="ar"/>
        </w:rPr>
        <w:t>从业人员、营业收入、资产总额填报上一年度数据，无上一年度数据的新成立企业可不填报。</w:t>
      </w:r>
    </w:p>
    <w:p w14:paraId="257B3862">
      <w:pPr>
        <w:keepNext w:val="0"/>
        <w:keepLines w:val="0"/>
        <w:pageBreakBefore w:val="0"/>
        <w:overflowPunct/>
        <w:bidi w:val="0"/>
        <w:spacing w:line="560" w:lineRule="exact"/>
        <w:ind w:left="21"/>
        <w:rPr>
          <w:rFonts w:hint="eastAsia" w:ascii="仿宋_GB2312" w:hAnsi="仿宋_GB2312" w:eastAsia="仿宋_GB2312" w:cs="仿宋_GB2312"/>
          <w:sz w:val="32"/>
          <w:szCs w:val="32"/>
        </w:rPr>
      </w:pPr>
    </w:p>
    <w:p w14:paraId="60ED8421">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6A10D059">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1AAA8AEF">
      <w:pPr>
        <w:pStyle w:val="2"/>
        <w:keepNext w:val="0"/>
        <w:keepLines w:val="0"/>
        <w:pageBreakBefore w:val="0"/>
        <w:overflowPunct/>
        <w:bidi w:val="0"/>
        <w:spacing w:line="560" w:lineRule="exact"/>
        <w:rPr>
          <w:rFonts w:hint="eastAsia" w:ascii="仿宋_GB2312" w:hAnsi="仿宋_GB2312" w:eastAsia="仿宋_GB2312" w:cs="仿宋_GB2312"/>
          <w:sz w:val="32"/>
          <w:szCs w:val="32"/>
        </w:rPr>
      </w:pPr>
    </w:p>
    <w:p w14:paraId="6D671A8F">
      <w:pPr>
        <w:keepNext w:val="0"/>
        <w:keepLines w:val="0"/>
        <w:pageBreakBefore w:val="0"/>
        <w:overflowPunct/>
        <w:bidi w:val="0"/>
        <w:spacing w:line="560" w:lineRule="exact"/>
        <w:rPr>
          <w:rFonts w:hint="eastAsia" w:ascii="仿宋_GB2312" w:hAnsi="仿宋_GB2312" w:eastAsia="仿宋_GB2312" w:cs="仿宋_GB2312"/>
          <w:sz w:val="32"/>
          <w:szCs w:val="32"/>
        </w:rPr>
      </w:pPr>
    </w:p>
    <w:sectPr>
      <w:headerReference r:id="rId20" w:type="default"/>
      <w:pgSz w:w="11905" w:h="16838"/>
      <w:pgMar w:top="2098" w:right="1474" w:bottom="1984" w:left="1587" w:header="1134"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737E">
    <w:pPr>
      <w:pStyle w:val="11"/>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98BCD">
                          <w:pPr>
                            <w:pStyle w:val="11"/>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1</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F98BCD">
                    <w:pPr>
                      <w:pStyle w:val="11"/>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1</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FC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03F0D">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9203F0D">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877D9">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D2865">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81D2865">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23AD">
    <w:pPr>
      <w:pStyle w:val="2"/>
      <w:spacing w:line="14" w:lineRule="auto"/>
      <w:rPr>
        <w:sz w:val="2"/>
      </w:rPr>
    </w:pPr>
    <w:r>
      <w:rPr>
        <w:sz w:val="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F7225">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90F7225">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AFD6">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2B1B4">
                          <w:pPr>
                            <w:pStyle w:val="11"/>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2</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42B1B4">
                    <w:pPr>
                      <w:pStyle w:val="11"/>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2</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22FA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E4C5B">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7DE4C5B">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BF5">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CDB62">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C1CDB62">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35BB">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21552">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7E21552">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D073">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691B0">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34691B0">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3586">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A0BD1">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5FA0BD1">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FD00">
    <w:pPr>
      <w:spacing w:line="176" w:lineRule="auto"/>
      <w:ind w:left="41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537C8">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BA537C8">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F099">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69BCE">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8769BCE">
                    <w:pPr>
                      <w:pStyle w:val="11"/>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9A6E2">
    <w:pPr>
      <w:pStyle w:val="1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D146">
    <w:pPr>
      <w:spacing w:line="219" w:lineRule="auto"/>
      <w:ind w:left="14"/>
      <w:rPr>
        <w:rFonts w:ascii="宋体" w:hAnsi="宋体" w:eastAsia="宋体" w:cs="宋体"/>
        <w:sz w:val="18"/>
        <w:szCs w:val="18"/>
      </w:rPr>
    </w:pPr>
    <w:r>
      <w:pict>
        <v:shape id="_x0000_s2057" o:spid="_x0000_s2057" style="position:absolute;left:0pt;margin-left:72pt;margin-top:55.2pt;height:0.75pt;width:451.3pt;mso-position-horizontal-relative:page;mso-position-vertical-relative:page;z-index:251661312;mso-width-relative:page;mso-height-relative:page;" fillcolor="#000000" filled="t" stroked="f" coordsize="9025,15" o:allowincell="f" path="m0,0l9025,0,9025,14,0,14,0,0xe">
          <v:path/>
          <v:fill on="t" focussize="0,0"/>
          <v:stroke on="f"/>
          <v:imagedata o:title=""/>
          <o:lock v:ext="edit"/>
        </v:shape>
      </w:pict>
    </w:r>
    <w:r>
      <w:pict>
        <v:shape id="_x0000_s2058" o:spid="_x0000_s2058" o:spt="202" type="#_x0000_t202" style="position:absolute;left:0pt;margin-left:354.6pt;margin-top:-0.95pt;height:12.8pt;width:69.05pt;z-index:251660288;mso-width-relative:page;mso-height-relative:page;" filled="f" stroked="f" coordsize="21600,21600">
          <v:path/>
          <v:fill on="f" focussize="0,0"/>
          <v:stroke on="f"/>
          <v:imagedata o:title=""/>
          <o:lock v:ext="edit" aspectratio="f"/>
          <v:textbox inset="0mm,0mm,0mm,0mm">
            <w:txbxContent>
              <w:p w14:paraId="67BAF2C4">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w:t>
                </w:r>
                <w:r>
                  <w:rPr>
                    <w:rFonts w:hint="eastAsia" w:ascii="Times New Roman" w:hAnsi="Times New Roman" w:eastAsia="宋体" w:cs="Times New Roman"/>
                    <w:sz w:val="18"/>
                    <w:szCs w:val="18"/>
                    <w:lang w:val="en-US" w:eastAsia="zh-CN"/>
                  </w:rPr>
                  <w:t>25</w:t>
                </w:r>
                <w:r>
                  <w:rPr>
                    <w:rFonts w:ascii="宋体" w:hAnsi="宋体" w:eastAsia="宋体" w:cs="宋体"/>
                    <w:sz w:val="18"/>
                    <w:szCs w:val="18"/>
                  </w:rPr>
                  <w:t>】</w:t>
                </w:r>
                <w:r>
                  <w:rPr>
                    <w:rFonts w:hint="eastAsia" w:ascii="Times New Roman" w:hAnsi="Times New Roman" w:eastAsia="宋体" w:cs="Times New Roman"/>
                    <w:sz w:val="18"/>
                    <w:szCs w:val="18"/>
                    <w:lang w:val="en-US" w:eastAsia="zh-CN"/>
                  </w:rPr>
                  <w:t>001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D9BD">
    <w:pPr>
      <w:spacing w:line="219" w:lineRule="auto"/>
      <w:ind w:left="14"/>
      <w:rPr>
        <w:rFonts w:ascii="宋体" w:hAnsi="宋体" w:eastAsia="宋体" w:cs="宋体"/>
        <w:sz w:val="18"/>
        <w:szCs w:val="18"/>
      </w:rPr>
    </w:pPr>
    <w:r>
      <w:pict>
        <v:shape id="_x0000_s2059" o:spid="_x0000_s2059" style="position:absolute;left:0pt;margin-left:72pt;margin-top:55.2pt;height:0.75pt;width:451.3pt;mso-position-horizontal-relative:page;mso-position-vertical-relative:page;z-index:251663360;mso-width-relative:page;mso-height-relative:page;" fillcolor="#000000" filled="t" stroked="f" coordsize="9025,15" o:allowincell="f" path="m0,0l9025,0,9025,14,0,14,0,0xe">
          <v:path/>
          <v:fill on="t" focussize="0,0"/>
          <v:stroke on="f"/>
          <v:imagedata o:title=""/>
          <o:lock v:ext="edit"/>
        </v:shape>
      </w:pict>
    </w:r>
    <w:r>
      <w:pict>
        <v:shape id="_x0000_s2060" o:spid="_x0000_s2060" o:spt="202" type="#_x0000_t202" style="position:absolute;left:0pt;margin-left:354.6pt;margin-top:-0.95pt;height:12.8pt;width:69.05pt;z-index:251662336;mso-width-relative:page;mso-height-relative:page;" filled="f" stroked="f" coordsize="21600,21600">
          <v:path/>
          <v:fill on="f" focussize="0,0"/>
          <v:stroke on="f"/>
          <v:imagedata o:title=""/>
          <o:lock v:ext="edit" aspectratio="f"/>
          <v:textbox inset="0mm,0mm,0mm,0mm">
            <w:txbxContent>
              <w:p w14:paraId="3BF7063D">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hint="eastAsia" w:ascii="Times New Roman" w:hAnsi="Times New Roman" w:eastAsia="宋体" w:cs="Times New Roman"/>
                    <w:sz w:val="18"/>
                    <w:szCs w:val="18"/>
                    <w:lang w:val="en-US" w:eastAsia="zh-CN"/>
                  </w:rPr>
                  <w:t>G2025</w:t>
                </w:r>
                <w:r>
                  <w:rPr>
                    <w:rFonts w:ascii="宋体" w:hAnsi="宋体" w:eastAsia="宋体" w:cs="宋体"/>
                    <w:sz w:val="18"/>
                    <w:szCs w:val="18"/>
                  </w:rPr>
                  <w:t>】</w:t>
                </w:r>
                <w:r>
                  <w:rPr>
                    <w:rFonts w:hint="eastAsia" w:ascii="Times New Roman" w:hAnsi="Times New Roman" w:eastAsia="宋体" w:cs="Times New Roman"/>
                    <w:sz w:val="18"/>
                    <w:szCs w:val="18"/>
                    <w:lang w:val="en-US" w:eastAsia="zh-CN"/>
                  </w:rPr>
                  <w:t>001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8BD7">
    <w:pPr>
      <w:spacing w:line="219" w:lineRule="auto"/>
      <w:ind w:left="14"/>
      <w:rPr>
        <w:rFonts w:ascii="宋体" w:hAnsi="宋体" w:eastAsia="宋体" w:cs="宋体"/>
        <w:sz w:val="18"/>
        <w:szCs w:val="18"/>
      </w:rPr>
    </w:pPr>
    <w:r>
      <w:pict>
        <v:shape id="_x0000_s2063" o:spid="_x0000_s2063" style="position:absolute;left:0pt;margin-left:72pt;margin-top:55.2pt;height:0.75pt;width:451.3pt;mso-position-horizontal-relative:page;mso-position-vertical-relative:page;z-index:251665408;mso-width-relative:page;mso-height-relative:page;" fillcolor="#000000" filled="t" stroked="f" coordsize="9025,15" o:allowincell="f" path="m0,0l9025,0,9025,14,0,14,0,0xe">
          <v:path/>
          <v:fill on="t" focussize="0,0"/>
          <v:stroke on="f"/>
          <v:imagedata o:title=""/>
          <o:lock v:ext="edit"/>
        </v:shape>
      </w:pict>
    </w:r>
    <w:r>
      <w:pict>
        <v:shape id="_x0000_s2064" o:spid="_x0000_s2064" o:spt="202" type="#_x0000_t202" style="position:absolute;left:0pt;margin-left:354.6pt;margin-top:-0.95pt;height:12.8pt;width:69.05pt;z-index:251664384;mso-width-relative:page;mso-height-relative:page;" filled="f" stroked="f" coordsize="21600,21600">
          <v:path/>
          <v:fill on="f" focussize="0,0"/>
          <v:stroke on="f"/>
          <v:imagedata o:title=""/>
          <o:lock v:ext="edit" aspectratio="f"/>
          <v:textbox inset="0mm,0mm,0mm,0mm">
            <w:txbxContent>
              <w:p w14:paraId="79449C0C">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G202</w:t>
                </w:r>
                <w:r>
                  <w:rPr>
                    <w:rFonts w:hint="eastAsia" w:ascii="Times New Roman" w:hAnsi="Times New Roman" w:eastAsia="宋体" w:cs="Times New Roman"/>
                    <w:sz w:val="18"/>
                    <w:szCs w:val="18"/>
                    <w:lang w:val="en-US" w:eastAsia="zh-CN"/>
                  </w:rPr>
                  <w:t>5</w:t>
                </w:r>
                <w:r>
                  <w:rPr>
                    <w:rFonts w:ascii="宋体" w:hAnsi="宋体" w:eastAsia="宋体" w:cs="宋体"/>
                    <w:sz w:val="18"/>
                    <w:szCs w:val="18"/>
                  </w:rPr>
                  <w:t>】</w:t>
                </w:r>
                <w:r>
                  <w:rPr>
                    <w:rFonts w:ascii="Times New Roman" w:hAnsi="Times New Roman" w:eastAsia="Times New Roman" w:cs="Times New Roman"/>
                    <w:sz w:val="18"/>
                    <w:szCs w:val="18"/>
                  </w:rPr>
                  <w:t>0</w:t>
                </w:r>
                <w:r>
                  <w:rPr>
                    <w:rFonts w:hint="eastAsia" w:ascii="Times New Roman" w:hAnsi="Times New Roman" w:eastAsia="宋体" w:cs="Times New Roman"/>
                    <w:sz w:val="18"/>
                    <w:szCs w:val="18"/>
                    <w:lang w:val="en-US" w:eastAsia="zh-CN"/>
                  </w:rPr>
                  <w:t>01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A771D"/>
    <w:multiLevelType w:val="singleLevel"/>
    <w:tmpl w:val="298A771D"/>
    <w:lvl w:ilvl="0" w:tentative="0">
      <w:start w:val="1"/>
      <w:numFmt w:val="decimal"/>
      <w:lvlText w:val="(%1)"/>
      <w:lvlJc w:val="left"/>
      <w:pPr>
        <w:tabs>
          <w:tab w:val="left" w:pos="312"/>
        </w:tabs>
      </w:pPr>
    </w:lvl>
  </w:abstractNum>
  <w:abstractNum w:abstractNumId="1">
    <w:nsid w:val="350CB268"/>
    <w:multiLevelType w:val="singleLevel"/>
    <w:tmpl w:val="350CB268"/>
    <w:lvl w:ilvl="0" w:tentative="0">
      <w:start w:val="1"/>
      <w:numFmt w:val="decimal"/>
      <w:suff w:val="nothing"/>
      <w:lvlText w:val="%1、"/>
      <w:lvlJc w:val="left"/>
    </w:lvl>
  </w:abstractNum>
  <w:abstractNum w:abstractNumId="2">
    <w:nsid w:val="5E1E4669"/>
    <w:multiLevelType w:val="singleLevel"/>
    <w:tmpl w:val="5E1E4669"/>
    <w:lvl w:ilvl="0" w:tentative="0">
      <w:start w:val="1"/>
      <w:numFmt w:val="decimal"/>
      <w:pStyle w:val="10"/>
      <w:lvlText w:val="%1."/>
      <w:lvlJc w:val="left"/>
      <w:pPr>
        <w:tabs>
          <w:tab w:val="left" w:pos="2040"/>
        </w:tabs>
        <w:ind w:left="20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GZiN2JkMGJhZmJlNTYyZDg3ODAxZTI0NWM5ODRhZTgifQ=="/>
  </w:docVars>
  <w:rsids>
    <w:rsidRoot w:val="00000000"/>
    <w:rsid w:val="00DA3D20"/>
    <w:rsid w:val="010D7780"/>
    <w:rsid w:val="03645FF8"/>
    <w:rsid w:val="03B81428"/>
    <w:rsid w:val="03E9588F"/>
    <w:rsid w:val="04667104"/>
    <w:rsid w:val="0641547F"/>
    <w:rsid w:val="06A44D39"/>
    <w:rsid w:val="074B6D85"/>
    <w:rsid w:val="0795267D"/>
    <w:rsid w:val="08650866"/>
    <w:rsid w:val="08B576D2"/>
    <w:rsid w:val="096E7F30"/>
    <w:rsid w:val="09A536E1"/>
    <w:rsid w:val="0A7B3476"/>
    <w:rsid w:val="0B8C4155"/>
    <w:rsid w:val="0BBA1FF6"/>
    <w:rsid w:val="0CFE7B00"/>
    <w:rsid w:val="0D2D19A9"/>
    <w:rsid w:val="0DAC0B4D"/>
    <w:rsid w:val="0DF9490C"/>
    <w:rsid w:val="0F764839"/>
    <w:rsid w:val="10D4182A"/>
    <w:rsid w:val="114833BC"/>
    <w:rsid w:val="11687684"/>
    <w:rsid w:val="11691059"/>
    <w:rsid w:val="123535A4"/>
    <w:rsid w:val="12EB6997"/>
    <w:rsid w:val="14465682"/>
    <w:rsid w:val="1469566C"/>
    <w:rsid w:val="15AA0A99"/>
    <w:rsid w:val="15F2177B"/>
    <w:rsid w:val="16356E48"/>
    <w:rsid w:val="1714248E"/>
    <w:rsid w:val="187B2EAD"/>
    <w:rsid w:val="18935F5E"/>
    <w:rsid w:val="193D63F7"/>
    <w:rsid w:val="19AC22AE"/>
    <w:rsid w:val="1ACB635E"/>
    <w:rsid w:val="1AE3139D"/>
    <w:rsid w:val="1B340AB0"/>
    <w:rsid w:val="1BB52303"/>
    <w:rsid w:val="1BFF1C8D"/>
    <w:rsid w:val="1C4E3362"/>
    <w:rsid w:val="1C567457"/>
    <w:rsid w:val="1C6411A2"/>
    <w:rsid w:val="1D913E15"/>
    <w:rsid w:val="1E9F50D3"/>
    <w:rsid w:val="1F9757E1"/>
    <w:rsid w:val="206F54C4"/>
    <w:rsid w:val="20B41124"/>
    <w:rsid w:val="20D71C6D"/>
    <w:rsid w:val="21045EF5"/>
    <w:rsid w:val="21244A3B"/>
    <w:rsid w:val="223125D1"/>
    <w:rsid w:val="2264301D"/>
    <w:rsid w:val="22CF3459"/>
    <w:rsid w:val="23396E47"/>
    <w:rsid w:val="24B1643E"/>
    <w:rsid w:val="27B37105"/>
    <w:rsid w:val="27BD5803"/>
    <w:rsid w:val="288D6523"/>
    <w:rsid w:val="291C03E7"/>
    <w:rsid w:val="294D03E5"/>
    <w:rsid w:val="2A505605"/>
    <w:rsid w:val="2A5A41E0"/>
    <w:rsid w:val="2AE075D3"/>
    <w:rsid w:val="2B114D48"/>
    <w:rsid w:val="2D510F65"/>
    <w:rsid w:val="2E252C19"/>
    <w:rsid w:val="2E716E3E"/>
    <w:rsid w:val="2F866CB9"/>
    <w:rsid w:val="309256BF"/>
    <w:rsid w:val="30DC799B"/>
    <w:rsid w:val="31004B0E"/>
    <w:rsid w:val="321D304D"/>
    <w:rsid w:val="32793E7B"/>
    <w:rsid w:val="32823159"/>
    <w:rsid w:val="3431120B"/>
    <w:rsid w:val="34416A7D"/>
    <w:rsid w:val="348316DA"/>
    <w:rsid w:val="35E26D86"/>
    <w:rsid w:val="362E0AD6"/>
    <w:rsid w:val="375C5809"/>
    <w:rsid w:val="37BE53C4"/>
    <w:rsid w:val="37D413FA"/>
    <w:rsid w:val="37E62C43"/>
    <w:rsid w:val="37FC1626"/>
    <w:rsid w:val="38593326"/>
    <w:rsid w:val="38681F28"/>
    <w:rsid w:val="38C33D73"/>
    <w:rsid w:val="38C84008"/>
    <w:rsid w:val="396C04C1"/>
    <w:rsid w:val="39AD104B"/>
    <w:rsid w:val="39C9085A"/>
    <w:rsid w:val="39FA4364"/>
    <w:rsid w:val="3A535619"/>
    <w:rsid w:val="3B8754E0"/>
    <w:rsid w:val="3DDD7D08"/>
    <w:rsid w:val="3E740BE1"/>
    <w:rsid w:val="400E02E8"/>
    <w:rsid w:val="4036366F"/>
    <w:rsid w:val="409A0B88"/>
    <w:rsid w:val="40BA4102"/>
    <w:rsid w:val="41503EBC"/>
    <w:rsid w:val="41F33E49"/>
    <w:rsid w:val="42A05DD4"/>
    <w:rsid w:val="42AF6075"/>
    <w:rsid w:val="42F454E4"/>
    <w:rsid w:val="42F83E87"/>
    <w:rsid w:val="43EC14F2"/>
    <w:rsid w:val="43F7614A"/>
    <w:rsid w:val="440365B3"/>
    <w:rsid w:val="442C69C0"/>
    <w:rsid w:val="44334736"/>
    <w:rsid w:val="445773E0"/>
    <w:rsid w:val="460F2EC1"/>
    <w:rsid w:val="46206B1E"/>
    <w:rsid w:val="46623CA1"/>
    <w:rsid w:val="467B2ED1"/>
    <w:rsid w:val="46B47EE1"/>
    <w:rsid w:val="47BA1F3A"/>
    <w:rsid w:val="47F50939"/>
    <w:rsid w:val="47F626FD"/>
    <w:rsid w:val="495B434B"/>
    <w:rsid w:val="495E25EB"/>
    <w:rsid w:val="49A4073D"/>
    <w:rsid w:val="49BE5E87"/>
    <w:rsid w:val="4B8E6103"/>
    <w:rsid w:val="4C0360C1"/>
    <w:rsid w:val="4C0E14CE"/>
    <w:rsid w:val="4D866D10"/>
    <w:rsid w:val="4DAB01F7"/>
    <w:rsid w:val="4E1F4272"/>
    <w:rsid w:val="4E2F6BAB"/>
    <w:rsid w:val="4F8B6EBF"/>
    <w:rsid w:val="50DC7C2D"/>
    <w:rsid w:val="51F0037B"/>
    <w:rsid w:val="51FC39E6"/>
    <w:rsid w:val="52D70372"/>
    <w:rsid w:val="539A4AC7"/>
    <w:rsid w:val="53A56FC8"/>
    <w:rsid w:val="54625647"/>
    <w:rsid w:val="548E2612"/>
    <w:rsid w:val="561861CC"/>
    <w:rsid w:val="56A96DCF"/>
    <w:rsid w:val="574036C7"/>
    <w:rsid w:val="574E678A"/>
    <w:rsid w:val="576F43C5"/>
    <w:rsid w:val="57B204EC"/>
    <w:rsid w:val="57FC5077"/>
    <w:rsid w:val="594D4F0F"/>
    <w:rsid w:val="5A4E1314"/>
    <w:rsid w:val="5AA84FF5"/>
    <w:rsid w:val="5B0646B1"/>
    <w:rsid w:val="5BDA43E3"/>
    <w:rsid w:val="5C1C35EC"/>
    <w:rsid w:val="5C6D6B0A"/>
    <w:rsid w:val="5C8E7193"/>
    <w:rsid w:val="5D493A5B"/>
    <w:rsid w:val="5DC644C0"/>
    <w:rsid w:val="5F5F4E16"/>
    <w:rsid w:val="5FE274DC"/>
    <w:rsid w:val="60182FB0"/>
    <w:rsid w:val="602720E6"/>
    <w:rsid w:val="616E30EF"/>
    <w:rsid w:val="61D71F16"/>
    <w:rsid w:val="62644734"/>
    <w:rsid w:val="626F35C2"/>
    <w:rsid w:val="635A2AB7"/>
    <w:rsid w:val="638B6FDE"/>
    <w:rsid w:val="64832FA5"/>
    <w:rsid w:val="64AC536B"/>
    <w:rsid w:val="64F67677"/>
    <w:rsid w:val="674566A0"/>
    <w:rsid w:val="67F73D9D"/>
    <w:rsid w:val="68282BEF"/>
    <w:rsid w:val="68A63E80"/>
    <w:rsid w:val="69C30934"/>
    <w:rsid w:val="6A6D2A7A"/>
    <w:rsid w:val="6AB132E9"/>
    <w:rsid w:val="6AE01AE3"/>
    <w:rsid w:val="6B6F608A"/>
    <w:rsid w:val="6C1C56D6"/>
    <w:rsid w:val="6D145EB0"/>
    <w:rsid w:val="6DD00607"/>
    <w:rsid w:val="6DE14784"/>
    <w:rsid w:val="6FC42FF4"/>
    <w:rsid w:val="700949AC"/>
    <w:rsid w:val="70D33F48"/>
    <w:rsid w:val="72497677"/>
    <w:rsid w:val="7295118A"/>
    <w:rsid w:val="73634A7D"/>
    <w:rsid w:val="74143FCA"/>
    <w:rsid w:val="752978B6"/>
    <w:rsid w:val="75387E5D"/>
    <w:rsid w:val="76101197"/>
    <w:rsid w:val="765608C9"/>
    <w:rsid w:val="766910AE"/>
    <w:rsid w:val="77395E98"/>
    <w:rsid w:val="77C816FC"/>
    <w:rsid w:val="77CA10F7"/>
    <w:rsid w:val="78061C64"/>
    <w:rsid w:val="794C090E"/>
    <w:rsid w:val="79697EBE"/>
    <w:rsid w:val="79E24222"/>
    <w:rsid w:val="7A2860D9"/>
    <w:rsid w:val="7A5C2B67"/>
    <w:rsid w:val="7BBD4E90"/>
    <w:rsid w:val="7D125C8B"/>
    <w:rsid w:val="7DE44952"/>
    <w:rsid w:val="7E743AFA"/>
    <w:rsid w:val="7EAF4D39"/>
    <w:rsid w:val="7F373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4">
    <w:name w:val="table of authorities"/>
    <w:basedOn w:val="1"/>
    <w:next w:val="1"/>
    <w:qFormat/>
    <w:uiPriority w:val="0"/>
    <w:pPr>
      <w:ind w:left="420" w:leftChars="200"/>
    </w:pPr>
  </w:style>
  <w:style w:type="paragraph" w:styleId="5">
    <w:name w:val="Normal Indent"/>
    <w:basedOn w:val="1"/>
    <w:next w:val="1"/>
    <w:qFormat/>
    <w:uiPriority w:val="0"/>
    <w:pPr>
      <w:ind w:firstLine="420" w:firstLineChars="200"/>
    </w:pPr>
  </w:style>
  <w:style w:type="paragraph" w:styleId="6">
    <w:name w:val="index 6"/>
    <w:basedOn w:val="1"/>
    <w:next w:val="1"/>
    <w:unhideWhenUsed/>
    <w:qFormat/>
    <w:uiPriority w:val="99"/>
    <w:pPr>
      <w:ind w:left="1000" w:leftChars="1000"/>
    </w:pPr>
  </w:style>
  <w:style w:type="paragraph" w:styleId="7">
    <w:name w:val="Body Text Indent"/>
    <w:basedOn w:val="1"/>
    <w:next w:val="5"/>
    <w:qFormat/>
    <w:uiPriority w:val="0"/>
    <w:pPr>
      <w:spacing w:after="120"/>
      <w:ind w:left="420" w:leftChars="200"/>
    </w:pPr>
  </w:style>
  <w:style w:type="paragraph" w:styleId="8">
    <w:name w:val="toc 3"/>
    <w:basedOn w:val="1"/>
    <w:next w:val="1"/>
    <w:qFormat/>
    <w:uiPriority w:val="0"/>
    <w:pPr>
      <w:ind w:left="420"/>
      <w:jc w:val="left"/>
    </w:pPr>
    <w:rPr>
      <w:rFonts w:ascii="Times New Roman" w:hAnsi="Times New Roman" w:eastAsia="宋体"/>
      <w:iCs/>
      <w:sz w:val="20"/>
      <w:szCs w:val="20"/>
    </w:rPr>
  </w:style>
  <w:style w:type="paragraph" w:styleId="9">
    <w:name w:val="Plain Text"/>
    <w:basedOn w:val="1"/>
    <w:next w:val="10"/>
    <w:qFormat/>
    <w:uiPriority w:val="0"/>
    <w:rPr>
      <w:rFonts w:ascii="宋体" w:hAnsi="Courier New"/>
    </w:rPr>
  </w:style>
  <w:style w:type="paragraph" w:styleId="10">
    <w:name w:val="List Number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2"/>
    <w:next w:val="15"/>
    <w:qFormat/>
    <w:uiPriority w:val="0"/>
    <w:pPr>
      <w:tabs>
        <w:tab w:val="left" w:pos="780"/>
      </w:tabs>
      <w:ind w:firstLine="420" w:firstLineChars="100"/>
    </w:pPr>
  </w:style>
  <w:style w:type="paragraph" w:styleId="15">
    <w:name w:val="Body Text First Indent 2"/>
    <w:basedOn w:val="7"/>
    <w:next w:val="9"/>
    <w:qFormat/>
    <w:uiPriority w:val="0"/>
    <w:pPr>
      <w:ind w:firstLine="420" w:firstLineChars="200"/>
    </w:pPr>
    <w:rPr>
      <w:kern w:val="2"/>
      <w:szCs w:val="20"/>
    </w:rPr>
  </w:style>
  <w:style w:type="character" w:styleId="18">
    <w:name w:val="Strong"/>
    <w:basedOn w:val="17"/>
    <w:qFormat/>
    <w:uiPriority w:val="0"/>
    <w:rPr>
      <w:b/>
      <w:bCs/>
    </w:rPr>
  </w:style>
  <w:style w:type="paragraph" w:customStyle="1" w:styleId="19">
    <w:name w:val="BodyText"/>
    <w:basedOn w:val="1"/>
    <w:qFormat/>
    <w:uiPriority w:val="0"/>
    <w:pPr>
      <w:tabs>
        <w:tab w:val="left" w:pos="780"/>
      </w:tabs>
    </w:pPr>
    <w:rPr>
      <w:rFonts w:ascii="黑体" w:eastAsia="黑体"/>
      <w:sz w:val="22"/>
    </w:rPr>
  </w:style>
  <w:style w:type="paragraph" w:customStyle="1" w:styleId="20">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仿宋" w:hAnsi="仿宋" w:eastAsia="仿宋" w:cs="仿宋"/>
      <w:sz w:val="28"/>
      <w:szCs w:val="28"/>
      <w:lang w:val="en-US" w:eastAsia="en-US" w:bidi="ar-SA"/>
    </w:rPr>
  </w:style>
  <w:style w:type="paragraph" w:customStyle="1" w:styleId="23">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列出段落1"/>
    <w:basedOn w:val="1"/>
    <w:qFormat/>
    <w:uiPriority w:val="0"/>
    <w:pPr>
      <w:ind w:firstLine="420" w:firstLineChars="200"/>
    </w:pPr>
    <w:rPr>
      <w:szCs w:val="21"/>
    </w:rPr>
  </w:style>
  <w:style w:type="paragraph" w:customStyle="1" w:styleId="26">
    <w:name w:val="表格"/>
    <w:basedOn w:val="27"/>
    <w:qFormat/>
    <w:uiPriority w:val="0"/>
    <w:pPr>
      <w:spacing w:line="360" w:lineRule="exact"/>
      <w:ind w:firstLine="0" w:firstLineChars="0"/>
      <w:jc w:val="center"/>
    </w:pPr>
    <w:rPr>
      <w:rFonts w:ascii="Times New Roman" w:hAnsi="Times New Roman"/>
      <w:b w:val="0"/>
      <w:sz w:val="21"/>
    </w:rPr>
  </w:style>
  <w:style w:type="paragraph" w:customStyle="1" w:styleId="27">
    <w:name w:val="表头"/>
    <w:basedOn w:val="1"/>
    <w:next w:val="1"/>
    <w:qFormat/>
    <w:uiPriority w:val="0"/>
    <w:pPr>
      <w:spacing w:line="240" w:lineRule="auto"/>
      <w:ind w:firstLine="0" w:firstLineChars="0"/>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Info spid="_x0000_s2058"/>
    <customShpInfo spid="_x0000_s2059"/>
    <customShpInfo spid="_x0000_s2060"/>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20233</Words>
  <Characters>21517</Characters>
  <TotalTime>41</TotalTime>
  <ScaleCrop>false</ScaleCrop>
  <LinksUpToDate>false</LinksUpToDate>
  <CharactersWithSpaces>21797</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2023-12-19T16:01:00Z</dcterms:created>
  <dc:creator>L4</dc:creator>
  <cp:lastModifiedBy>Administrator</cp:lastModifiedBy>
  <cp:lastPrinted>2024-08-01T11:44:00Z</cp:lastPrinted>
  <dcterms:modified xsi:type="dcterms:W3CDTF">2025-02-13T04:59:45Z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2023-12-25T18:17:56Z</vt:filetime>
  </property>
  <property fmtid="{D5CDD505-2E9C-101B-9397-08002B2CF9AE}" pid="4" name="KSOProductBuildVer">
    <vt:lpwstr>2052-12.8.2.18205</vt:lpwstr>
  </property>
  <property fmtid="{D5CDD505-2E9C-101B-9397-08002B2CF9AE}" pid="5" name="ICV">
    <vt:lpwstr>937F2D2CF90B4631AE4F7DA5DD3B3DA4_13</vt:lpwstr>
  </property>
  <property fmtid="{D5CDD505-2E9C-101B-9397-08002B2CF9AE}" pid="6" name="KSOTemplateDocerSaveRecord">
    <vt:lpwstr>eyJoZGlkIjoiYWQ4ZGIyOWQzNTIxOTIwY2E5YTM3NDljNTM4NTg3YTYiLCJ1c2VySWQiOiIyMzAyODAyODEifQ==</vt:lpwstr>
  </property>
</Properties>
</file>