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0A631">
      <w:pPr>
        <w:pStyle w:val="28"/>
        <w:spacing w:line="360" w:lineRule="auto"/>
        <w:jc w:val="center"/>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lang w:val="en-US"/>
        </w:rPr>
        <w:object>
          <v:shape id="_x0000_i1025" o:spt="75" type="#_x0000_t75" style="height:660pt;width:499.5pt;" o:ole="t" filled="f" o:preferrelative="t" stroked="f" coordsize="21600,21600">
            <v:path/>
            <v:fill on="f" focussize="0,0"/>
            <v:stroke on="f"/>
            <v:imagedata r:id="rId12" o:title=""/>
            <o:lock v:ext="edit" aspectratio="t"/>
            <w10:wrap type="none"/>
            <w10:anchorlock/>
          </v:shape>
          <o:OLEObject Type="Embed" ProgID="Word.Document.12" ShapeID="_x0000_i1025" DrawAspect="Content" ObjectID="_1468075725" r:id="rId11">
            <o:LockedField>false</o:LockedField>
          </o:OLEObject>
        </w:object>
      </w:r>
    </w:p>
    <w:p w14:paraId="259C0706">
      <w:pPr>
        <w:spacing w:line="520" w:lineRule="exact"/>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目 录</w:t>
      </w:r>
    </w:p>
    <w:p w14:paraId="5493EEEE">
      <w:pPr>
        <w:pStyle w:val="22"/>
        <w:rPr>
          <w:rFonts w:hint="eastAsia" w:ascii="仿宋" w:hAnsi="仿宋" w:eastAsia="仿宋" w:cs="仿宋"/>
          <w:color w:val="auto"/>
        </w:rPr>
      </w:pPr>
    </w:p>
    <w:p w14:paraId="56B9EEE5">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rPr>
        <w:fldChar w:fldCharType="begin"/>
      </w:r>
      <w:r>
        <w:rPr>
          <w:rFonts w:hint="eastAsia" w:ascii="仿宋" w:hAnsi="仿宋" w:eastAsia="仿宋" w:cs="仿宋"/>
          <w:b/>
          <w:bCs w:val="0"/>
          <w:color w:val="auto"/>
          <w:sz w:val="28"/>
          <w:szCs w:val="28"/>
        </w:rPr>
        <w:instrText xml:space="preserve">TOC \o "1-2" \h \u </w:instrText>
      </w:r>
      <w:r>
        <w:rPr>
          <w:rFonts w:hint="eastAsia" w:ascii="仿宋" w:hAnsi="仿宋" w:eastAsia="仿宋" w:cs="仿宋"/>
          <w:b/>
          <w:bCs w:val="0"/>
          <w:color w:val="auto"/>
          <w:sz w:val="28"/>
          <w:szCs w:val="28"/>
        </w:rPr>
        <w:fldChar w:fldCharType="separate"/>
      </w:r>
      <w:r>
        <w:rPr>
          <w:rFonts w:hint="eastAsia" w:ascii="仿宋" w:hAnsi="仿宋" w:eastAsia="仿宋" w:cs="仿宋"/>
          <w:b/>
          <w:bCs w:val="0"/>
          <w:color w:val="auto"/>
          <w:sz w:val="28"/>
          <w:szCs w:val="28"/>
        </w:rPr>
        <w:fldChar w:fldCharType="begin"/>
      </w:r>
      <w:r>
        <w:rPr>
          <w:rFonts w:hint="eastAsia" w:ascii="仿宋" w:hAnsi="仿宋" w:eastAsia="仿宋" w:cs="仿宋"/>
          <w:b/>
          <w:bCs w:val="0"/>
          <w:color w:val="auto"/>
          <w:sz w:val="28"/>
          <w:szCs w:val="28"/>
        </w:rPr>
        <w:instrText xml:space="preserve"> HYPERLINK \l _Toc15378 </w:instrText>
      </w:r>
      <w:r>
        <w:rPr>
          <w:rFonts w:hint="eastAsia" w:ascii="仿宋" w:hAnsi="仿宋" w:eastAsia="仿宋" w:cs="仿宋"/>
          <w:b/>
          <w:bCs w:val="0"/>
          <w:color w:val="auto"/>
          <w:sz w:val="28"/>
          <w:szCs w:val="28"/>
        </w:rPr>
        <w:fldChar w:fldCharType="separate"/>
      </w:r>
      <w:r>
        <w:rPr>
          <w:rFonts w:hint="eastAsia" w:ascii="仿宋" w:hAnsi="仿宋" w:eastAsia="仿宋" w:cs="仿宋"/>
          <w:b/>
          <w:bCs w:val="0"/>
          <w:color w:val="auto"/>
          <w:sz w:val="28"/>
          <w:szCs w:val="28"/>
        </w:rPr>
        <w:t>第一章</w:t>
      </w:r>
      <w:r>
        <w:rPr>
          <w:rFonts w:hint="eastAsia" w:ascii="仿宋" w:hAnsi="仿宋" w:eastAsia="仿宋" w:cs="仿宋"/>
          <w:b/>
          <w:bCs w:val="0"/>
          <w:color w:val="auto"/>
          <w:sz w:val="28"/>
          <w:szCs w:val="28"/>
          <w:lang w:val="en-US" w:eastAsia="zh-CN"/>
        </w:rPr>
        <w:t xml:space="preserve"> 招标公告</w:t>
      </w:r>
      <w:r>
        <w:rPr>
          <w:rFonts w:hint="eastAsia" w:ascii="仿宋" w:hAnsi="仿宋" w:eastAsia="仿宋" w:cs="仿宋"/>
          <w:b/>
          <w:bCs w:val="0"/>
          <w:color w:val="auto"/>
          <w:sz w:val="28"/>
          <w:szCs w:val="28"/>
        </w:rPr>
        <w:tab/>
      </w:r>
      <w:r>
        <w:rPr>
          <w:rFonts w:hint="eastAsia" w:ascii="仿宋" w:hAnsi="仿宋" w:eastAsia="仿宋" w:cs="仿宋"/>
          <w:b/>
          <w:bCs w:val="0"/>
          <w:color w:val="auto"/>
          <w:sz w:val="28"/>
          <w:szCs w:val="28"/>
        </w:rPr>
        <w:fldChar w:fldCharType="end"/>
      </w:r>
      <w:r>
        <w:rPr>
          <w:rFonts w:hint="eastAsia" w:ascii="仿宋" w:hAnsi="仿宋" w:eastAsia="仿宋" w:cs="仿宋"/>
          <w:b/>
          <w:bCs w:val="0"/>
          <w:color w:val="auto"/>
          <w:sz w:val="28"/>
          <w:szCs w:val="28"/>
          <w:lang w:val="en-US" w:eastAsia="zh-CN"/>
        </w:rPr>
        <w:t>3</w:t>
      </w:r>
    </w:p>
    <w:p w14:paraId="4658E887">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fldChar w:fldCharType="begin"/>
      </w:r>
      <w:r>
        <w:rPr>
          <w:rFonts w:hint="eastAsia" w:ascii="仿宋" w:hAnsi="仿宋" w:eastAsia="仿宋" w:cs="仿宋"/>
          <w:b/>
          <w:bCs w:val="0"/>
          <w:color w:val="auto"/>
          <w:sz w:val="28"/>
          <w:szCs w:val="28"/>
        </w:rPr>
        <w:instrText xml:space="preserve"> HYPERLINK \l _Toc26711 </w:instrText>
      </w:r>
      <w:r>
        <w:rPr>
          <w:rFonts w:hint="eastAsia" w:ascii="仿宋" w:hAnsi="仿宋" w:eastAsia="仿宋" w:cs="仿宋"/>
          <w:b/>
          <w:bCs w:val="0"/>
          <w:color w:val="auto"/>
          <w:sz w:val="28"/>
          <w:szCs w:val="28"/>
        </w:rPr>
        <w:fldChar w:fldCharType="separate"/>
      </w:r>
      <w:r>
        <w:rPr>
          <w:rFonts w:hint="eastAsia" w:ascii="仿宋" w:hAnsi="仿宋" w:eastAsia="仿宋" w:cs="仿宋"/>
          <w:b/>
          <w:bCs w:val="0"/>
          <w:color w:val="auto"/>
          <w:sz w:val="28"/>
          <w:szCs w:val="28"/>
        </w:rPr>
        <w:t xml:space="preserve">第二章 </w:t>
      </w:r>
      <w:r>
        <w:rPr>
          <w:rFonts w:hint="eastAsia" w:ascii="仿宋" w:hAnsi="仿宋" w:eastAsia="仿宋" w:cs="仿宋"/>
          <w:b/>
          <w:bCs w:val="0"/>
          <w:color w:val="auto"/>
          <w:sz w:val="28"/>
          <w:szCs w:val="28"/>
          <w:lang w:eastAsia="zh-CN"/>
        </w:rPr>
        <w:t>投标人须知</w:t>
      </w:r>
      <w:r>
        <w:rPr>
          <w:rFonts w:hint="eastAsia" w:ascii="仿宋" w:hAnsi="仿宋" w:eastAsia="仿宋" w:cs="仿宋"/>
          <w:b/>
          <w:bCs w:val="0"/>
          <w:color w:val="auto"/>
          <w:sz w:val="28"/>
          <w:szCs w:val="28"/>
        </w:rPr>
        <w:tab/>
      </w:r>
      <w:r>
        <w:rPr>
          <w:rFonts w:hint="eastAsia" w:ascii="仿宋" w:hAnsi="仿宋" w:eastAsia="仿宋" w:cs="仿宋"/>
          <w:b/>
          <w:bCs w:val="0"/>
          <w:color w:val="auto"/>
          <w:sz w:val="28"/>
          <w:szCs w:val="28"/>
          <w:lang w:val="en-US" w:eastAsia="zh-CN"/>
        </w:rPr>
        <w:t>8</w:t>
      </w:r>
      <w:r>
        <w:rPr>
          <w:rFonts w:hint="eastAsia" w:ascii="仿宋" w:hAnsi="仿宋" w:eastAsia="仿宋" w:cs="仿宋"/>
          <w:b/>
          <w:bCs w:val="0"/>
          <w:color w:val="auto"/>
          <w:sz w:val="28"/>
          <w:szCs w:val="28"/>
        </w:rPr>
        <w:fldChar w:fldCharType="end"/>
      </w:r>
    </w:p>
    <w:p w14:paraId="17E3E73B">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rPr>
        <w:fldChar w:fldCharType="begin"/>
      </w:r>
      <w:r>
        <w:rPr>
          <w:rFonts w:hint="eastAsia" w:ascii="仿宋" w:hAnsi="仿宋" w:eastAsia="仿宋" w:cs="仿宋"/>
          <w:b/>
          <w:bCs w:val="0"/>
          <w:color w:val="auto"/>
          <w:sz w:val="28"/>
          <w:szCs w:val="28"/>
        </w:rPr>
        <w:instrText xml:space="preserve"> HYPERLINK \l _Toc3312 </w:instrText>
      </w:r>
      <w:r>
        <w:rPr>
          <w:rFonts w:hint="eastAsia" w:ascii="仿宋" w:hAnsi="仿宋" w:eastAsia="仿宋" w:cs="仿宋"/>
          <w:b/>
          <w:bCs w:val="0"/>
          <w:color w:val="auto"/>
          <w:sz w:val="28"/>
          <w:szCs w:val="28"/>
        </w:rPr>
        <w:fldChar w:fldCharType="separate"/>
      </w:r>
      <w:r>
        <w:rPr>
          <w:rFonts w:hint="eastAsia" w:ascii="仿宋" w:hAnsi="仿宋" w:eastAsia="仿宋" w:cs="仿宋"/>
          <w:b/>
          <w:bCs w:val="0"/>
          <w:color w:val="auto"/>
          <w:kern w:val="2"/>
          <w:sz w:val="28"/>
          <w:szCs w:val="28"/>
        </w:rPr>
        <w:t xml:space="preserve">第三章 </w:t>
      </w:r>
      <w:r>
        <w:rPr>
          <w:rFonts w:hint="eastAsia" w:ascii="仿宋" w:hAnsi="仿宋" w:eastAsia="仿宋" w:cs="仿宋"/>
          <w:b/>
          <w:bCs w:val="0"/>
          <w:color w:val="auto"/>
          <w:kern w:val="2"/>
          <w:sz w:val="28"/>
          <w:szCs w:val="28"/>
          <w:lang w:val="en-US" w:eastAsia="zh-CN"/>
        </w:rPr>
        <w:t>采购内容</w:t>
      </w:r>
      <w:r>
        <w:rPr>
          <w:rFonts w:hint="eastAsia" w:ascii="仿宋" w:hAnsi="仿宋" w:eastAsia="仿宋" w:cs="仿宋"/>
          <w:b/>
          <w:bCs w:val="0"/>
          <w:color w:val="auto"/>
          <w:sz w:val="28"/>
          <w:szCs w:val="28"/>
        </w:rPr>
        <w:tab/>
      </w:r>
      <w:r>
        <w:rPr>
          <w:rFonts w:hint="eastAsia" w:ascii="仿宋" w:hAnsi="仿宋" w:eastAsia="仿宋" w:cs="仿宋"/>
          <w:b/>
          <w:bCs w:val="0"/>
          <w:color w:val="auto"/>
          <w:sz w:val="28"/>
          <w:szCs w:val="28"/>
          <w:lang w:val="en-US" w:eastAsia="zh-CN"/>
        </w:rPr>
        <w:t>2</w:t>
      </w:r>
      <w:r>
        <w:rPr>
          <w:rFonts w:hint="eastAsia" w:ascii="仿宋" w:hAnsi="仿宋" w:eastAsia="仿宋" w:cs="仿宋"/>
          <w:b/>
          <w:bCs w:val="0"/>
          <w:color w:val="auto"/>
          <w:sz w:val="28"/>
          <w:szCs w:val="28"/>
        </w:rPr>
        <w:fldChar w:fldCharType="end"/>
      </w:r>
      <w:r>
        <w:rPr>
          <w:rFonts w:hint="eastAsia" w:ascii="仿宋" w:hAnsi="仿宋" w:eastAsia="仿宋" w:cs="仿宋"/>
          <w:b/>
          <w:bCs w:val="0"/>
          <w:color w:val="auto"/>
          <w:sz w:val="28"/>
          <w:szCs w:val="28"/>
          <w:lang w:val="en-US" w:eastAsia="zh-CN"/>
        </w:rPr>
        <w:t>4</w:t>
      </w:r>
    </w:p>
    <w:p w14:paraId="6B1976BF">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rPr>
        <w:fldChar w:fldCharType="begin"/>
      </w:r>
      <w:r>
        <w:rPr>
          <w:rFonts w:hint="eastAsia" w:ascii="仿宋" w:hAnsi="仿宋" w:eastAsia="仿宋" w:cs="仿宋"/>
          <w:b/>
          <w:bCs w:val="0"/>
          <w:color w:val="auto"/>
          <w:sz w:val="28"/>
          <w:szCs w:val="28"/>
        </w:rPr>
        <w:instrText xml:space="preserve"> HYPERLINK \l _Toc10721 </w:instrText>
      </w:r>
      <w:r>
        <w:rPr>
          <w:rFonts w:hint="eastAsia" w:ascii="仿宋" w:hAnsi="仿宋" w:eastAsia="仿宋" w:cs="仿宋"/>
          <w:b/>
          <w:bCs w:val="0"/>
          <w:color w:val="auto"/>
          <w:sz w:val="28"/>
          <w:szCs w:val="28"/>
        </w:rPr>
        <w:fldChar w:fldCharType="separate"/>
      </w:r>
      <w:r>
        <w:rPr>
          <w:rFonts w:hint="eastAsia" w:ascii="仿宋" w:hAnsi="仿宋" w:eastAsia="仿宋" w:cs="仿宋"/>
          <w:b/>
          <w:bCs w:val="0"/>
          <w:color w:val="auto"/>
          <w:kern w:val="2"/>
          <w:sz w:val="28"/>
          <w:szCs w:val="28"/>
          <w:lang w:val="en-US" w:eastAsia="zh-CN"/>
        </w:rPr>
        <w:t>第四章 合同附件格式及条款</w:t>
      </w:r>
      <w:r>
        <w:rPr>
          <w:rFonts w:hint="eastAsia" w:ascii="仿宋" w:hAnsi="仿宋" w:eastAsia="仿宋" w:cs="仿宋"/>
          <w:b/>
          <w:bCs w:val="0"/>
          <w:color w:val="auto"/>
          <w:sz w:val="28"/>
          <w:szCs w:val="28"/>
        </w:rPr>
        <w:tab/>
      </w:r>
      <w:r>
        <w:rPr>
          <w:rFonts w:hint="eastAsia" w:ascii="仿宋" w:hAnsi="仿宋" w:eastAsia="仿宋" w:cs="仿宋"/>
          <w:b/>
          <w:bCs w:val="0"/>
          <w:color w:val="auto"/>
          <w:sz w:val="28"/>
          <w:szCs w:val="28"/>
          <w:lang w:val="en-US" w:eastAsia="zh-CN"/>
        </w:rPr>
        <w:t>25</w:t>
      </w:r>
      <w:r>
        <w:rPr>
          <w:rFonts w:hint="eastAsia" w:ascii="仿宋" w:hAnsi="仿宋" w:eastAsia="仿宋" w:cs="仿宋"/>
          <w:b/>
          <w:bCs w:val="0"/>
          <w:color w:val="auto"/>
          <w:sz w:val="28"/>
          <w:szCs w:val="28"/>
        </w:rPr>
        <w:fldChar w:fldCharType="end"/>
      </w:r>
    </w:p>
    <w:p w14:paraId="0423C1AA">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fldChar w:fldCharType="begin"/>
      </w:r>
      <w:r>
        <w:rPr>
          <w:rFonts w:hint="eastAsia" w:ascii="仿宋" w:hAnsi="仿宋" w:eastAsia="仿宋" w:cs="仿宋"/>
          <w:b/>
          <w:bCs w:val="0"/>
          <w:color w:val="auto"/>
          <w:sz w:val="28"/>
          <w:szCs w:val="28"/>
        </w:rPr>
        <w:instrText xml:space="preserve"> HYPERLINK \l _Toc2365 </w:instrText>
      </w:r>
      <w:r>
        <w:rPr>
          <w:rFonts w:hint="eastAsia" w:ascii="仿宋" w:hAnsi="仿宋" w:eastAsia="仿宋" w:cs="仿宋"/>
          <w:b/>
          <w:bCs w:val="0"/>
          <w:color w:val="auto"/>
          <w:sz w:val="28"/>
          <w:szCs w:val="28"/>
        </w:rPr>
        <w:fldChar w:fldCharType="separate"/>
      </w:r>
      <w:r>
        <w:rPr>
          <w:rFonts w:hint="eastAsia" w:ascii="仿宋" w:hAnsi="仿宋" w:eastAsia="仿宋" w:cs="仿宋"/>
          <w:b/>
          <w:bCs w:val="0"/>
          <w:color w:val="auto"/>
          <w:sz w:val="28"/>
          <w:szCs w:val="28"/>
          <w:lang w:eastAsia="zh-CN"/>
        </w:rPr>
        <w:t>第五章</w:t>
      </w:r>
      <w:r>
        <w:rPr>
          <w:rFonts w:hint="eastAsia" w:ascii="仿宋" w:hAnsi="仿宋" w:eastAsia="仿宋" w:cs="仿宋"/>
          <w:b/>
          <w:bCs w:val="0"/>
          <w:color w:val="auto"/>
          <w:sz w:val="28"/>
          <w:szCs w:val="28"/>
        </w:rPr>
        <w:t xml:space="preserve"> </w:t>
      </w:r>
      <w:r>
        <w:rPr>
          <w:rFonts w:hint="eastAsia" w:ascii="仿宋" w:hAnsi="仿宋" w:eastAsia="仿宋" w:cs="仿宋"/>
          <w:b/>
          <w:bCs w:val="0"/>
          <w:color w:val="auto"/>
          <w:sz w:val="28"/>
          <w:szCs w:val="28"/>
          <w:lang w:eastAsia="zh-CN"/>
        </w:rPr>
        <w:t>投标文件格式</w:t>
      </w:r>
      <w:r>
        <w:rPr>
          <w:rFonts w:hint="eastAsia" w:ascii="仿宋" w:hAnsi="仿宋" w:eastAsia="仿宋" w:cs="仿宋"/>
          <w:b/>
          <w:bCs w:val="0"/>
          <w:color w:val="auto"/>
          <w:sz w:val="28"/>
          <w:szCs w:val="28"/>
        </w:rPr>
        <w:tab/>
      </w:r>
      <w:r>
        <w:rPr>
          <w:rFonts w:hint="eastAsia" w:ascii="仿宋" w:hAnsi="仿宋" w:eastAsia="仿宋" w:cs="仿宋"/>
          <w:b/>
          <w:bCs w:val="0"/>
          <w:color w:val="auto"/>
          <w:sz w:val="28"/>
          <w:szCs w:val="28"/>
          <w:lang w:val="en-US" w:eastAsia="zh-CN"/>
        </w:rPr>
        <w:t>3</w:t>
      </w:r>
      <w:r>
        <w:rPr>
          <w:rFonts w:hint="eastAsia" w:ascii="仿宋" w:hAnsi="仿宋" w:eastAsia="仿宋" w:cs="仿宋"/>
          <w:b/>
          <w:bCs w:val="0"/>
          <w:color w:val="auto"/>
          <w:sz w:val="28"/>
          <w:szCs w:val="28"/>
        </w:rPr>
        <w:fldChar w:fldCharType="end"/>
      </w:r>
      <w:r>
        <w:rPr>
          <w:rFonts w:hint="eastAsia" w:ascii="仿宋" w:hAnsi="仿宋" w:eastAsia="仿宋" w:cs="仿宋"/>
          <w:b/>
          <w:bCs w:val="0"/>
          <w:color w:val="auto"/>
          <w:sz w:val="28"/>
          <w:szCs w:val="28"/>
          <w:lang w:val="en-US" w:eastAsia="zh-CN"/>
        </w:rPr>
        <w:t>1</w:t>
      </w:r>
    </w:p>
    <w:p w14:paraId="39A0D0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0"/>
          <w:szCs w:val="24"/>
        </w:rPr>
      </w:pPr>
      <w:r>
        <w:rPr>
          <w:rFonts w:hint="eastAsia" w:ascii="仿宋" w:hAnsi="仿宋" w:eastAsia="仿宋" w:cs="仿宋"/>
          <w:b/>
          <w:bCs w:val="0"/>
          <w:color w:val="auto"/>
          <w:sz w:val="28"/>
          <w:szCs w:val="28"/>
        </w:rPr>
        <w:fldChar w:fldCharType="end"/>
      </w:r>
      <w:bookmarkStart w:id="0" w:name="_Toc8184"/>
      <w:bookmarkStart w:id="1" w:name="_Toc8757"/>
      <w:bookmarkStart w:id="2" w:name="_Toc26663"/>
      <w:bookmarkStart w:id="3" w:name="_Toc24631"/>
      <w:bookmarkStart w:id="4" w:name="_Toc7471"/>
    </w:p>
    <w:p w14:paraId="44337D1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Style w:val="29"/>
          <w:rFonts w:hint="eastAsia" w:ascii="仿宋" w:hAnsi="仿宋" w:eastAsia="仿宋" w:cs="仿宋"/>
          <w:b/>
          <w:bCs/>
          <w:color w:val="auto"/>
          <w:sz w:val="36"/>
          <w:szCs w:val="36"/>
        </w:rPr>
      </w:pPr>
      <w:r>
        <w:rPr>
          <w:rFonts w:hint="eastAsia" w:ascii="仿宋" w:hAnsi="仿宋" w:eastAsia="仿宋" w:cs="仿宋"/>
          <w:bCs/>
          <w:color w:val="auto"/>
          <w:sz w:val="20"/>
          <w:szCs w:val="24"/>
        </w:rPr>
        <w:br w:type="page"/>
      </w:r>
      <w:bookmarkEnd w:id="0"/>
      <w:bookmarkEnd w:id="1"/>
      <w:bookmarkEnd w:id="2"/>
      <w:bookmarkEnd w:id="3"/>
      <w:bookmarkEnd w:id="4"/>
      <w:bookmarkStart w:id="5" w:name="_Toc10095"/>
      <w:bookmarkStart w:id="6" w:name="_Toc16329"/>
      <w:bookmarkStart w:id="7" w:name="_Toc15378"/>
      <w:bookmarkStart w:id="8" w:name="_Toc3329"/>
      <w:bookmarkStart w:id="9" w:name="_Toc22470"/>
    </w:p>
    <w:p w14:paraId="10832189">
      <w:pPr>
        <w:pStyle w:val="21"/>
        <w:spacing w:before="75" w:beforeAutospacing="0" w:after="75" w:afterAutospacing="0" w:line="440" w:lineRule="exact"/>
        <w:ind w:firstLine="723" w:firstLineChars="200"/>
        <w:jc w:val="center"/>
        <w:outlineLvl w:val="0"/>
        <w:rPr>
          <w:rFonts w:hint="eastAsia" w:ascii="仿宋" w:hAnsi="仿宋" w:eastAsia="仿宋" w:cs="仿宋"/>
          <w:b/>
          <w:bCs/>
          <w:color w:val="auto"/>
          <w:sz w:val="32"/>
          <w:szCs w:val="32"/>
        </w:rPr>
      </w:pPr>
      <w:r>
        <w:rPr>
          <w:rStyle w:val="29"/>
          <w:rFonts w:hint="eastAsia" w:ascii="仿宋" w:hAnsi="仿宋" w:eastAsia="仿宋" w:cs="仿宋"/>
          <w:b/>
          <w:bCs/>
          <w:color w:val="auto"/>
          <w:sz w:val="36"/>
          <w:szCs w:val="36"/>
        </w:rPr>
        <w:t>第一章</w:t>
      </w:r>
      <w:r>
        <w:rPr>
          <w:rStyle w:val="29"/>
          <w:rFonts w:hint="eastAsia" w:ascii="仿宋" w:hAnsi="仿宋" w:eastAsia="仿宋" w:cs="仿宋"/>
          <w:b/>
          <w:bCs/>
          <w:color w:val="auto"/>
          <w:sz w:val="36"/>
          <w:szCs w:val="36"/>
          <w:lang w:val="en-US" w:eastAsia="zh-CN"/>
        </w:rPr>
        <w:t xml:space="preserve"> </w:t>
      </w:r>
      <w:bookmarkEnd w:id="5"/>
      <w:bookmarkEnd w:id="6"/>
      <w:bookmarkEnd w:id="7"/>
      <w:bookmarkEnd w:id="8"/>
      <w:bookmarkEnd w:id="9"/>
      <w:bookmarkStart w:id="10" w:name="_Toc31575"/>
      <w:bookmarkStart w:id="11" w:name="_Toc28183"/>
      <w:bookmarkStart w:id="12" w:name="_Toc3183"/>
      <w:bookmarkStart w:id="13" w:name="_Toc21191"/>
      <w:r>
        <w:rPr>
          <w:rFonts w:hint="eastAsia" w:ascii="仿宋" w:hAnsi="仿宋" w:eastAsia="仿宋" w:cs="仿宋"/>
          <w:b/>
          <w:bCs/>
          <w:color w:val="auto"/>
          <w:sz w:val="32"/>
          <w:szCs w:val="32"/>
          <w:lang w:val="en-US" w:eastAsia="zh-CN"/>
        </w:rPr>
        <w:t>招标公告</w:t>
      </w:r>
    </w:p>
    <w:p w14:paraId="079287A2">
      <w:pPr>
        <w:pStyle w:val="27"/>
        <w:rPr>
          <w:rFonts w:hint="eastAsia" w:ascii="仿宋" w:hAnsi="仿宋" w:eastAsia="仿宋" w:cs="仿宋"/>
          <w:color w:val="auto"/>
        </w:rPr>
      </w:pPr>
    </w:p>
    <w:p w14:paraId="785FA426">
      <w:pPr>
        <w:pBdr>
          <w:top w:val="single" w:color="auto" w:sz="4" w:space="0"/>
          <w:left w:val="single" w:color="auto" w:sz="4" w:space="4"/>
          <w:bottom w:val="single" w:color="auto" w:sz="4" w:space="1"/>
          <w:right w:val="single" w:color="auto" w:sz="4" w:space="4"/>
        </w:pBdr>
        <w:spacing w:line="360" w:lineRule="auto"/>
        <w:rPr>
          <w:rFonts w:hint="eastAsia" w:ascii="仿宋" w:hAnsi="仿宋" w:eastAsia="仿宋" w:cs="仿宋"/>
          <w:color w:val="auto"/>
          <w:sz w:val="24"/>
        </w:rPr>
      </w:pPr>
      <w:bookmarkStart w:id="14" w:name="_Toc35393621"/>
      <w:bookmarkStart w:id="15" w:name="_Toc35393790"/>
      <w:bookmarkStart w:id="16" w:name="_Toc28359079"/>
      <w:bookmarkStart w:id="17" w:name="_Hlk24379207"/>
      <w:bookmarkStart w:id="18" w:name="_Toc28359002"/>
      <w:r>
        <w:rPr>
          <w:rFonts w:hint="eastAsia" w:ascii="仿宋" w:hAnsi="仿宋" w:eastAsia="仿宋" w:cs="仿宋"/>
          <w:color w:val="auto"/>
          <w:sz w:val="24"/>
        </w:rPr>
        <w:t>项目概况</w:t>
      </w:r>
    </w:p>
    <w:p w14:paraId="5A67AAEA">
      <w:pPr>
        <w:pBdr>
          <w:top w:val="single" w:color="auto" w:sz="4" w:space="0"/>
          <w:left w:val="single" w:color="auto" w:sz="4" w:space="4"/>
          <w:bottom w:val="single" w:color="auto" w:sz="4" w:space="1"/>
          <w:right w:val="single" w:color="auto" w:sz="4" w:space="4"/>
        </w:pBd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且末县阔什萨特玛乡苏尕克布拉克村发展壮大村集体经济项目的潜在</w:t>
      </w:r>
      <w:r>
        <w:rPr>
          <w:rFonts w:hint="eastAsia" w:ascii="仿宋" w:hAnsi="仿宋" w:eastAsia="仿宋" w:cs="仿宋"/>
          <w:color w:val="auto"/>
          <w:sz w:val="24"/>
          <w:lang w:eastAsia="zh-CN"/>
        </w:rPr>
        <w:t>投标人</w:t>
      </w:r>
      <w:r>
        <w:rPr>
          <w:rFonts w:hint="eastAsia" w:ascii="仿宋" w:hAnsi="仿宋" w:eastAsia="仿宋" w:cs="仿宋"/>
          <w:color w:val="auto"/>
          <w:sz w:val="24"/>
        </w:rPr>
        <w:t>应</w:t>
      </w:r>
      <w:r>
        <w:rPr>
          <w:rFonts w:hint="eastAsia" w:ascii="仿宋" w:hAnsi="仿宋" w:eastAsia="仿宋" w:cs="仿宋"/>
          <w:color w:val="auto"/>
          <w:kern w:val="0"/>
          <w:sz w:val="24"/>
          <w:u w:val="single"/>
        </w:rPr>
        <w:t>登陆政采云平台http://www.ccgp-xinjiang.gov.cn/</w:t>
      </w:r>
      <w:r>
        <w:rPr>
          <w:rFonts w:hint="eastAsia" w:ascii="仿宋" w:hAnsi="仿宋" w:eastAsia="仿宋" w:cs="仿宋"/>
          <w:color w:val="auto"/>
          <w:kern w:val="0"/>
          <w:sz w:val="24"/>
        </w:rPr>
        <w:t>在线申请获取</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eastAsia="zh-CN"/>
        </w:rPr>
        <w:t>文件</w:t>
      </w:r>
      <w:r>
        <w:rPr>
          <w:rFonts w:hint="eastAsia" w:ascii="仿宋" w:hAnsi="仿宋" w:eastAsia="仿宋" w:cs="仿宋"/>
          <w:color w:val="auto"/>
          <w:kern w:val="0"/>
          <w:sz w:val="24"/>
        </w:rPr>
        <w:t>（进入“项目采购”应用，在获取</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eastAsia="zh-CN"/>
        </w:rPr>
        <w:t>文件</w:t>
      </w:r>
      <w:r>
        <w:rPr>
          <w:rFonts w:hint="eastAsia" w:ascii="仿宋" w:hAnsi="仿宋" w:eastAsia="仿宋" w:cs="仿宋"/>
          <w:color w:val="auto"/>
          <w:kern w:val="0"/>
          <w:sz w:val="24"/>
        </w:rPr>
        <w:t>菜单中选择项目，申请获取</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eastAsia="zh-CN"/>
        </w:rPr>
        <w:t>文件</w:t>
      </w:r>
      <w:r>
        <w:rPr>
          <w:rFonts w:hint="eastAsia" w:ascii="仿宋" w:hAnsi="仿宋" w:eastAsia="仿宋" w:cs="仿宋"/>
          <w:color w:val="auto"/>
          <w:kern w:val="0"/>
          <w:sz w:val="24"/>
        </w:rPr>
        <w:t>），并于</w:t>
      </w:r>
      <w:r>
        <w:rPr>
          <w:rFonts w:hint="eastAsia" w:ascii="仿宋" w:hAnsi="仿宋" w:eastAsia="仿宋" w:cs="仿宋"/>
          <w:color w:val="0000FF"/>
          <w:kern w:val="0"/>
          <w:sz w:val="24"/>
          <w:u w:val="single"/>
          <w:lang w:eastAsia="zh-CN"/>
        </w:rPr>
        <w:t>202</w:t>
      </w:r>
      <w:r>
        <w:rPr>
          <w:rFonts w:hint="eastAsia" w:ascii="仿宋" w:hAnsi="仿宋" w:eastAsia="仿宋" w:cs="仿宋"/>
          <w:color w:val="0000FF"/>
          <w:kern w:val="0"/>
          <w:sz w:val="24"/>
          <w:u w:val="single"/>
          <w:lang w:val="en-US" w:eastAsia="zh-CN"/>
        </w:rPr>
        <w:t>5</w:t>
      </w:r>
      <w:r>
        <w:rPr>
          <w:rFonts w:hint="eastAsia" w:ascii="仿宋" w:hAnsi="仿宋" w:eastAsia="仿宋" w:cs="仿宋"/>
          <w:color w:val="0000FF"/>
          <w:kern w:val="0"/>
          <w:sz w:val="24"/>
          <w:u w:val="single"/>
          <w:lang w:eastAsia="zh-CN"/>
        </w:rPr>
        <w:t>年3月</w:t>
      </w:r>
      <w:r>
        <w:rPr>
          <w:rFonts w:hint="eastAsia" w:ascii="仿宋" w:hAnsi="仿宋" w:eastAsia="仿宋" w:cs="仿宋"/>
          <w:color w:val="0000FF"/>
          <w:kern w:val="0"/>
          <w:sz w:val="24"/>
          <w:u w:val="single"/>
          <w:lang w:val="en-US" w:eastAsia="zh-CN"/>
        </w:rPr>
        <w:t>25</w:t>
      </w:r>
      <w:r>
        <w:rPr>
          <w:rFonts w:hint="eastAsia" w:ascii="仿宋" w:hAnsi="仿宋" w:eastAsia="仿宋" w:cs="仿宋"/>
          <w:color w:val="0000FF"/>
          <w:kern w:val="0"/>
          <w:sz w:val="24"/>
          <w:u w:val="single"/>
          <w:lang w:eastAsia="zh-CN"/>
        </w:rPr>
        <w:t>日11：00</w:t>
      </w:r>
      <w:r>
        <w:rPr>
          <w:rFonts w:hint="eastAsia" w:ascii="仿宋" w:hAnsi="仿宋" w:eastAsia="仿宋" w:cs="仿宋"/>
          <w:color w:val="auto"/>
          <w:kern w:val="0"/>
          <w:sz w:val="24"/>
        </w:rPr>
        <w:t>（北京时间）前递交</w:t>
      </w:r>
      <w:r>
        <w:rPr>
          <w:rFonts w:hint="eastAsia" w:ascii="仿宋" w:hAnsi="仿宋" w:eastAsia="仿宋" w:cs="仿宋"/>
          <w:color w:val="auto"/>
          <w:kern w:val="0"/>
          <w:sz w:val="24"/>
          <w:lang w:eastAsia="zh-CN"/>
        </w:rPr>
        <w:t>投标文件</w:t>
      </w:r>
      <w:r>
        <w:rPr>
          <w:rFonts w:hint="eastAsia" w:ascii="仿宋" w:hAnsi="仿宋" w:eastAsia="仿宋" w:cs="仿宋"/>
          <w:color w:val="auto"/>
          <w:sz w:val="24"/>
        </w:rPr>
        <w:t>。</w:t>
      </w:r>
    </w:p>
    <w:bookmarkEnd w:id="14"/>
    <w:bookmarkEnd w:id="15"/>
    <w:bookmarkEnd w:id="16"/>
    <w:bookmarkEnd w:id="17"/>
    <w:bookmarkEnd w:id="18"/>
    <w:p w14:paraId="07A74440">
      <w:pPr>
        <w:pStyle w:val="21"/>
        <w:spacing w:before="255" w:beforeAutospacing="0" w:after="255" w:afterAutospacing="0" w:line="360" w:lineRule="auto"/>
        <w:jc w:val="both"/>
        <w:rPr>
          <w:rFonts w:hint="eastAsia" w:ascii="仿宋" w:hAnsi="仿宋" w:eastAsia="仿宋" w:cs="仿宋"/>
          <w:color w:val="auto"/>
        </w:rPr>
      </w:pPr>
      <w:bookmarkStart w:id="19" w:name="_Toc17685"/>
      <w:bookmarkStart w:id="20" w:name="_Toc31185"/>
      <w:bookmarkStart w:id="21" w:name="_Toc14454"/>
      <w:bookmarkStart w:id="22" w:name="_Toc35393791"/>
      <w:bookmarkStart w:id="23" w:name="_Toc28359080"/>
      <w:bookmarkStart w:id="24" w:name="_Toc35393622"/>
      <w:bookmarkStart w:id="25" w:name="_Toc28359003"/>
      <w:r>
        <w:rPr>
          <w:rStyle w:val="26"/>
          <w:rFonts w:hint="eastAsia" w:ascii="仿宋" w:hAnsi="仿宋" w:eastAsia="仿宋" w:cs="仿宋"/>
          <w:color w:val="auto"/>
        </w:rPr>
        <w:t>一、项目基本情况</w:t>
      </w:r>
    </w:p>
    <w:p w14:paraId="061EBA4A">
      <w:pPr>
        <w:pStyle w:val="21"/>
        <w:spacing w:before="75" w:beforeAutospacing="0" w:after="75" w:afterAutospacing="0"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项目编号：</w:t>
      </w:r>
      <w:r>
        <w:rPr>
          <w:rFonts w:hint="eastAsia" w:ascii="仿宋" w:hAnsi="仿宋" w:eastAsia="仿宋" w:cs="仿宋"/>
          <w:color w:val="auto"/>
          <w:kern w:val="2"/>
          <w:lang w:val="en-US" w:eastAsia="zh-CN"/>
        </w:rPr>
        <w:t>SCCHZFCG2025</w:t>
      </w:r>
      <w:r>
        <w:rPr>
          <w:rFonts w:hint="eastAsia" w:ascii="仿宋" w:hAnsi="仿宋" w:eastAsia="仿宋" w:cs="仿宋"/>
          <w:color w:val="0000FF"/>
          <w:kern w:val="2"/>
          <w:lang w:eastAsia="zh-CN"/>
        </w:rPr>
        <w:t>-</w:t>
      </w:r>
      <w:r>
        <w:rPr>
          <w:rFonts w:hint="eastAsia" w:ascii="仿宋" w:hAnsi="仿宋" w:eastAsia="仿宋" w:cs="仿宋"/>
          <w:color w:val="auto"/>
          <w:kern w:val="2"/>
          <w:lang w:eastAsia="zh-CN"/>
        </w:rPr>
        <w:t>00</w:t>
      </w:r>
      <w:r>
        <w:rPr>
          <w:rFonts w:hint="eastAsia" w:ascii="仿宋" w:hAnsi="仿宋" w:eastAsia="仿宋" w:cs="仿宋"/>
          <w:color w:val="auto"/>
          <w:kern w:val="2"/>
          <w:lang w:val="en-US" w:eastAsia="zh-CN"/>
        </w:rPr>
        <w:t>1</w:t>
      </w:r>
      <w:r>
        <w:rPr>
          <w:rFonts w:hint="eastAsia" w:ascii="仿宋" w:hAnsi="仿宋" w:eastAsia="仿宋" w:cs="仿宋"/>
          <w:color w:val="auto"/>
          <w:kern w:val="2"/>
          <w:lang w:eastAsia="zh-CN"/>
        </w:rPr>
        <w:t>号</w:t>
      </w:r>
      <w:r>
        <w:rPr>
          <w:rFonts w:hint="eastAsia" w:ascii="仿宋" w:hAnsi="仿宋" w:eastAsia="仿宋" w:cs="仿宋"/>
          <w:color w:val="auto"/>
          <w:kern w:val="2"/>
        </w:rPr>
        <w:t xml:space="preserve"> </w:t>
      </w:r>
    </w:p>
    <w:p w14:paraId="1C547353">
      <w:pPr>
        <w:pStyle w:val="21"/>
        <w:spacing w:before="75" w:beforeAutospacing="0" w:after="75" w:afterAutospacing="0" w:line="360" w:lineRule="auto"/>
        <w:rPr>
          <w:rFonts w:hint="eastAsia" w:ascii="仿宋" w:hAnsi="仿宋" w:eastAsia="仿宋" w:cs="仿宋"/>
          <w:color w:val="auto"/>
          <w:kern w:val="2"/>
        </w:rPr>
      </w:pPr>
      <w:r>
        <w:rPr>
          <w:rFonts w:hint="eastAsia" w:ascii="仿宋" w:hAnsi="仿宋" w:eastAsia="仿宋" w:cs="仿宋"/>
          <w:color w:val="auto"/>
          <w:kern w:val="2"/>
        </w:rPr>
        <w:t xml:space="preserve">    项目名称：</w:t>
      </w:r>
      <w:r>
        <w:rPr>
          <w:rFonts w:hint="eastAsia" w:ascii="仿宋" w:hAnsi="仿宋" w:eastAsia="仿宋" w:cs="仿宋"/>
          <w:color w:val="auto"/>
          <w:lang w:val="en-US" w:eastAsia="zh-CN"/>
        </w:rPr>
        <w:t xml:space="preserve">且末县阔什萨特玛乡苏尕克布拉克村发展壮大村集体经济项目 </w:t>
      </w:r>
      <w:r>
        <w:rPr>
          <w:rFonts w:hint="eastAsia" w:ascii="仿宋" w:hAnsi="仿宋" w:eastAsia="仿宋" w:cs="仿宋"/>
          <w:color w:val="auto"/>
          <w:kern w:val="2"/>
        </w:rPr>
        <w:t xml:space="preserve"> </w:t>
      </w:r>
    </w:p>
    <w:p w14:paraId="42072C2F">
      <w:pPr>
        <w:pStyle w:val="21"/>
        <w:spacing w:before="75" w:beforeAutospacing="0" w:after="75" w:afterAutospacing="0" w:line="360" w:lineRule="auto"/>
        <w:rPr>
          <w:rFonts w:hint="eastAsia" w:ascii="仿宋" w:hAnsi="仿宋" w:eastAsia="仿宋" w:cs="仿宋"/>
          <w:color w:val="auto"/>
        </w:rPr>
      </w:pPr>
      <w:r>
        <w:rPr>
          <w:rFonts w:hint="eastAsia" w:ascii="仿宋" w:hAnsi="仿宋" w:eastAsia="仿宋" w:cs="仿宋"/>
          <w:color w:val="auto"/>
        </w:rPr>
        <w:t xml:space="preserve">    采购方式：</w:t>
      </w:r>
      <w:r>
        <w:rPr>
          <w:rFonts w:hint="eastAsia" w:ascii="仿宋" w:hAnsi="仿宋" w:eastAsia="仿宋" w:cs="仿宋"/>
          <w:color w:val="auto"/>
          <w:lang w:val="en-US" w:eastAsia="zh-CN"/>
        </w:rPr>
        <w:t>公开招标</w:t>
      </w:r>
      <w:r>
        <w:rPr>
          <w:rFonts w:hint="eastAsia" w:ascii="仿宋" w:hAnsi="仿宋" w:eastAsia="仿宋" w:cs="仿宋"/>
          <w:color w:val="auto"/>
        </w:rPr>
        <w:t xml:space="preserve"> </w:t>
      </w:r>
    </w:p>
    <w:p w14:paraId="34F80EEA">
      <w:pPr>
        <w:pStyle w:val="21"/>
        <w:spacing w:before="75" w:beforeAutospacing="0" w:after="75" w:afterAutospacing="0" w:line="360" w:lineRule="auto"/>
        <w:rPr>
          <w:rFonts w:hint="eastAsia" w:ascii="仿宋" w:hAnsi="仿宋" w:eastAsia="仿宋" w:cs="仿宋"/>
          <w:color w:val="auto"/>
        </w:rPr>
      </w:pPr>
      <w:r>
        <w:rPr>
          <w:rFonts w:hint="eastAsia" w:ascii="仿宋" w:hAnsi="仿宋" w:eastAsia="仿宋" w:cs="仿宋"/>
          <w:color w:val="auto"/>
        </w:rPr>
        <w:t xml:space="preserve">    预算金额</w:t>
      </w:r>
      <w:r>
        <w:rPr>
          <w:rFonts w:hint="eastAsia" w:ascii="仿宋" w:hAnsi="仿宋" w:eastAsia="仿宋" w:cs="仿宋"/>
          <w:color w:val="auto"/>
          <w:lang w:eastAsia="zh-CN"/>
        </w:rPr>
        <w:t>（</w:t>
      </w:r>
      <w:r>
        <w:rPr>
          <w:rFonts w:hint="eastAsia" w:ascii="仿宋" w:hAnsi="仿宋" w:eastAsia="仿宋" w:cs="仿宋"/>
          <w:color w:val="auto"/>
          <w:lang w:val="en-US" w:eastAsia="zh-CN"/>
        </w:rPr>
        <w:t>元</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val="en-US" w:eastAsia="zh-CN"/>
        </w:rPr>
        <w:t xml:space="preserve">1,500,000.00            </w:t>
      </w:r>
      <w:r>
        <w:rPr>
          <w:rFonts w:hint="eastAsia" w:ascii="仿宋" w:hAnsi="仿宋" w:eastAsia="仿宋" w:cs="仿宋"/>
          <w:color w:val="auto"/>
        </w:rPr>
        <w:t xml:space="preserve"> </w:t>
      </w:r>
    </w:p>
    <w:p w14:paraId="5CC0F20F">
      <w:pPr>
        <w:pStyle w:val="21"/>
        <w:spacing w:before="75" w:beforeAutospacing="0" w:after="75" w:afterAutospacing="0" w:line="360" w:lineRule="auto"/>
        <w:rPr>
          <w:rFonts w:hint="eastAsia" w:ascii="仿宋" w:hAnsi="仿宋" w:eastAsia="仿宋" w:cs="仿宋"/>
          <w:color w:val="auto"/>
        </w:rPr>
      </w:pPr>
      <w:r>
        <w:rPr>
          <w:rFonts w:hint="eastAsia" w:ascii="仿宋" w:hAnsi="仿宋" w:eastAsia="仿宋" w:cs="仿宋"/>
          <w:color w:val="auto"/>
        </w:rPr>
        <w:t xml:space="preserve">    最高限价</w:t>
      </w:r>
      <w:r>
        <w:rPr>
          <w:rFonts w:hint="eastAsia" w:ascii="仿宋" w:hAnsi="仿宋" w:eastAsia="仿宋" w:cs="仿宋"/>
          <w:color w:val="auto"/>
          <w:lang w:eastAsia="zh-CN"/>
        </w:rPr>
        <w:t>（</w:t>
      </w:r>
      <w:r>
        <w:rPr>
          <w:rFonts w:hint="eastAsia" w:ascii="仿宋" w:hAnsi="仿宋" w:eastAsia="仿宋" w:cs="仿宋"/>
          <w:color w:val="auto"/>
          <w:lang w:val="en-US" w:eastAsia="zh-CN"/>
        </w:rPr>
        <w:t>元</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val="en-US" w:eastAsia="zh-CN"/>
        </w:rPr>
        <w:t xml:space="preserve">1,500,000.00 </w:t>
      </w:r>
    </w:p>
    <w:p w14:paraId="3B92EF0B">
      <w:pPr>
        <w:pStyle w:val="21"/>
        <w:spacing w:before="75" w:beforeAutospacing="0" w:after="75" w:afterAutospacing="0" w:line="360" w:lineRule="auto"/>
        <w:ind w:firstLine="480" w:firstLineChars="200"/>
        <w:rPr>
          <w:rFonts w:hint="eastAsia" w:ascii="仿宋" w:hAnsi="仿宋" w:eastAsia="仿宋" w:cs="仿宋"/>
          <w:color w:val="auto"/>
          <w:kern w:val="2"/>
          <w:lang w:val="en-US" w:eastAsia="zh-CN"/>
        </w:rPr>
      </w:pPr>
      <w:r>
        <w:rPr>
          <w:rFonts w:hint="eastAsia" w:ascii="仿宋" w:hAnsi="仿宋" w:eastAsia="仿宋" w:cs="仿宋"/>
          <w:color w:val="auto"/>
          <w:kern w:val="2"/>
          <w:lang w:val="en-US" w:eastAsia="zh-CN"/>
        </w:rPr>
        <w:t>采购需求：为阔什萨特玛乡</w:t>
      </w:r>
      <w:r>
        <w:rPr>
          <w:rFonts w:hint="eastAsia" w:ascii="仿宋" w:hAnsi="仿宋" w:eastAsia="仿宋" w:cs="仿宋"/>
          <w:color w:val="auto"/>
          <w:lang w:val="en-US" w:eastAsia="zh-CN"/>
        </w:rPr>
        <w:t>苏尕克布拉克村</w:t>
      </w:r>
      <w:r>
        <w:rPr>
          <w:rFonts w:hint="eastAsia" w:ascii="仿宋" w:hAnsi="仿宋" w:eastAsia="仿宋" w:cs="仿宋"/>
          <w:color w:val="auto"/>
          <w:kern w:val="2"/>
          <w:lang w:val="en-US" w:eastAsia="zh-CN"/>
        </w:rPr>
        <w:t>购买生产母羊（且末羊，2-3岁龄，体重＞30公斤）1000只，每只补助1500元。项目实施后，资产归村集体所有，用于壮大村集体经济。</w:t>
      </w:r>
    </w:p>
    <w:p w14:paraId="72602A95">
      <w:pPr>
        <w:pStyle w:val="21"/>
        <w:spacing w:before="75" w:beforeAutospacing="0" w:after="75" w:afterAutospacing="0" w:line="360" w:lineRule="auto"/>
        <w:ind w:firstLine="480" w:firstLineChars="200"/>
        <w:rPr>
          <w:rFonts w:hint="eastAsia" w:ascii="仿宋" w:hAnsi="仿宋" w:eastAsia="仿宋" w:cs="仿宋"/>
          <w:color w:val="auto"/>
          <w:kern w:val="2"/>
          <w:lang w:val="en-US" w:eastAsia="zh-CN"/>
        </w:rPr>
      </w:pPr>
      <w:r>
        <w:rPr>
          <w:rFonts w:hint="eastAsia" w:ascii="仿宋" w:hAnsi="仿宋" w:eastAsia="仿宋" w:cs="仿宋"/>
          <w:color w:val="auto"/>
          <w:kern w:val="2"/>
          <w:lang w:val="en-US" w:eastAsia="zh-CN"/>
        </w:rPr>
        <w:t>绩效目标：1、数量指标：采购生产母羊数量≥1000只</w:t>
      </w:r>
    </w:p>
    <w:p w14:paraId="07A6DD3E">
      <w:pPr>
        <w:pStyle w:val="21"/>
        <w:spacing w:before="75" w:beforeAutospacing="0" w:after="75" w:afterAutospacing="0" w:line="360" w:lineRule="auto"/>
        <w:ind w:firstLine="1680" w:firstLineChars="700"/>
        <w:rPr>
          <w:rFonts w:hint="eastAsia" w:ascii="仿宋" w:hAnsi="仿宋" w:eastAsia="仿宋" w:cs="仿宋"/>
          <w:color w:val="auto"/>
          <w:kern w:val="2"/>
          <w:lang w:val="en-US" w:eastAsia="zh-CN"/>
        </w:rPr>
      </w:pPr>
      <w:r>
        <w:rPr>
          <w:rFonts w:hint="eastAsia" w:ascii="仿宋" w:hAnsi="仿宋" w:eastAsia="仿宋" w:cs="仿宋"/>
          <w:color w:val="auto"/>
          <w:kern w:val="2"/>
          <w:lang w:val="en-US" w:eastAsia="zh-CN"/>
        </w:rPr>
        <w:t>2、质量指标：项目实施达到衔接资金项目管理标准</w:t>
      </w:r>
    </w:p>
    <w:p w14:paraId="6527D128">
      <w:pPr>
        <w:pStyle w:val="21"/>
        <w:spacing w:before="75" w:beforeAutospacing="0" w:after="75" w:afterAutospacing="0" w:line="360" w:lineRule="auto"/>
        <w:ind w:firstLine="1680" w:firstLineChars="700"/>
        <w:rPr>
          <w:rFonts w:hint="eastAsia" w:ascii="仿宋" w:hAnsi="仿宋" w:eastAsia="仿宋" w:cs="仿宋"/>
          <w:color w:val="auto"/>
          <w:kern w:val="2"/>
          <w:lang w:val="en-US" w:eastAsia="zh-CN"/>
        </w:rPr>
      </w:pPr>
      <w:r>
        <w:rPr>
          <w:rFonts w:hint="eastAsia" w:ascii="仿宋" w:hAnsi="仿宋" w:eastAsia="仿宋" w:cs="仿宋"/>
          <w:color w:val="auto"/>
          <w:kern w:val="2"/>
          <w:lang w:val="en-US" w:eastAsia="zh-CN"/>
        </w:rPr>
        <w:t>3、时间指标：2025年6月30日前完工验收</w:t>
      </w:r>
    </w:p>
    <w:p w14:paraId="52EE5FD5">
      <w:pPr>
        <w:pStyle w:val="21"/>
        <w:spacing w:before="75" w:beforeAutospacing="0" w:after="75" w:afterAutospacing="0" w:line="360" w:lineRule="auto"/>
        <w:ind w:firstLine="1680" w:firstLineChars="700"/>
        <w:rPr>
          <w:rFonts w:hint="eastAsia" w:ascii="仿宋" w:hAnsi="仿宋" w:eastAsia="仿宋" w:cs="仿宋"/>
          <w:color w:val="auto"/>
          <w:kern w:val="2"/>
          <w:lang w:val="en-US" w:eastAsia="zh-CN"/>
        </w:rPr>
      </w:pPr>
      <w:r>
        <w:rPr>
          <w:rFonts w:hint="eastAsia" w:ascii="仿宋" w:hAnsi="仿宋" w:eastAsia="仿宋" w:cs="仿宋"/>
          <w:color w:val="auto"/>
          <w:kern w:val="2"/>
          <w:lang w:val="en-US" w:eastAsia="zh-CN"/>
        </w:rPr>
        <w:t>4、成本指标：每只生产母羊补助标准≤0.15万元</w:t>
      </w:r>
    </w:p>
    <w:p w14:paraId="10384501">
      <w:pPr>
        <w:pStyle w:val="21"/>
        <w:spacing w:before="75" w:beforeAutospacing="0" w:after="75" w:afterAutospacing="0" w:line="360" w:lineRule="auto"/>
        <w:ind w:firstLine="1680" w:firstLineChars="700"/>
        <w:rPr>
          <w:rFonts w:hint="eastAsia" w:ascii="仿宋" w:hAnsi="仿宋" w:eastAsia="仿宋" w:cs="仿宋"/>
          <w:color w:val="auto"/>
          <w:kern w:val="2"/>
          <w:lang w:val="en-US" w:eastAsia="zh-CN"/>
        </w:rPr>
      </w:pPr>
      <w:r>
        <w:rPr>
          <w:rFonts w:hint="eastAsia" w:ascii="仿宋" w:hAnsi="仿宋" w:eastAsia="仿宋" w:cs="仿宋"/>
          <w:color w:val="auto"/>
          <w:kern w:val="2"/>
          <w:lang w:val="en-US" w:eastAsia="zh-CN"/>
        </w:rPr>
        <w:t>5、经济效益：年综合收益率≥5%</w:t>
      </w:r>
    </w:p>
    <w:p w14:paraId="5F87AA1A">
      <w:pPr>
        <w:pStyle w:val="21"/>
        <w:spacing w:before="75" w:beforeAutospacing="0" w:after="75" w:afterAutospacing="0" w:line="360" w:lineRule="auto"/>
        <w:ind w:firstLine="1680" w:firstLineChars="700"/>
        <w:rPr>
          <w:rFonts w:hint="eastAsia" w:ascii="仿宋" w:hAnsi="仿宋" w:eastAsia="仿宋" w:cs="仿宋"/>
          <w:color w:val="auto"/>
          <w:kern w:val="2"/>
          <w:lang w:val="en-US" w:eastAsia="zh-CN"/>
        </w:rPr>
      </w:pPr>
      <w:r>
        <w:rPr>
          <w:rFonts w:hint="eastAsia" w:ascii="仿宋" w:hAnsi="仿宋" w:eastAsia="仿宋" w:cs="仿宋"/>
          <w:color w:val="auto"/>
          <w:kern w:val="2"/>
          <w:lang w:val="en-US" w:eastAsia="zh-CN"/>
        </w:rPr>
        <w:t>6、社会效益：受益脱贫户（三类户）≥10户</w:t>
      </w:r>
    </w:p>
    <w:p w14:paraId="71846C8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FF"/>
          <w:highlight w:val="none"/>
        </w:rPr>
      </w:pPr>
      <w:r>
        <w:rPr>
          <w:rFonts w:hint="eastAsia" w:ascii="仿宋" w:hAnsi="仿宋" w:eastAsia="仿宋" w:cs="仿宋"/>
          <w:color w:val="auto"/>
          <w:highlight w:val="none"/>
        </w:rPr>
        <w:t xml:space="preserve">    </w:t>
      </w:r>
      <w:r>
        <w:rPr>
          <w:rFonts w:hint="eastAsia" w:ascii="仿宋" w:hAnsi="仿宋" w:eastAsia="仿宋" w:cs="仿宋"/>
          <w:sz w:val="24"/>
          <w:szCs w:val="24"/>
          <w:highlight w:val="none"/>
          <w:lang w:val="en-US" w:eastAsia="zh-CN"/>
        </w:rPr>
        <w:t>备注：合同履约期限：标项 1，</w:t>
      </w:r>
      <w:r>
        <w:rPr>
          <w:rFonts w:hint="eastAsia" w:ascii="仿宋" w:hAnsi="仿宋" w:eastAsia="仿宋" w:cs="仿宋"/>
          <w:color w:val="0000FF"/>
          <w:sz w:val="24"/>
          <w:szCs w:val="24"/>
          <w:highlight w:val="none"/>
          <w:lang w:val="en-US" w:eastAsia="zh-CN"/>
        </w:rPr>
        <w:t>签订合同后30天内完成供货，2025年6月30日前完成验收</w:t>
      </w:r>
    </w:p>
    <w:p w14:paraId="18E646D1">
      <w:pPr>
        <w:pStyle w:val="21"/>
        <w:spacing w:before="75" w:beforeAutospacing="0" w:after="75" w:afterAutospacing="0" w:line="360" w:lineRule="auto"/>
        <w:ind w:firstLine="481"/>
        <w:rPr>
          <w:rFonts w:hint="eastAsia" w:ascii="仿宋" w:hAnsi="仿宋" w:eastAsia="仿宋" w:cs="仿宋"/>
          <w:b/>
          <w:bCs/>
          <w:color w:val="auto"/>
        </w:rPr>
      </w:pPr>
      <w:r>
        <w:rPr>
          <w:rFonts w:hint="eastAsia" w:ascii="仿宋" w:hAnsi="仿宋" w:eastAsia="仿宋" w:cs="仿宋"/>
          <w:b/>
          <w:bCs/>
          <w:color w:val="auto"/>
        </w:rPr>
        <w:t>二、申请人的资格要求</w:t>
      </w:r>
      <w:bookmarkStart w:id="26" w:name="_Toc28359081"/>
      <w:bookmarkStart w:id="27" w:name="_Toc28359004"/>
    </w:p>
    <w:p w14:paraId="092CDB50">
      <w:pPr>
        <w:pStyle w:val="21"/>
        <w:spacing w:before="75" w:beforeAutospacing="0" w:after="75" w:afterAutospacing="0" w:line="360" w:lineRule="auto"/>
        <w:ind w:firstLine="480" w:firstLineChars="200"/>
        <w:rPr>
          <w:rFonts w:hint="eastAsia" w:ascii="仿宋" w:hAnsi="仿宋" w:eastAsia="仿宋" w:cs="仿宋"/>
          <w:color w:val="auto"/>
        </w:rPr>
      </w:pPr>
      <w:bookmarkStart w:id="28" w:name="OLE_LINK2"/>
      <w:bookmarkStart w:id="29" w:name="_Toc24117"/>
      <w:bookmarkStart w:id="30" w:name="_Toc35393623"/>
      <w:bookmarkStart w:id="31" w:name="_Toc14160"/>
      <w:bookmarkStart w:id="32" w:name="_Toc12439"/>
      <w:bookmarkStart w:id="33" w:name="_Toc35393792"/>
      <w:r>
        <w:rPr>
          <w:rFonts w:hint="eastAsia" w:ascii="仿宋" w:hAnsi="仿宋" w:eastAsia="仿宋" w:cs="仿宋"/>
          <w:color w:val="auto"/>
        </w:rPr>
        <w:t>1、符合《中华人民共和国政府采购法》第二十二条规定；</w:t>
      </w:r>
    </w:p>
    <w:p w14:paraId="087864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auto"/>
          <w:kern w:val="0"/>
          <w:sz w:val="24"/>
          <w:lang w:val="en-US" w:eastAsia="zh-CN" w:bidi="ar-SA"/>
        </w:rPr>
        <w:t>2.落实政府采购政策需满足的资格要求：</w:t>
      </w:r>
      <w:bookmarkStart w:id="34" w:name="OLE_LINK10"/>
      <w:bookmarkStart w:id="35" w:name="OLE_LINK3"/>
      <w:r>
        <w:rPr>
          <w:rFonts w:hint="eastAsia" w:ascii="仿宋" w:hAnsi="仿宋" w:eastAsia="仿宋" w:cs="仿宋"/>
          <w:color w:val="0000FF"/>
          <w:kern w:val="0"/>
          <w:sz w:val="24"/>
          <w:lang w:val="en-US" w:eastAsia="zh-CN" w:bidi="ar-SA"/>
        </w:rPr>
        <w:t>本项目为专门面向小微企业（小型、微型企业）采购项目，根据《政府采购促进中小企业发展管理办法》（财库[2020]46号）的规定，须提供中小企业声明函。</w:t>
      </w:r>
      <w:bookmarkEnd w:id="34"/>
    </w:p>
    <w:bookmarkEnd w:id="35"/>
    <w:p w14:paraId="1F99F2D1">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3.本项目的</w:t>
      </w:r>
      <w:r>
        <w:rPr>
          <w:rFonts w:hint="eastAsia" w:ascii="仿宋" w:hAnsi="仿宋" w:eastAsia="仿宋" w:cs="仿宋"/>
          <w:color w:val="auto"/>
          <w:lang w:val="en-US" w:eastAsia="zh-CN"/>
        </w:rPr>
        <w:t>特定</w:t>
      </w:r>
      <w:r>
        <w:rPr>
          <w:rFonts w:hint="eastAsia" w:ascii="仿宋" w:hAnsi="仿宋" w:eastAsia="仿宋" w:cs="仿宋"/>
          <w:color w:val="auto"/>
        </w:rPr>
        <w:t>资格要求：</w:t>
      </w:r>
    </w:p>
    <w:p w14:paraId="65CDCC07">
      <w:pPr>
        <w:pStyle w:val="21"/>
        <w:spacing w:before="75" w:beforeAutospacing="0" w:after="75" w:afterAutospacing="0" w:line="360" w:lineRule="auto"/>
        <w:ind w:firstLine="480" w:firstLineChars="200"/>
        <w:rPr>
          <w:rFonts w:hint="eastAsia" w:ascii="仿宋" w:hAnsi="仿宋" w:eastAsia="仿宋" w:cs="仿宋"/>
          <w:color w:val="auto"/>
        </w:rPr>
      </w:pPr>
      <w:bookmarkStart w:id="36" w:name="_Hlk115432638"/>
      <w:r>
        <w:rPr>
          <w:rFonts w:hint="eastAsia" w:ascii="仿宋" w:hAnsi="仿宋" w:eastAsia="仿宋" w:cs="仿宋"/>
          <w:color w:val="auto"/>
        </w:rPr>
        <w:t>（1）在中华人民共和国境内依法注册的独立法人，需提供有效期内统一社会代码的营业执照或其他有效证明文件。</w:t>
      </w:r>
    </w:p>
    <w:p w14:paraId="134DBEC2">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（2）有效的法定代表人身份证明（法人）及身份证或具有法定效力的法人授权委托书（非法人，须明确采购项目及包段名称、授权事项、权限、期限等）、被委托人身份证。</w:t>
      </w:r>
    </w:p>
    <w:p w14:paraId="2F858FA8">
      <w:pPr>
        <w:pStyle w:val="21"/>
        <w:spacing w:before="75" w:beforeAutospacing="0" w:after="75" w:afterAutospacing="0"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rPr>
        <w:t>（3）单位负责人为同一人或者存在直接控股、管理关系的不同</w:t>
      </w:r>
      <w:r>
        <w:rPr>
          <w:rFonts w:hint="eastAsia" w:ascii="仿宋" w:hAnsi="仿宋" w:eastAsia="仿宋" w:cs="仿宋"/>
          <w:color w:val="auto"/>
          <w:lang w:eastAsia="zh-CN"/>
        </w:rPr>
        <w:t>投标人</w:t>
      </w:r>
      <w:r>
        <w:rPr>
          <w:rFonts w:hint="eastAsia" w:ascii="仿宋" w:hAnsi="仿宋" w:eastAsia="仿宋" w:cs="仿宋"/>
          <w:color w:val="auto"/>
        </w:rPr>
        <w:t>，不得参加同一合同项下的政府采购活动</w:t>
      </w:r>
      <w:r>
        <w:rPr>
          <w:rFonts w:hint="eastAsia" w:ascii="仿宋" w:hAnsi="仿宋" w:eastAsia="仿宋" w:cs="仿宋"/>
          <w:color w:val="auto"/>
          <w:lang w:eastAsia="zh-CN"/>
        </w:rPr>
        <w:t>。</w:t>
      </w:r>
    </w:p>
    <w:p w14:paraId="0B48BDA2">
      <w:pPr>
        <w:pStyle w:val="21"/>
        <w:spacing w:before="75" w:beforeAutospacing="0" w:after="75" w:afterAutospacing="0"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rPr>
        <w:t>（</w:t>
      </w:r>
      <w:r>
        <w:rPr>
          <w:rFonts w:hint="eastAsia" w:ascii="仿宋" w:hAnsi="仿宋" w:eastAsia="仿宋" w:cs="仿宋"/>
          <w:color w:val="auto"/>
          <w:lang w:val="en-US" w:eastAsia="zh-CN"/>
        </w:rPr>
        <w:t>4</w:t>
      </w:r>
      <w:r>
        <w:rPr>
          <w:rFonts w:hint="eastAsia" w:ascii="仿宋" w:hAnsi="仿宋" w:eastAsia="仿宋" w:cs="仿宋"/>
          <w:color w:val="auto"/>
        </w:rPr>
        <w:t>）凡拟参加本次招标项目的</w:t>
      </w:r>
      <w:r>
        <w:rPr>
          <w:rFonts w:hint="eastAsia" w:ascii="仿宋" w:hAnsi="仿宋" w:eastAsia="仿宋" w:cs="仿宋"/>
          <w:color w:val="auto"/>
          <w:lang w:eastAsia="zh-CN"/>
        </w:rPr>
        <w:t>投标人</w:t>
      </w:r>
      <w:r>
        <w:rPr>
          <w:rFonts w:hint="eastAsia" w:ascii="仿宋" w:hAnsi="仿宋" w:eastAsia="仿宋" w:cs="仿宋"/>
          <w:color w:val="auto"/>
        </w:rPr>
        <w:t>，如在“信用中国”网站（www.creditchina.gov.cn）被列入失信被执行人、中国政府采购网（www.ccgp.gov.cn）被列入政府采购严重违法失信行为记录名单（自本公告发出之时起尚在处罚期内的或限制其参加政府采购活动的企业）将拒绝其参本次政府采购活动</w:t>
      </w:r>
      <w:r>
        <w:rPr>
          <w:rFonts w:hint="eastAsia" w:ascii="仿宋" w:hAnsi="仿宋" w:eastAsia="仿宋" w:cs="仿宋"/>
          <w:color w:val="auto"/>
          <w:lang w:eastAsia="zh-CN"/>
        </w:rPr>
        <w:t>。</w:t>
      </w:r>
    </w:p>
    <w:p w14:paraId="13B344F2">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（5）投标保证金缴纳凭证，后附银行资信证明；</w:t>
      </w:r>
    </w:p>
    <w:p w14:paraId="130FC60A">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lang w:val="en-US" w:eastAsia="zh-CN"/>
        </w:rPr>
        <w:t>6）</w:t>
      </w:r>
      <w:r>
        <w:rPr>
          <w:rFonts w:hint="eastAsia" w:ascii="仿宋" w:hAnsi="仿宋" w:eastAsia="仿宋" w:cs="仿宋"/>
          <w:color w:val="auto"/>
          <w:sz w:val="24"/>
          <w:szCs w:val="24"/>
          <w:highlight w:val="none"/>
          <w:lang w:val="en-US" w:eastAsia="zh-CN"/>
        </w:rPr>
        <w:t>企业具有相关行政主管部门颁发的《动物防疫条件合格证》；负责人须具备：动物检疫检验员合格证；</w:t>
      </w:r>
    </w:p>
    <w:p w14:paraId="49FBD5CC">
      <w:pPr>
        <w:bidi w:val="0"/>
        <w:spacing w:line="360" w:lineRule="auto"/>
        <w:ind w:firstLine="480" w:firstLineChars="200"/>
        <w:rPr>
          <w:rFonts w:hint="eastAsia" w:ascii="仿宋" w:hAnsi="仿宋" w:eastAsia="仿宋" w:cs="仿宋"/>
          <w:color w:val="0000FF"/>
          <w:lang w:eastAsia="zh-CN"/>
        </w:rPr>
      </w:pPr>
      <w:r>
        <w:rPr>
          <w:rFonts w:hint="eastAsia" w:ascii="仿宋" w:hAnsi="仿宋" w:eastAsia="仿宋" w:cs="仿宋"/>
          <w:color w:val="auto"/>
          <w:sz w:val="24"/>
          <w:szCs w:val="24"/>
          <w:highlight w:val="none"/>
          <w:lang w:val="en-US" w:eastAsia="zh-CN"/>
        </w:rPr>
        <w:t>（7）本项目专门面向小微企业；</w:t>
      </w:r>
    </w:p>
    <w:p w14:paraId="6E71DB84">
      <w:pPr>
        <w:pStyle w:val="21"/>
        <w:spacing w:before="75" w:beforeAutospacing="0" w:after="75"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 xml:space="preserve">（8）本项目不接受联合体投标； </w:t>
      </w:r>
    </w:p>
    <w:bookmarkEnd w:id="28"/>
    <w:bookmarkEnd w:id="36"/>
    <w:p w14:paraId="722F63E0">
      <w:pPr>
        <w:pStyle w:val="21"/>
        <w:spacing w:before="75" w:beforeAutospacing="0" w:after="75" w:afterAutospacing="0" w:line="360" w:lineRule="auto"/>
        <w:rPr>
          <w:rFonts w:hint="eastAsia" w:ascii="仿宋" w:hAnsi="仿宋" w:eastAsia="仿宋" w:cs="仿宋"/>
          <w:b/>
          <w:bCs/>
          <w:color w:val="auto"/>
          <w:lang w:eastAsia="zh-CN"/>
        </w:rPr>
      </w:pPr>
      <w:r>
        <w:rPr>
          <w:rFonts w:hint="eastAsia" w:ascii="仿宋" w:hAnsi="仿宋" w:eastAsia="仿宋" w:cs="仿宋"/>
          <w:b/>
          <w:bCs/>
          <w:color w:val="auto"/>
        </w:rPr>
        <w:t>三、获取</w:t>
      </w:r>
      <w:bookmarkEnd w:id="26"/>
      <w:bookmarkEnd w:id="27"/>
      <w:bookmarkEnd w:id="29"/>
      <w:bookmarkEnd w:id="30"/>
      <w:bookmarkEnd w:id="31"/>
      <w:bookmarkEnd w:id="32"/>
      <w:bookmarkEnd w:id="33"/>
      <w:r>
        <w:rPr>
          <w:rFonts w:hint="eastAsia" w:ascii="仿宋" w:hAnsi="仿宋" w:eastAsia="仿宋" w:cs="仿宋"/>
          <w:b/>
          <w:bCs/>
          <w:color w:val="auto"/>
          <w:lang w:eastAsia="zh-CN"/>
        </w:rPr>
        <w:t>招标文件</w:t>
      </w:r>
    </w:p>
    <w:p w14:paraId="71A2136E">
      <w:pPr>
        <w:pStyle w:val="21"/>
        <w:spacing w:before="75" w:beforeAutospacing="0" w:after="75"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0000FF"/>
          <w:highlight w:val="none"/>
        </w:rPr>
        <w:t>202</w:t>
      </w:r>
      <w:r>
        <w:rPr>
          <w:rFonts w:hint="eastAsia" w:ascii="仿宋" w:hAnsi="仿宋" w:eastAsia="仿宋" w:cs="仿宋"/>
          <w:color w:val="0000FF"/>
          <w:highlight w:val="none"/>
          <w:lang w:val="en-US" w:eastAsia="zh-CN"/>
        </w:rPr>
        <w:t>5</w:t>
      </w:r>
      <w:r>
        <w:rPr>
          <w:rFonts w:hint="eastAsia" w:ascii="仿宋" w:hAnsi="仿宋" w:eastAsia="仿宋" w:cs="仿宋"/>
          <w:color w:val="0000FF"/>
          <w:highlight w:val="none"/>
        </w:rPr>
        <w:t>年</w:t>
      </w:r>
      <w:r>
        <w:rPr>
          <w:rFonts w:hint="eastAsia" w:ascii="仿宋" w:hAnsi="仿宋" w:eastAsia="仿宋" w:cs="仿宋"/>
          <w:color w:val="0000FF"/>
          <w:highlight w:val="none"/>
          <w:lang w:val="en-US" w:eastAsia="zh-CN"/>
        </w:rPr>
        <w:t>03</w:t>
      </w:r>
      <w:r>
        <w:rPr>
          <w:rFonts w:hint="eastAsia" w:ascii="仿宋" w:hAnsi="仿宋" w:eastAsia="仿宋" w:cs="仿宋"/>
          <w:color w:val="0000FF"/>
          <w:highlight w:val="none"/>
        </w:rPr>
        <w:t>月</w:t>
      </w:r>
      <w:r>
        <w:rPr>
          <w:rFonts w:hint="eastAsia" w:ascii="仿宋" w:hAnsi="仿宋" w:eastAsia="仿宋" w:cs="仿宋"/>
          <w:color w:val="0000FF"/>
          <w:highlight w:val="none"/>
          <w:lang w:val="en-US" w:eastAsia="zh-CN"/>
        </w:rPr>
        <w:t>04</w:t>
      </w:r>
      <w:r>
        <w:rPr>
          <w:rFonts w:hint="eastAsia" w:ascii="仿宋" w:hAnsi="仿宋" w:eastAsia="仿宋" w:cs="仿宋"/>
          <w:color w:val="0000FF"/>
          <w:highlight w:val="none"/>
        </w:rPr>
        <w:t>日至</w:t>
      </w:r>
      <w:r>
        <w:rPr>
          <w:rFonts w:hint="eastAsia" w:ascii="仿宋" w:hAnsi="仿宋" w:eastAsia="仿宋" w:cs="仿宋"/>
          <w:color w:val="0000FF"/>
          <w:highlight w:val="none"/>
          <w:lang w:eastAsia="zh-CN"/>
        </w:rPr>
        <w:t>202</w:t>
      </w:r>
      <w:r>
        <w:rPr>
          <w:rFonts w:hint="eastAsia" w:ascii="仿宋" w:hAnsi="仿宋" w:eastAsia="仿宋" w:cs="仿宋"/>
          <w:color w:val="0000FF"/>
          <w:highlight w:val="none"/>
          <w:lang w:val="en-US" w:eastAsia="zh-CN"/>
        </w:rPr>
        <w:t>5</w:t>
      </w:r>
      <w:r>
        <w:rPr>
          <w:rFonts w:hint="eastAsia" w:ascii="仿宋" w:hAnsi="仿宋" w:eastAsia="仿宋" w:cs="仿宋"/>
          <w:color w:val="0000FF"/>
          <w:highlight w:val="none"/>
          <w:lang w:eastAsia="zh-CN"/>
        </w:rPr>
        <w:t>年3月</w:t>
      </w:r>
      <w:r>
        <w:rPr>
          <w:rFonts w:hint="eastAsia" w:ascii="仿宋" w:hAnsi="仿宋" w:eastAsia="仿宋" w:cs="仿宋"/>
          <w:color w:val="0000FF"/>
          <w:highlight w:val="none"/>
          <w:lang w:val="en-US" w:eastAsia="zh-CN"/>
        </w:rPr>
        <w:t>11</w:t>
      </w:r>
      <w:bookmarkStart w:id="117" w:name="_GoBack"/>
      <w:bookmarkEnd w:id="117"/>
      <w:r>
        <w:rPr>
          <w:rFonts w:hint="eastAsia" w:ascii="仿宋" w:hAnsi="仿宋" w:eastAsia="仿宋" w:cs="仿宋"/>
          <w:color w:val="0000FF"/>
          <w:highlight w:val="none"/>
          <w:lang w:eastAsia="zh-CN"/>
        </w:rPr>
        <w:t>日</w:t>
      </w:r>
      <w:r>
        <w:rPr>
          <w:rFonts w:hint="eastAsia" w:ascii="仿宋" w:hAnsi="仿宋" w:eastAsia="仿宋" w:cs="仿宋"/>
          <w:color w:val="auto"/>
          <w:highlight w:val="none"/>
        </w:rPr>
        <w:t>，每天上午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:00至1</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:00，下午</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0至</w:t>
      </w: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rPr>
        <w:t>（北京时间，法定节假日除外）</w:t>
      </w:r>
    </w:p>
    <w:p w14:paraId="6BF1CCC7">
      <w:pPr>
        <w:pStyle w:val="21"/>
        <w:spacing w:before="75" w:beforeAutospacing="0" w:after="75"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地点：政采云平台（http://www.ccgp-xinjiang.gov.cn//）线上获取</w:t>
      </w:r>
    </w:p>
    <w:p w14:paraId="1FE706A4">
      <w:pPr>
        <w:pStyle w:val="21"/>
        <w:spacing w:before="75" w:beforeAutospacing="0" w:after="75"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方式：</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登陆政采云平台http://www.ccgp-xinjiang.gov.cn//在线申请获取</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（进入“项目采购”应用，在获取</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菜单中选择项目，申请获取</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w:t>
      </w:r>
    </w:p>
    <w:p w14:paraId="02A19A7F">
      <w:pPr>
        <w:pStyle w:val="21"/>
        <w:spacing w:before="75" w:beforeAutospacing="0" w:after="75" w:afterAutospacing="0" w:line="360" w:lineRule="auto"/>
        <w:ind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售价：0.00元 </w:t>
      </w:r>
    </w:p>
    <w:p w14:paraId="164141AB">
      <w:pPr>
        <w:pStyle w:val="21"/>
        <w:spacing w:before="75" w:beforeAutospacing="0" w:after="75" w:afterAutospacing="0" w:line="360" w:lineRule="auto"/>
        <w:rPr>
          <w:rFonts w:hint="eastAsia" w:ascii="仿宋" w:hAnsi="仿宋" w:eastAsia="仿宋" w:cs="仿宋"/>
          <w:b/>
          <w:bCs/>
          <w:color w:val="auto"/>
          <w:highlight w:val="none"/>
        </w:rPr>
      </w:pPr>
      <w:bookmarkStart w:id="37" w:name="_Toc28359005"/>
      <w:bookmarkStart w:id="38" w:name="_Toc28359082"/>
      <w:bookmarkStart w:id="39" w:name="_Toc7609"/>
      <w:bookmarkStart w:id="40" w:name="_Toc35393624"/>
      <w:bookmarkStart w:id="41" w:name="_Toc16029"/>
      <w:bookmarkStart w:id="42" w:name="_Toc35393793"/>
      <w:bookmarkStart w:id="43" w:name="_Toc21441"/>
      <w:r>
        <w:rPr>
          <w:rFonts w:hint="eastAsia" w:ascii="仿宋" w:hAnsi="仿宋" w:eastAsia="仿宋" w:cs="仿宋"/>
          <w:b/>
          <w:bCs/>
          <w:color w:val="auto"/>
          <w:highlight w:val="none"/>
        </w:rPr>
        <w:t>四、提交</w:t>
      </w:r>
      <w:bookmarkEnd w:id="37"/>
      <w:bookmarkEnd w:id="38"/>
      <w:r>
        <w:rPr>
          <w:rFonts w:hint="eastAsia" w:ascii="仿宋" w:hAnsi="仿宋" w:eastAsia="仿宋" w:cs="仿宋"/>
          <w:b/>
          <w:bCs/>
          <w:color w:val="auto"/>
          <w:highlight w:val="none"/>
          <w:lang w:eastAsia="zh-CN"/>
        </w:rPr>
        <w:t>投标文件</w:t>
      </w:r>
      <w:r>
        <w:rPr>
          <w:rFonts w:hint="eastAsia" w:ascii="仿宋" w:hAnsi="仿宋" w:eastAsia="仿宋" w:cs="仿宋"/>
          <w:b/>
          <w:bCs/>
          <w:color w:val="auto"/>
          <w:highlight w:val="none"/>
        </w:rPr>
        <w:t>截止时间、开标时间和地点</w:t>
      </w:r>
      <w:bookmarkEnd w:id="39"/>
      <w:bookmarkEnd w:id="40"/>
      <w:bookmarkEnd w:id="41"/>
      <w:bookmarkEnd w:id="42"/>
      <w:bookmarkEnd w:id="43"/>
      <w:bookmarkStart w:id="44" w:name="_Toc35393625"/>
      <w:bookmarkStart w:id="45" w:name="_Toc28359084"/>
      <w:bookmarkStart w:id="46" w:name="_Toc28359007"/>
      <w:bookmarkStart w:id="47" w:name="_Toc35393794"/>
    </w:p>
    <w:p w14:paraId="6B16B2C2">
      <w:pPr>
        <w:pStyle w:val="21"/>
        <w:spacing w:before="75" w:beforeAutospacing="0" w:after="75"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提交</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截止时间：</w:t>
      </w:r>
      <w:r>
        <w:rPr>
          <w:rFonts w:hint="eastAsia" w:ascii="仿宋" w:hAnsi="仿宋" w:eastAsia="仿宋" w:cs="仿宋"/>
          <w:color w:val="0000FF"/>
          <w:highlight w:val="none"/>
          <w:lang w:eastAsia="zh-CN"/>
        </w:rPr>
        <w:t>202</w:t>
      </w:r>
      <w:r>
        <w:rPr>
          <w:rFonts w:hint="eastAsia" w:ascii="仿宋" w:hAnsi="仿宋" w:eastAsia="仿宋" w:cs="仿宋"/>
          <w:color w:val="0000FF"/>
          <w:highlight w:val="none"/>
          <w:lang w:val="en-US" w:eastAsia="zh-CN"/>
        </w:rPr>
        <w:t>5</w:t>
      </w:r>
      <w:r>
        <w:rPr>
          <w:rFonts w:hint="eastAsia" w:ascii="仿宋" w:hAnsi="仿宋" w:eastAsia="仿宋" w:cs="仿宋"/>
          <w:color w:val="0000FF"/>
          <w:highlight w:val="none"/>
          <w:lang w:eastAsia="zh-CN"/>
        </w:rPr>
        <w:t>年3月</w:t>
      </w:r>
      <w:r>
        <w:rPr>
          <w:rFonts w:hint="eastAsia" w:ascii="仿宋" w:hAnsi="仿宋" w:eastAsia="仿宋" w:cs="仿宋"/>
          <w:color w:val="0000FF"/>
          <w:highlight w:val="none"/>
          <w:lang w:val="en-US" w:eastAsia="zh-CN"/>
        </w:rPr>
        <w:t>25</w:t>
      </w:r>
      <w:r>
        <w:rPr>
          <w:rFonts w:hint="eastAsia" w:ascii="仿宋" w:hAnsi="仿宋" w:eastAsia="仿宋" w:cs="仿宋"/>
          <w:color w:val="0000FF"/>
          <w:highlight w:val="none"/>
          <w:lang w:eastAsia="zh-CN"/>
        </w:rPr>
        <w:t>日11：00</w:t>
      </w:r>
      <w:r>
        <w:rPr>
          <w:rFonts w:hint="eastAsia" w:ascii="仿宋" w:hAnsi="仿宋" w:eastAsia="仿宋" w:cs="仿宋"/>
          <w:color w:val="auto"/>
          <w:highlight w:val="none"/>
        </w:rPr>
        <w:t>（北京时间）</w:t>
      </w:r>
    </w:p>
    <w:p w14:paraId="74915A83">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highlight w:val="none"/>
        </w:rPr>
        <w:t>投标地点：</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应于</w:t>
      </w:r>
      <w:r>
        <w:rPr>
          <w:rFonts w:hint="eastAsia" w:ascii="仿宋" w:hAnsi="仿宋" w:eastAsia="仿宋" w:cs="仿宋"/>
          <w:color w:val="0000FF"/>
          <w:highlight w:val="none"/>
          <w:lang w:eastAsia="zh-CN"/>
        </w:rPr>
        <w:t>202</w:t>
      </w:r>
      <w:r>
        <w:rPr>
          <w:rFonts w:hint="eastAsia" w:ascii="仿宋" w:hAnsi="仿宋" w:eastAsia="仿宋" w:cs="仿宋"/>
          <w:color w:val="0000FF"/>
          <w:highlight w:val="none"/>
          <w:lang w:val="en-US" w:eastAsia="zh-CN"/>
        </w:rPr>
        <w:t>5</w:t>
      </w:r>
      <w:r>
        <w:rPr>
          <w:rFonts w:hint="eastAsia" w:ascii="仿宋" w:hAnsi="仿宋" w:eastAsia="仿宋" w:cs="仿宋"/>
          <w:color w:val="0000FF"/>
          <w:highlight w:val="none"/>
          <w:lang w:eastAsia="zh-CN"/>
        </w:rPr>
        <w:t>年3月</w:t>
      </w:r>
      <w:r>
        <w:rPr>
          <w:rFonts w:hint="eastAsia" w:ascii="仿宋" w:hAnsi="仿宋" w:eastAsia="仿宋" w:cs="仿宋"/>
          <w:color w:val="0000FF"/>
          <w:highlight w:val="none"/>
          <w:lang w:val="en-US" w:eastAsia="zh-CN"/>
        </w:rPr>
        <w:t>25</w:t>
      </w:r>
      <w:r>
        <w:rPr>
          <w:rFonts w:hint="eastAsia" w:ascii="仿宋" w:hAnsi="仿宋" w:eastAsia="仿宋" w:cs="仿宋"/>
          <w:color w:val="0000FF"/>
          <w:highlight w:val="none"/>
          <w:lang w:eastAsia="zh-CN"/>
        </w:rPr>
        <w:t>日</w:t>
      </w:r>
      <w:r>
        <w:rPr>
          <w:rFonts w:hint="eastAsia" w:ascii="仿宋" w:hAnsi="仿宋" w:eastAsia="仿宋" w:cs="仿宋"/>
          <w:color w:val="0000FF"/>
          <w:lang w:eastAsia="zh-CN"/>
        </w:rPr>
        <w:t>11：00</w:t>
      </w:r>
      <w:r>
        <w:rPr>
          <w:rFonts w:hint="eastAsia" w:ascii="仿宋" w:hAnsi="仿宋" w:eastAsia="仿宋" w:cs="仿宋"/>
          <w:color w:val="auto"/>
        </w:rPr>
        <w:t>(</w:t>
      </w:r>
      <w:r>
        <w:rPr>
          <w:rFonts w:hint="eastAsia" w:ascii="仿宋" w:hAnsi="仿宋" w:eastAsia="仿宋" w:cs="仿宋"/>
          <w:color w:val="auto"/>
          <w:highlight w:val="none"/>
        </w:rPr>
        <w:t>北京时间）之前将电</w:t>
      </w:r>
      <w:r>
        <w:rPr>
          <w:rFonts w:hint="eastAsia" w:ascii="仿宋" w:hAnsi="仿宋" w:eastAsia="仿宋" w:cs="仿宋"/>
          <w:color w:val="auto"/>
        </w:rPr>
        <w:t>子</w:t>
      </w:r>
      <w:r>
        <w:rPr>
          <w:rFonts w:hint="eastAsia" w:ascii="仿宋" w:hAnsi="仿宋" w:eastAsia="仿宋" w:cs="仿宋"/>
          <w:color w:val="auto"/>
          <w:lang w:eastAsia="zh-CN"/>
        </w:rPr>
        <w:t>投标文件</w:t>
      </w:r>
      <w:r>
        <w:rPr>
          <w:rFonts w:hint="eastAsia" w:ascii="仿宋" w:hAnsi="仿宋" w:eastAsia="仿宋" w:cs="仿宋"/>
          <w:color w:val="auto"/>
        </w:rPr>
        <w:t>上传到“政采云”平台。应按照本项目</w:t>
      </w:r>
      <w:r>
        <w:rPr>
          <w:rFonts w:hint="eastAsia" w:ascii="仿宋" w:hAnsi="仿宋" w:eastAsia="仿宋" w:cs="仿宋"/>
          <w:color w:val="auto"/>
          <w:lang w:eastAsia="zh-CN"/>
        </w:rPr>
        <w:t>招标文件</w:t>
      </w:r>
      <w:r>
        <w:rPr>
          <w:rFonts w:hint="eastAsia" w:ascii="仿宋" w:hAnsi="仿宋" w:eastAsia="仿宋" w:cs="仿宋"/>
          <w:color w:val="auto"/>
        </w:rPr>
        <w:t>和政采云平台的要求编制、加密传输</w:t>
      </w:r>
      <w:r>
        <w:rPr>
          <w:rFonts w:hint="eastAsia" w:ascii="仿宋" w:hAnsi="仿宋" w:eastAsia="仿宋" w:cs="仿宋"/>
          <w:color w:val="auto"/>
          <w:lang w:eastAsia="zh-CN"/>
        </w:rPr>
        <w:t>投标文件</w:t>
      </w:r>
      <w:r>
        <w:rPr>
          <w:rFonts w:hint="eastAsia" w:ascii="仿宋" w:hAnsi="仿宋" w:eastAsia="仿宋" w:cs="仿宋"/>
          <w:color w:val="auto"/>
        </w:rPr>
        <w:t>。</w:t>
      </w:r>
    </w:p>
    <w:p w14:paraId="59221AB1">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开标时间：</w:t>
      </w:r>
      <w:r>
        <w:rPr>
          <w:rFonts w:hint="eastAsia" w:ascii="仿宋" w:hAnsi="仿宋" w:eastAsia="仿宋" w:cs="仿宋"/>
          <w:color w:val="0000FF"/>
          <w:lang w:eastAsia="zh-CN"/>
        </w:rPr>
        <w:t>202</w:t>
      </w:r>
      <w:r>
        <w:rPr>
          <w:rFonts w:hint="eastAsia" w:ascii="仿宋" w:hAnsi="仿宋" w:eastAsia="仿宋" w:cs="仿宋"/>
          <w:color w:val="0000FF"/>
          <w:lang w:val="en-US" w:eastAsia="zh-CN"/>
        </w:rPr>
        <w:t>5</w:t>
      </w:r>
      <w:r>
        <w:rPr>
          <w:rFonts w:hint="eastAsia" w:ascii="仿宋" w:hAnsi="仿宋" w:eastAsia="仿宋" w:cs="仿宋"/>
          <w:color w:val="0000FF"/>
          <w:lang w:eastAsia="zh-CN"/>
        </w:rPr>
        <w:t>年3月</w:t>
      </w:r>
      <w:r>
        <w:rPr>
          <w:rFonts w:hint="eastAsia" w:ascii="仿宋" w:hAnsi="仿宋" w:eastAsia="仿宋" w:cs="仿宋"/>
          <w:color w:val="0000FF"/>
          <w:lang w:val="en-US" w:eastAsia="zh-CN"/>
        </w:rPr>
        <w:t>25</w:t>
      </w:r>
      <w:r>
        <w:rPr>
          <w:rFonts w:hint="eastAsia" w:ascii="仿宋" w:hAnsi="仿宋" w:eastAsia="仿宋" w:cs="仿宋"/>
          <w:color w:val="0000FF"/>
          <w:lang w:eastAsia="zh-CN"/>
        </w:rPr>
        <w:t>日11：00</w:t>
      </w:r>
      <w:r>
        <w:rPr>
          <w:rFonts w:hint="eastAsia" w:ascii="仿宋" w:hAnsi="仿宋" w:eastAsia="仿宋" w:cs="仿宋"/>
          <w:color w:val="auto"/>
        </w:rPr>
        <w:t>（北京时间）</w:t>
      </w:r>
    </w:p>
    <w:p w14:paraId="515CD1E8">
      <w:pPr>
        <w:pStyle w:val="21"/>
        <w:spacing w:before="75" w:beforeAutospacing="0" w:after="75" w:afterAutospacing="0"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rPr>
        <w:t>开标地点：</w:t>
      </w:r>
      <w:r>
        <w:rPr>
          <w:rFonts w:hint="eastAsia" w:ascii="仿宋" w:hAnsi="仿宋" w:eastAsia="仿宋" w:cs="仿宋"/>
          <w:color w:val="auto"/>
          <w:lang w:eastAsia="zh-CN"/>
        </w:rPr>
        <w:t>新疆巴州库尔勒市石化大道华厦城市广场写字楼12楼</w:t>
      </w:r>
    </w:p>
    <w:p w14:paraId="3DE1F3F5">
      <w:pPr>
        <w:pStyle w:val="21"/>
        <w:spacing w:before="75" w:beforeAutospacing="0" w:after="75" w:afterAutospacing="0" w:line="360" w:lineRule="auto"/>
        <w:rPr>
          <w:rFonts w:hint="eastAsia" w:ascii="仿宋" w:hAnsi="仿宋" w:eastAsia="仿宋" w:cs="仿宋"/>
          <w:b/>
          <w:bCs/>
          <w:color w:val="auto"/>
        </w:rPr>
      </w:pPr>
      <w:bookmarkStart w:id="48" w:name="_Toc18038"/>
      <w:bookmarkStart w:id="49" w:name="_Toc14845"/>
      <w:bookmarkStart w:id="50" w:name="_Toc1554"/>
      <w:r>
        <w:rPr>
          <w:rFonts w:hint="eastAsia" w:ascii="仿宋" w:hAnsi="仿宋" w:eastAsia="仿宋" w:cs="仿宋"/>
          <w:b/>
          <w:bCs/>
          <w:color w:val="auto"/>
        </w:rPr>
        <w:t>五、公告期限</w:t>
      </w:r>
      <w:bookmarkEnd w:id="44"/>
      <w:bookmarkEnd w:id="45"/>
      <w:bookmarkEnd w:id="46"/>
      <w:bookmarkEnd w:id="47"/>
      <w:bookmarkEnd w:id="48"/>
      <w:bookmarkEnd w:id="49"/>
      <w:bookmarkEnd w:id="50"/>
    </w:p>
    <w:p w14:paraId="3E55CE14">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自本公告发布之日起5个工作日。</w:t>
      </w:r>
    </w:p>
    <w:p w14:paraId="2B9A5790">
      <w:pPr>
        <w:pStyle w:val="21"/>
        <w:spacing w:before="75" w:beforeAutospacing="0" w:after="75" w:afterAutospacing="0" w:line="360" w:lineRule="auto"/>
        <w:rPr>
          <w:rFonts w:hint="eastAsia" w:ascii="仿宋" w:hAnsi="仿宋" w:eastAsia="仿宋" w:cs="仿宋"/>
          <w:b/>
          <w:bCs/>
          <w:color w:val="auto"/>
        </w:rPr>
      </w:pPr>
      <w:bookmarkStart w:id="51" w:name="_Toc35393795"/>
      <w:bookmarkStart w:id="52" w:name="_Toc35393626"/>
      <w:bookmarkStart w:id="53" w:name="_Toc1253"/>
      <w:bookmarkStart w:id="54" w:name="_Toc27078"/>
      <w:bookmarkStart w:id="55" w:name="_Toc21056"/>
      <w:r>
        <w:rPr>
          <w:rFonts w:hint="eastAsia" w:ascii="仿宋" w:hAnsi="仿宋" w:eastAsia="仿宋" w:cs="仿宋"/>
          <w:b/>
          <w:bCs/>
          <w:color w:val="auto"/>
        </w:rPr>
        <w:t>六、其他补充事宜</w:t>
      </w:r>
      <w:bookmarkEnd w:id="51"/>
      <w:bookmarkEnd w:id="52"/>
      <w:bookmarkEnd w:id="53"/>
      <w:bookmarkEnd w:id="54"/>
      <w:bookmarkEnd w:id="55"/>
    </w:p>
    <w:p w14:paraId="5C7FE297">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1、本项目实行网上投标，采用电子</w:t>
      </w:r>
      <w:r>
        <w:rPr>
          <w:rFonts w:hint="eastAsia" w:ascii="仿宋" w:hAnsi="仿宋" w:eastAsia="仿宋" w:cs="仿宋"/>
          <w:color w:val="auto"/>
          <w:lang w:eastAsia="zh-CN"/>
        </w:rPr>
        <w:t>投标文件</w:t>
      </w:r>
      <w:r>
        <w:rPr>
          <w:rFonts w:hint="eastAsia" w:ascii="仿宋" w:hAnsi="仿宋" w:eastAsia="仿宋" w:cs="仿宋"/>
          <w:color w:val="auto"/>
        </w:rPr>
        <w:t>。若</w:t>
      </w:r>
      <w:r>
        <w:rPr>
          <w:rFonts w:hint="eastAsia" w:ascii="仿宋" w:hAnsi="仿宋" w:eastAsia="仿宋" w:cs="仿宋"/>
          <w:color w:val="auto"/>
          <w:lang w:eastAsia="zh-CN"/>
        </w:rPr>
        <w:t>投标人</w:t>
      </w:r>
      <w:r>
        <w:rPr>
          <w:rFonts w:hint="eastAsia" w:ascii="仿宋" w:hAnsi="仿宋" w:eastAsia="仿宋" w:cs="仿宋"/>
          <w:color w:val="auto"/>
        </w:rPr>
        <w:t xml:space="preserve">参与投标，自行承担投标一切费用。 </w:t>
      </w:r>
    </w:p>
    <w:p w14:paraId="3C5104EF">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2、各</w:t>
      </w:r>
      <w:r>
        <w:rPr>
          <w:rFonts w:hint="eastAsia" w:ascii="仿宋" w:hAnsi="仿宋" w:eastAsia="仿宋" w:cs="仿宋"/>
          <w:color w:val="auto"/>
          <w:lang w:eastAsia="zh-CN"/>
        </w:rPr>
        <w:t>投标人</w:t>
      </w:r>
      <w:r>
        <w:rPr>
          <w:rFonts w:hint="eastAsia" w:ascii="仿宋" w:hAnsi="仿宋" w:eastAsia="仿宋" w:cs="仿宋"/>
          <w:color w:val="auto"/>
        </w:rPr>
        <w:t>应在开标前应确保成为正式注册入库</w:t>
      </w:r>
      <w:r>
        <w:rPr>
          <w:rFonts w:hint="eastAsia" w:ascii="仿宋" w:hAnsi="仿宋" w:eastAsia="仿宋" w:cs="仿宋"/>
          <w:color w:val="auto"/>
          <w:lang w:val="en-US" w:eastAsia="zh-CN"/>
        </w:rPr>
        <w:t>供应商</w:t>
      </w:r>
      <w:r>
        <w:rPr>
          <w:rFonts w:hint="eastAsia" w:ascii="仿宋" w:hAnsi="仿宋" w:eastAsia="仿宋" w:cs="仿宋"/>
          <w:color w:val="auto"/>
        </w:rPr>
        <w:t>，并完成CA数字证书申领。因未注册入库、未办理CA数字证书等原因造成无法投标或投标失败等后果由</w:t>
      </w:r>
      <w:r>
        <w:rPr>
          <w:rFonts w:hint="eastAsia" w:ascii="仿宋" w:hAnsi="仿宋" w:eastAsia="仿宋" w:cs="仿宋"/>
          <w:color w:val="auto"/>
          <w:lang w:eastAsia="zh-CN"/>
        </w:rPr>
        <w:t>投标人</w:t>
      </w:r>
      <w:r>
        <w:rPr>
          <w:rFonts w:hint="eastAsia" w:ascii="仿宋" w:hAnsi="仿宋" w:eastAsia="仿宋" w:cs="仿宋"/>
          <w:color w:val="auto"/>
        </w:rPr>
        <w:t xml:space="preserve">自行承担。 </w:t>
      </w:r>
    </w:p>
    <w:p w14:paraId="64D97E79">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eastAsia="zh-CN"/>
        </w:rPr>
        <w:t>投标人</w:t>
      </w:r>
      <w:r>
        <w:rPr>
          <w:rFonts w:hint="eastAsia" w:ascii="仿宋" w:hAnsi="仿宋" w:eastAsia="仿宋" w:cs="仿宋"/>
          <w:color w:val="auto"/>
        </w:rPr>
        <w:t>将政采云电子交易客户端下载、安装完成后，可通过账号密码或CA登录客户端进行</w:t>
      </w:r>
      <w:r>
        <w:rPr>
          <w:rFonts w:hint="eastAsia" w:ascii="仿宋" w:hAnsi="仿宋" w:eastAsia="仿宋" w:cs="仿宋"/>
          <w:color w:val="auto"/>
          <w:lang w:eastAsia="zh-CN"/>
        </w:rPr>
        <w:t>投标文件</w:t>
      </w:r>
      <w:r>
        <w:rPr>
          <w:rFonts w:hint="eastAsia" w:ascii="仿宋" w:hAnsi="仿宋" w:eastAsia="仿宋" w:cs="仿宋"/>
          <w:color w:val="auto"/>
        </w:rPr>
        <w:t xml:space="preserve">制作。在使用政采云投标客户端时，建议使用WIN7及以上操作系统。客户端请至新疆政府采购网（http://http://www.ccgp-xinjiang.gov.cn//）下载专区查看，如有问题可拨打政采云客户服务热线400-881-7190进行咨询。 </w:t>
      </w:r>
    </w:p>
    <w:p w14:paraId="37D1591E">
      <w:pPr>
        <w:pStyle w:val="21"/>
        <w:spacing w:before="75" w:beforeAutospacing="0" w:after="75" w:afterAutospacing="0" w:line="360" w:lineRule="auto"/>
        <w:rPr>
          <w:rFonts w:hint="eastAsia" w:ascii="仿宋" w:hAnsi="仿宋" w:eastAsia="仿宋" w:cs="仿宋"/>
          <w:color w:val="auto"/>
        </w:rPr>
      </w:pPr>
      <w:r>
        <w:rPr>
          <w:rFonts w:hint="eastAsia" w:ascii="仿宋" w:hAnsi="仿宋" w:eastAsia="仿宋" w:cs="仿宋"/>
          <w:b/>
          <w:bCs/>
          <w:color w:val="auto"/>
        </w:rPr>
        <w:t>七、对本次采购提出询问，请按以下方式联系</w:t>
      </w:r>
    </w:p>
    <w:p w14:paraId="42C96338">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1.采购人信息</w:t>
      </w:r>
    </w:p>
    <w:p w14:paraId="1930B772">
      <w:pPr>
        <w:pStyle w:val="21"/>
        <w:spacing w:before="75" w:beforeAutospacing="0" w:after="75" w:afterAutospacing="0"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rPr>
        <w:t>名 称：</w:t>
      </w:r>
      <w:r>
        <w:rPr>
          <w:rFonts w:hint="eastAsia" w:ascii="仿宋" w:hAnsi="仿宋" w:eastAsia="仿宋" w:cs="仿宋"/>
          <w:color w:val="auto"/>
          <w:lang w:val="en-US" w:eastAsia="zh-CN"/>
        </w:rPr>
        <w:t>且末县阔什萨特玛乡人民政府</w:t>
      </w:r>
    </w:p>
    <w:p w14:paraId="42E6741F">
      <w:pPr>
        <w:pStyle w:val="21"/>
        <w:spacing w:before="75" w:beforeAutospacing="0" w:after="75" w:afterAutospacing="0"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rPr>
        <w:t>地 址：</w:t>
      </w:r>
      <w:r>
        <w:rPr>
          <w:rFonts w:hint="eastAsia" w:ascii="仿宋" w:hAnsi="仿宋" w:eastAsia="仿宋" w:cs="仿宋"/>
          <w:color w:val="auto"/>
          <w:lang w:val="en-US" w:eastAsia="zh-CN"/>
        </w:rPr>
        <w:t>且末县阔什萨特玛乡苏尕克布拉克村</w:t>
      </w:r>
    </w:p>
    <w:p w14:paraId="67EB5414">
      <w:pPr>
        <w:pStyle w:val="21"/>
        <w:spacing w:before="75" w:beforeAutospacing="0" w:after="75" w:afterAutospacing="0" w:line="360" w:lineRule="auto"/>
        <w:ind w:firstLine="480" w:firstLineChars="200"/>
        <w:rPr>
          <w:rFonts w:hint="default" w:ascii="仿宋" w:hAnsi="仿宋" w:eastAsia="仿宋" w:cs="仿宋"/>
          <w:color w:val="auto"/>
          <w:lang w:val="en-US" w:eastAsia="zh-CN"/>
        </w:rPr>
      </w:pPr>
      <w:r>
        <w:rPr>
          <w:rFonts w:hint="eastAsia" w:ascii="仿宋" w:hAnsi="仿宋" w:eastAsia="仿宋" w:cs="仿宋"/>
          <w:color w:val="auto"/>
          <w:lang w:val="en-US" w:eastAsia="zh-CN"/>
        </w:rPr>
        <w:t>联系人：汪剑楠</w:t>
      </w:r>
    </w:p>
    <w:p w14:paraId="419A0CE5">
      <w:pPr>
        <w:pStyle w:val="21"/>
        <w:spacing w:before="75" w:beforeAutospacing="0" w:after="75" w:afterAutospacing="0" w:line="360" w:lineRule="auto"/>
        <w:ind w:firstLine="480" w:firstLineChars="200"/>
        <w:rPr>
          <w:rFonts w:hint="default" w:ascii="仿宋" w:hAnsi="仿宋" w:eastAsia="仿宋" w:cs="仿宋"/>
          <w:color w:val="auto"/>
          <w:lang w:val="en-US" w:eastAsia="zh-CN"/>
        </w:rPr>
      </w:pPr>
      <w:r>
        <w:rPr>
          <w:rFonts w:hint="eastAsia" w:ascii="仿宋" w:hAnsi="仿宋" w:eastAsia="仿宋" w:cs="仿宋"/>
          <w:color w:val="auto"/>
        </w:rPr>
        <w:t>联系方式：1</w:t>
      </w:r>
      <w:r>
        <w:rPr>
          <w:rFonts w:hint="eastAsia" w:ascii="仿宋" w:hAnsi="仿宋" w:eastAsia="仿宋" w:cs="仿宋"/>
          <w:color w:val="auto"/>
          <w:lang w:val="en-US" w:eastAsia="zh-CN"/>
        </w:rPr>
        <w:t>3309967188</w:t>
      </w:r>
    </w:p>
    <w:p w14:paraId="1E5A5BD6">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2.采购代理机构信息</w:t>
      </w:r>
    </w:p>
    <w:p w14:paraId="07321C6F">
      <w:pPr>
        <w:pStyle w:val="21"/>
        <w:spacing w:before="75" w:beforeAutospacing="0" w:after="75" w:afterAutospacing="0" w:line="360" w:lineRule="auto"/>
        <w:ind w:firstLine="480" w:firstLineChars="200"/>
        <w:rPr>
          <w:rFonts w:hint="default" w:ascii="仿宋" w:hAnsi="仿宋" w:eastAsia="仿宋" w:cs="仿宋"/>
          <w:color w:val="auto"/>
          <w:lang w:val="en-US" w:eastAsia="zh-CN"/>
        </w:rPr>
      </w:pPr>
      <w:r>
        <w:rPr>
          <w:rFonts w:hint="eastAsia" w:ascii="仿宋" w:hAnsi="仿宋" w:eastAsia="仿宋" w:cs="仿宋"/>
          <w:color w:val="auto"/>
        </w:rPr>
        <w:t>名    称：</w:t>
      </w:r>
      <w:r>
        <w:rPr>
          <w:rFonts w:hint="eastAsia" w:ascii="仿宋" w:hAnsi="仿宋" w:eastAsia="仿宋" w:cs="仿宋"/>
          <w:color w:val="auto"/>
          <w:lang w:val="en-US" w:eastAsia="zh-CN"/>
        </w:rPr>
        <w:t>融科匠业工程咨询有限公司</w:t>
      </w:r>
    </w:p>
    <w:p w14:paraId="25CE8DF4">
      <w:pPr>
        <w:pStyle w:val="21"/>
        <w:spacing w:before="75" w:beforeAutospacing="0" w:after="75" w:afterAutospacing="0"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rPr>
        <w:t>地　  址：</w:t>
      </w:r>
      <w:r>
        <w:rPr>
          <w:rFonts w:hint="eastAsia" w:ascii="仿宋" w:hAnsi="仿宋" w:eastAsia="仿宋" w:cs="仿宋"/>
          <w:color w:val="auto"/>
          <w:lang w:eastAsia="zh-CN"/>
        </w:rPr>
        <w:t>新疆巴州库尔勒市石化大道华厦城市广场写字楼12楼</w:t>
      </w:r>
    </w:p>
    <w:p w14:paraId="4723CE16">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项目联系人：</w:t>
      </w:r>
      <w:r>
        <w:rPr>
          <w:rFonts w:hint="eastAsia" w:ascii="仿宋" w:hAnsi="仿宋" w:eastAsia="仿宋" w:cs="仿宋"/>
          <w:color w:val="auto"/>
          <w:lang w:val="en-US" w:eastAsia="zh-CN"/>
        </w:rPr>
        <w:t>尹女士</w:t>
      </w:r>
    </w:p>
    <w:p w14:paraId="3B878C8C">
      <w:pPr>
        <w:pStyle w:val="21"/>
        <w:spacing w:before="75" w:beforeAutospacing="0" w:after="75"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联系方式：</w:t>
      </w:r>
      <w:r>
        <w:rPr>
          <w:rFonts w:hint="eastAsia" w:ascii="仿宋" w:hAnsi="仿宋" w:eastAsia="仿宋" w:cs="仿宋"/>
          <w:color w:val="auto"/>
          <w:lang w:val="en-US" w:eastAsia="zh-CN"/>
        </w:rPr>
        <w:t>0996-2030398</w:t>
      </w:r>
      <w:r>
        <w:rPr>
          <w:rFonts w:hint="eastAsia" w:ascii="仿宋" w:hAnsi="仿宋" w:eastAsia="仿宋" w:cs="仿宋"/>
          <w:color w:val="auto"/>
        </w:rPr>
        <w:t xml:space="preserve"> </w:t>
      </w:r>
    </w:p>
    <w:bookmarkEnd w:id="19"/>
    <w:bookmarkEnd w:id="20"/>
    <w:bookmarkEnd w:id="21"/>
    <w:bookmarkEnd w:id="22"/>
    <w:bookmarkEnd w:id="23"/>
    <w:bookmarkEnd w:id="24"/>
    <w:bookmarkEnd w:id="25"/>
    <w:p w14:paraId="32B675C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highlight w:val="none"/>
          <w:lang w:val="en-US"/>
        </w:rPr>
      </w:pPr>
    </w:p>
    <w:p w14:paraId="740B45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29"/>
          <w:rFonts w:hint="eastAsia" w:ascii="仿宋" w:hAnsi="仿宋" w:eastAsia="仿宋" w:cs="仿宋"/>
          <w:b/>
          <w:bCs/>
          <w:color w:val="auto"/>
          <w:sz w:val="20"/>
          <w:szCs w:val="20"/>
        </w:rPr>
      </w:pPr>
      <w:r>
        <w:rPr>
          <w:rStyle w:val="29"/>
          <w:rFonts w:hint="eastAsia" w:ascii="仿宋" w:hAnsi="仿宋" w:eastAsia="仿宋" w:cs="仿宋"/>
          <w:b/>
          <w:bCs/>
          <w:color w:val="auto"/>
          <w:sz w:val="28"/>
          <w:szCs w:val="28"/>
        </w:rPr>
        <w:br w:type="page"/>
      </w:r>
      <w:bookmarkStart w:id="56" w:name="_Toc26711"/>
    </w:p>
    <w:p w14:paraId="15A907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9"/>
          <w:rFonts w:hint="eastAsia" w:ascii="仿宋" w:hAnsi="仿宋" w:eastAsia="仿宋" w:cs="仿宋"/>
          <w:b/>
          <w:bCs/>
          <w:color w:val="auto"/>
          <w:sz w:val="36"/>
          <w:szCs w:val="36"/>
        </w:rPr>
      </w:pPr>
      <w:r>
        <w:rPr>
          <w:rStyle w:val="29"/>
          <w:rFonts w:hint="eastAsia" w:ascii="仿宋" w:hAnsi="仿宋" w:eastAsia="仿宋" w:cs="仿宋"/>
          <w:b/>
          <w:bCs/>
          <w:color w:val="auto"/>
          <w:sz w:val="36"/>
          <w:szCs w:val="36"/>
        </w:rPr>
        <w:t xml:space="preserve">第二章 </w:t>
      </w:r>
      <w:bookmarkEnd w:id="10"/>
      <w:bookmarkEnd w:id="11"/>
      <w:bookmarkEnd w:id="12"/>
      <w:bookmarkEnd w:id="13"/>
      <w:r>
        <w:rPr>
          <w:rStyle w:val="29"/>
          <w:rFonts w:hint="eastAsia" w:ascii="仿宋" w:hAnsi="仿宋" w:eastAsia="仿宋" w:cs="仿宋"/>
          <w:b/>
          <w:bCs/>
          <w:color w:val="auto"/>
          <w:sz w:val="36"/>
          <w:szCs w:val="36"/>
          <w:lang w:eastAsia="zh-CN"/>
        </w:rPr>
        <w:t>投标人须知</w:t>
      </w:r>
    </w:p>
    <w:bookmarkEnd w:id="56"/>
    <w:p w14:paraId="6222282F">
      <w:pPr>
        <w:pStyle w:val="5"/>
        <w:keepNext w:val="0"/>
        <w:numPr>
          <w:ilvl w:val="0"/>
          <w:numId w:val="0"/>
        </w:numPr>
        <w:jc w:val="center"/>
        <w:rPr>
          <w:rFonts w:hint="eastAsia" w:ascii="仿宋" w:hAnsi="仿宋" w:eastAsia="仿宋" w:cs="仿宋"/>
          <w:color w:val="auto"/>
          <w:sz w:val="28"/>
          <w:szCs w:val="28"/>
        </w:rPr>
      </w:pPr>
      <w:bookmarkStart w:id="57" w:name="_Toc3705"/>
      <w:bookmarkStart w:id="58" w:name="_Toc12824"/>
      <w:bookmarkStart w:id="59" w:name="_Toc14932"/>
      <w:r>
        <w:rPr>
          <w:rFonts w:hint="eastAsia" w:ascii="仿宋" w:hAnsi="仿宋" w:eastAsia="仿宋" w:cs="仿宋"/>
          <w:color w:val="auto"/>
          <w:sz w:val="28"/>
          <w:szCs w:val="28"/>
          <w:lang w:val="en-US" w:eastAsia="zh-CN"/>
        </w:rPr>
        <w:t>投标人须知</w:t>
      </w:r>
      <w:r>
        <w:rPr>
          <w:rFonts w:hint="eastAsia" w:ascii="仿宋" w:hAnsi="仿宋" w:eastAsia="仿宋" w:cs="仿宋"/>
          <w:color w:val="auto"/>
          <w:sz w:val="28"/>
          <w:szCs w:val="28"/>
        </w:rPr>
        <w:t>前附表</w:t>
      </w:r>
      <w:bookmarkEnd w:id="57"/>
      <w:bookmarkEnd w:id="58"/>
      <w:bookmarkEnd w:id="59"/>
    </w:p>
    <w:tbl>
      <w:tblPr>
        <w:tblStyle w:val="23"/>
        <w:tblW w:w="10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681"/>
        <w:gridCol w:w="8145"/>
      </w:tblGrid>
      <w:tr w14:paraId="78EA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49" w:type="dxa"/>
            <w:noWrap w:val="0"/>
            <w:vAlign w:val="center"/>
          </w:tcPr>
          <w:p w14:paraId="57A01317">
            <w:pPr>
              <w:widowControl/>
              <w:adjustRightInd/>
              <w:spacing w:line="2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1681" w:type="dxa"/>
            <w:noWrap w:val="0"/>
            <w:vAlign w:val="center"/>
          </w:tcPr>
          <w:p w14:paraId="73F5603D">
            <w:pPr>
              <w:widowControl/>
              <w:adjustRightInd/>
              <w:spacing w:line="2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条款名称</w:t>
            </w:r>
          </w:p>
        </w:tc>
        <w:tc>
          <w:tcPr>
            <w:tcW w:w="8145" w:type="dxa"/>
            <w:noWrap w:val="0"/>
            <w:vAlign w:val="center"/>
          </w:tcPr>
          <w:p w14:paraId="0628EE10">
            <w:pPr>
              <w:widowControl/>
              <w:adjustRightInd/>
              <w:spacing w:line="2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编列内容</w:t>
            </w:r>
          </w:p>
        </w:tc>
      </w:tr>
      <w:tr w14:paraId="35E8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49" w:type="dxa"/>
            <w:vMerge w:val="restart"/>
            <w:noWrap w:val="0"/>
            <w:vAlign w:val="center"/>
          </w:tcPr>
          <w:p w14:paraId="770E72AA">
            <w:pPr>
              <w:widowControl/>
              <w:adjustRightInd/>
              <w:spacing w:line="36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 w:val="24"/>
                <w:szCs w:val="24"/>
                <w:lang w:val="en-US" w:eastAsia="zh-CN"/>
              </w:rPr>
              <w:t>1.1</w:t>
            </w:r>
          </w:p>
        </w:tc>
        <w:tc>
          <w:tcPr>
            <w:tcW w:w="1681" w:type="dxa"/>
            <w:noWrap w:val="0"/>
            <w:vAlign w:val="center"/>
          </w:tcPr>
          <w:p w14:paraId="3EB55E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tc>
        <w:tc>
          <w:tcPr>
            <w:tcW w:w="8145" w:type="dxa"/>
            <w:noWrap w:val="0"/>
            <w:vAlign w:val="center"/>
          </w:tcPr>
          <w:p w14:paraId="07FEAD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且末县阔什萨特玛乡苏尕克布拉克村发展壮大村集体经济项目</w:t>
            </w:r>
          </w:p>
        </w:tc>
      </w:tr>
      <w:tr w14:paraId="764C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049" w:type="dxa"/>
            <w:vMerge w:val="continue"/>
            <w:noWrap w:val="0"/>
            <w:vAlign w:val="center"/>
          </w:tcPr>
          <w:p w14:paraId="3901D0B3">
            <w:pPr>
              <w:widowControl/>
              <w:adjustRightInd/>
              <w:spacing w:line="360" w:lineRule="auto"/>
              <w:jc w:val="center"/>
              <w:textAlignment w:val="auto"/>
              <w:rPr>
                <w:rFonts w:hint="eastAsia" w:ascii="仿宋" w:hAnsi="仿宋" w:eastAsia="仿宋" w:cs="仿宋"/>
                <w:color w:val="auto"/>
                <w:szCs w:val="21"/>
                <w:highlight w:val="none"/>
              </w:rPr>
            </w:pPr>
          </w:p>
        </w:tc>
        <w:tc>
          <w:tcPr>
            <w:tcW w:w="1681" w:type="dxa"/>
            <w:noWrap w:val="0"/>
            <w:vAlign w:val="center"/>
          </w:tcPr>
          <w:p w14:paraId="6F2E8C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w:t>
            </w:r>
          </w:p>
        </w:tc>
        <w:tc>
          <w:tcPr>
            <w:tcW w:w="8145" w:type="dxa"/>
            <w:noWrap w:val="0"/>
            <w:vAlign w:val="center"/>
          </w:tcPr>
          <w:p w14:paraId="7FA237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SCCHZFCG2025-001号</w:t>
            </w:r>
          </w:p>
        </w:tc>
      </w:tr>
      <w:tr w14:paraId="4B2E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49" w:type="dxa"/>
            <w:vMerge w:val="continue"/>
            <w:noWrap w:val="0"/>
            <w:vAlign w:val="center"/>
          </w:tcPr>
          <w:p w14:paraId="318E0B7B">
            <w:pPr>
              <w:widowControl/>
              <w:adjustRightInd/>
              <w:spacing w:line="360" w:lineRule="auto"/>
              <w:jc w:val="center"/>
              <w:textAlignment w:val="auto"/>
              <w:rPr>
                <w:rFonts w:hint="eastAsia" w:ascii="仿宋" w:hAnsi="仿宋" w:eastAsia="仿宋" w:cs="仿宋"/>
                <w:b/>
                <w:bCs/>
                <w:color w:val="auto"/>
                <w:szCs w:val="21"/>
                <w:highlight w:val="none"/>
              </w:rPr>
            </w:pPr>
          </w:p>
        </w:tc>
        <w:tc>
          <w:tcPr>
            <w:tcW w:w="1681" w:type="dxa"/>
            <w:noWrap w:val="0"/>
            <w:vAlign w:val="center"/>
          </w:tcPr>
          <w:p w14:paraId="753C01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w:t>
            </w:r>
          </w:p>
        </w:tc>
        <w:tc>
          <w:tcPr>
            <w:tcW w:w="8145" w:type="dxa"/>
            <w:noWrap w:val="0"/>
            <w:vAlign w:val="center"/>
          </w:tcPr>
          <w:p w14:paraId="4653C1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且末县阔什萨特玛乡人民政府</w:t>
            </w:r>
          </w:p>
        </w:tc>
      </w:tr>
      <w:tr w14:paraId="6BA0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49" w:type="dxa"/>
            <w:vMerge w:val="continue"/>
            <w:noWrap w:val="0"/>
            <w:vAlign w:val="center"/>
          </w:tcPr>
          <w:p w14:paraId="234E3DB5">
            <w:pPr>
              <w:widowControl/>
              <w:adjustRightInd/>
              <w:spacing w:line="360" w:lineRule="auto"/>
              <w:jc w:val="center"/>
              <w:textAlignment w:val="auto"/>
              <w:rPr>
                <w:rFonts w:hint="eastAsia" w:ascii="仿宋" w:hAnsi="仿宋" w:eastAsia="仿宋" w:cs="仿宋"/>
                <w:color w:val="auto"/>
                <w:szCs w:val="21"/>
                <w:highlight w:val="none"/>
              </w:rPr>
            </w:pPr>
          </w:p>
        </w:tc>
        <w:tc>
          <w:tcPr>
            <w:tcW w:w="1681" w:type="dxa"/>
            <w:noWrap w:val="0"/>
            <w:vAlign w:val="center"/>
          </w:tcPr>
          <w:p w14:paraId="0C049A41">
            <w:pPr>
              <w:widowControl/>
              <w:adjustRightIn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招标代理机构</w:t>
            </w:r>
          </w:p>
        </w:tc>
        <w:tc>
          <w:tcPr>
            <w:tcW w:w="8145" w:type="dxa"/>
            <w:noWrap w:val="0"/>
            <w:vAlign w:val="center"/>
          </w:tcPr>
          <w:p w14:paraId="393E23BC">
            <w:pPr>
              <w:widowControl/>
              <w:adjustRightInd/>
              <w:spacing w:line="360" w:lineRule="auto"/>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w:t>
            </w:r>
            <w:r>
              <w:rPr>
                <w:rFonts w:hint="eastAsia" w:ascii="仿宋" w:hAnsi="仿宋" w:eastAsia="仿宋" w:cs="仿宋"/>
                <w:color w:val="auto"/>
                <w:kern w:val="0"/>
                <w:sz w:val="24"/>
                <w:lang w:val="en-US" w:eastAsia="zh-CN" w:bidi="ar-SA"/>
              </w:rPr>
              <w:t>融科匠业工程咨询有限公司</w:t>
            </w:r>
          </w:p>
          <w:p w14:paraId="1ADF24CE">
            <w:pPr>
              <w:pStyle w:val="21"/>
              <w:spacing w:before="75" w:beforeAutospacing="0" w:after="75" w:afterAutospacing="0" w:line="360" w:lineRule="auto"/>
              <w:rPr>
                <w:rFonts w:hint="eastAsia" w:ascii="仿宋" w:hAnsi="仿宋" w:eastAsia="仿宋" w:cs="仿宋"/>
                <w:color w:val="auto"/>
                <w:lang w:eastAsia="zh-CN"/>
              </w:rPr>
            </w:pPr>
            <w:r>
              <w:rPr>
                <w:rFonts w:hint="eastAsia" w:ascii="仿宋" w:hAnsi="仿宋" w:eastAsia="仿宋" w:cs="仿宋"/>
                <w:color w:val="auto"/>
                <w:sz w:val="24"/>
                <w:szCs w:val="24"/>
                <w:lang w:val="en-US" w:eastAsia="zh-CN"/>
              </w:rPr>
              <w:t>地  址：</w:t>
            </w:r>
            <w:r>
              <w:rPr>
                <w:rFonts w:hint="eastAsia" w:ascii="仿宋" w:hAnsi="仿宋" w:eastAsia="仿宋" w:cs="仿宋"/>
                <w:color w:val="auto"/>
                <w:lang w:eastAsia="zh-CN"/>
              </w:rPr>
              <w:t>新疆巴州库尔勒市石化大道华厦城市广场写字楼12楼</w:t>
            </w:r>
          </w:p>
          <w:p w14:paraId="425161E6">
            <w:pPr>
              <w:widowControl/>
              <w:adjustRightInd/>
              <w:spacing w:line="360" w:lineRule="auto"/>
              <w:jc w:val="both"/>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联系人：尹</w:t>
            </w:r>
            <w:r>
              <w:rPr>
                <w:rFonts w:hint="eastAsia" w:ascii="仿宋" w:hAnsi="仿宋" w:eastAsia="仿宋" w:cs="仿宋"/>
                <w:color w:val="auto"/>
                <w:sz w:val="24"/>
                <w:szCs w:val="24"/>
                <w:highlight w:val="none"/>
                <w:lang w:val="en-US" w:eastAsia="zh-CN"/>
              </w:rPr>
              <w:t>女士</w:t>
            </w:r>
          </w:p>
          <w:p w14:paraId="1A6752D4">
            <w:pPr>
              <w:widowControl/>
              <w:adjustRightInd/>
              <w:spacing w:line="360" w:lineRule="auto"/>
              <w:jc w:val="both"/>
              <w:textAlignment w:val="auto"/>
              <w:rPr>
                <w:rFonts w:hint="eastAsia" w:ascii="仿宋" w:hAnsi="仿宋" w:eastAsia="仿宋" w:cs="仿宋"/>
                <w:color w:val="auto"/>
                <w:szCs w:val="21"/>
                <w:highlight w:val="none"/>
              </w:rPr>
            </w:pPr>
            <w:r>
              <w:rPr>
                <w:rFonts w:hint="eastAsia" w:ascii="仿宋" w:hAnsi="仿宋" w:eastAsia="仿宋" w:cs="仿宋"/>
                <w:color w:val="auto"/>
                <w:sz w:val="24"/>
                <w:szCs w:val="24"/>
                <w:lang w:val="en-US" w:eastAsia="zh-CN"/>
              </w:rPr>
              <w:t>电  话：</w:t>
            </w:r>
            <w:r>
              <w:rPr>
                <w:rFonts w:hint="eastAsia" w:ascii="仿宋" w:hAnsi="仿宋" w:eastAsia="仿宋" w:cs="仿宋"/>
                <w:color w:val="auto"/>
                <w:kern w:val="0"/>
                <w:sz w:val="24"/>
                <w:szCs w:val="24"/>
                <w:lang w:val="en-US" w:eastAsia="zh-CN"/>
              </w:rPr>
              <w:t>0996-2030398</w:t>
            </w:r>
          </w:p>
        </w:tc>
      </w:tr>
      <w:tr w14:paraId="2BBD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49" w:type="dxa"/>
            <w:vMerge w:val="continue"/>
            <w:noWrap w:val="0"/>
            <w:vAlign w:val="center"/>
          </w:tcPr>
          <w:p w14:paraId="28BC4A15">
            <w:pPr>
              <w:widowControl/>
              <w:adjustRightInd/>
              <w:spacing w:line="360" w:lineRule="auto"/>
              <w:jc w:val="center"/>
              <w:textAlignment w:val="auto"/>
              <w:rPr>
                <w:rFonts w:hint="eastAsia" w:ascii="仿宋" w:hAnsi="仿宋" w:eastAsia="仿宋" w:cs="仿宋"/>
                <w:color w:val="auto"/>
                <w:szCs w:val="21"/>
                <w:highlight w:val="none"/>
              </w:rPr>
            </w:pPr>
          </w:p>
        </w:tc>
        <w:tc>
          <w:tcPr>
            <w:tcW w:w="1681" w:type="dxa"/>
            <w:noWrap w:val="0"/>
            <w:vAlign w:val="center"/>
          </w:tcPr>
          <w:p w14:paraId="50A849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w:t>
            </w:r>
          </w:p>
        </w:tc>
        <w:tc>
          <w:tcPr>
            <w:tcW w:w="8145" w:type="dxa"/>
            <w:noWrap w:val="0"/>
            <w:vAlign w:val="center"/>
          </w:tcPr>
          <w:p w14:paraId="40FF2441">
            <w:pPr>
              <w:pStyle w:val="9"/>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kern w:val="2"/>
                <w:sz w:val="24"/>
                <w:szCs w:val="24"/>
                <w:lang w:val="en-US" w:eastAsia="zh-CN" w:bidi="ar-SA"/>
              </w:rPr>
              <w:t>苏尕克布拉克村</w:t>
            </w:r>
            <w:r>
              <w:rPr>
                <w:rFonts w:hint="eastAsia" w:ascii="仿宋" w:hAnsi="仿宋" w:eastAsia="仿宋" w:cs="仿宋"/>
                <w:color w:val="auto"/>
                <w:sz w:val="24"/>
                <w:szCs w:val="24"/>
                <w:highlight w:val="none"/>
                <w:lang w:val="en-US" w:eastAsia="zh-CN"/>
              </w:rPr>
              <w:t>采购的内容有：</w:t>
            </w:r>
          </w:p>
          <w:p w14:paraId="14145C8B">
            <w:pPr>
              <w:pStyle w:val="21"/>
              <w:spacing w:before="75" w:beforeAutospacing="0" w:after="75" w:afterAutospacing="0"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kern w:val="2"/>
                <w:lang w:val="en-US" w:eastAsia="zh-CN"/>
              </w:rPr>
              <w:t>生产母羊（且末羊，2-3岁龄，体重＞30公斤）1000只，每只补助1500元。项目实施后，资产归村集体所有，用于壮大村集体经济。</w:t>
            </w:r>
          </w:p>
        </w:tc>
      </w:tr>
      <w:tr w14:paraId="4A01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vMerge w:val="continue"/>
            <w:noWrap w:val="0"/>
            <w:vAlign w:val="center"/>
          </w:tcPr>
          <w:p w14:paraId="2E8C3CEE">
            <w:pPr>
              <w:widowControl/>
              <w:adjustRightInd/>
              <w:spacing w:line="360" w:lineRule="auto"/>
              <w:jc w:val="center"/>
              <w:textAlignment w:val="auto"/>
              <w:rPr>
                <w:rFonts w:hint="eastAsia" w:ascii="仿宋" w:hAnsi="仿宋" w:eastAsia="仿宋" w:cs="仿宋"/>
                <w:color w:val="auto"/>
                <w:szCs w:val="21"/>
                <w:highlight w:val="none"/>
              </w:rPr>
            </w:pPr>
          </w:p>
        </w:tc>
        <w:tc>
          <w:tcPr>
            <w:tcW w:w="1681" w:type="dxa"/>
            <w:noWrap w:val="0"/>
            <w:vAlign w:val="center"/>
          </w:tcPr>
          <w:p w14:paraId="07EFC2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资金来源</w:t>
            </w:r>
          </w:p>
        </w:tc>
        <w:tc>
          <w:tcPr>
            <w:tcW w:w="8145" w:type="dxa"/>
            <w:noWrap w:val="0"/>
            <w:vAlign w:val="center"/>
          </w:tcPr>
          <w:p w14:paraId="4C160F10">
            <w:pPr>
              <w:keepNext w:val="0"/>
              <w:keepLines w:val="0"/>
              <w:pageBreakBefore w:val="0"/>
              <w:widowControl w:val="0"/>
              <w:shd w:val="clear" w:color="auto" w:fill="auto"/>
              <w:kinsoku/>
              <w:wordWrap/>
              <w:overflowPunct/>
              <w:topLinePunct w:val="0"/>
              <w:autoSpaceDE/>
              <w:autoSpaceDN/>
              <w:bidi w:val="0"/>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预算金额：</w:t>
            </w:r>
            <w:r>
              <w:rPr>
                <w:rFonts w:hint="eastAsia" w:ascii="仿宋" w:hAnsi="仿宋" w:eastAsia="仿宋" w:cs="仿宋"/>
                <w:color w:val="auto"/>
                <w:sz w:val="24"/>
                <w:szCs w:val="24"/>
                <w:highlight w:val="none"/>
                <w:shd w:val="clear" w:color="auto" w:fill="auto"/>
                <w:lang w:val="en-US" w:eastAsia="zh-CN"/>
              </w:rPr>
              <w:t>150万元、</w:t>
            </w:r>
            <w:r>
              <w:rPr>
                <w:rFonts w:hint="eastAsia" w:ascii="仿宋" w:hAnsi="仿宋" w:eastAsia="仿宋" w:cs="仿宋"/>
                <w:sz w:val="24"/>
                <w:szCs w:val="24"/>
                <w:highlight w:val="none"/>
              </w:rPr>
              <w:t>资金来源：</w:t>
            </w:r>
            <w:r>
              <w:rPr>
                <w:rFonts w:hint="eastAsia" w:ascii="仿宋" w:hAnsi="仿宋" w:eastAsia="仿宋" w:cs="仿宋"/>
                <w:sz w:val="24"/>
                <w:szCs w:val="24"/>
                <w:highlight w:val="none"/>
                <w:lang w:val="en-US" w:eastAsia="zh-CN"/>
              </w:rPr>
              <w:t>财政</w:t>
            </w:r>
            <w:r>
              <w:rPr>
                <w:rFonts w:hint="eastAsia" w:ascii="仿宋" w:hAnsi="仿宋" w:eastAsia="仿宋" w:cs="仿宋"/>
                <w:sz w:val="24"/>
                <w:szCs w:val="24"/>
                <w:highlight w:val="none"/>
              </w:rPr>
              <w:t>资金</w:t>
            </w:r>
          </w:p>
        </w:tc>
      </w:tr>
      <w:tr w14:paraId="5C55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9" w:type="dxa"/>
            <w:vMerge w:val="continue"/>
            <w:noWrap w:val="0"/>
            <w:vAlign w:val="center"/>
          </w:tcPr>
          <w:p w14:paraId="0DD9400B">
            <w:pPr>
              <w:widowControl/>
              <w:adjustRightInd/>
              <w:spacing w:line="360" w:lineRule="auto"/>
              <w:jc w:val="center"/>
              <w:textAlignment w:val="auto"/>
              <w:rPr>
                <w:rFonts w:hint="eastAsia" w:ascii="仿宋" w:hAnsi="仿宋" w:eastAsia="仿宋" w:cs="仿宋"/>
                <w:color w:val="auto"/>
                <w:szCs w:val="21"/>
                <w:highlight w:val="none"/>
              </w:rPr>
            </w:pPr>
          </w:p>
        </w:tc>
        <w:tc>
          <w:tcPr>
            <w:tcW w:w="1681" w:type="dxa"/>
            <w:noWrap w:val="0"/>
            <w:vAlign w:val="center"/>
          </w:tcPr>
          <w:p w14:paraId="30D03B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资金落实情况</w:t>
            </w:r>
          </w:p>
        </w:tc>
        <w:tc>
          <w:tcPr>
            <w:tcW w:w="8145" w:type="dxa"/>
            <w:noWrap w:val="0"/>
            <w:vAlign w:val="center"/>
          </w:tcPr>
          <w:p w14:paraId="756BA0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已落实</w:t>
            </w:r>
          </w:p>
        </w:tc>
      </w:tr>
      <w:tr w14:paraId="5666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9" w:type="dxa"/>
            <w:vMerge w:val="continue"/>
            <w:noWrap w:val="0"/>
            <w:vAlign w:val="center"/>
          </w:tcPr>
          <w:p w14:paraId="04226876">
            <w:pPr>
              <w:widowControl/>
              <w:adjustRightInd/>
              <w:spacing w:line="360" w:lineRule="auto"/>
              <w:jc w:val="center"/>
              <w:textAlignment w:val="auto"/>
              <w:rPr>
                <w:rFonts w:hint="eastAsia" w:ascii="仿宋" w:hAnsi="仿宋" w:eastAsia="仿宋" w:cs="仿宋"/>
                <w:color w:val="auto"/>
                <w:szCs w:val="21"/>
                <w:highlight w:val="none"/>
              </w:rPr>
            </w:pPr>
          </w:p>
        </w:tc>
        <w:tc>
          <w:tcPr>
            <w:tcW w:w="1681" w:type="dxa"/>
            <w:noWrap w:val="0"/>
            <w:vAlign w:val="center"/>
          </w:tcPr>
          <w:p w14:paraId="0AF803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项目地点</w:t>
            </w:r>
          </w:p>
        </w:tc>
        <w:tc>
          <w:tcPr>
            <w:tcW w:w="8145" w:type="dxa"/>
            <w:noWrap w:val="0"/>
            <w:vAlign w:val="center"/>
          </w:tcPr>
          <w:p w14:paraId="44B087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且末县阔什萨特玛乡苏尕克布拉克村</w:t>
            </w:r>
          </w:p>
        </w:tc>
      </w:tr>
      <w:tr w14:paraId="3F4C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9" w:type="dxa"/>
            <w:vMerge w:val="continue"/>
            <w:noWrap w:val="0"/>
            <w:vAlign w:val="center"/>
          </w:tcPr>
          <w:p w14:paraId="65D9A48F">
            <w:pPr>
              <w:widowControl/>
              <w:adjustRightInd/>
              <w:spacing w:line="360" w:lineRule="auto"/>
              <w:jc w:val="center"/>
              <w:textAlignment w:val="auto"/>
              <w:rPr>
                <w:rFonts w:hint="eastAsia" w:ascii="仿宋" w:hAnsi="仿宋" w:eastAsia="仿宋" w:cs="仿宋"/>
                <w:color w:val="auto"/>
                <w:szCs w:val="21"/>
                <w:highlight w:val="none"/>
              </w:rPr>
            </w:pPr>
          </w:p>
        </w:tc>
        <w:tc>
          <w:tcPr>
            <w:tcW w:w="1681" w:type="dxa"/>
            <w:noWrap w:val="0"/>
            <w:vAlign w:val="center"/>
          </w:tcPr>
          <w:p w14:paraId="7C6094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合同履约期限</w:t>
            </w:r>
          </w:p>
        </w:tc>
        <w:tc>
          <w:tcPr>
            <w:tcW w:w="8145" w:type="dxa"/>
            <w:noWrap w:val="0"/>
            <w:vAlign w:val="center"/>
          </w:tcPr>
          <w:p w14:paraId="1F85CD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签订合同后30天内完成供货，2025年6月30日前完成验收</w:t>
            </w:r>
          </w:p>
        </w:tc>
      </w:tr>
      <w:tr w14:paraId="3B44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9" w:type="dxa"/>
            <w:vMerge w:val="continue"/>
            <w:noWrap w:val="0"/>
            <w:vAlign w:val="center"/>
          </w:tcPr>
          <w:p w14:paraId="79322029">
            <w:pPr>
              <w:widowControl/>
              <w:adjustRightInd/>
              <w:spacing w:line="360" w:lineRule="auto"/>
              <w:jc w:val="center"/>
              <w:textAlignment w:val="auto"/>
              <w:rPr>
                <w:rFonts w:hint="eastAsia" w:ascii="仿宋" w:hAnsi="仿宋" w:eastAsia="仿宋" w:cs="仿宋"/>
                <w:color w:val="auto"/>
                <w:szCs w:val="21"/>
                <w:highlight w:val="none"/>
              </w:rPr>
            </w:pPr>
          </w:p>
        </w:tc>
        <w:tc>
          <w:tcPr>
            <w:tcW w:w="1681" w:type="dxa"/>
            <w:noWrap w:val="0"/>
            <w:vAlign w:val="center"/>
          </w:tcPr>
          <w:p w14:paraId="4F4C3F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rPr>
              <w:t>质量</w:t>
            </w:r>
            <w:r>
              <w:rPr>
                <w:rFonts w:hint="eastAsia" w:ascii="仿宋" w:hAnsi="仿宋" w:eastAsia="仿宋" w:cs="仿宋"/>
                <w:b w:val="0"/>
                <w:bCs w:val="0"/>
                <w:color w:val="auto"/>
                <w:sz w:val="24"/>
                <w:szCs w:val="24"/>
                <w:lang w:val="en-US" w:eastAsia="zh-CN"/>
              </w:rPr>
              <w:t>标准</w:t>
            </w:r>
          </w:p>
        </w:tc>
        <w:tc>
          <w:tcPr>
            <w:tcW w:w="8145" w:type="dxa"/>
            <w:noWrap w:val="0"/>
            <w:vAlign w:val="center"/>
          </w:tcPr>
          <w:p w14:paraId="25499E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sz w:val="24"/>
                <w:szCs w:val="24"/>
                <w:highlight w:val="none"/>
              </w:rPr>
              <w:t>达到</w:t>
            </w:r>
            <w:r>
              <w:rPr>
                <w:rFonts w:hint="eastAsia" w:ascii="仿宋" w:hAnsi="仿宋" w:eastAsia="仿宋" w:cs="仿宋"/>
                <w:b/>
                <w:bCs/>
                <w:sz w:val="24"/>
                <w:szCs w:val="24"/>
                <w:highlight w:val="none"/>
                <w:lang w:val="en-US" w:eastAsia="zh-CN"/>
              </w:rPr>
              <w:t>国家质量</w:t>
            </w:r>
            <w:r>
              <w:rPr>
                <w:rFonts w:hint="eastAsia" w:ascii="仿宋" w:hAnsi="仿宋" w:eastAsia="仿宋" w:cs="仿宋"/>
                <w:b/>
                <w:bCs/>
                <w:sz w:val="24"/>
                <w:szCs w:val="24"/>
                <w:highlight w:val="none"/>
              </w:rPr>
              <w:t>标准要求</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一次性验收合格</w:t>
            </w:r>
            <w:r>
              <w:rPr>
                <w:rFonts w:hint="eastAsia" w:ascii="仿宋" w:hAnsi="仿宋" w:eastAsia="仿宋" w:cs="仿宋"/>
                <w:b/>
                <w:bCs/>
                <w:sz w:val="24"/>
                <w:szCs w:val="24"/>
                <w:highlight w:val="none"/>
                <w:lang w:eastAsia="zh-CN"/>
              </w:rPr>
              <w:t>。</w:t>
            </w:r>
          </w:p>
        </w:tc>
      </w:tr>
      <w:tr w14:paraId="3E41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049" w:type="dxa"/>
            <w:noWrap w:val="0"/>
            <w:vAlign w:val="center"/>
          </w:tcPr>
          <w:p w14:paraId="4C6753DF">
            <w:pPr>
              <w:widowControl/>
              <w:adjustRightInd/>
              <w:spacing w:line="36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681" w:type="dxa"/>
            <w:noWrap w:val="0"/>
            <w:vAlign w:val="center"/>
          </w:tcPr>
          <w:p w14:paraId="0CF00CC9">
            <w:pPr>
              <w:widowControl/>
              <w:adjustRightInd/>
              <w:spacing w:line="36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 w:val="24"/>
                <w:szCs w:val="24"/>
                <w:lang w:val="en-US" w:eastAsia="zh-CN"/>
              </w:rPr>
              <w:t>资格要求</w:t>
            </w:r>
          </w:p>
        </w:tc>
        <w:tc>
          <w:tcPr>
            <w:tcW w:w="8145" w:type="dxa"/>
            <w:noWrap w:val="0"/>
            <w:vAlign w:val="center"/>
          </w:tcPr>
          <w:p w14:paraId="68DE2AC9">
            <w:pPr>
              <w:pStyle w:val="9"/>
              <w:numPr>
                <w:ilvl w:val="0"/>
                <w:numId w:val="0"/>
              </w:num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1、本项目的基本资格要求：</w:t>
            </w:r>
          </w:p>
          <w:p w14:paraId="532756F6">
            <w:pPr>
              <w:pStyle w:val="21"/>
              <w:spacing w:before="75" w:beforeAutospacing="0" w:after="75" w:afterAutospacing="0"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（1）、符合《中华人民共和国政府采购法》第二十二条规定；</w:t>
            </w:r>
          </w:p>
          <w:p w14:paraId="32DF64C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rPr>
            </w:pPr>
            <w:r>
              <w:rPr>
                <w:rFonts w:hint="eastAsia" w:ascii="仿宋" w:hAnsi="仿宋" w:eastAsia="仿宋" w:cs="仿宋"/>
                <w:color w:val="auto"/>
                <w:kern w:val="2"/>
                <w:sz w:val="24"/>
                <w:szCs w:val="24"/>
                <w:highlight w:val="none"/>
                <w:lang w:val="en-US" w:eastAsia="zh-CN" w:bidi="ar-SA"/>
              </w:rPr>
              <w:t>（2）、落实政府采购政策需满足的资格要求：</w:t>
            </w:r>
            <w:r>
              <w:rPr>
                <w:rFonts w:hint="eastAsia" w:ascii="仿宋" w:hAnsi="仿宋" w:eastAsia="仿宋" w:cs="仿宋"/>
                <w:color w:val="auto"/>
                <w:kern w:val="0"/>
                <w:sz w:val="24"/>
                <w:lang w:val="en-US" w:eastAsia="zh-CN" w:bidi="ar-SA"/>
              </w:rPr>
              <w:t>本项目为专门面向小微企业（小型、微型企业）采购项目，根据《政府采购促进中小企业发展管理办法》（财库[2020]46号）的规定，须提供中小企业声明函。</w:t>
            </w:r>
          </w:p>
          <w:p w14:paraId="62ACF5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2、本项目的特定资格要求：</w:t>
            </w:r>
          </w:p>
          <w:p w14:paraId="1C1BB3A1">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（1）在中华人民共和国境内依法注册的独立法人，需提供有效期内统一社会代码的营业执照或其他有效证明文件。</w:t>
            </w:r>
          </w:p>
          <w:p w14:paraId="22D765BA">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（2）有效的法定代表人身份证明（法人）及身份证或具有法定效力的法人授权委托书（非法人，须明确采购项目及包段名称、授权事项、权限、期限等）、被委托人身份证。</w:t>
            </w:r>
          </w:p>
          <w:p w14:paraId="7808039C">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（3）单位负责人为同一人或者存在直接控股、管理关系的不同投标人，不得参加同一合同项下的政府采购活动；</w:t>
            </w:r>
          </w:p>
          <w:p w14:paraId="6D35C01B">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lang w:val="en-US" w:eastAsia="zh-CN"/>
              </w:rPr>
              <w:t>（4）</w:t>
            </w:r>
            <w:r>
              <w:rPr>
                <w:rFonts w:hint="eastAsia" w:ascii="仿宋" w:hAnsi="仿宋" w:eastAsia="仿宋" w:cs="仿宋"/>
                <w:color w:val="auto"/>
                <w:sz w:val="24"/>
                <w:szCs w:val="24"/>
                <w:highlight w:val="none"/>
                <w:lang w:val="en-US" w:eastAsia="zh-CN"/>
              </w:rPr>
              <w:t>凡拟参加本次招标项目的投标人，如在“信用中国”网站（www.creditchina.gov.cn）被列入失信被执行人、中国政府采购网（www.ccgp.gov.cn）被列入政府采购严重违法失信行为记录名单（自本公告发出之时起尚在处罚期内的或限制其参加政府采购活动的企业）将拒绝其参本次政府采购活动；</w:t>
            </w:r>
          </w:p>
          <w:p w14:paraId="64A0DFD9">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（5）投标保证金缴纳凭证，后附银行资信证明；</w:t>
            </w:r>
          </w:p>
          <w:p w14:paraId="07297CDC">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lang w:val="en-US" w:eastAsia="zh-CN"/>
              </w:rPr>
              <w:t>6）</w:t>
            </w:r>
            <w:r>
              <w:rPr>
                <w:rFonts w:hint="eastAsia" w:ascii="仿宋" w:hAnsi="仿宋" w:eastAsia="仿宋" w:cs="仿宋"/>
                <w:color w:val="auto"/>
                <w:sz w:val="24"/>
                <w:szCs w:val="24"/>
                <w:highlight w:val="none"/>
                <w:lang w:val="en-US" w:eastAsia="zh-CN"/>
              </w:rPr>
              <w:t>企业具有相关行政主管部门颁发的《动物防疫条件合格证》；负责人须具备：动物检疫检验员合格证；</w:t>
            </w:r>
          </w:p>
          <w:p w14:paraId="34A83ECA">
            <w:pPr>
              <w:bidi w:val="0"/>
              <w:spacing w:line="360" w:lineRule="auto"/>
              <w:rPr>
                <w:rFonts w:hint="eastAsia" w:ascii="仿宋" w:hAnsi="仿宋" w:eastAsia="仿宋" w:cs="仿宋"/>
                <w:color w:val="auto"/>
                <w:spacing w:val="0"/>
                <w:kern w:val="2"/>
                <w:sz w:val="21"/>
                <w:szCs w:val="21"/>
                <w:highlight w:val="none"/>
              </w:rPr>
            </w:pPr>
            <w:r>
              <w:rPr>
                <w:rFonts w:hint="eastAsia" w:ascii="仿宋" w:hAnsi="仿宋" w:eastAsia="仿宋" w:cs="仿宋"/>
                <w:color w:val="auto"/>
                <w:sz w:val="24"/>
                <w:szCs w:val="24"/>
                <w:highlight w:val="none"/>
                <w:lang w:val="en-US" w:eastAsia="zh-CN"/>
              </w:rPr>
              <w:t xml:space="preserve">（7）本项目不接受联合体投标； </w:t>
            </w:r>
          </w:p>
        </w:tc>
      </w:tr>
      <w:tr w14:paraId="4BEF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49" w:type="dxa"/>
            <w:noWrap w:val="0"/>
            <w:vAlign w:val="center"/>
          </w:tcPr>
          <w:p w14:paraId="2AD470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681" w:type="dxa"/>
            <w:noWrap w:val="0"/>
            <w:vAlign w:val="center"/>
          </w:tcPr>
          <w:p w14:paraId="209BF2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联合体投标</w:t>
            </w:r>
          </w:p>
        </w:tc>
        <w:tc>
          <w:tcPr>
            <w:tcW w:w="8145" w:type="dxa"/>
            <w:noWrap w:val="0"/>
            <w:vAlign w:val="center"/>
          </w:tcPr>
          <w:p w14:paraId="1CCD9E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本项目不接受联合体投标</w:t>
            </w:r>
          </w:p>
        </w:tc>
      </w:tr>
      <w:tr w14:paraId="2E8C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49" w:type="dxa"/>
            <w:noWrap w:val="0"/>
            <w:vAlign w:val="center"/>
          </w:tcPr>
          <w:p w14:paraId="273AC1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681" w:type="dxa"/>
            <w:noWrap w:val="0"/>
            <w:vAlign w:val="center"/>
          </w:tcPr>
          <w:p w14:paraId="1F77E9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答疑与澄清</w:t>
            </w:r>
          </w:p>
        </w:tc>
        <w:tc>
          <w:tcPr>
            <w:tcW w:w="8145" w:type="dxa"/>
            <w:noWrap w:val="0"/>
            <w:vAlign w:val="center"/>
          </w:tcPr>
          <w:p w14:paraId="4ED6D5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获取招标文件的投标人认为招标文件中有表述不清晰、缺页、漏页、损页等，应当以书面形式要求采购方做出书面解释、澄清或补齐；采购人（采购代理机构）将在收到书面函的3个工作日内组织澄清或补齐；澄清或补齐内容是招标文件的组成部分，并将以招标文件的补充文件形式在规定的发布渠道（为新疆政府采购网）书面发布通知所有已获取招标文件的投标人。投标人应自行留意采购人（采购代理机构）发出的澄清、修改或补充文件，并及时在发布的渠道自行获取相应的文本文件即可，无须回签确认收到函。投标人未按规定时间在发布渠道的网站下载的，视同已收到。因其他紧急情况影响本项目正常招标活动的，采购方将按规定的发布渠道（为新疆政府采购网）书面通知所有已参加投标的投标人。</w:t>
            </w:r>
          </w:p>
        </w:tc>
      </w:tr>
      <w:tr w14:paraId="1C44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049" w:type="dxa"/>
            <w:noWrap w:val="0"/>
            <w:vAlign w:val="center"/>
          </w:tcPr>
          <w:p w14:paraId="191A0A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681" w:type="dxa"/>
            <w:noWrap w:val="0"/>
            <w:vAlign w:val="center"/>
          </w:tcPr>
          <w:p w14:paraId="379A6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投标文件份数</w:t>
            </w:r>
          </w:p>
        </w:tc>
        <w:tc>
          <w:tcPr>
            <w:tcW w:w="8145" w:type="dxa"/>
            <w:noWrap w:val="0"/>
            <w:vAlign w:val="center"/>
          </w:tcPr>
          <w:p w14:paraId="21AEAD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1、投标文件</w:t>
            </w:r>
            <w:r>
              <w:rPr>
                <w:rFonts w:hint="eastAsia" w:ascii="仿宋" w:hAnsi="仿宋" w:eastAsia="仿宋" w:cs="仿宋"/>
                <w:color w:val="auto"/>
                <w:sz w:val="24"/>
                <w:szCs w:val="24"/>
                <w:u w:val="single"/>
                <w:lang w:val="en-US" w:eastAsia="zh-CN"/>
              </w:rPr>
              <w:t xml:space="preserve">  3  </w:t>
            </w:r>
            <w:r>
              <w:rPr>
                <w:rFonts w:hint="eastAsia" w:ascii="仿宋" w:hAnsi="仿宋" w:eastAsia="仿宋" w:cs="仿宋"/>
                <w:color w:val="auto"/>
                <w:sz w:val="24"/>
                <w:szCs w:val="24"/>
                <w:lang w:val="en-US" w:eastAsia="zh-CN"/>
              </w:rPr>
              <w:t>份，其中正本</w:t>
            </w:r>
            <w:r>
              <w:rPr>
                <w:rFonts w:hint="eastAsia" w:ascii="仿宋" w:hAnsi="仿宋" w:eastAsia="仿宋" w:cs="仿宋"/>
                <w:color w:val="auto"/>
                <w:sz w:val="24"/>
                <w:szCs w:val="24"/>
                <w:u w:val="single"/>
                <w:lang w:val="en-US" w:eastAsia="zh-CN"/>
              </w:rPr>
              <w:t xml:space="preserve">  1 </w:t>
            </w:r>
            <w:r>
              <w:rPr>
                <w:rFonts w:hint="eastAsia" w:ascii="仿宋" w:hAnsi="仿宋" w:eastAsia="仿宋" w:cs="仿宋"/>
                <w:color w:val="auto"/>
                <w:sz w:val="24"/>
                <w:szCs w:val="24"/>
                <w:lang w:val="en-US" w:eastAsia="zh-CN"/>
              </w:rPr>
              <w:t>份，副本</w:t>
            </w:r>
            <w:r>
              <w:rPr>
                <w:rFonts w:hint="eastAsia" w:ascii="仿宋" w:hAnsi="仿宋" w:eastAsia="仿宋" w:cs="仿宋"/>
                <w:color w:val="auto"/>
                <w:sz w:val="24"/>
                <w:szCs w:val="24"/>
                <w:u w:val="single"/>
                <w:lang w:val="en-US" w:eastAsia="zh-CN"/>
              </w:rPr>
              <w:t xml:space="preserve">  2 </w:t>
            </w:r>
            <w:r>
              <w:rPr>
                <w:rFonts w:hint="eastAsia" w:ascii="仿宋" w:hAnsi="仿宋" w:eastAsia="仿宋" w:cs="仿宋"/>
                <w:color w:val="auto"/>
                <w:sz w:val="24"/>
                <w:szCs w:val="24"/>
                <w:lang w:val="en-US" w:eastAsia="zh-CN"/>
              </w:rPr>
              <w:t>份；</w:t>
            </w:r>
          </w:p>
          <w:p w14:paraId="2779D5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b w:val="0"/>
                <w:bCs w:val="0"/>
                <w:color w:val="auto"/>
                <w:kern w:val="2"/>
                <w:sz w:val="24"/>
                <w:szCs w:val="24"/>
                <w:lang w:val="en-US" w:eastAsia="zh-CN" w:bidi="ar-SA"/>
              </w:rPr>
              <w:t>电子版：PDF盖鲜章的投标文件 1 份（U盘）；</w:t>
            </w:r>
          </w:p>
          <w:p w14:paraId="138380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kern w:val="2"/>
                <w:sz w:val="24"/>
                <w:szCs w:val="24"/>
                <w:lang w:val="en-US" w:eastAsia="zh-CN" w:bidi="ar-SA"/>
              </w:rPr>
              <w:t>注：本项目为电子标，评审完成后，所有单位需提供以上纸质版投标文件；</w:t>
            </w:r>
          </w:p>
        </w:tc>
      </w:tr>
      <w:tr w14:paraId="3214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49" w:type="dxa"/>
            <w:noWrap w:val="0"/>
            <w:vAlign w:val="center"/>
          </w:tcPr>
          <w:p w14:paraId="6560FD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681" w:type="dxa"/>
            <w:noWrap w:val="0"/>
            <w:vAlign w:val="center"/>
          </w:tcPr>
          <w:p w14:paraId="460689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最高限价</w:t>
            </w:r>
          </w:p>
        </w:tc>
        <w:tc>
          <w:tcPr>
            <w:tcW w:w="8145" w:type="dxa"/>
            <w:noWrap w:val="0"/>
            <w:vAlign w:val="center"/>
          </w:tcPr>
          <w:p w14:paraId="71C7FE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本项目的最高限价：1,500,000.00元</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投标报价</w:t>
            </w:r>
            <w:r>
              <w:rPr>
                <w:rFonts w:hint="eastAsia" w:ascii="仿宋" w:hAnsi="仿宋" w:eastAsia="仿宋" w:cs="仿宋"/>
                <w:color w:val="auto"/>
                <w:sz w:val="24"/>
                <w:szCs w:val="24"/>
                <w:lang w:val="en-US" w:eastAsia="zh-CN"/>
              </w:rPr>
              <w:t>每项均</w:t>
            </w:r>
            <w:r>
              <w:rPr>
                <w:rFonts w:hint="eastAsia" w:ascii="仿宋" w:hAnsi="仿宋" w:eastAsia="仿宋" w:cs="仿宋"/>
                <w:b w:val="0"/>
                <w:bCs w:val="0"/>
                <w:color w:val="auto"/>
                <w:sz w:val="24"/>
                <w:szCs w:val="24"/>
              </w:rPr>
              <w:t>不得等于或</w:t>
            </w:r>
            <w:r>
              <w:rPr>
                <w:rFonts w:hint="eastAsia" w:ascii="仿宋" w:hAnsi="仿宋" w:eastAsia="仿宋" w:cs="仿宋"/>
                <w:b w:val="0"/>
                <w:bCs w:val="0"/>
                <w:color w:val="auto"/>
                <w:sz w:val="24"/>
                <w:szCs w:val="24"/>
                <w:lang w:val="en-US" w:eastAsia="zh-CN"/>
              </w:rPr>
              <w:t>高于</w:t>
            </w:r>
            <w:r>
              <w:rPr>
                <w:rFonts w:hint="eastAsia" w:ascii="仿宋" w:hAnsi="仿宋" w:eastAsia="仿宋" w:cs="仿宋"/>
                <w:b w:val="0"/>
                <w:bCs w:val="0"/>
                <w:color w:val="auto"/>
                <w:sz w:val="24"/>
                <w:szCs w:val="24"/>
              </w:rPr>
              <w:t>最高限价金额，否则将按无效投标处理</w:t>
            </w:r>
            <w:r>
              <w:rPr>
                <w:rFonts w:hint="eastAsia" w:ascii="仿宋" w:hAnsi="仿宋" w:eastAsia="仿宋" w:cs="仿宋"/>
                <w:b w:val="0"/>
                <w:bCs w:val="0"/>
                <w:color w:val="auto"/>
                <w:sz w:val="24"/>
                <w:szCs w:val="24"/>
                <w:lang w:val="en-US" w:eastAsia="zh-CN"/>
              </w:rPr>
              <w:t>)</w:t>
            </w:r>
          </w:p>
        </w:tc>
      </w:tr>
      <w:tr w14:paraId="6119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49" w:type="dxa"/>
            <w:noWrap w:val="0"/>
            <w:vAlign w:val="center"/>
          </w:tcPr>
          <w:p w14:paraId="7A0DD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681" w:type="dxa"/>
            <w:noWrap w:val="0"/>
            <w:vAlign w:val="center"/>
          </w:tcPr>
          <w:p w14:paraId="3EFD99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投标有效期</w:t>
            </w:r>
          </w:p>
        </w:tc>
        <w:tc>
          <w:tcPr>
            <w:tcW w:w="8145" w:type="dxa"/>
            <w:noWrap w:val="0"/>
            <w:vAlign w:val="center"/>
          </w:tcPr>
          <w:p w14:paraId="3DA477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投标文件截止期结束后90日历日，有效期不足将导致其投标文件被拒绝。</w:t>
            </w:r>
          </w:p>
        </w:tc>
      </w:tr>
      <w:tr w14:paraId="78F6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049" w:type="dxa"/>
            <w:noWrap w:val="0"/>
            <w:vAlign w:val="center"/>
          </w:tcPr>
          <w:p w14:paraId="6A28CC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1681" w:type="dxa"/>
            <w:noWrap w:val="0"/>
            <w:vAlign w:val="center"/>
          </w:tcPr>
          <w:p w14:paraId="6C365E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投标保证金</w:t>
            </w:r>
          </w:p>
        </w:tc>
        <w:tc>
          <w:tcPr>
            <w:tcW w:w="8145" w:type="dxa"/>
            <w:noWrap w:val="0"/>
            <w:vAlign w:val="center"/>
          </w:tcPr>
          <w:p w14:paraId="46C23722">
            <w:pPr>
              <w:adjustRightInd w:val="0"/>
              <w:snapToGrid w:val="0"/>
              <w:spacing w:before="120" w:beforeLines="5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投标保证金金额：</w:t>
            </w:r>
            <w:r>
              <w:rPr>
                <w:rFonts w:hint="eastAsia" w:ascii="仿宋" w:hAnsi="仿宋" w:eastAsia="仿宋" w:cs="仿宋"/>
                <w:bCs/>
                <w:color w:val="auto"/>
                <w:sz w:val="24"/>
                <w:szCs w:val="24"/>
                <w:highlight w:val="none"/>
                <w:lang w:val="en-US" w:eastAsia="zh-CN"/>
              </w:rPr>
              <w:t>30,000</w:t>
            </w:r>
            <w:r>
              <w:rPr>
                <w:rFonts w:hint="eastAsia" w:ascii="仿宋" w:hAnsi="仿宋" w:eastAsia="仿宋" w:cs="仿宋"/>
                <w:bCs/>
                <w:color w:val="auto"/>
                <w:sz w:val="24"/>
                <w:szCs w:val="24"/>
                <w:highlight w:val="none"/>
                <w:lang w:eastAsia="zh-CN"/>
              </w:rPr>
              <w:t>.00元（</w:t>
            </w:r>
            <w:r>
              <w:rPr>
                <w:rFonts w:hint="eastAsia" w:ascii="仿宋" w:hAnsi="仿宋" w:eastAsia="仿宋" w:cs="仿宋"/>
                <w:bCs/>
                <w:color w:val="auto"/>
                <w:sz w:val="24"/>
                <w:szCs w:val="24"/>
                <w:highlight w:val="none"/>
                <w:lang w:val="en-US" w:eastAsia="zh-CN"/>
              </w:rPr>
              <w:t>叁万</w:t>
            </w:r>
            <w:r>
              <w:rPr>
                <w:rFonts w:hint="eastAsia" w:ascii="仿宋" w:hAnsi="仿宋" w:eastAsia="仿宋" w:cs="仿宋"/>
                <w:bCs/>
                <w:color w:val="auto"/>
                <w:sz w:val="24"/>
                <w:szCs w:val="24"/>
                <w:highlight w:val="none"/>
                <w:lang w:eastAsia="zh-CN"/>
              </w:rPr>
              <w:t>元整）</w:t>
            </w:r>
          </w:p>
          <w:p w14:paraId="2A12C884">
            <w:pPr>
              <w:adjustRightInd w:val="0"/>
              <w:snapToGrid w:val="0"/>
              <w:spacing w:before="120" w:beforeLines="50"/>
              <w:rPr>
                <w:rFonts w:hint="eastAsia" w:ascii="仿宋" w:hAnsi="仿宋" w:eastAsia="仿宋" w:cs="仿宋"/>
                <w:bCs/>
                <w:color w:val="0000FF"/>
                <w:sz w:val="24"/>
                <w:szCs w:val="24"/>
                <w:highlight w:val="none"/>
              </w:rPr>
            </w:pPr>
            <w:r>
              <w:rPr>
                <w:rFonts w:hint="eastAsia" w:ascii="仿宋" w:hAnsi="仿宋" w:eastAsia="仿宋" w:cs="仿宋"/>
                <w:bCs/>
                <w:color w:val="0000FF"/>
                <w:sz w:val="24"/>
                <w:szCs w:val="24"/>
                <w:highlight w:val="none"/>
                <w:lang w:eastAsia="zh-CN"/>
              </w:rPr>
              <w:t>投标保证金</w:t>
            </w:r>
            <w:r>
              <w:rPr>
                <w:rFonts w:hint="eastAsia" w:ascii="仿宋" w:hAnsi="仿宋" w:eastAsia="仿宋" w:cs="仿宋"/>
                <w:bCs/>
                <w:color w:val="0000FF"/>
                <w:sz w:val="24"/>
                <w:szCs w:val="24"/>
                <w:highlight w:val="none"/>
              </w:rPr>
              <w:t>缴纳账号：</w:t>
            </w:r>
            <w:r>
              <w:rPr>
                <w:rFonts w:hint="eastAsia" w:ascii="仿宋" w:hAnsi="仿宋" w:eastAsia="仿宋" w:cs="仿宋"/>
                <w:bCs/>
                <w:color w:val="0000FF"/>
                <w:sz w:val="24"/>
                <w:szCs w:val="24"/>
                <w:highlight w:val="none"/>
                <w:lang w:val="en-US" w:eastAsia="zh-CN"/>
              </w:rPr>
              <w:t>65050170603600000681</w:t>
            </w:r>
          </w:p>
          <w:p w14:paraId="6694623C">
            <w:pPr>
              <w:adjustRightInd w:val="0"/>
              <w:snapToGrid w:val="0"/>
              <w:spacing w:before="120" w:beforeLines="5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单位名称：</w:t>
            </w:r>
            <w:r>
              <w:rPr>
                <w:rFonts w:hint="eastAsia" w:ascii="仿宋" w:hAnsi="仿宋" w:eastAsia="仿宋" w:cs="仿宋"/>
                <w:bCs/>
                <w:color w:val="auto"/>
                <w:sz w:val="24"/>
                <w:szCs w:val="24"/>
                <w:highlight w:val="none"/>
                <w:lang w:val="en-US" w:eastAsia="zh-CN"/>
              </w:rPr>
              <w:t>融科匠业</w:t>
            </w:r>
            <w:r>
              <w:rPr>
                <w:rFonts w:hint="eastAsia" w:ascii="仿宋" w:hAnsi="仿宋" w:eastAsia="仿宋" w:cs="仿宋"/>
                <w:bCs/>
                <w:color w:val="auto"/>
                <w:sz w:val="24"/>
                <w:szCs w:val="24"/>
                <w:highlight w:val="none"/>
              </w:rPr>
              <w:t>工程咨询有限公司</w:t>
            </w:r>
            <w:r>
              <w:rPr>
                <w:rFonts w:hint="eastAsia" w:ascii="仿宋" w:hAnsi="仿宋" w:eastAsia="仿宋" w:cs="仿宋"/>
                <w:bCs/>
                <w:color w:val="auto"/>
                <w:sz w:val="24"/>
                <w:szCs w:val="24"/>
                <w:highlight w:val="none"/>
                <w:lang w:val="en-US" w:eastAsia="zh-CN"/>
              </w:rPr>
              <w:t>巴州分公司</w:t>
            </w:r>
          </w:p>
          <w:p w14:paraId="5F08C64B">
            <w:pPr>
              <w:adjustRightInd w:val="0"/>
              <w:snapToGrid w:val="0"/>
              <w:spacing w:before="120" w:beforeLines="50"/>
              <w:rPr>
                <w:rFonts w:hint="default" w:ascii="仿宋" w:hAnsi="仿宋" w:eastAsia="仿宋" w:cs="仿宋"/>
                <w:bCs/>
                <w:color w:val="0000FF"/>
                <w:sz w:val="24"/>
                <w:szCs w:val="24"/>
                <w:highlight w:val="none"/>
                <w:lang w:val="en-US" w:eastAsia="zh-CN"/>
              </w:rPr>
            </w:pPr>
            <w:r>
              <w:rPr>
                <w:rFonts w:hint="eastAsia" w:ascii="仿宋" w:hAnsi="仿宋" w:eastAsia="仿宋" w:cs="仿宋"/>
                <w:bCs/>
                <w:color w:val="0000FF"/>
                <w:sz w:val="24"/>
                <w:szCs w:val="24"/>
                <w:highlight w:val="none"/>
              </w:rPr>
              <w:t>开户行：</w:t>
            </w:r>
            <w:r>
              <w:rPr>
                <w:rFonts w:hint="eastAsia" w:ascii="仿宋" w:hAnsi="仿宋" w:eastAsia="仿宋" w:cs="仿宋"/>
                <w:bCs/>
                <w:color w:val="0000FF"/>
                <w:sz w:val="24"/>
                <w:szCs w:val="24"/>
                <w:highlight w:val="none"/>
                <w:lang w:val="en-US" w:eastAsia="zh-CN"/>
              </w:rPr>
              <w:t>中国建设银行股份有限公司库尔勒人民东路支行</w:t>
            </w:r>
          </w:p>
          <w:p w14:paraId="13008159">
            <w:pPr>
              <w:adjustRightInd w:val="0"/>
              <w:snapToGrid w:val="0"/>
              <w:spacing w:before="120" w:beforeLines="50"/>
              <w:rPr>
                <w:rFonts w:hint="eastAsia" w:ascii="仿宋" w:hAnsi="仿宋" w:eastAsia="仿宋" w:cs="仿宋"/>
                <w:bCs/>
                <w:color w:val="0000FF"/>
                <w:sz w:val="24"/>
                <w:szCs w:val="24"/>
                <w:highlight w:val="none"/>
                <w:lang w:val="en-US" w:eastAsia="zh-CN"/>
              </w:rPr>
            </w:pPr>
            <w:r>
              <w:rPr>
                <w:rFonts w:hint="eastAsia" w:ascii="仿宋" w:hAnsi="仿宋" w:eastAsia="仿宋" w:cs="仿宋"/>
                <w:bCs/>
                <w:color w:val="0000FF"/>
                <w:sz w:val="24"/>
                <w:szCs w:val="24"/>
                <w:highlight w:val="none"/>
              </w:rPr>
              <w:t>账号：</w:t>
            </w:r>
            <w:r>
              <w:rPr>
                <w:rFonts w:hint="eastAsia" w:ascii="仿宋" w:hAnsi="仿宋" w:eastAsia="仿宋" w:cs="仿宋"/>
                <w:bCs/>
                <w:color w:val="0000FF"/>
                <w:sz w:val="24"/>
                <w:szCs w:val="24"/>
                <w:highlight w:val="none"/>
                <w:lang w:val="en-US" w:eastAsia="zh-CN"/>
              </w:rPr>
              <w:t>65050170603600000681</w:t>
            </w:r>
          </w:p>
          <w:p w14:paraId="4FD794C1">
            <w:pPr>
              <w:adjustRightInd w:val="0"/>
              <w:snapToGrid w:val="0"/>
              <w:spacing w:before="120" w:beforeLines="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注：汇款单上需注明</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名称、金额、项目名称（可简写）</w:t>
            </w:r>
          </w:p>
          <w:p w14:paraId="58746237">
            <w:pPr>
              <w:adjustRightInd w:val="0"/>
              <w:snapToGrid w:val="0"/>
              <w:spacing w:before="120" w:beforeLines="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招标代理服务费缴纳账号：（同上）</w:t>
            </w:r>
          </w:p>
          <w:p w14:paraId="271A742F">
            <w:pPr>
              <w:adjustRightInd w:val="0"/>
              <w:snapToGrid w:val="0"/>
              <w:spacing w:before="120" w:beforeLines="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投标保证金</w:t>
            </w:r>
            <w:r>
              <w:rPr>
                <w:rFonts w:hint="eastAsia" w:ascii="仿宋" w:hAnsi="仿宋" w:eastAsia="仿宋" w:cs="仿宋"/>
                <w:bCs/>
                <w:color w:val="auto"/>
                <w:sz w:val="24"/>
                <w:szCs w:val="24"/>
                <w:highlight w:val="none"/>
              </w:rPr>
              <w:t>缴纳期限：凡拟参加本次招标项目的</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，必须在</w:t>
            </w:r>
            <w:r>
              <w:rPr>
                <w:rFonts w:hint="eastAsia" w:ascii="仿宋" w:hAnsi="仿宋" w:eastAsia="仿宋" w:cs="仿宋"/>
                <w:bCs/>
                <w:color w:val="0000FF"/>
                <w:sz w:val="24"/>
                <w:szCs w:val="24"/>
                <w:highlight w:val="none"/>
                <w:lang w:eastAsia="zh-CN"/>
              </w:rPr>
              <w:t>202</w:t>
            </w:r>
            <w:r>
              <w:rPr>
                <w:rFonts w:hint="eastAsia" w:ascii="仿宋" w:hAnsi="仿宋" w:eastAsia="仿宋" w:cs="仿宋"/>
                <w:bCs/>
                <w:color w:val="0000FF"/>
                <w:sz w:val="24"/>
                <w:szCs w:val="24"/>
                <w:highlight w:val="none"/>
                <w:lang w:val="en-US" w:eastAsia="zh-CN"/>
              </w:rPr>
              <w:t>5</w:t>
            </w:r>
            <w:r>
              <w:rPr>
                <w:rFonts w:hint="eastAsia" w:ascii="仿宋" w:hAnsi="仿宋" w:eastAsia="仿宋" w:cs="仿宋"/>
                <w:bCs/>
                <w:color w:val="0000FF"/>
                <w:sz w:val="24"/>
                <w:szCs w:val="24"/>
                <w:highlight w:val="none"/>
                <w:lang w:eastAsia="zh-CN"/>
              </w:rPr>
              <w:t>年3月</w:t>
            </w:r>
            <w:r>
              <w:rPr>
                <w:rFonts w:hint="eastAsia" w:ascii="仿宋" w:hAnsi="仿宋" w:eastAsia="仿宋" w:cs="仿宋"/>
                <w:bCs/>
                <w:color w:val="0000FF"/>
                <w:sz w:val="24"/>
                <w:szCs w:val="24"/>
                <w:highlight w:val="none"/>
                <w:lang w:val="en-US" w:eastAsia="zh-CN"/>
              </w:rPr>
              <w:t>25</w:t>
            </w:r>
            <w:r>
              <w:rPr>
                <w:rFonts w:hint="eastAsia" w:ascii="仿宋" w:hAnsi="仿宋" w:eastAsia="仿宋" w:cs="仿宋"/>
                <w:bCs/>
                <w:color w:val="0000FF"/>
                <w:sz w:val="24"/>
                <w:szCs w:val="24"/>
                <w:highlight w:val="none"/>
                <w:lang w:eastAsia="zh-CN"/>
              </w:rPr>
              <w:t>日1</w:t>
            </w:r>
            <w:r>
              <w:rPr>
                <w:rFonts w:hint="eastAsia" w:ascii="仿宋" w:hAnsi="仿宋" w:eastAsia="仿宋" w:cs="仿宋"/>
                <w:bCs/>
                <w:color w:val="0000FF"/>
                <w:sz w:val="24"/>
                <w:szCs w:val="24"/>
                <w:highlight w:val="none"/>
                <w:lang w:val="en-US" w:eastAsia="zh-CN"/>
              </w:rPr>
              <w:t>1：00</w:t>
            </w:r>
            <w:r>
              <w:rPr>
                <w:rFonts w:hint="eastAsia" w:ascii="仿宋" w:hAnsi="仿宋" w:eastAsia="仿宋" w:cs="仿宋"/>
                <w:bCs/>
                <w:color w:val="auto"/>
                <w:sz w:val="24"/>
                <w:szCs w:val="24"/>
                <w:highlight w:val="none"/>
              </w:rPr>
              <w:t>（北京时间）前将</w:t>
            </w:r>
            <w:r>
              <w:rPr>
                <w:rFonts w:hint="eastAsia" w:ascii="仿宋" w:hAnsi="仿宋" w:eastAsia="仿宋" w:cs="仿宋"/>
                <w:bCs/>
                <w:color w:val="auto"/>
                <w:sz w:val="24"/>
                <w:szCs w:val="24"/>
                <w:highlight w:val="none"/>
                <w:lang w:eastAsia="zh-CN"/>
              </w:rPr>
              <w:t>投标保证金</w:t>
            </w:r>
            <w:r>
              <w:rPr>
                <w:rFonts w:hint="eastAsia" w:ascii="仿宋" w:hAnsi="仿宋" w:eastAsia="仿宋" w:cs="仿宋"/>
                <w:bCs/>
                <w:color w:val="auto"/>
                <w:sz w:val="24"/>
                <w:szCs w:val="24"/>
                <w:highlight w:val="none"/>
              </w:rPr>
              <w:t>汇入指定账户。</w:t>
            </w:r>
          </w:p>
          <w:p w14:paraId="3232E72B">
            <w:pPr>
              <w:adjustRightInd w:val="0"/>
              <w:snapToGrid w:val="0"/>
              <w:spacing w:before="120" w:beforeLines="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缴纳形式：对公转账、银行保函、电子保函。</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若使用银行保函方式递交</w:t>
            </w:r>
            <w:r>
              <w:rPr>
                <w:rFonts w:hint="eastAsia" w:ascii="仿宋" w:hAnsi="仿宋" w:eastAsia="仿宋" w:cs="仿宋"/>
                <w:bCs/>
                <w:color w:val="auto"/>
                <w:sz w:val="24"/>
                <w:szCs w:val="24"/>
                <w:highlight w:val="none"/>
                <w:lang w:eastAsia="zh-CN"/>
              </w:rPr>
              <w:t>投标保证金</w:t>
            </w:r>
            <w:r>
              <w:rPr>
                <w:rFonts w:hint="eastAsia" w:ascii="仿宋" w:hAnsi="仿宋" w:eastAsia="仿宋" w:cs="仿宋"/>
                <w:bCs/>
                <w:color w:val="auto"/>
                <w:sz w:val="24"/>
                <w:szCs w:val="24"/>
                <w:highlight w:val="none"/>
              </w:rPr>
              <w:t>的，必须由投标单位基本账户开户银行开具，并且在开具保函的银行官网能查验真伪信息，提供保函信息包括相关有助于查验真伪信息的查询码、编码、数据等；保函原件扫描件须在标书中提供。</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若使用电子保函方式递交</w:t>
            </w:r>
            <w:r>
              <w:rPr>
                <w:rFonts w:hint="eastAsia" w:ascii="仿宋" w:hAnsi="仿宋" w:eastAsia="仿宋" w:cs="仿宋"/>
                <w:bCs/>
                <w:color w:val="auto"/>
                <w:sz w:val="24"/>
                <w:szCs w:val="24"/>
                <w:highlight w:val="none"/>
                <w:lang w:eastAsia="zh-CN"/>
              </w:rPr>
              <w:t>投标保证金</w:t>
            </w:r>
            <w:r>
              <w:rPr>
                <w:rFonts w:hint="eastAsia" w:ascii="仿宋" w:hAnsi="仿宋" w:eastAsia="仿宋" w:cs="仿宋"/>
                <w:bCs/>
                <w:color w:val="auto"/>
                <w:sz w:val="24"/>
                <w:szCs w:val="24"/>
                <w:highlight w:val="none"/>
              </w:rPr>
              <w:t>的，担保保证人应是在中华人民共和国境内依法注册的银行业金融机构、工程担保公司、保险机构。</w:t>
            </w:r>
          </w:p>
          <w:p w14:paraId="17CE4EED">
            <w:pPr>
              <w:adjustRightInd w:val="0"/>
              <w:snapToGrid w:val="0"/>
              <w:spacing w:before="120" w:beforeLines="50"/>
              <w:rPr>
                <w:rFonts w:hint="eastAsia" w:ascii="仿宋" w:hAnsi="仿宋" w:eastAsia="仿宋" w:cs="仿宋"/>
                <w:b w:val="0"/>
                <w:bCs w:val="0"/>
                <w:color w:val="auto"/>
                <w:sz w:val="24"/>
                <w:szCs w:val="24"/>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eastAsia="zh-CN"/>
              </w:rPr>
              <w:t>投标保证金</w:t>
            </w:r>
            <w:r>
              <w:rPr>
                <w:rFonts w:hint="eastAsia" w:ascii="仿宋" w:hAnsi="仿宋" w:eastAsia="仿宋" w:cs="仿宋"/>
                <w:b/>
                <w:bCs w:val="0"/>
                <w:color w:val="auto"/>
                <w:sz w:val="24"/>
                <w:szCs w:val="24"/>
                <w:highlight w:val="none"/>
              </w:rPr>
              <w:t>到账情况，由招标代理机构核实为准。</w:t>
            </w:r>
          </w:p>
        </w:tc>
      </w:tr>
      <w:tr w14:paraId="43C7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49" w:type="dxa"/>
            <w:noWrap w:val="0"/>
            <w:vAlign w:val="center"/>
          </w:tcPr>
          <w:p w14:paraId="0844E8AB">
            <w:pPr>
              <w:bidi w:val="0"/>
              <w:spacing w:line="360" w:lineRule="auto"/>
              <w:jc w:val="center"/>
              <w:rPr>
                <w:rFonts w:hint="eastAsia" w:ascii="仿宋" w:hAnsi="仿宋" w:eastAsia="仿宋" w:cs="仿宋"/>
                <w:b w:val="0"/>
                <w:bCs w:val="0"/>
                <w:color w:val="auto"/>
                <w:spacing w:val="-6"/>
                <w:sz w:val="24"/>
                <w:szCs w:val="24"/>
                <w:lang w:val="en-US" w:eastAsia="zh-CN"/>
              </w:rPr>
            </w:pPr>
            <w:r>
              <w:rPr>
                <w:rFonts w:hint="eastAsia" w:ascii="仿宋" w:hAnsi="仿宋" w:eastAsia="仿宋" w:cs="仿宋"/>
                <w:b w:val="0"/>
                <w:bCs w:val="0"/>
                <w:color w:val="auto"/>
                <w:spacing w:val="-6"/>
                <w:sz w:val="24"/>
                <w:szCs w:val="24"/>
                <w:lang w:val="en-US" w:eastAsia="zh-CN"/>
              </w:rPr>
              <w:t>2.1</w:t>
            </w:r>
          </w:p>
        </w:tc>
        <w:tc>
          <w:tcPr>
            <w:tcW w:w="1681" w:type="dxa"/>
            <w:noWrap w:val="0"/>
            <w:vAlign w:val="center"/>
          </w:tcPr>
          <w:p w14:paraId="25D348B4">
            <w:pPr>
              <w:bidi w:val="0"/>
              <w:spacing w:line="360" w:lineRule="auto"/>
              <w:jc w:val="center"/>
              <w:rPr>
                <w:rFonts w:hint="eastAsia" w:ascii="仿宋" w:hAnsi="仿宋" w:eastAsia="仿宋" w:cs="仿宋"/>
                <w:b w:val="0"/>
                <w:bCs w:val="0"/>
                <w:color w:val="auto"/>
                <w:spacing w:val="-6"/>
                <w:sz w:val="24"/>
                <w:szCs w:val="24"/>
              </w:rPr>
            </w:pPr>
            <w:r>
              <w:rPr>
                <w:rFonts w:hint="eastAsia" w:ascii="仿宋" w:hAnsi="仿宋" w:eastAsia="仿宋" w:cs="仿宋"/>
                <w:b w:val="0"/>
                <w:bCs w:val="0"/>
                <w:color w:val="auto"/>
                <w:spacing w:val="-6"/>
                <w:sz w:val="24"/>
                <w:szCs w:val="24"/>
                <w:lang w:eastAsia="zh-CN"/>
              </w:rPr>
              <w:t>投标文件</w:t>
            </w:r>
            <w:r>
              <w:rPr>
                <w:rFonts w:hint="eastAsia" w:ascii="仿宋" w:hAnsi="仿宋" w:eastAsia="仿宋" w:cs="仿宋"/>
                <w:b w:val="0"/>
                <w:bCs w:val="0"/>
                <w:color w:val="auto"/>
                <w:spacing w:val="-6"/>
                <w:sz w:val="24"/>
                <w:szCs w:val="24"/>
                <w:lang w:val="en-US" w:eastAsia="zh-CN"/>
              </w:rPr>
              <w:t>提</w:t>
            </w:r>
            <w:r>
              <w:rPr>
                <w:rFonts w:hint="eastAsia" w:ascii="仿宋" w:hAnsi="仿宋" w:eastAsia="仿宋" w:cs="仿宋"/>
                <w:b w:val="0"/>
                <w:bCs w:val="0"/>
                <w:color w:val="auto"/>
                <w:spacing w:val="-6"/>
                <w:sz w:val="24"/>
                <w:szCs w:val="24"/>
              </w:rPr>
              <w:t>交时间及地点</w:t>
            </w:r>
          </w:p>
        </w:tc>
        <w:tc>
          <w:tcPr>
            <w:tcW w:w="8145" w:type="dxa"/>
            <w:noWrap w:val="0"/>
            <w:vAlign w:val="center"/>
          </w:tcPr>
          <w:p w14:paraId="36AF7130">
            <w:pPr>
              <w:bidi w:val="0"/>
              <w:spacing w:line="360" w:lineRule="auto"/>
              <w:rPr>
                <w:rFonts w:hint="eastAsia" w:ascii="仿宋" w:hAnsi="仿宋" w:eastAsia="仿宋" w:cs="仿宋"/>
                <w:b w:val="0"/>
                <w:bCs w:val="0"/>
                <w:color w:val="auto"/>
                <w:spacing w:val="-6"/>
                <w:sz w:val="24"/>
                <w:szCs w:val="24"/>
              </w:rPr>
            </w:pPr>
            <w:r>
              <w:rPr>
                <w:rFonts w:hint="eastAsia" w:ascii="仿宋" w:hAnsi="仿宋" w:eastAsia="仿宋" w:cs="仿宋"/>
                <w:b w:val="0"/>
                <w:bCs w:val="0"/>
                <w:color w:val="auto"/>
                <w:spacing w:val="-6"/>
                <w:sz w:val="24"/>
                <w:szCs w:val="24"/>
              </w:rPr>
              <w:t>提交</w:t>
            </w:r>
            <w:r>
              <w:rPr>
                <w:rFonts w:hint="eastAsia" w:ascii="仿宋" w:hAnsi="仿宋" w:eastAsia="仿宋" w:cs="仿宋"/>
                <w:b w:val="0"/>
                <w:bCs w:val="0"/>
                <w:color w:val="auto"/>
                <w:spacing w:val="-6"/>
                <w:sz w:val="24"/>
                <w:szCs w:val="24"/>
                <w:lang w:eastAsia="zh-CN"/>
              </w:rPr>
              <w:t>投标文件</w:t>
            </w:r>
            <w:r>
              <w:rPr>
                <w:rFonts w:hint="eastAsia" w:ascii="仿宋" w:hAnsi="仿宋" w:eastAsia="仿宋" w:cs="仿宋"/>
                <w:b w:val="0"/>
                <w:bCs w:val="0"/>
                <w:color w:val="auto"/>
                <w:spacing w:val="-6"/>
                <w:sz w:val="24"/>
                <w:szCs w:val="24"/>
              </w:rPr>
              <w:t>截止时间及开标时间：</w:t>
            </w:r>
            <w:r>
              <w:rPr>
                <w:rFonts w:hint="eastAsia" w:ascii="仿宋" w:hAnsi="仿宋" w:eastAsia="仿宋" w:cs="仿宋"/>
                <w:b w:val="0"/>
                <w:bCs w:val="0"/>
                <w:color w:val="0000FF"/>
                <w:spacing w:val="-6"/>
                <w:sz w:val="24"/>
                <w:szCs w:val="24"/>
                <w:lang w:eastAsia="zh-CN"/>
              </w:rPr>
              <w:t>202</w:t>
            </w:r>
            <w:r>
              <w:rPr>
                <w:rFonts w:hint="eastAsia" w:ascii="仿宋" w:hAnsi="仿宋" w:eastAsia="仿宋" w:cs="仿宋"/>
                <w:b w:val="0"/>
                <w:bCs w:val="0"/>
                <w:color w:val="0000FF"/>
                <w:spacing w:val="-6"/>
                <w:sz w:val="24"/>
                <w:szCs w:val="24"/>
                <w:lang w:val="en-US" w:eastAsia="zh-CN"/>
              </w:rPr>
              <w:t>5</w:t>
            </w:r>
            <w:r>
              <w:rPr>
                <w:rFonts w:hint="eastAsia" w:ascii="仿宋" w:hAnsi="仿宋" w:eastAsia="仿宋" w:cs="仿宋"/>
                <w:b w:val="0"/>
                <w:bCs w:val="0"/>
                <w:color w:val="0000FF"/>
                <w:spacing w:val="-6"/>
                <w:sz w:val="24"/>
                <w:szCs w:val="24"/>
                <w:lang w:eastAsia="zh-CN"/>
              </w:rPr>
              <w:t>年3月</w:t>
            </w:r>
            <w:r>
              <w:rPr>
                <w:rFonts w:hint="eastAsia" w:ascii="仿宋" w:hAnsi="仿宋" w:eastAsia="仿宋" w:cs="仿宋"/>
                <w:b w:val="0"/>
                <w:bCs w:val="0"/>
                <w:color w:val="0000FF"/>
                <w:spacing w:val="-6"/>
                <w:sz w:val="24"/>
                <w:szCs w:val="24"/>
                <w:lang w:val="en-US" w:eastAsia="zh-CN"/>
              </w:rPr>
              <w:t>25</w:t>
            </w:r>
            <w:r>
              <w:rPr>
                <w:rFonts w:hint="eastAsia" w:ascii="仿宋" w:hAnsi="仿宋" w:eastAsia="仿宋" w:cs="仿宋"/>
                <w:b w:val="0"/>
                <w:bCs w:val="0"/>
                <w:color w:val="0000FF"/>
                <w:spacing w:val="-6"/>
                <w:sz w:val="24"/>
                <w:szCs w:val="24"/>
                <w:lang w:eastAsia="zh-CN"/>
              </w:rPr>
              <w:t>日</w:t>
            </w:r>
            <w:r>
              <w:rPr>
                <w:rFonts w:hint="eastAsia" w:ascii="仿宋" w:hAnsi="仿宋" w:eastAsia="仿宋" w:cs="仿宋"/>
                <w:b w:val="0"/>
                <w:bCs w:val="0"/>
                <w:color w:val="0000FF"/>
                <w:spacing w:val="-6"/>
                <w:sz w:val="24"/>
                <w:szCs w:val="24"/>
                <w:lang w:val="en-US" w:eastAsia="zh-CN"/>
              </w:rPr>
              <w:t>11：00</w:t>
            </w:r>
            <w:r>
              <w:rPr>
                <w:rFonts w:hint="eastAsia" w:ascii="仿宋" w:hAnsi="仿宋" w:eastAsia="仿宋" w:cs="仿宋"/>
                <w:b w:val="0"/>
                <w:bCs w:val="0"/>
                <w:color w:val="auto"/>
                <w:spacing w:val="-6"/>
                <w:sz w:val="24"/>
                <w:szCs w:val="24"/>
              </w:rPr>
              <w:t>（北京时间）</w:t>
            </w:r>
          </w:p>
          <w:p w14:paraId="2FB06DDA">
            <w:pPr>
              <w:bidi w:val="0"/>
              <w:spacing w:line="360" w:lineRule="auto"/>
              <w:rPr>
                <w:rFonts w:hint="eastAsia" w:ascii="仿宋" w:hAnsi="仿宋" w:eastAsia="仿宋" w:cs="仿宋"/>
                <w:b w:val="0"/>
                <w:bCs w:val="0"/>
                <w:color w:val="auto"/>
                <w:spacing w:val="-6"/>
                <w:sz w:val="24"/>
                <w:szCs w:val="24"/>
              </w:rPr>
            </w:pPr>
            <w:r>
              <w:rPr>
                <w:rFonts w:hint="eastAsia" w:ascii="仿宋" w:hAnsi="仿宋" w:eastAsia="仿宋" w:cs="仿宋"/>
                <w:b w:val="0"/>
                <w:bCs w:val="0"/>
                <w:color w:val="auto"/>
                <w:spacing w:val="-6"/>
                <w:sz w:val="24"/>
                <w:szCs w:val="24"/>
              </w:rPr>
              <w:t>投标地点及开标地点：新疆政府采购（http://www.ccgp-xinjiang.gov.cn/）</w:t>
            </w:r>
          </w:p>
        </w:tc>
      </w:tr>
      <w:tr w14:paraId="524D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49" w:type="dxa"/>
            <w:noWrap w:val="0"/>
            <w:vAlign w:val="center"/>
          </w:tcPr>
          <w:p w14:paraId="1633E467">
            <w:pPr>
              <w:bidi w:val="0"/>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w:t>
            </w:r>
          </w:p>
        </w:tc>
        <w:tc>
          <w:tcPr>
            <w:tcW w:w="1681" w:type="dxa"/>
            <w:noWrap w:val="0"/>
            <w:vAlign w:val="center"/>
          </w:tcPr>
          <w:p w14:paraId="767DBE40">
            <w:pPr>
              <w:bidi w:val="0"/>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投标文件</w:t>
            </w:r>
          </w:p>
          <w:p w14:paraId="7BCB6DDB">
            <w:pPr>
              <w:bidi w:val="0"/>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解密时间</w:t>
            </w:r>
          </w:p>
        </w:tc>
        <w:tc>
          <w:tcPr>
            <w:tcW w:w="8145" w:type="dxa"/>
            <w:noWrap w:val="0"/>
            <w:vAlign w:val="center"/>
          </w:tcPr>
          <w:p w14:paraId="63CF1C02">
            <w:pPr>
              <w:bidi w:val="0"/>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投标人在规定的时间内完成远程解密</w:t>
            </w:r>
            <w:r>
              <w:rPr>
                <w:rFonts w:hint="eastAsia" w:ascii="仿宋" w:hAnsi="仿宋" w:eastAsia="仿宋" w:cs="仿宋"/>
                <w:b w:val="0"/>
                <w:bCs w:val="0"/>
                <w:color w:val="auto"/>
                <w:sz w:val="24"/>
                <w:szCs w:val="24"/>
              </w:rPr>
              <w:t>。若</w:t>
            </w:r>
            <w:r>
              <w:rPr>
                <w:rFonts w:hint="eastAsia" w:ascii="仿宋" w:hAnsi="仿宋" w:eastAsia="仿宋" w:cs="仿宋"/>
                <w:b w:val="0"/>
                <w:bCs w:val="0"/>
                <w:color w:val="auto"/>
                <w:sz w:val="24"/>
                <w:szCs w:val="24"/>
                <w:lang w:eastAsia="zh-CN"/>
              </w:rPr>
              <w:t>投标人</w:t>
            </w:r>
            <w:r>
              <w:rPr>
                <w:rFonts w:hint="eastAsia" w:ascii="仿宋" w:hAnsi="仿宋" w:eastAsia="仿宋" w:cs="仿宋"/>
                <w:b w:val="0"/>
                <w:bCs w:val="0"/>
                <w:color w:val="auto"/>
                <w:sz w:val="24"/>
                <w:szCs w:val="24"/>
              </w:rPr>
              <w:t>在规定时间内</w:t>
            </w:r>
            <w:r>
              <w:rPr>
                <w:rFonts w:hint="eastAsia" w:ascii="仿宋" w:hAnsi="仿宋" w:eastAsia="仿宋" w:cs="仿宋"/>
                <w:b w:val="0"/>
                <w:bCs w:val="0"/>
                <w:color w:val="auto"/>
                <w:sz w:val="24"/>
                <w:szCs w:val="24"/>
                <w:lang w:val="en-US" w:eastAsia="zh-CN"/>
              </w:rPr>
              <w:t>解密，</w:t>
            </w:r>
            <w:r>
              <w:rPr>
                <w:rFonts w:hint="eastAsia" w:ascii="仿宋" w:hAnsi="仿宋" w:eastAsia="仿宋" w:cs="仿宋"/>
                <w:b w:val="0"/>
                <w:bCs w:val="0"/>
                <w:color w:val="auto"/>
                <w:sz w:val="24"/>
                <w:szCs w:val="24"/>
              </w:rPr>
              <w:t>未按时解密的视为</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撤回。</w:t>
            </w:r>
          </w:p>
        </w:tc>
      </w:tr>
      <w:tr w14:paraId="6B59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9" w:type="dxa"/>
            <w:noWrap w:val="0"/>
            <w:vAlign w:val="center"/>
          </w:tcPr>
          <w:p w14:paraId="623BA87F">
            <w:pPr>
              <w:bidi w:val="0"/>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w:t>
            </w:r>
          </w:p>
        </w:tc>
        <w:tc>
          <w:tcPr>
            <w:tcW w:w="1681" w:type="dxa"/>
            <w:noWrap w:val="0"/>
            <w:vAlign w:val="center"/>
          </w:tcPr>
          <w:p w14:paraId="6CD78D09">
            <w:pPr>
              <w:bidi w:val="0"/>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评标小组</w:t>
            </w:r>
          </w:p>
        </w:tc>
        <w:tc>
          <w:tcPr>
            <w:tcW w:w="8145" w:type="dxa"/>
            <w:noWrap w:val="0"/>
            <w:vAlign w:val="center"/>
          </w:tcPr>
          <w:p w14:paraId="56FDDACB">
            <w:pPr>
              <w:bidi w:val="0"/>
              <w:spacing w:line="360" w:lineRule="auto"/>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构成：</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人</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其中</w:t>
            </w:r>
            <w:r>
              <w:rPr>
                <w:rFonts w:hint="eastAsia" w:ascii="仿宋" w:hAnsi="仿宋" w:eastAsia="仿宋" w:cs="仿宋"/>
                <w:b w:val="0"/>
                <w:bCs w:val="0"/>
                <w:color w:val="auto"/>
                <w:sz w:val="24"/>
                <w:szCs w:val="24"/>
                <w:lang w:eastAsia="zh-CN"/>
              </w:rPr>
              <w:t>：采购人</w:t>
            </w:r>
            <w:r>
              <w:rPr>
                <w:rFonts w:hint="eastAsia" w:ascii="仿宋" w:hAnsi="仿宋" w:eastAsia="仿宋" w:cs="仿宋"/>
                <w:b w:val="0"/>
                <w:bCs w:val="0"/>
                <w:color w:val="auto"/>
                <w:sz w:val="24"/>
                <w:szCs w:val="24"/>
              </w:rPr>
              <w:t>代表</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人，专家</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人；</w:t>
            </w:r>
          </w:p>
          <w:p w14:paraId="62530E11">
            <w:pPr>
              <w:bidi w:val="0"/>
              <w:spacing w:line="360" w:lineRule="auto"/>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（2）专家确定方式：政采云专家库中随机抽取。</w:t>
            </w:r>
          </w:p>
        </w:tc>
      </w:tr>
      <w:tr w14:paraId="2D3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49" w:type="dxa"/>
            <w:noWrap w:val="0"/>
            <w:vAlign w:val="center"/>
          </w:tcPr>
          <w:p w14:paraId="616861F1">
            <w:pPr>
              <w:bidi w:val="0"/>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1681" w:type="dxa"/>
            <w:noWrap w:val="0"/>
            <w:vAlign w:val="center"/>
          </w:tcPr>
          <w:p w14:paraId="0B4961A0">
            <w:pPr>
              <w:bidi w:val="0"/>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评标办法</w:t>
            </w:r>
          </w:p>
        </w:tc>
        <w:tc>
          <w:tcPr>
            <w:tcW w:w="8145" w:type="dxa"/>
            <w:noWrap w:val="0"/>
            <w:vAlign w:val="center"/>
          </w:tcPr>
          <w:p w14:paraId="7134FFC4">
            <w:pPr>
              <w:bidi w:val="0"/>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采用综合评分法</w:t>
            </w:r>
            <w:r>
              <w:rPr>
                <w:rFonts w:hint="eastAsia" w:ascii="仿宋" w:hAnsi="仿宋" w:eastAsia="仿宋" w:cs="仿宋"/>
                <w:b w:val="0"/>
                <w:bCs w:val="0"/>
                <w:color w:val="auto"/>
                <w:sz w:val="24"/>
                <w:szCs w:val="24"/>
              </w:rPr>
              <w:t>。</w:t>
            </w:r>
          </w:p>
        </w:tc>
      </w:tr>
      <w:tr w14:paraId="4352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49" w:type="dxa"/>
            <w:noWrap w:val="0"/>
            <w:vAlign w:val="center"/>
          </w:tcPr>
          <w:p w14:paraId="3911408A">
            <w:pPr>
              <w:bidi w:val="0"/>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1681" w:type="dxa"/>
            <w:noWrap w:val="0"/>
            <w:vAlign w:val="center"/>
          </w:tcPr>
          <w:p w14:paraId="0AF9F383">
            <w:pPr>
              <w:bidi w:val="0"/>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评标</w:t>
            </w:r>
          </w:p>
        </w:tc>
        <w:tc>
          <w:tcPr>
            <w:tcW w:w="8145" w:type="dxa"/>
            <w:noWrap w:val="0"/>
            <w:vAlign w:val="center"/>
          </w:tcPr>
          <w:p w14:paraId="2BE451A4">
            <w:pPr>
              <w:bidi w:val="0"/>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各</w:t>
            </w:r>
            <w:r>
              <w:rPr>
                <w:rFonts w:hint="eastAsia" w:ascii="仿宋" w:hAnsi="仿宋" w:eastAsia="仿宋" w:cs="仿宋"/>
                <w:b w:val="0"/>
                <w:bCs w:val="0"/>
                <w:color w:val="auto"/>
                <w:sz w:val="24"/>
                <w:szCs w:val="24"/>
                <w:lang w:eastAsia="zh-CN"/>
              </w:rPr>
              <w:t>投标人</w:t>
            </w:r>
            <w:r>
              <w:rPr>
                <w:rFonts w:hint="eastAsia" w:ascii="仿宋" w:hAnsi="仿宋" w:eastAsia="仿宋" w:cs="仿宋"/>
                <w:b w:val="0"/>
                <w:bCs w:val="0"/>
                <w:color w:val="auto"/>
                <w:sz w:val="24"/>
                <w:szCs w:val="24"/>
              </w:rPr>
              <w:t>的</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将提交</w:t>
            </w:r>
            <w:r>
              <w:rPr>
                <w:rFonts w:hint="eastAsia" w:ascii="仿宋" w:hAnsi="仿宋" w:eastAsia="仿宋" w:cs="仿宋"/>
                <w:b w:val="0"/>
                <w:bCs w:val="0"/>
                <w:color w:val="auto"/>
                <w:sz w:val="24"/>
                <w:szCs w:val="24"/>
                <w:lang w:eastAsia="zh-CN"/>
              </w:rPr>
              <w:t>评标小组</w:t>
            </w:r>
            <w:r>
              <w:rPr>
                <w:rFonts w:hint="eastAsia" w:ascii="仿宋" w:hAnsi="仿宋" w:eastAsia="仿宋" w:cs="仿宋"/>
                <w:b w:val="0"/>
                <w:bCs w:val="0"/>
                <w:color w:val="auto"/>
                <w:sz w:val="24"/>
                <w:szCs w:val="24"/>
              </w:rPr>
              <w:t>审核；即使</w:t>
            </w:r>
            <w:r>
              <w:rPr>
                <w:rFonts w:hint="eastAsia" w:ascii="仿宋" w:hAnsi="仿宋" w:eastAsia="仿宋" w:cs="仿宋"/>
                <w:b w:val="0"/>
                <w:bCs w:val="0"/>
                <w:color w:val="auto"/>
                <w:sz w:val="24"/>
                <w:szCs w:val="24"/>
                <w:lang w:eastAsia="zh-CN"/>
              </w:rPr>
              <w:t>投标人</w:t>
            </w:r>
            <w:r>
              <w:rPr>
                <w:rFonts w:hint="eastAsia" w:ascii="仿宋" w:hAnsi="仿宋" w:eastAsia="仿宋" w:cs="仿宋"/>
                <w:b w:val="0"/>
                <w:bCs w:val="0"/>
                <w:color w:val="auto"/>
                <w:sz w:val="24"/>
                <w:szCs w:val="24"/>
              </w:rPr>
              <w:t>所提交的</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通过了审核，在评标过程中乃至确定中标人后，如发现</w:t>
            </w:r>
            <w:r>
              <w:rPr>
                <w:rFonts w:hint="eastAsia" w:ascii="仿宋" w:hAnsi="仿宋" w:eastAsia="仿宋" w:cs="仿宋"/>
                <w:b w:val="0"/>
                <w:bCs w:val="0"/>
                <w:color w:val="auto"/>
                <w:sz w:val="24"/>
                <w:szCs w:val="24"/>
                <w:lang w:eastAsia="zh-CN"/>
              </w:rPr>
              <w:t>投标人</w:t>
            </w:r>
            <w:r>
              <w:rPr>
                <w:rFonts w:hint="eastAsia" w:ascii="仿宋" w:hAnsi="仿宋" w:eastAsia="仿宋" w:cs="仿宋"/>
                <w:b w:val="0"/>
                <w:bCs w:val="0"/>
                <w:color w:val="auto"/>
                <w:sz w:val="24"/>
                <w:szCs w:val="24"/>
              </w:rPr>
              <w:t>所提供的资格类文件不合法或不真实、或</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中存在虚假资料的，</w:t>
            </w:r>
            <w:r>
              <w:rPr>
                <w:rFonts w:hint="eastAsia" w:ascii="仿宋" w:hAnsi="仿宋" w:eastAsia="仿宋" w:cs="仿宋"/>
                <w:b w:val="0"/>
                <w:bCs w:val="0"/>
                <w:color w:val="auto"/>
                <w:sz w:val="24"/>
                <w:szCs w:val="24"/>
                <w:lang w:eastAsia="zh-CN"/>
              </w:rPr>
              <w:t>采购人</w:t>
            </w:r>
            <w:r>
              <w:rPr>
                <w:rFonts w:hint="eastAsia" w:ascii="仿宋" w:hAnsi="仿宋" w:eastAsia="仿宋" w:cs="仿宋"/>
                <w:b w:val="0"/>
                <w:bCs w:val="0"/>
                <w:color w:val="auto"/>
                <w:sz w:val="24"/>
                <w:szCs w:val="24"/>
              </w:rPr>
              <w:t>仍可废除中标人其中标资格</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并追究其法律责任。</w:t>
            </w:r>
          </w:p>
        </w:tc>
      </w:tr>
      <w:tr w14:paraId="5731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49" w:type="dxa"/>
            <w:noWrap w:val="0"/>
            <w:vAlign w:val="center"/>
          </w:tcPr>
          <w:p w14:paraId="4CDD9B99">
            <w:pPr>
              <w:bidi w:val="0"/>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2.6</w:t>
            </w:r>
          </w:p>
        </w:tc>
        <w:tc>
          <w:tcPr>
            <w:tcW w:w="1681" w:type="dxa"/>
            <w:noWrap w:val="0"/>
            <w:vAlign w:val="center"/>
          </w:tcPr>
          <w:p w14:paraId="61C12DB0">
            <w:pPr>
              <w:bidi w:val="0"/>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付款方式</w:t>
            </w:r>
          </w:p>
        </w:tc>
        <w:tc>
          <w:tcPr>
            <w:tcW w:w="8145" w:type="dxa"/>
            <w:noWrap w:val="0"/>
            <w:vAlign w:val="center"/>
          </w:tcPr>
          <w:p w14:paraId="208D1EC0">
            <w:pPr>
              <w:bidi w:val="0"/>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sz w:val="24"/>
                <w:szCs w:val="24"/>
                <w:highlight w:val="none"/>
              </w:rPr>
              <w:t>甲乙双方签订合同为准</w:t>
            </w:r>
            <w:r>
              <w:rPr>
                <w:rFonts w:hint="eastAsia" w:ascii="仿宋" w:hAnsi="仿宋" w:eastAsia="仿宋" w:cs="仿宋"/>
                <w:b w:val="0"/>
                <w:bCs w:val="0"/>
                <w:color w:val="auto"/>
                <w:sz w:val="24"/>
                <w:szCs w:val="24"/>
                <w:lang w:val="en-US" w:eastAsia="zh-CN"/>
              </w:rPr>
              <w:t>。</w:t>
            </w:r>
          </w:p>
        </w:tc>
      </w:tr>
      <w:tr w14:paraId="435D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49" w:type="dxa"/>
            <w:noWrap w:val="0"/>
            <w:vAlign w:val="center"/>
          </w:tcPr>
          <w:p w14:paraId="364CAD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1681" w:type="dxa"/>
            <w:noWrap w:val="0"/>
            <w:vAlign w:val="center"/>
          </w:tcPr>
          <w:p w14:paraId="6FE4E5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中标公示</w:t>
            </w:r>
          </w:p>
        </w:tc>
        <w:tc>
          <w:tcPr>
            <w:tcW w:w="8145" w:type="dxa"/>
            <w:noWrap w:val="0"/>
            <w:vAlign w:val="center"/>
          </w:tcPr>
          <w:p w14:paraId="3FEA2D18">
            <w:pPr>
              <w:bidi w:val="0"/>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中标结果公告在新疆政府采购网上发布，中标公示期限为1个工作日。</w:t>
            </w:r>
          </w:p>
        </w:tc>
      </w:tr>
      <w:tr w14:paraId="6F2B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49" w:type="dxa"/>
            <w:noWrap w:val="0"/>
            <w:vAlign w:val="center"/>
          </w:tcPr>
          <w:p w14:paraId="01DF5B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1681" w:type="dxa"/>
            <w:noWrap w:val="0"/>
            <w:vAlign w:val="center"/>
          </w:tcPr>
          <w:p w14:paraId="29E060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代理服务及评审专家劳务费报酬</w:t>
            </w:r>
          </w:p>
        </w:tc>
        <w:tc>
          <w:tcPr>
            <w:tcW w:w="8145" w:type="dxa"/>
            <w:noWrap w:val="0"/>
            <w:vAlign w:val="center"/>
          </w:tcPr>
          <w:p w14:paraId="52E63721">
            <w:pPr>
              <w:widowControl/>
              <w:numPr>
                <w:ilvl w:val="0"/>
                <w:numId w:val="3"/>
              </w:numPr>
              <w:adjustRightInd/>
              <w:spacing w:line="360" w:lineRule="auto"/>
              <w:textAlignment w:val="auto"/>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中标人</w:t>
            </w:r>
            <w:r>
              <w:rPr>
                <w:rFonts w:hint="eastAsia" w:ascii="仿宋" w:hAnsi="仿宋" w:eastAsia="仿宋" w:cs="仿宋"/>
                <w:color w:val="0000FF"/>
                <w:sz w:val="24"/>
                <w:szCs w:val="24"/>
              </w:rPr>
              <w:t>需向采购代理机构支付</w:t>
            </w:r>
            <w:r>
              <w:rPr>
                <w:rFonts w:hint="eastAsia" w:ascii="仿宋" w:hAnsi="仿宋" w:eastAsia="仿宋" w:cs="仿宋"/>
                <w:color w:val="0000FF"/>
                <w:sz w:val="24"/>
                <w:szCs w:val="24"/>
                <w:lang w:val="en-US" w:eastAsia="zh-CN"/>
              </w:rPr>
              <w:t>代理</w:t>
            </w:r>
            <w:r>
              <w:rPr>
                <w:rFonts w:hint="eastAsia" w:ascii="仿宋" w:hAnsi="仿宋" w:eastAsia="仿宋" w:cs="仿宋"/>
                <w:color w:val="0000FF"/>
                <w:sz w:val="24"/>
                <w:szCs w:val="24"/>
              </w:rPr>
              <w:t>服务费。</w:t>
            </w:r>
            <w:bookmarkStart w:id="60" w:name="OLE_LINK14"/>
            <w:r>
              <w:rPr>
                <w:rFonts w:hint="eastAsia" w:ascii="仿宋" w:hAnsi="仿宋" w:eastAsia="仿宋" w:cs="仿宋"/>
                <w:color w:val="0000FF"/>
                <w:sz w:val="24"/>
                <w:szCs w:val="24"/>
                <w:lang w:val="en-US" w:eastAsia="zh-CN"/>
              </w:rPr>
              <w:t>按照发改价格【2015】299号文通知要求，</w:t>
            </w:r>
            <w:r>
              <w:rPr>
                <w:rFonts w:hint="eastAsia" w:ascii="仿宋" w:hAnsi="仿宋" w:eastAsia="仿宋" w:cs="仿宋"/>
                <w:color w:val="0000FF"/>
                <w:sz w:val="24"/>
                <w:szCs w:val="24"/>
              </w:rPr>
              <w:t>参照国计委计价格[2002]1980号文执行。</w:t>
            </w:r>
            <w:bookmarkEnd w:id="60"/>
          </w:p>
          <w:p w14:paraId="125CD099">
            <w:pPr>
              <w:pStyle w:val="2"/>
              <w:numPr>
                <w:ilvl w:val="0"/>
                <w:numId w:val="0"/>
              </w:numPr>
              <w:rPr>
                <w:rFonts w:hint="eastAsia"/>
              </w:rPr>
            </w:pPr>
            <w:r>
              <w:rPr>
                <w:rFonts w:hint="eastAsia" w:ascii="仿宋" w:hAnsi="仿宋" w:eastAsia="仿宋" w:cs="仿宋"/>
                <w:color w:val="0000FF"/>
                <w:kern w:val="2"/>
                <w:sz w:val="24"/>
                <w:szCs w:val="24"/>
                <w:highlight w:val="none"/>
                <w:lang w:val="en-US" w:eastAsia="zh-CN" w:bidi="ar-SA"/>
              </w:rPr>
              <w:t>2、</w:t>
            </w:r>
            <w:r>
              <w:rPr>
                <w:rFonts w:hint="eastAsia" w:ascii="仿宋" w:hAnsi="仿宋" w:eastAsia="仿宋" w:cs="仿宋"/>
                <w:color w:val="0000FF"/>
                <w:sz w:val="24"/>
                <w:szCs w:val="24"/>
                <w:lang w:val="en-US" w:eastAsia="zh-CN"/>
              </w:rPr>
              <w:t>评审专家劳务费</w:t>
            </w:r>
            <w:r>
              <w:rPr>
                <w:rFonts w:hint="eastAsia" w:ascii="仿宋" w:hAnsi="仿宋" w:eastAsia="仿宋" w:cs="仿宋"/>
                <w:color w:val="0000FF"/>
                <w:kern w:val="2"/>
                <w:sz w:val="24"/>
                <w:szCs w:val="24"/>
                <w:highlight w:val="none"/>
                <w:lang w:val="en-US" w:eastAsia="zh-CN" w:bidi="ar-SA"/>
              </w:rPr>
              <w:t>计算方法及支付标准执行巴财购【2018】6号文《关于自治州政府采购专家评审费标准及支付方式的通知》。</w:t>
            </w:r>
          </w:p>
        </w:tc>
      </w:tr>
      <w:tr w14:paraId="1C5A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49" w:type="dxa"/>
            <w:noWrap w:val="0"/>
            <w:vAlign w:val="center"/>
          </w:tcPr>
          <w:p w14:paraId="0B9CD5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1681" w:type="dxa"/>
            <w:noWrap w:val="0"/>
            <w:vAlign w:val="center"/>
          </w:tcPr>
          <w:p w14:paraId="3B960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质疑</w:t>
            </w:r>
          </w:p>
        </w:tc>
        <w:tc>
          <w:tcPr>
            <w:tcW w:w="8145" w:type="dxa"/>
            <w:noWrap w:val="0"/>
            <w:vAlign w:val="center"/>
          </w:tcPr>
          <w:p w14:paraId="5C688BAF">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认为</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rPr>
              <w:t>、招标过程或中标结果使自己的合法权益受到损害，应当在知道或者应知其权益受到损害之日起在规定的期限内，以书面形式向</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（招标代理机构）提出质疑</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（招标代理机构）的质疑答复不满意或者</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（招标代理机构）未在规定时间内做出答复的，可以在答复期满后五个工作日内向有关监管部门投诉。</w:t>
            </w:r>
          </w:p>
        </w:tc>
      </w:tr>
      <w:tr w14:paraId="77B0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49" w:type="dxa"/>
            <w:noWrap w:val="0"/>
            <w:vAlign w:val="center"/>
          </w:tcPr>
          <w:p w14:paraId="2FE76E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w:t>
            </w:r>
          </w:p>
        </w:tc>
        <w:tc>
          <w:tcPr>
            <w:tcW w:w="1681" w:type="dxa"/>
            <w:noWrap w:val="0"/>
            <w:vAlign w:val="center"/>
          </w:tcPr>
          <w:p w14:paraId="2F8A06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投诉</w:t>
            </w:r>
          </w:p>
        </w:tc>
        <w:tc>
          <w:tcPr>
            <w:tcW w:w="8145" w:type="dxa"/>
            <w:noWrap w:val="0"/>
            <w:vAlign w:val="center"/>
          </w:tcPr>
          <w:p w14:paraId="4DE05DB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（1）质疑</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、采购代理机构的答复不满意或者</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、采购代理机构未在规定的时间内作出答复的，可在答复期满后十五个工作日内向同级政府采购监督管理部门投诉。</w:t>
            </w:r>
          </w:p>
          <w:p w14:paraId="2E1D65AC">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4"/>
                <w:szCs w:val="24"/>
              </w:rPr>
              <w:t>（2）质疑、投诉应当采用书面形式，质疑书、投诉书均应明确阐述</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rPr>
              <w:t>、招标过程或中标结果中使自己合法权益受到损害的实质性内容，提供相关事实依据和证据及其来源或线索，便于有关单位调查、答复和处理。</w:t>
            </w:r>
          </w:p>
        </w:tc>
      </w:tr>
    </w:tbl>
    <w:p w14:paraId="143F696A">
      <w:pPr>
        <w:pStyle w:val="28"/>
        <w:spacing w:line="360" w:lineRule="auto"/>
        <w:jc w:val="center"/>
        <w:rPr>
          <w:rStyle w:val="30"/>
          <w:rFonts w:hint="eastAsia" w:ascii="仿宋" w:hAnsi="仿宋" w:eastAsia="仿宋" w:cs="仿宋"/>
          <w:color w:val="auto"/>
          <w:sz w:val="18"/>
          <w:szCs w:val="18"/>
        </w:rPr>
      </w:pPr>
      <w:r>
        <w:rPr>
          <w:rStyle w:val="30"/>
          <w:rFonts w:hint="eastAsia" w:ascii="仿宋" w:hAnsi="仿宋" w:eastAsia="仿宋" w:cs="仿宋"/>
          <w:color w:val="auto"/>
          <w:sz w:val="28"/>
          <w:szCs w:val="28"/>
        </w:rPr>
        <w:br w:type="page"/>
      </w:r>
    </w:p>
    <w:p w14:paraId="47CBB379">
      <w:pPr>
        <w:pStyle w:val="28"/>
        <w:spacing w:line="360" w:lineRule="auto"/>
        <w:jc w:val="center"/>
        <w:rPr>
          <w:rStyle w:val="31"/>
          <w:rFonts w:hint="eastAsia" w:ascii="仿宋" w:hAnsi="仿宋" w:eastAsia="仿宋" w:cs="仿宋"/>
          <w:color w:val="auto"/>
          <w:sz w:val="24"/>
          <w:szCs w:val="24"/>
          <w:highlight w:val="none"/>
        </w:rPr>
      </w:pPr>
      <w:r>
        <w:rPr>
          <w:rStyle w:val="29"/>
          <w:rFonts w:hint="eastAsia" w:ascii="仿宋" w:hAnsi="仿宋" w:eastAsia="仿宋" w:cs="仿宋"/>
          <w:b/>
          <w:bCs/>
          <w:color w:val="auto"/>
          <w:sz w:val="28"/>
          <w:szCs w:val="28"/>
          <w:highlight w:val="none"/>
          <w:lang w:val="en-US" w:eastAsia="zh-CN"/>
        </w:rPr>
        <w:t>投标人须知正文部分</w:t>
      </w:r>
    </w:p>
    <w:p w14:paraId="4E78FB92">
      <w:pPr>
        <w:spacing w:line="340" w:lineRule="exact"/>
        <w:jc w:val="center"/>
        <w:rPr>
          <w:rFonts w:hint="eastAsia" w:ascii="仿宋" w:hAnsi="仿宋" w:eastAsia="仿宋" w:cs="仿宋"/>
          <w:color w:val="auto"/>
          <w:sz w:val="24"/>
          <w:szCs w:val="24"/>
          <w:highlight w:val="none"/>
        </w:rPr>
      </w:pPr>
      <w:bookmarkStart w:id="61" w:name="OLE_LINK1"/>
      <w:r>
        <w:rPr>
          <w:rFonts w:hint="eastAsia" w:ascii="仿宋" w:hAnsi="仿宋" w:eastAsia="仿宋" w:cs="仿宋"/>
          <w:b/>
          <w:bCs/>
          <w:color w:val="auto"/>
          <w:sz w:val="24"/>
          <w:szCs w:val="24"/>
          <w:highlight w:val="none"/>
        </w:rPr>
        <w:t>1、总则</w:t>
      </w:r>
    </w:p>
    <w:p w14:paraId="68704314">
      <w:pPr>
        <w:spacing w:line="3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 项目概况</w:t>
      </w:r>
    </w:p>
    <w:p w14:paraId="13DB367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根据《中华人民共和国招标投标法》、《中华人民共和国政府采购法》等有关法律、法规和规章的规定，本招标项目已具备招标条件，现对本项目进行招标。</w:t>
      </w:r>
    </w:p>
    <w:p w14:paraId="4AE6E83A">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本招标项目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w:t>
      </w:r>
    </w:p>
    <w:p w14:paraId="012A4A92">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本标段招标代理机构：见</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w:t>
      </w:r>
    </w:p>
    <w:p w14:paraId="54E23C82">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本招标项目名称：见</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w:t>
      </w:r>
    </w:p>
    <w:p w14:paraId="617B6C48">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适用范围：本</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仅适用于</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中所叙述项目的招标。</w:t>
      </w:r>
    </w:p>
    <w:p w14:paraId="3395B43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本招标项目的资金来源：见</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w:t>
      </w:r>
    </w:p>
    <w:p w14:paraId="757DEDA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 本招标项目的资金落实情况：见</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w:t>
      </w:r>
    </w:p>
    <w:p w14:paraId="60936BD4">
      <w:pPr>
        <w:spacing w:line="34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 定义</w:t>
      </w:r>
    </w:p>
    <w:p w14:paraId="149CBCD4">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“招标代理人”系指组织本次招标活动的招标代理机构。</w:t>
      </w:r>
    </w:p>
    <w:p w14:paraId="7E7E966F">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”系指：</w:t>
      </w:r>
      <w:r>
        <w:rPr>
          <w:rFonts w:hint="eastAsia" w:ascii="仿宋" w:hAnsi="仿宋" w:eastAsia="仿宋" w:cs="仿宋"/>
          <w:b/>
          <w:bCs/>
          <w:color w:val="auto"/>
          <w:sz w:val="24"/>
          <w:szCs w:val="24"/>
          <w:highlight w:val="none"/>
          <w:lang w:val="en-US" w:eastAsia="zh-CN"/>
        </w:rPr>
        <w:t xml:space="preserve"> 且末县阔什萨特玛乡人民政府</w:t>
      </w:r>
      <w:r>
        <w:rPr>
          <w:rFonts w:hint="eastAsia" w:ascii="仿宋" w:hAnsi="仿宋" w:eastAsia="仿宋" w:cs="仿宋"/>
          <w:color w:val="auto"/>
          <w:sz w:val="24"/>
          <w:szCs w:val="24"/>
          <w:highlight w:val="none"/>
        </w:rPr>
        <w:t>。</w:t>
      </w:r>
    </w:p>
    <w:p w14:paraId="4F1443C3">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“潜在</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”系指</w:t>
      </w:r>
      <w:r>
        <w:rPr>
          <w:rFonts w:hint="eastAsia" w:ascii="仿宋" w:hAnsi="仿宋" w:eastAsia="仿宋" w:cs="仿宋"/>
          <w:color w:val="auto"/>
          <w:sz w:val="24"/>
          <w:szCs w:val="24"/>
          <w:highlight w:val="none"/>
          <w:lang w:eastAsia="zh-CN"/>
        </w:rPr>
        <w:t>获取</w:t>
      </w:r>
      <w:r>
        <w:rPr>
          <w:rFonts w:hint="eastAsia" w:ascii="仿宋" w:hAnsi="仿宋" w:eastAsia="仿宋" w:cs="仿宋"/>
          <w:color w:val="auto"/>
          <w:sz w:val="24"/>
          <w:szCs w:val="24"/>
          <w:highlight w:val="none"/>
        </w:rPr>
        <w:t>（下载）了本</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w:t>
      </w:r>
    </w:p>
    <w:p w14:paraId="34DA4A53">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”系指</w:t>
      </w:r>
      <w:r>
        <w:rPr>
          <w:rFonts w:hint="eastAsia" w:ascii="仿宋" w:hAnsi="仿宋" w:eastAsia="仿宋" w:cs="仿宋"/>
          <w:color w:val="auto"/>
          <w:sz w:val="24"/>
          <w:szCs w:val="24"/>
          <w:highlight w:val="none"/>
          <w:lang w:eastAsia="zh-CN"/>
        </w:rPr>
        <w:t>获取</w:t>
      </w:r>
      <w:r>
        <w:rPr>
          <w:rFonts w:hint="eastAsia" w:ascii="仿宋" w:hAnsi="仿宋" w:eastAsia="仿宋" w:cs="仿宋"/>
          <w:color w:val="auto"/>
          <w:sz w:val="24"/>
          <w:szCs w:val="24"/>
          <w:highlight w:val="none"/>
        </w:rPr>
        <w:t>（下载）了本</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，且已经提交本次</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w:t>
      </w:r>
    </w:p>
    <w:p w14:paraId="0B4E2DA6">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1.2.5 “货物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是指各种形态和种类的物品，包括原材料、设备、货物等。</w:t>
      </w:r>
    </w:p>
    <w:p w14:paraId="448AC1C3">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 “服务”</w:t>
      </w:r>
      <w:r>
        <w:rPr>
          <w:rFonts w:hint="eastAsia" w:ascii="仿宋" w:hAnsi="仿宋" w:eastAsia="仿宋" w:cs="仿宋"/>
          <w:color w:val="auto"/>
          <w:sz w:val="24"/>
          <w:szCs w:val="24"/>
          <w:highlight w:val="none"/>
          <w:lang w:val="en-US" w:eastAsia="zh-CN"/>
        </w:rPr>
        <w:t>是指除货物和工程以外的其他政府采购对象，包括政府自身需要的服务和政府向社会公众提供的公共服务。</w:t>
      </w:r>
    </w:p>
    <w:p w14:paraId="213263F1">
      <w:pPr>
        <w:spacing w:line="34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1.3. 合格的</w:t>
      </w:r>
      <w:r>
        <w:rPr>
          <w:rFonts w:hint="eastAsia" w:ascii="仿宋" w:hAnsi="仿宋" w:eastAsia="仿宋" w:cs="仿宋"/>
          <w:b/>
          <w:bCs/>
          <w:color w:val="auto"/>
          <w:sz w:val="24"/>
          <w:szCs w:val="24"/>
          <w:highlight w:val="none"/>
          <w:lang w:eastAsia="zh-CN"/>
        </w:rPr>
        <w:t>投标人</w:t>
      </w:r>
    </w:p>
    <w:p w14:paraId="22D2FEED">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1.3.1符合第二章</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前附表中资格要求中的各条要求。</w:t>
      </w:r>
    </w:p>
    <w:p w14:paraId="2194C53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具有独立承担民事责任的能力</w:t>
      </w:r>
      <w:r>
        <w:rPr>
          <w:rFonts w:hint="eastAsia" w:ascii="仿宋" w:hAnsi="仿宋" w:eastAsia="仿宋" w:cs="仿宋"/>
          <w:color w:val="auto"/>
          <w:sz w:val="24"/>
          <w:szCs w:val="24"/>
          <w:highlight w:val="none"/>
        </w:rPr>
        <w:t>。</w:t>
      </w:r>
    </w:p>
    <w:p w14:paraId="485D648E">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应遵守中国的有关法律、法规和规章的规定。</w:t>
      </w:r>
    </w:p>
    <w:p w14:paraId="7ACC069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只能提交一个</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。但如果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之间存在下列互为关联关系的情形之一的，不得同时参加本项目投标：</w:t>
      </w:r>
    </w:p>
    <w:p w14:paraId="73A53BF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（1）法定代表人为同一人的两个及两个以上法人；</w:t>
      </w:r>
    </w:p>
    <w:p w14:paraId="37AF5443">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（2）母公司、直接或间接持股50％及以上的被投资公司;</w:t>
      </w:r>
    </w:p>
    <w:p w14:paraId="3A2FD8E1">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（3）均为同一家母公司直接或间接持股50％及以上的被投资公司。</w:t>
      </w:r>
    </w:p>
    <w:p w14:paraId="2958197F">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不得与本次招标项下设计、编制技术规格和其它文件的公司或提供咨询服务的公司包括其附属机构有任何关联。 </w:t>
      </w:r>
    </w:p>
    <w:p w14:paraId="662A3A6D">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1.3.6 </w:t>
      </w:r>
      <w:r>
        <w:rPr>
          <w:rFonts w:hint="eastAsia" w:ascii="仿宋" w:hAnsi="仿宋" w:eastAsia="仿宋" w:cs="仿宋"/>
          <w:color w:val="auto"/>
          <w:kern w:val="0"/>
          <w:sz w:val="24"/>
          <w:szCs w:val="24"/>
          <w:highlight w:val="none"/>
        </w:rPr>
        <w:t>本次开标</w:t>
      </w:r>
      <w:r>
        <w:rPr>
          <w:rFonts w:hint="eastAsia" w:ascii="仿宋" w:hAnsi="仿宋" w:eastAsia="仿宋" w:cs="仿宋"/>
          <w:color w:val="auto"/>
          <w:kern w:val="0"/>
          <w:sz w:val="24"/>
          <w:szCs w:val="24"/>
          <w:highlight w:val="none"/>
          <w:lang w:val="en-US" w:eastAsia="zh-CN"/>
        </w:rPr>
        <w:t>不接受</w:t>
      </w:r>
      <w:r>
        <w:rPr>
          <w:rFonts w:hint="eastAsia" w:ascii="仿宋" w:hAnsi="仿宋" w:eastAsia="仿宋" w:cs="仿宋"/>
          <w:color w:val="auto"/>
          <w:kern w:val="0"/>
          <w:sz w:val="24"/>
          <w:szCs w:val="24"/>
          <w:highlight w:val="none"/>
        </w:rPr>
        <w:t>联合体投标</w:t>
      </w:r>
      <w:r>
        <w:rPr>
          <w:rFonts w:hint="eastAsia" w:ascii="仿宋" w:hAnsi="仿宋" w:eastAsia="仿宋" w:cs="仿宋"/>
          <w:color w:val="auto"/>
          <w:sz w:val="24"/>
          <w:szCs w:val="24"/>
          <w:highlight w:val="none"/>
        </w:rPr>
        <w:t>。</w:t>
      </w:r>
    </w:p>
    <w:p w14:paraId="682E6297">
      <w:pPr>
        <w:spacing w:line="3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1.4联合体</w:t>
      </w:r>
    </w:p>
    <w:p w14:paraId="2824DC07">
      <w:pPr>
        <w:spacing w:line="34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1.4.1</w:t>
      </w:r>
      <w:r>
        <w:rPr>
          <w:rFonts w:hint="eastAsia" w:ascii="仿宋" w:hAnsi="仿宋" w:eastAsia="仿宋" w:cs="仿宋"/>
          <w:bCs/>
          <w:color w:val="auto"/>
          <w:sz w:val="24"/>
          <w:szCs w:val="24"/>
          <w:highlight w:val="none"/>
          <w:lang w:eastAsia="zh-CN"/>
        </w:rPr>
        <w:t>投标人须知</w:t>
      </w:r>
      <w:r>
        <w:rPr>
          <w:rFonts w:hint="eastAsia" w:ascii="仿宋" w:hAnsi="仿宋" w:eastAsia="仿宋" w:cs="仿宋"/>
          <w:bCs/>
          <w:color w:val="auto"/>
          <w:sz w:val="24"/>
          <w:szCs w:val="24"/>
          <w:highlight w:val="none"/>
        </w:rPr>
        <w:t>前附表规定</w:t>
      </w:r>
      <w:r>
        <w:rPr>
          <w:rFonts w:hint="eastAsia" w:ascii="仿宋" w:hAnsi="仿宋" w:eastAsia="仿宋" w:cs="仿宋"/>
          <w:bCs/>
          <w:color w:val="auto"/>
          <w:sz w:val="24"/>
          <w:szCs w:val="24"/>
          <w:highlight w:val="none"/>
          <w:lang w:val="en-US" w:eastAsia="zh-CN"/>
        </w:rPr>
        <w:t>本项目不</w:t>
      </w:r>
      <w:r>
        <w:rPr>
          <w:rFonts w:hint="eastAsia" w:ascii="仿宋" w:hAnsi="仿宋" w:eastAsia="仿宋" w:cs="仿宋"/>
          <w:bCs/>
          <w:color w:val="auto"/>
          <w:sz w:val="24"/>
          <w:szCs w:val="24"/>
          <w:highlight w:val="none"/>
        </w:rPr>
        <w:t>接受联合体</w:t>
      </w:r>
      <w:r>
        <w:rPr>
          <w:rFonts w:hint="eastAsia" w:ascii="仿宋" w:hAnsi="仿宋" w:eastAsia="仿宋" w:cs="仿宋"/>
          <w:bCs/>
          <w:color w:val="auto"/>
          <w:sz w:val="24"/>
          <w:szCs w:val="24"/>
          <w:highlight w:val="none"/>
          <w:lang w:eastAsia="zh-CN"/>
        </w:rPr>
        <w:t>。</w:t>
      </w:r>
    </w:p>
    <w:p w14:paraId="3D257627">
      <w:pPr>
        <w:pStyle w:val="18"/>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1.5.答疑与澄清</w:t>
      </w:r>
    </w:p>
    <w:p w14:paraId="1CF18414">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或者采购代理机构可以对已发出的</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、投标邀请书进行必要的澄清或者修改，但不得改变采购标的和资格条件。澄清或者修改应当在原公告发布媒体上发布澄清公告。</w:t>
      </w:r>
    </w:p>
    <w:p w14:paraId="7DA650B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应仔细阅读和检查</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的全部内容。如发现缺页或附件不全，应及时向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提出，以便补齐。如有疑问，应在</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前附表规定的时间前以书面形式（包括信函、电报、传真等可以有形地表现所载内容的形式，下同），要求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予以澄清（发送至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中指定的邮箱内）。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将视情况将不标明澄清问题查询来源的书面答复发给所有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，该澄清内容为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的组成部分。</w:t>
      </w:r>
    </w:p>
    <w:p w14:paraId="7DF4EBF2">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的澄清将在</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前附表规定的</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天前以书面形式发给所有</w:t>
      </w:r>
      <w:r>
        <w:rPr>
          <w:rFonts w:hint="eastAsia" w:ascii="仿宋" w:hAnsi="仿宋" w:eastAsia="仿宋" w:cs="仿宋"/>
          <w:color w:val="auto"/>
          <w:sz w:val="24"/>
          <w:szCs w:val="24"/>
          <w:highlight w:val="none"/>
          <w:lang w:eastAsia="zh-CN"/>
        </w:rPr>
        <w:t>获取</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只对</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前附表中规定的截止时间以前收到的要求澄清的问题予以答复。如果澄清发出的时间因距</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时间不足</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认为该澄清影响到对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的修编，造成在原</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时间前修编</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的时间不足，</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要求酌情延长</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时间，以保证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有合理的时间修编</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应按规定酌情延长</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时间。否则，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仍将按原</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时间执行。</w:t>
      </w:r>
    </w:p>
    <w:p w14:paraId="69973A3A">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在收到澄清后，应在</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前附表规定的时间内以书面形式通知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，确认已收到该澄清。</w:t>
      </w:r>
    </w:p>
    <w:p w14:paraId="6CCC3F6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 在</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天前，</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可以书面形式修改</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，并通知所有已</w:t>
      </w:r>
      <w:r>
        <w:rPr>
          <w:rFonts w:hint="eastAsia" w:ascii="仿宋" w:hAnsi="仿宋" w:eastAsia="仿宋" w:cs="仿宋"/>
          <w:color w:val="auto"/>
          <w:sz w:val="24"/>
          <w:szCs w:val="24"/>
          <w:highlight w:val="none"/>
          <w:lang w:eastAsia="zh-CN"/>
        </w:rPr>
        <w:t>获取</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，该修改内容为</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的组成部分。如果修改</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的时间距</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时间不足</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认为因</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的修改影响到对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的修编，造成在原</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时间前修编</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的时间不足，</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要求酌情延长</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时间和开标时间（但应当至少在</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时间三个日历日前将变更时间以书面形式通知所有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），以保证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有合理的时间修编</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应按规定酌情延长</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时间。否则，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仍将按原</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时间执行。在此情况下，</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期制约的所有权利和义务均应延长至新的截止日期。</w:t>
      </w:r>
    </w:p>
    <w:p w14:paraId="713A389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收到修改内容后，应在</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前附表规定的时间内以书面形式通知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，确认已收到该修改。该修改内容为</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的组成部分。</w:t>
      </w:r>
    </w:p>
    <w:p w14:paraId="0713FFF9">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前附表中标明了澄清、补充或修改</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发布的渠道，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应自行留意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发出的澄清、修改或补充以及与之有关的文本文件，并及时按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前附表中标明澄清、补充或修改通知发布的渠道获取相应的文本文件，无须回签确认收到的函。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未按规定时间在发布渠道的网站下载澄清、补充或修改</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（包括开标时间、地点的变更等）通知的，视同已收到。</w:t>
      </w:r>
    </w:p>
    <w:p w14:paraId="717E27FC">
      <w:pPr>
        <w:spacing w:line="34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1.6.</w:t>
      </w:r>
      <w:r>
        <w:rPr>
          <w:rFonts w:hint="eastAsia" w:ascii="仿宋" w:hAnsi="仿宋" w:eastAsia="仿宋" w:cs="仿宋"/>
          <w:b/>
          <w:bCs/>
          <w:color w:val="auto"/>
          <w:kern w:val="2"/>
          <w:sz w:val="24"/>
          <w:szCs w:val="24"/>
          <w:highlight w:val="none"/>
          <w:lang w:val="en-US" w:eastAsia="zh-CN" w:bidi="ar"/>
        </w:rPr>
        <w:t>投标文件</w:t>
      </w:r>
      <w:r>
        <w:rPr>
          <w:rFonts w:hint="eastAsia" w:ascii="仿宋" w:hAnsi="仿宋" w:eastAsia="仿宋" w:cs="仿宋"/>
          <w:b/>
          <w:bCs w:val="0"/>
          <w:color w:val="auto"/>
          <w:kern w:val="2"/>
          <w:sz w:val="24"/>
          <w:szCs w:val="24"/>
          <w:highlight w:val="none"/>
          <w:lang w:val="en-US" w:eastAsia="zh-CN" w:bidi="ar"/>
        </w:rPr>
        <w:t>的组成</w:t>
      </w:r>
    </w:p>
    <w:p w14:paraId="2A449941">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应当按照</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的要求编制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应当对</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提出的要求和条件作出明确响应。并保证所提供的全部资料的真实性，否则其投标将按无效投标处理。</w:t>
      </w:r>
    </w:p>
    <w:p w14:paraId="47AEC25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1.6.2</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lang w:val="en-US" w:eastAsia="zh-CN"/>
        </w:rPr>
        <w:t>构成：</w:t>
      </w:r>
    </w:p>
    <w:p w14:paraId="524B572E">
      <w:pPr>
        <w:spacing w:line="34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一、投标文件封面</w:t>
      </w:r>
    </w:p>
    <w:p w14:paraId="376ED797">
      <w:pPr>
        <w:spacing w:line="34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二、资格审查资料</w:t>
      </w:r>
    </w:p>
    <w:p w14:paraId="45EBA625">
      <w:pPr>
        <w:spacing w:line="34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三、商务技术文件组成</w:t>
      </w:r>
    </w:p>
    <w:p w14:paraId="539D8F65">
      <w:pPr>
        <w:spacing w:line="34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特别说明：</w:t>
      </w:r>
    </w:p>
    <w:p w14:paraId="2E8B020C">
      <w:pPr>
        <w:spacing w:line="34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上述各种证件、证书等资料原件的扫描件，投标人应如实提供资料，并保证真实可靠，不得弄虚作假。如投标人隐瞒事实真相、弄虚作假，一经查实，取消该投标人的投标资格，若成交的，取消其成交资格。</w:t>
      </w:r>
    </w:p>
    <w:p w14:paraId="7C684EB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1.6.3</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附件及</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各章节提供了一部分用于编制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时必要的格式，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应按此格式编制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7D41A383">
      <w:pPr>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1.6.4</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中未提供格式的部分由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自行编制。</w:t>
      </w:r>
    </w:p>
    <w:p w14:paraId="3EDF24AD">
      <w:pPr>
        <w:spacing w:line="34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2"/>
          <w:sz w:val="24"/>
          <w:szCs w:val="24"/>
          <w:highlight w:val="none"/>
          <w:lang w:val="en-US" w:eastAsia="zh-CN" w:bidi="ar-SA"/>
        </w:rPr>
        <w:t>1.7</w:t>
      </w:r>
      <w:r>
        <w:rPr>
          <w:rFonts w:hint="eastAsia" w:ascii="仿宋" w:hAnsi="仿宋" w:eastAsia="仿宋" w:cs="仿宋"/>
          <w:b/>
          <w:bCs/>
          <w:color w:val="auto"/>
          <w:sz w:val="24"/>
          <w:szCs w:val="24"/>
          <w:highlight w:val="none"/>
          <w:lang w:val="en-US" w:eastAsia="zh-CN"/>
        </w:rPr>
        <w:t>最高限价</w:t>
      </w:r>
      <w:r>
        <w:rPr>
          <w:rFonts w:hint="eastAsia" w:ascii="仿宋" w:hAnsi="仿宋" w:eastAsia="仿宋" w:cs="仿宋"/>
          <w:b/>
          <w:bCs/>
          <w:color w:val="auto"/>
          <w:kern w:val="0"/>
          <w:sz w:val="24"/>
          <w:szCs w:val="24"/>
          <w:highlight w:val="none"/>
        </w:rPr>
        <w:t xml:space="preserve"> </w:t>
      </w:r>
    </w:p>
    <w:p w14:paraId="6AC8C509">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的要求填写相应投标报价。</w:t>
      </w:r>
    </w:p>
    <w:p w14:paraId="200690E5">
      <w:pPr>
        <w:spacing w:line="34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除非有另外的规定，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可对招标项目一览表所列的全部合同包或部分合同包进行投标。招标代理机构不接受有任何可选择性的报价，每一种</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只能有一个报价。且每一合同包的投标总报价</w:t>
      </w:r>
      <w:r>
        <w:rPr>
          <w:rFonts w:hint="eastAsia" w:ascii="仿宋" w:hAnsi="仿宋" w:eastAsia="仿宋" w:cs="仿宋"/>
          <w:color w:val="auto"/>
          <w:kern w:val="0"/>
          <w:sz w:val="24"/>
          <w:szCs w:val="24"/>
          <w:highlight w:val="none"/>
        </w:rPr>
        <w:t>不得超过规定的最高投标限价。</w:t>
      </w:r>
    </w:p>
    <w:p w14:paraId="0E2A4AA8">
      <w:pPr>
        <w:pStyle w:val="18"/>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1.8.投标有效期</w:t>
      </w:r>
    </w:p>
    <w:p w14:paraId="32887DD3">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前附表所规定的</w:t>
      </w:r>
      <w:r>
        <w:rPr>
          <w:rFonts w:hint="eastAsia" w:ascii="仿宋" w:hAnsi="仿宋" w:eastAsia="仿宋" w:cs="仿宋"/>
          <w:color w:val="auto"/>
          <w:sz w:val="24"/>
          <w:szCs w:val="24"/>
          <w:highlight w:val="none"/>
          <w:lang w:eastAsia="zh-CN"/>
        </w:rPr>
        <w:t>投标文件截止</w:t>
      </w:r>
      <w:r>
        <w:rPr>
          <w:rFonts w:hint="eastAsia" w:ascii="仿宋" w:hAnsi="仿宋" w:eastAsia="仿宋" w:cs="仿宋"/>
          <w:color w:val="auto"/>
          <w:sz w:val="24"/>
          <w:szCs w:val="24"/>
          <w:highlight w:val="none"/>
        </w:rPr>
        <w:t>期之后开始生效，在</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前附表所规定的期限内保持有效。有效期不足将导致其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被拒绝。</w:t>
      </w:r>
    </w:p>
    <w:p w14:paraId="6D6D0DB4">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.2特殊情况下招标代理人可</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lang w:eastAsia="zh-CN"/>
        </w:rPr>
        <w:t>投标有效期</w:t>
      </w:r>
      <w:r>
        <w:rPr>
          <w:rFonts w:hint="eastAsia" w:ascii="仿宋" w:hAnsi="仿宋" w:eastAsia="仿宋" w:cs="仿宋"/>
          <w:color w:val="auto"/>
          <w:sz w:val="24"/>
          <w:szCs w:val="24"/>
          <w:highlight w:val="none"/>
        </w:rPr>
        <w:t>满之前书面要求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同意延长有效期，</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应在招标代理机构规定的期限内以书面形式予以答复。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可以拒绝上述要求而其</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可按规定予以退还。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答复不明确或者逾期未答复的，均视为拒绝上述要求。对于接受该要求的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，既不要求也不允许其修改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，但将要求其相应延长</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有效期，有关退还和不予退还</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的规定在</w:t>
      </w:r>
      <w:r>
        <w:rPr>
          <w:rFonts w:hint="eastAsia" w:ascii="仿宋" w:hAnsi="仿宋" w:eastAsia="仿宋" w:cs="仿宋"/>
          <w:color w:val="auto"/>
          <w:sz w:val="24"/>
          <w:szCs w:val="24"/>
          <w:highlight w:val="none"/>
          <w:lang w:eastAsia="zh-CN"/>
        </w:rPr>
        <w:t>投标有效期</w:t>
      </w:r>
      <w:r>
        <w:rPr>
          <w:rFonts w:hint="eastAsia" w:ascii="仿宋" w:hAnsi="仿宋" w:eastAsia="仿宋" w:cs="仿宋"/>
          <w:color w:val="auto"/>
          <w:sz w:val="24"/>
          <w:szCs w:val="24"/>
          <w:highlight w:val="none"/>
        </w:rPr>
        <w:t>延长期内继续有效。</w:t>
      </w:r>
    </w:p>
    <w:p w14:paraId="4C9D4267">
      <w:pPr>
        <w:spacing w:line="34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lang w:eastAsia="zh-CN"/>
        </w:rPr>
        <w:t>投标保证金</w:t>
      </w:r>
    </w:p>
    <w:p w14:paraId="2BD219B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的组成部分之一。</w:t>
      </w:r>
    </w:p>
    <w:p w14:paraId="72732EC3">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之前向招标代理机构缴交</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前附表要求的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。联合体投标的，可以由联合体中的一方或者共同提交</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，以一方名义提交</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的，对联合体各方均具有约束力。</w:t>
      </w:r>
    </w:p>
    <w:p w14:paraId="01A47B73">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用于保护本次招标活动免受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的行为而引起的风险。</w:t>
      </w:r>
    </w:p>
    <w:p w14:paraId="7FC3569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投标保证金投标人</w:t>
      </w:r>
      <w:r>
        <w:rPr>
          <w:rFonts w:hint="eastAsia" w:ascii="仿宋" w:hAnsi="仿宋" w:eastAsia="仿宋" w:cs="仿宋"/>
          <w:color w:val="auto"/>
          <w:sz w:val="24"/>
          <w:szCs w:val="24"/>
          <w:highlight w:val="none"/>
        </w:rPr>
        <w:t>应以</w:t>
      </w:r>
      <w:r>
        <w:rPr>
          <w:rFonts w:hint="eastAsia" w:ascii="仿宋" w:hAnsi="仿宋" w:eastAsia="仿宋" w:cs="仿宋"/>
          <w:color w:val="auto"/>
          <w:sz w:val="24"/>
          <w:szCs w:val="24"/>
          <w:highlight w:val="none"/>
          <w:lang w:val="en-US" w:eastAsia="zh-CN"/>
        </w:rPr>
        <w:t>其公司</w:t>
      </w:r>
      <w:r>
        <w:rPr>
          <w:rFonts w:hint="eastAsia" w:ascii="仿宋" w:hAnsi="仿宋" w:eastAsia="仿宋" w:cs="仿宋"/>
          <w:color w:val="auto"/>
          <w:sz w:val="24"/>
          <w:szCs w:val="24"/>
          <w:highlight w:val="none"/>
        </w:rPr>
        <w:t>的名义采用</w:t>
      </w:r>
      <w:r>
        <w:rPr>
          <w:rFonts w:hint="eastAsia" w:ascii="仿宋" w:hAnsi="仿宋" w:eastAsia="仿宋" w:cs="仿宋"/>
          <w:color w:val="auto"/>
          <w:sz w:val="24"/>
          <w:szCs w:val="24"/>
          <w:highlight w:val="none"/>
          <w:lang w:val="en-US" w:eastAsia="zh-CN"/>
        </w:rPr>
        <w:t>电汇、转账</w:t>
      </w:r>
      <w:r>
        <w:rPr>
          <w:rFonts w:hint="eastAsia" w:ascii="仿宋" w:hAnsi="仿宋" w:eastAsia="仿宋" w:cs="仿宋"/>
          <w:color w:val="auto"/>
          <w:sz w:val="24"/>
          <w:szCs w:val="24"/>
          <w:highlight w:val="none"/>
        </w:rPr>
        <w:t>等非现金形式从基本账户转至下述指定</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专用账户，金额以到帐</w:t>
      </w:r>
      <w:r>
        <w:rPr>
          <w:rFonts w:hint="eastAsia" w:ascii="仿宋" w:hAnsi="仿宋" w:eastAsia="仿宋" w:cs="仿宋"/>
          <w:color w:val="auto"/>
          <w:sz w:val="24"/>
          <w:szCs w:val="24"/>
          <w:highlight w:val="none"/>
          <w:lang w:val="en-US" w:eastAsia="zh-CN"/>
        </w:rPr>
        <w:t>金额</w:t>
      </w:r>
      <w:r>
        <w:rPr>
          <w:rFonts w:hint="eastAsia" w:ascii="仿宋" w:hAnsi="仿宋" w:eastAsia="仿宋" w:cs="仿宋"/>
          <w:color w:val="auto"/>
          <w:sz w:val="24"/>
          <w:szCs w:val="24"/>
          <w:highlight w:val="none"/>
        </w:rPr>
        <w:t>为准。</w:t>
      </w:r>
    </w:p>
    <w:p w14:paraId="43668A2C">
      <w:pPr>
        <w:pStyle w:val="32"/>
        <w:tabs>
          <w:tab w:val="left" w:pos="9214"/>
        </w:tabs>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2.1投标文件提交时间及地点</w:t>
      </w:r>
    </w:p>
    <w:p w14:paraId="093140DA">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必须在</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要求提交</w:t>
      </w:r>
      <w:r>
        <w:rPr>
          <w:rFonts w:hint="eastAsia" w:ascii="仿宋" w:hAnsi="仿宋" w:eastAsia="仿宋" w:cs="仿宋"/>
          <w:color w:val="auto"/>
          <w:sz w:val="24"/>
          <w:szCs w:val="24"/>
          <w:highlight w:val="none"/>
          <w:lang w:val="en-US" w:eastAsia="zh-CN"/>
        </w:rPr>
        <w:t>地点及</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的截止时间前</w:t>
      </w:r>
      <w:r>
        <w:rPr>
          <w:rFonts w:hint="eastAsia" w:ascii="仿宋" w:hAnsi="仿宋" w:eastAsia="仿宋" w:cs="仿宋"/>
          <w:color w:val="auto"/>
          <w:sz w:val="24"/>
          <w:szCs w:val="24"/>
          <w:highlight w:val="none"/>
          <w:lang w:val="en-US" w:eastAsia="zh-CN"/>
        </w:rPr>
        <w:t>提</w:t>
      </w:r>
      <w:r>
        <w:rPr>
          <w:rFonts w:hint="eastAsia" w:ascii="仿宋" w:hAnsi="仿宋" w:eastAsia="仿宋" w:cs="仿宋"/>
          <w:color w:val="auto"/>
          <w:sz w:val="24"/>
          <w:szCs w:val="24"/>
          <w:highlight w:val="none"/>
        </w:rPr>
        <w:t>交。</w:t>
      </w:r>
    </w:p>
    <w:p w14:paraId="786059D3">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2.1.2</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要求提交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的截止时间之后上传的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，为无效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将不予接收。</w:t>
      </w:r>
    </w:p>
    <w:p w14:paraId="551B0634">
      <w:pPr>
        <w:spacing w:line="340" w:lineRule="exact"/>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highlight w:val="none"/>
          <w:lang w:val="en-US" w:eastAsia="zh-CN" w:bidi="ar-SA"/>
        </w:rPr>
        <w:t>2.2</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解密</w:t>
      </w:r>
    </w:p>
    <w:p w14:paraId="6ED26DDF">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1.本项目实行网上投标，采用电子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参与投标，自行承担投标一切费用。</w:t>
      </w:r>
    </w:p>
    <w:p w14:paraId="4956CC0D">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2.2.2</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应在开标前确保成为新疆维吾尔自治区政府采购网正式注册入库，并完成CA数字证书申领。因未注册入库、未办理CA数字证书等原因造成无法投标或投标失败等后果由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14:paraId="117BBED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2.2.3</w:t>
      </w:r>
      <w:r>
        <w:rPr>
          <w:rFonts w:hint="eastAsia" w:ascii="仿宋" w:hAnsi="仿宋" w:eastAsia="仿宋" w:cs="仿宋"/>
          <w:color w:val="auto"/>
          <w:sz w:val="24"/>
          <w:szCs w:val="24"/>
          <w:highlight w:val="none"/>
        </w:rPr>
        <w:t>本项目为电子招投标，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需要使用CA加密设备，有意向参与新疆区域电子开评标的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，请访问新疆数字证书认证中心官方网站（https://www.xjca.com.cn/）或下载;“新疆政务通”APP自行进行申领。如需咨询，请联系新疆CA服务热线0991-2819290</w:t>
      </w:r>
    </w:p>
    <w:p w14:paraId="51595AC3">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将政采云电子交易客户端下载、安装完成后，可通过账号密码或CA登录客户端进行</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制作。在使用政采云投标客户端时，建议使用WIN7及以上操作系统。客户端请至新疆政府采购网（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"http://www.ccgp-xinjiang.gov.cn/"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http://www.ccgp-xinjiang.gov.cn/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）下载专区查看，如有问题可拨打政采云客户服务热线400-881-7190进行咨询。</w:t>
      </w:r>
    </w:p>
    <w:p w14:paraId="2E3D03B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2.2.5投标人在规定的时间内完成远程解密</w:t>
      </w: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未按时解密的，视为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撤回。</w:t>
      </w:r>
    </w:p>
    <w:p w14:paraId="307C3514">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2.2.6</w:t>
      </w: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必须</w:t>
      </w:r>
      <w:r>
        <w:rPr>
          <w:rFonts w:hint="eastAsia" w:ascii="仿宋" w:hAnsi="仿宋" w:eastAsia="仿宋" w:cs="仿宋"/>
          <w:color w:val="auto"/>
          <w:sz w:val="24"/>
          <w:szCs w:val="24"/>
          <w:highlight w:val="none"/>
          <w:lang w:eastAsia="zh-CN"/>
        </w:rPr>
        <w:t>随身</w:t>
      </w:r>
      <w:r>
        <w:rPr>
          <w:rFonts w:hint="eastAsia" w:ascii="仿宋" w:hAnsi="仿宋" w:eastAsia="仿宋" w:cs="仿宋"/>
          <w:color w:val="auto"/>
          <w:sz w:val="24"/>
          <w:szCs w:val="24"/>
          <w:highlight w:val="none"/>
        </w:rPr>
        <w:t>携带加密该</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的CA锁，以便开标时对其电子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进行解密，由于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自身原因未能成功</w:t>
      </w:r>
      <w:r>
        <w:rPr>
          <w:rFonts w:hint="eastAsia" w:ascii="仿宋" w:hAnsi="仿宋" w:eastAsia="仿宋" w:cs="仿宋"/>
          <w:color w:val="auto"/>
          <w:sz w:val="24"/>
          <w:szCs w:val="24"/>
          <w:highlight w:val="none"/>
          <w:lang w:val="en-US" w:eastAsia="zh-CN"/>
        </w:rPr>
        <w:t>解密</w:t>
      </w:r>
      <w:r>
        <w:rPr>
          <w:rFonts w:hint="eastAsia" w:ascii="仿宋" w:hAnsi="仿宋" w:eastAsia="仿宋" w:cs="仿宋"/>
          <w:color w:val="auto"/>
          <w:sz w:val="24"/>
          <w:szCs w:val="24"/>
          <w:highlight w:val="none"/>
        </w:rPr>
        <w:t>的，均视为不响应</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highlight w:val="none"/>
        </w:rPr>
        <w:t>，其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将被拒绝评审。</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不足3家的，不得开标。</w:t>
      </w:r>
    </w:p>
    <w:p w14:paraId="0532959C">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代表对开标过程和开标记录有疑义，以及认为</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、采购代理机构相关工作人员有需要回避的情形的，应当场提出询问或者回避申请。</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、采购代理机构对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代表提出的询问或者回避申请应当及时处理。</w:t>
      </w:r>
    </w:p>
    <w:p w14:paraId="030F2C0E">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2.2.8</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未参加开标的，视同认可开标结果。</w:t>
      </w:r>
    </w:p>
    <w:p w14:paraId="3426F5CD">
      <w:pPr>
        <w:spacing w:line="340" w:lineRule="exac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2.3</w:t>
      </w:r>
      <w:r>
        <w:rPr>
          <w:rFonts w:hint="eastAsia" w:ascii="仿宋" w:hAnsi="仿宋" w:eastAsia="仿宋" w:cs="仿宋"/>
          <w:b/>
          <w:bCs/>
          <w:color w:val="auto"/>
          <w:sz w:val="24"/>
          <w:szCs w:val="24"/>
          <w:lang w:eastAsia="zh-CN"/>
        </w:rPr>
        <w:t>评标小组</w:t>
      </w:r>
    </w:p>
    <w:p w14:paraId="2525031D">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依法组建</w:t>
      </w:r>
      <w:r>
        <w:rPr>
          <w:rFonts w:hint="eastAsia" w:ascii="仿宋" w:hAnsi="仿宋" w:eastAsia="仿宋" w:cs="仿宋"/>
          <w:color w:val="auto"/>
          <w:sz w:val="24"/>
          <w:szCs w:val="24"/>
          <w:highlight w:val="none"/>
          <w:lang w:eastAsia="zh-CN"/>
        </w:rPr>
        <w:t>评标小组</w:t>
      </w:r>
      <w:r>
        <w:rPr>
          <w:rFonts w:hint="eastAsia" w:ascii="仿宋" w:hAnsi="仿宋" w:eastAsia="仿宋" w:cs="仿宋"/>
          <w:color w:val="auto"/>
          <w:sz w:val="24"/>
          <w:szCs w:val="24"/>
          <w:highlight w:val="none"/>
        </w:rPr>
        <w:t>。</w:t>
      </w:r>
      <w:r>
        <w:rPr>
          <w:rFonts w:hint="eastAsia" w:ascii="仿宋" w:hAnsi="仿宋" w:eastAsia="仿宋" w:cs="仿宋"/>
          <w:bCs/>
          <w:color w:val="auto"/>
          <w:kern w:val="0"/>
          <w:sz w:val="24"/>
          <w:szCs w:val="24"/>
          <w:highlight w:val="none"/>
          <w:lang w:eastAsia="zh-CN"/>
        </w:rPr>
        <w:t>评标小组</w:t>
      </w:r>
      <w:r>
        <w:rPr>
          <w:rFonts w:hint="eastAsia" w:ascii="仿宋" w:hAnsi="仿宋" w:eastAsia="仿宋" w:cs="仿宋"/>
          <w:bCs/>
          <w:color w:val="auto"/>
          <w:kern w:val="0"/>
          <w:sz w:val="24"/>
          <w:szCs w:val="24"/>
          <w:highlight w:val="none"/>
        </w:rPr>
        <w:t>由有关技术、经济等方面的专家组成，成员人数应当为</w:t>
      </w:r>
      <w:r>
        <w:rPr>
          <w:rFonts w:hint="eastAsia" w:ascii="仿宋" w:hAnsi="仿宋" w:eastAsia="仿宋" w:cs="仿宋"/>
          <w:bCs/>
          <w:color w:val="auto"/>
          <w:kern w:val="0"/>
          <w:sz w:val="24"/>
          <w:szCs w:val="24"/>
          <w:highlight w:val="none"/>
          <w:u w:val="single"/>
          <w:lang w:val="en-US" w:eastAsia="zh-CN"/>
        </w:rPr>
        <w:t>3</w:t>
      </w:r>
      <w:r>
        <w:rPr>
          <w:rFonts w:hint="eastAsia" w:ascii="仿宋" w:hAnsi="仿宋" w:eastAsia="仿宋" w:cs="仿宋"/>
          <w:bCs/>
          <w:color w:val="auto"/>
          <w:kern w:val="0"/>
          <w:sz w:val="24"/>
          <w:szCs w:val="24"/>
          <w:highlight w:val="none"/>
        </w:rPr>
        <w:t>人以上单数，其中，技术、经济等方面的专家不得少于成员总数的2/3，</w:t>
      </w:r>
      <w:r>
        <w:rPr>
          <w:rFonts w:hint="eastAsia" w:ascii="仿宋" w:hAnsi="仿宋" w:eastAsia="仿宋" w:cs="仿宋"/>
          <w:color w:val="auto"/>
          <w:sz w:val="24"/>
          <w:szCs w:val="24"/>
          <w:highlight w:val="none"/>
        </w:rPr>
        <w:t>并对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进行审查、评估和比较，并做出授予</w:t>
      </w:r>
      <w:r>
        <w:rPr>
          <w:rFonts w:hint="eastAsia" w:ascii="仿宋" w:hAnsi="仿宋" w:eastAsia="仿宋" w:cs="仿宋"/>
          <w:color w:val="auto"/>
          <w:sz w:val="24"/>
          <w:szCs w:val="24"/>
          <w:highlight w:val="none"/>
          <w:lang w:val="en-US" w:eastAsia="zh-CN"/>
        </w:rPr>
        <w:t>合适</w:t>
      </w:r>
      <w:r>
        <w:rPr>
          <w:rFonts w:hint="eastAsia" w:ascii="仿宋" w:hAnsi="仿宋" w:eastAsia="仿宋" w:cs="仿宋"/>
          <w:color w:val="auto"/>
          <w:sz w:val="24"/>
          <w:szCs w:val="24"/>
          <w:highlight w:val="none"/>
        </w:rPr>
        <w:t>的建议。</w:t>
      </w:r>
    </w:p>
    <w:p w14:paraId="6BB13D2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.2在评标工作开始前，由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或者采购代理机构负责：核对评审专家身份和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代表授权函； 宣布评标纪律；告知评审专家应当回避的情形；组织</w:t>
      </w:r>
      <w:r>
        <w:rPr>
          <w:rFonts w:hint="eastAsia" w:ascii="仿宋" w:hAnsi="仿宋" w:eastAsia="仿宋" w:cs="仿宋"/>
          <w:color w:val="auto"/>
          <w:sz w:val="24"/>
          <w:szCs w:val="24"/>
          <w:highlight w:val="none"/>
          <w:lang w:eastAsia="zh-CN"/>
        </w:rPr>
        <w:t>评标小组</w:t>
      </w:r>
      <w:r>
        <w:rPr>
          <w:rFonts w:hint="eastAsia" w:ascii="仿宋" w:hAnsi="仿宋" w:eastAsia="仿宋" w:cs="仿宋"/>
          <w:color w:val="auto"/>
          <w:sz w:val="24"/>
          <w:szCs w:val="24"/>
          <w:highlight w:val="none"/>
        </w:rPr>
        <w:t xml:space="preserve">推选评标组长。 </w:t>
      </w:r>
    </w:p>
    <w:p w14:paraId="67CF3AD6">
      <w:pPr>
        <w:spacing w:line="34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 xml:space="preserve">不得以专家身份参与本部门或者本项目的评标。招标代理机构工作人员不得参加由本机构代理的招标项目的评标。 </w:t>
      </w:r>
      <w:r>
        <w:rPr>
          <w:rFonts w:hint="eastAsia" w:ascii="仿宋" w:hAnsi="仿宋" w:eastAsia="仿宋" w:cs="仿宋"/>
          <w:color w:val="auto"/>
          <w:kern w:val="0"/>
          <w:sz w:val="24"/>
          <w:szCs w:val="24"/>
          <w:highlight w:val="none"/>
          <w:lang w:val="en-US" w:eastAsia="zh-CN"/>
        </w:rPr>
        <w:t xml:space="preserve">  </w:t>
      </w:r>
    </w:p>
    <w:p w14:paraId="188AB012">
      <w:pPr>
        <w:spacing w:line="3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评标小组</w:t>
      </w:r>
      <w:r>
        <w:rPr>
          <w:rFonts w:hint="eastAsia" w:ascii="仿宋" w:hAnsi="仿宋" w:eastAsia="仿宋" w:cs="仿宋"/>
          <w:color w:val="auto"/>
          <w:kern w:val="0"/>
          <w:sz w:val="24"/>
          <w:szCs w:val="24"/>
          <w:highlight w:val="none"/>
        </w:rPr>
        <w:t xml:space="preserve">成员应当履行下列义务： </w:t>
      </w:r>
    </w:p>
    <w:p w14:paraId="16E6385E">
      <w:pPr>
        <w:spacing w:line="340" w:lineRule="exact"/>
        <w:ind w:firstLine="120" w:firstLineChars="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（一）遵纪守法，客观、公正、廉洁地履行职责； </w:t>
      </w:r>
    </w:p>
    <w:p w14:paraId="627FCF69">
      <w:pPr>
        <w:spacing w:line="340" w:lineRule="exact"/>
        <w:ind w:firstLine="120" w:firstLineChars="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（二）按照</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kern w:val="0"/>
          <w:sz w:val="24"/>
          <w:szCs w:val="24"/>
          <w:highlight w:val="none"/>
        </w:rPr>
        <w:t xml:space="preserve">规定的评标方法和评标标准进行评标，对评审意见承担个人责任； </w:t>
      </w:r>
    </w:p>
    <w:p w14:paraId="24CAB86B">
      <w:pPr>
        <w:spacing w:line="340" w:lineRule="exact"/>
        <w:ind w:firstLine="120" w:firstLineChars="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（三）对评标过程和结果，以及</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 xml:space="preserve">的商业秘密保密； </w:t>
      </w:r>
    </w:p>
    <w:p w14:paraId="6799AEDC">
      <w:pPr>
        <w:spacing w:line="340" w:lineRule="exact"/>
        <w:ind w:firstLine="120" w:firstLineChars="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（四）参与评标报告的起草； </w:t>
      </w:r>
    </w:p>
    <w:p w14:paraId="57F1EB37">
      <w:pPr>
        <w:spacing w:line="340" w:lineRule="exact"/>
        <w:ind w:firstLine="120" w:firstLineChars="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（五）配合有关部门的投诉处理工作； </w:t>
      </w:r>
    </w:p>
    <w:p w14:paraId="76C5C212">
      <w:pPr>
        <w:pStyle w:val="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（六）配合招标单位答复投标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提出的质疑。</w:t>
      </w:r>
    </w:p>
    <w:p w14:paraId="0A7E2EE8">
      <w:pPr>
        <w:pStyle w:val="18"/>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2.4评标办法</w:t>
      </w:r>
    </w:p>
    <w:p w14:paraId="15EB03A3">
      <w:pPr>
        <w:pStyle w:val="18"/>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2.4.1 本项目评标办法详见投标人须知前附表。</w:t>
      </w:r>
    </w:p>
    <w:p w14:paraId="37E1D40B">
      <w:pPr>
        <w:pStyle w:val="18"/>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2.5评标</w:t>
      </w:r>
    </w:p>
    <w:p w14:paraId="72019389">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.1本项目评标办法（详见第三章）。</w:t>
      </w:r>
    </w:p>
    <w:p w14:paraId="575CF7D2">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.2对所有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的评估，都采用相同的程序和</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sz w:val="24"/>
          <w:szCs w:val="24"/>
          <w:highlight w:val="none"/>
        </w:rPr>
        <w:t>规定的评审标准。评议过程将严格按照</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sz w:val="24"/>
          <w:szCs w:val="24"/>
          <w:highlight w:val="none"/>
        </w:rPr>
        <w:t>规定的评标办法和标准进行。</w:t>
      </w:r>
    </w:p>
    <w:p w14:paraId="3837BAFF">
      <w:pPr>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2.5.3有关投标文件的审查、澄清、评估和比较以及推荐中标候选人的一切情况都不得透露给任一投标人或与上述评标工作无关的人员。</w:t>
      </w:r>
    </w:p>
    <w:p w14:paraId="5088D55B">
      <w:pPr>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2.5.4投标人任何试图影响评委会对投标文件的评估、比较或者推荐候选人的行为，都将导致其投标被拒绝，并被没收投标保证金。</w:t>
      </w:r>
    </w:p>
    <w:p w14:paraId="1E700330">
      <w:pPr>
        <w:pStyle w:val="18"/>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2.6中标公示</w:t>
      </w:r>
    </w:p>
    <w:p w14:paraId="43CDB039">
      <w:pPr>
        <w:pStyle w:val="1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2.6.1</w:t>
      </w:r>
      <w:r>
        <w:rPr>
          <w:rFonts w:hint="eastAsia" w:ascii="仿宋" w:hAnsi="仿宋" w:eastAsia="仿宋" w:cs="仿宋"/>
          <w:b w:val="0"/>
          <w:bCs w:val="0"/>
          <w:color w:val="auto"/>
          <w:sz w:val="24"/>
          <w:szCs w:val="24"/>
          <w:lang w:val="en-US" w:eastAsia="zh-CN"/>
        </w:rPr>
        <w:t>中标结果公告在新疆政府采购网上发布，中标公示期限为1个工作日。</w:t>
      </w:r>
    </w:p>
    <w:p w14:paraId="054720B7">
      <w:pPr>
        <w:spacing w:line="34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代理服务费</w:t>
      </w:r>
    </w:p>
    <w:p w14:paraId="283A12E8">
      <w:pPr>
        <w:spacing w:line="34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2.7.1</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准备和参加投标活动所发生的一切费用（包括代理服务费等）均由</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自理，招标代理费</w:t>
      </w:r>
      <w:r>
        <w:rPr>
          <w:rFonts w:hint="eastAsia" w:ascii="仿宋" w:hAnsi="仿宋" w:eastAsia="仿宋" w:cs="仿宋"/>
          <w:color w:val="auto"/>
          <w:kern w:val="0"/>
          <w:sz w:val="24"/>
          <w:szCs w:val="24"/>
          <w:highlight w:val="none"/>
          <w:lang w:eastAsia="zh-CN"/>
        </w:rPr>
        <w:t>执行</w:t>
      </w:r>
      <w:r>
        <w:rPr>
          <w:rFonts w:hint="eastAsia" w:ascii="仿宋" w:hAnsi="仿宋" w:eastAsia="仿宋" w:cs="仿宋"/>
          <w:color w:val="auto"/>
          <w:kern w:val="0"/>
          <w:sz w:val="24"/>
          <w:szCs w:val="24"/>
          <w:highlight w:val="none"/>
        </w:rPr>
        <w:t>国家计委计价格[20</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299</w:t>
      </w:r>
      <w:r>
        <w:rPr>
          <w:rFonts w:hint="eastAsia" w:ascii="仿宋" w:hAnsi="仿宋" w:eastAsia="仿宋" w:cs="仿宋"/>
          <w:color w:val="auto"/>
          <w:kern w:val="0"/>
          <w:sz w:val="24"/>
          <w:szCs w:val="24"/>
          <w:highlight w:val="none"/>
        </w:rPr>
        <w:t>号文收取。</w:t>
      </w:r>
    </w:p>
    <w:p w14:paraId="30E3CDBA">
      <w:pPr>
        <w:spacing w:line="340" w:lineRule="exact"/>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0"/>
          <w:sz w:val="24"/>
          <w:szCs w:val="24"/>
          <w:highlight w:val="none"/>
          <w:lang w:val="en-US" w:eastAsia="zh-CN"/>
        </w:rPr>
        <w:t xml:space="preserve">2.8 </w:t>
      </w:r>
      <w:r>
        <w:rPr>
          <w:rFonts w:hint="eastAsia" w:ascii="仿宋" w:hAnsi="仿宋" w:eastAsia="仿宋" w:cs="仿宋"/>
          <w:b/>
          <w:bCs/>
          <w:color w:val="auto"/>
          <w:sz w:val="24"/>
          <w:szCs w:val="24"/>
          <w:lang w:val="en-US" w:eastAsia="zh-CN"/>
        </w:rPr>
        <w:t>质疑</w:t>
      </w:r>
    </w:p>
    <w:p w14:paraId="1D6CC00E">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对政府采购活动事项有疑问的，可以向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提出询问，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应当及时作出答复，但答复的内容不得涉及商业秘密。</w:t>
      </w:r>
    </w:p>
    <w:p w14:paraId="706FBB8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、采购过程和成交结果使自己的权益受到损害的，可以在知道或者应知其权益受到损害之日起在规定的期限内，以书面形式向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提出质疑。</w:t>
      </w:r>
    </w:p>
    <w:p w14:paraId="3FCB6343">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应当在收到</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的书面质疑后七个工作日内作出答复，并以书面形式通知质疑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和其他有关</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，但答复的内容不得涉及商业秘密。</w:t>
      </w:r>
    </w:p>
    <w:p w14:paraId="368428D1">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委托采购代理机构采购的，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可以向采购代理机构提出询问或者质疑，采购代理机构应当依照本法第10.1.1条、第10.1.3条的规定就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委托授权范围内的事项作出答复。</w:t>
      </w:r>
    </w:p>
    <w:p w14:paraId="60DCBF7E">
      <w:pPr>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3.1</w:t>
      </w:r>
      <w:r>
        <w:rPr>
          <w:rFonts w:hint="eastAsia" w:ascii="仿宋" w:hAnsi="仿宋" w:eastAsia="仿宋" w:cs="仿宋"/>
          <w:b/>
          <w:color w:val="auto"/>
          <w:sz w:val="24"/>
          <w:szCs w:val="24"/>
          <w:highlight w:val="none"/>
        </w:rPr>
        <w:t>投诉</w:t>
      </w:r>
    </w:p>
    <w:p w14:paraId="5C051A9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、采购代理机构的答复不满意或者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、采购代理机构未在规定的时间内作出答复的，可以在答复期满后十五个工作日内向同级政府采购监督管理部门投诉。</w:t>
      </w:r>
    </w:p>
    <w:p w14:paraId="3443F373">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.2政府采购监督管理部门应当在收到投诉后三十个工作日内，对投诉事项作出处理决定，并以书面形式通知投诉人和与投诉事项有关的当事人。</w:t>
      </w:r>
    </w:p>
    <w:p w14:paraId="000B6BC4">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.3政府采购监督管理部门在处理投诉事项期间，可以视具体情况书面通知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暂停采购活动，但暂停时间最长不得超过三十日。</w:t>
      </w:r>
    </w:p>
    <w:p w14:paraId="0777B6FA">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.4投诉人对政府采购监督管理部门的投诉处理决定不服或者政府采购监督管理部门逾期未作处理的，可以依法申请行政复议或者向人民法院提起行政诉讼。</w:t>
      </w:r>
    </w:p>
    <w:p w14:paraId="51D819A1">
      <w:pPr>
        <w:spacing w:line="34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3.2开标会</w:t>
      </w:r>
    </w:p>
    <w:p w14:paraId="12E7679D">
      <w:pPr>
        <w:spacing w:line="340" w:lineRule="exact"/>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3.2.1</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按</w:t>
      </w:r>
      <w:r>
        <w:rPr>
          <w:rFonts w:hint="eastAsia" w:ascii="仿宋" w:hAnsi="仿宋" w:eastAsia="仿宋" w:cs="仿宋"/>
          <w:color w:val="auto"/>
          <w:kern w:val="0"/>
          <w:sz w:val="24"/>
          <w:szCs w:val="24"/>
          <w:highlight w:val="none"/>
          <w:lang w:eastAsia="zh-CN"/>
        </w:rPr>
        <w:t>投标人须知</w:t>
      </w:r>
      <w:r>
        <w:rPr>
          <w:rFonts w:hint="eastAsia" w:ascii="仿宋" w:hAnsi="仿宋" w:eastAsia="仿宋" w:cs="仿宋"/>
          <w:color w:val="auto"/>
          <w:kern w:val="0"/>
          <w:sz w:val="24"/>
          <w:szCs w:val="24"/>
          <w:highlight w:val="none"/>
        </w:rPr>
        <w:t>前附表规定的时间、地点</w:t>
      </w:r>
      <w:r>
        <w:rPr>
          <w:rFonts w:hint="eastAsia" w:ascii="仿宋" w:hAnsi="仿宋" w:eastAsia="仿宋" w:cs="仿宋"/>
          <w:color w:val="auto"/>
          <w:kern w:val="0"/>
          <w:sz w:val="24"/>
          <w:szCs w:val="24"/>
          <w:highlight w:val="none"/>
          <w:lang w:val="en-US" w:eastAsia="zh-CN"/>
        </w:rPr>
        <w:t>出席</w:t>
      </w:r>
      <w:r>
        <w:rPr>
          <w:rFonts w:hint="eastAsia" w:ascii="仿宋" w:hAnsi="仿宋" w:eastAsia="仿宋" w:cs="仿宋"/>
          <w:color w:val="auto"/>
          <w:kern w:val="0"/>
          <w:sz w:val="24"/>
          <w:szCs w:val="24"/>
          <w:highlight w:val="none"/>
        </w:rPr>
        <w:t>开标</w:t>
      </w:r>
      <w:r>
        <w:rPr>
          <w:rFonts w:hint="eastAsia" w:ascii="仿宋" w:hAnsi="仿宋" w:eastAsia="仿宋" w:cs="仿宋"/>
          <w:color w:val="auto"/>
          <w:kern w:val="0"/>
          <w:sz w:val="24"/>
          <w:szCs w:val="24"/>
          <w:highlight w:val="none"/>
          <w:lang w:val="en-US" w:eastAsia="zh-CN"/>
        </w:rPr>
        <w:t>会</w:t>
      </w:r>
      <w:r>
        <w:rPr>
          <w:rFonts w:hint="eastAsia" w:ascii="仿宋" w:hAnsi="仿宋" w:eastAsia="仿宋" w:cs="仿宋"/>
          <w:color w:val="auto"/>
          <w:sz w:val="24"/>
          <w:szCs w:val="24"/>
          <w:highlight w:val="none"/>
        </w:rPr>
        <w:t>。</w:t>
      </w:r>
    </w:p>
    <w:p w14:paraId="276671F3">
      <w:pPr>
        <w:spacing w:line="34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3.3退保证金</w:t>
      </w:r>
    </w:p>
    <w:p w14:paraId="7E94B6D6">
      <w:pPr>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3.3.1投标人按照投标人须知前附表提交退还保证金资料，保证金将在成交通知书发出之日起五个工作日内，按照投标人在投标文件中所载明的开户行、开户名称、帐号等信息，予以原额无息退还成交投标人以外的投标人的投标保证金。</w:t>
      </w:r>
    </w:p>
    <w:p w14:paraId="5B3ACDFC">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3.3.2</w:t>
      </w:r>
      <w:r>
        <w:rPr>
          <w:rFonts w:hint="eastAsia" w:ascii="仿宋" w:hAnsi="仿宋" w:eastAsia="仿宋" w:cs="仿宋"/>
          <w:color w:val="auto"/>
          <w:sz w:val="24"/>
          <w:szCs w:val="24"/>
          <w:highlight w:val="none"/>
        </w:rPr>
        <w:t xml:space="preserve"> 发生以下情况</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不予退还：</w:t>
      </w:r>
    </w:p>
    <w:p w14:paraId="7C1BAEA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投标有效期</w:t>
      </w:r>
      <w:r>
        <w:rPr>
          <w:rFonts w:hint="eastAsia" w:ascii="仿宋" w:hAnsi="仿宋" w:eastAsia="仿宋" w:cs="仿宋"/>
          <w:color w:val="auto"/>
          <w:sz w:val="24"/>
          <w:szCs w:val="24"/>
          <w:highlight w:val="none"/>
        </w:rPr>
        <w:t>内撤回</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w:t>
      </w:r>
    </w:p>
    <w:p w14:paraId="0681B2AE">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有下列情形之一的，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不予退还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情节严重的，由</w:t>
      </w:r>
      <w:r>
        <w:rPr>
          <w:rFonts w:hint="eastAsia" w:ascii="仿宋" w:hAnsi="仿宋" w:eastAsia="仿宋" w:cs="仿宋"/>
          <w:color w:val="auto"/>
          <w:sz w:val="24"/>
          <w:szCs w:val="24"/>
          <w:highlight w:val="none"/>
          <w:lang w:val="en-US" w:eastAsia="zh-CN"/>
        </w:rPr>
        <w:t>财政</w:t>
      </w:r>
      <w:r>
        <w:rPr>
          <w:rFonts w:hint="eastAsia" w:ascii="仿宋" w:hAnsi="仿宋" w:eastAsia="仿宋" w:cs="仿宋"/>
          <w:color w:val="auto"/>
          <w:sz w:val="24"/>
          <w:szCs w:val="24"/>
          <w:highlight w:val="none"/>
        </w:rPr>
        <w:t>部门将其列入不良行为记录名单，在一至三年内禁止参加政府采购活动，并予以通报：</w:t>
      </w:r>
    </w:p>
    <w:p w14:paraId="4D57060D">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中标后无正当理由不与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签订合同的；</w:t>
      </w:r>
    </w:p>
    <w:p w14:paraId="566DE8BE">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同意将中标项目转让给他人，或者将中标项目分包给他人的；</w:t>
      </w:r>
    </w:p>
    <w:p w14:paraId="289C14C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（三）拒绝履行合同义务的。</w:t>
      </w:r>
    </w:p>
    <w:p w14:paraId="186029A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.3.3 如果中标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放弃中标项目的，无正当理由不与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签订合同的，在签订合同时向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提出附加条件或者更改合同实质性内容的，或者拒不提交所要求的履约保证金的。</w:t>
      </w:r>
    </w:p>
    <w:p w14:paraId="570E97A3">
      <w:pPr>
        <w:pStyle w:val="18"/>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3.4通讯联系</w:t>
      </w:r>
    </w:p>
    <w:p w14:paraId="0CE91D7A">
      <w:pPr>
        <w:spacing w:line="340" w:lineRule="exact"/>
        <w:rPr>
          <w:rFonts w:hint="eastAsia" w:ascii="仿宋" w:hAnsi="仿宋" w:eastAsia="仿宋" w:cs="仿宋"/>
          <w:color w:val="auto"/>
          <w:lang w:val="en-US" w:eastAsia="zh-CN"/>
        </w:rPr>
      </w:pPr>
      <w:r>
        <w:rPr>
          <w:rFonts w:hint="eastAsia" w:ascii="仿宋" w:hAnsi="仿宋" w:eastAsia="仿宋" w:cs="仿宋"/>
          <w:color w:val="auto"/>
          <w:sz w:val="24"/>
          <w:szCs w:val="24"/>
          <w:highlight w:val="none"/>
          <w:lang w:val="en-US" w:eastAsia="zh-CN"/>
        </w:rPr>
        <w:t>3.4.1自获取</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sz w:val="24"/>
          <w:szCs w:val="24"/>
          <w:highlight w:val="none"/>
          <w:lang w:val="en-US" w:eastAsia="zh-CN"/>
        </w:rPr>
        <w:t>之日起，投标人应确保其提供的联系方式（电话、传真、电子信箱等）保持有效和畅通，以保证往来函件（</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sz w:val="24"/>
          <w:szCs w:val="24"/>
          <w:highlight w:val="none"/>
          <w:lang w:val="en-US" w:eastAsia="zh-CN"/>
        </w:rPr>
        <w:t>的澄清、修改等）能及时通知投标人，并能及时反馈信息，否则采购人（或招标代理机构）不承担由此（因投标人提供的联系方式无效或通讯不畅、无法联系等因素）引起的一切后果！</w:t>
      </w:r>
    </w:p>
    <w:p w14:paraId="6260F3FF">
      <w:pPr>
        <w:spacing w:line="200" w:lineRule="atLeas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3.4.2本项目</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sz w:val="24"/>
          <w:szCs w:val="24"/>
          <w:highlight w:val="none"/>
          <w:lang w:val="en-US" w:eastAsia="zh-CN"/>
        </w:rPr>
        <w:t>的解释权归融科匠业工程咨询有限公司所有。</w:t>
      </w:r>
    </w:p>
    <w:p w14:paraId="343FCDB6">
      <w:pPr>
        <w:rPr>
          <w:rFonts w:hint="eastAsia" w:ascii="仿宋" w:hAnsi="仿宋" w:eastAsia="仿宋" w:cs="仿宋"/>
          <w:color w:val="auto"/>
          <w:sz w:val="24"/>
          <w:szCs w:val="24"/>
        </w:rPr>
      </w:pPr>
    </w:p>
    <w:p w14:paraId="352932D1">
      <w:pPr>
        <w:pStyle w:val="11"/>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center"/>
        <w:textAlignment w:val="auto"/>
        <w:rPr>
          <w:rFonts w:hint="eastAsia" w:ascii="仿宋" w:hAnsi="仿宋" w:eastAsia="仿宋" w:cs="仿宋"/>
          <w:b/>
          <w:bCs/>
          <w:color w:val="auto"/>
          <w:kern w:val="2"/>
          <w:sz w:val="28"/>
          <w:szCs w:val="28"/>
          <w:lang w:val="en-US" w:eastAsia="zh-CN" w:bidi="ar-SA"/>
        </w:rPr>
        <w:sectPr>
          <w:footerReference r:id="rId3" w:type="default"/>
          <w:pgSz w:w="12240" w:h="15840"/>
          <w:pgMar w:top="1247" w:right="1134" w:bottom="1247" w:left="1134" w:header="720" w:footer="720" w:gutter="0"/>
          <w:cols w:space="720" w:num="1"/>
          <w:docGrid w:linePitch="323" w:charSpace="0"/>
        </w:sectPr>
      </w:pPr>
    </w:p>
    <w:p w14:paraId="65EE3D8E">
      <w:pPr>
        <w:pStyle w:val="11"/>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center"/>
        <w:textAlignment w:val="auto"/>
        <w:rPr>
          <w:rFonts w:hint="eastAsia" w:ascii="仿宋" w:hAnsi="仿宋" w:eastAsia="仿宋" w:cs="仿宋"/>
          <w:color w:val="auto"/>
          <w:sz w:val="29"/>
        </w:rPr>
      </w:pPr>
      <w:r>
        <w:rPr>
          <w:rFonts w:hint="eastAsia" w:ascii="仿宋" w:hAnsi="仿宋" w:eastAsia="仿宋" w:cs="仿宋"/>
          <w:b/>
          <w:bCs/>
          <w:color w:val="auto"/>
          <w:kern w:val="2"/>
          <w:sz w:val="28"/>
          <w:szCs w:val="28"/>
          <w:lang w:val="en-US" w:eastAsia="zh-CN" w:bidi="ar-SA"/>
        </w:rPr>
        <w:t>资格性评审</w:t>
      </w:r>
    </w:p>
    <w:p w14:paraId="5D46A634">
      <w:pPr>
        <w:pStyle w:val="11"/>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评标小组对投标文件按《资格性评审标准》进行审查。如果投标文件中有一项未通过审查标准，评标小组将认定该投标文件不响应</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kern w:val="2"/>
          <w:sz w:val="24"/>
          <w:szCs w:val="24"/>
          <w:lang w:val="en-US" w:eastAsia="zh-CN" w:bidi="ar-SA"/>
        </w:rPr>
        <w:t>而否决其投标，并且不允许投标人通过修改或撤销其不符合要求的差异或保留，使之成为具有响应性的投标。如果投标文件造成投标人不足三个的，评标小组应认定本次招标的投标人数量没有竞争力，宣布本次招标失败。业主将重新组织招标活动。</w:t>
      </w:r>
    </w:p>
    <w:p w14:paraId="29A7D47F">
      <w:pPr>
        <w:pStyle w:val="11"/>
        <w:spacing w:line="266" w:lineRule="exact"/>
        <w:ind w:right="737"/>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xml:space="preserve">       《资格性评审标准》</w:t>
      </w:r>
    </w:p>
    <w:tbl>
      <w:tblPr>
        <w:tblStyle w:val="23"/>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4"/>
        <w:gridCol w:w="9228"/>
      </w:tblGrid>
      <w:tr w14:paraId="2F06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084" w:type="dxa"/>
            <w:noWrap w:val="0"/>
            <w:vAlign w:val="center"/>
          </w:tcPr>
          <w:p w14:paraId="4FC73107">
            <w:pPr>
              <w:pStyle w:val="33"/>
              <w:spacing w:before="110" w:line="360" w:lineRule="auto"/>
              <w:ind w:left="264" w:leftChars="0" w:right="276"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序号</w:t>
            </w:r>
          </w:p>
        </w:tc>
        <w:tc>
          <w:tcPr>
            <w:tcW w:w="9228" w:type="dxa"/>
            <w:noWrap w:val="0"/>
            <w:vAlign w:val="center"/>
          </w:tcPr>
          <w:p w14:paraId="47B78AED">
            <w:pPr>
              <w:pStyle w:val="33"/>
              <w:spacing w:before="125" w:line="360" w:lineRule="auto"/>
              <w:ind w:right="3583" w:rightChars="0" w:firstLine="3614" w:firstLineChars="1500"/>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标</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准</w:t>
            </w:r>
          </w:p>
        </w:tc>
      </w:tr>
      <w:tr w14:paraId="74DF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084" w:type="dxa"/>
            <w:noWrap w:val="0"/>
            <w:vAlign w:val="center"/>
          </w:tcPr>
          <w:p w14:paraId="271DD5D9">
            <w:pPr>
              <w:pStyle w:val="33"/>
              <w:spacing w:before="42" w:line="360" w:lineRule="auto"/>
              <w:ind w:left="15"/>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9228" w:type="dxa"/>
            <w:noWrap w:val="0"/>
            <w:vAlign w:val="center"/>
          </w:tcPr>
          <w:p w14:paraId="6F76EBFD">
            <w:pPr>
              <w:pStyle w:val="11"/>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在中华人民共和国境内依法注册的独立法人，需提供有效期内统一社会代码的营业执照或其他有效证明文件。</w:t>
            </w:r>
          </w:p>
        </w:tc>
      </w:tr>
      <w:tr w14:paraId="6CDE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084" w:type="dxa"/>
            <w:noWrap w:val="0"/>
            <w:vAlign w:val="center"/>
          </w:tcPr>
          <w:p w14:paraId="6E619106">
            <w:pPr>
              <w:pStyle w:val="33"/>
              <w:spacing w:before="42" w:line="360" w:lineRule="auto"/>
              <w:ind w:left="15"/>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9228" w:type="dxa"/>
            <w:noWrap w:val="0"/>
            <w:vAlign w:val="center"/>
          </w:tcPr>
          <w:p w14:paraId="1EDAE3FA">
            <w:pPr>
              <w:pStyle w:val="11"/>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有效的法定代表人身份证明（法人）及身份证或具有法定效力的法人授权委托书（非法人，须明确采购项目及包段名称、授权事项、权限、期限等）、被委托人身份证。</w:t>
            </w:r>
          </w:p>
        </w:tc>
      </w:tr>
      <w:tr w14:paraId="3262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084" w:type="dxa"/>
            <w:noWrap w:val="0"/>
            <w:vAlign w:val="center"/>
          </w:tcPr>
          <w:p w14:paraId="3694B7E9">
            <w:pPr>
              <w:pStyle w:val="33"/>
              <w:spacing w:before="42" w:line="360" w:lineRule="auto"/>
              <w:ind w:left="15"/>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9228" w:type="dxa"/>
            <w:noWrap w:val="0"/>
            <w:vAlign w:val="center"/>
          </w:tcPr>
          <w:p w14:paraId="6498C17F">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单位负责人为同一人或者存在直接控股、管理关系的不同投标人，不得参加同一合同项下的政府采购活动。</w:t>
            </w:r>
          </w:p>
        </w:tc>
      </w:tr>
      <w:tr w14:paraId="778C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84" w:type="dxa"/>
            <w:noWrap w:val="0"/>
            <w:vAlign w:val="center"/>
          </w:tcPr>
          <w:p w14:paraId="27D0D7AD">
            <w:pPr>
              <w:pStyle w:val="33"/>
              <w:spacing w:before="42" w:line="360" w:lineRule="auto"/>
              <w:ind w:left="15"/>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9228" w:type="dxa"/>
            <w:noWrap w:val="0"/>
            <w:vAlign w:val="center"/>
          </w:tcPr>
          <w:p w14:paraId="43EFE13E">
            <w:pPr>
              <w:pStyle w:val="11"/>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凡拟参加本次招标项目的投标人，如在“信用中国”网站（www.creditchina.gov.cn）被列入失信被执行人、中国政府采购网（www.ccgp.gov.cn）被列入政府采购严重违法失信行为记录名单（自本公告发出之时起尚在处罚期内的或限制其参加政府采购活动的企业）将拒绝其参本次政府采购活动。</w:t>
            </w:r>
          </w:p>
        </w:tc>
      </w:tr>
      <w:tr w14:paraId="03EF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084" w:type="dxa"/>
            <w:noWrap w:val="0"/>
            <w:vAlign w:val="center"/>
          </w:tcPr>
          <w:p w14:paraId="307E7D38">
            <w:pPr>
              <w:pStyle w:val="33"/>
              <w:spacing w:before="42" w:line="360" w:lineRule="auto"/>
              <w:ind w:left="15"/>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228" w:type="dxa"/>
            <w:noWrap w:val="0"/>
            <w:vAlign w:val="center"/>
          </w:tcPr>
          <w:p w14:paraId="45297823">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投标保证金缴纳凭证，后附银行资信证明；</w:t>
            </w:r>
            <w:r>
              <w:rPr>
                <w:rFonts w:hint="eastAsia" w:ascii="仿宋" w:hAnsi="仿宋" w:eastAsia="仿宋" w:cs="仿宋"/>
                <w:color w:val="auto"/>
                <w:kern w:val="2"/>
                <w:sz w:val="24"/>
                <w:szCs w:val="24"/>
                <w:highlight w:val="none"/>
                <w:lang w:val="en-US" w:eastAsia="zh-CN" w:bidi="ar-SA"/>
              </w:rPr>
              <w:br w:type="page"/>
            </w:r>
          </w:p>
        </w:tc>
      </w:tr>
      <w:tr w14:paraId="666E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084" w:type="dxa"/>
            <w:noWrap w:val="0"/>
            <w:vAlign w:val="center"/>
          </w:tcPr>
          <w:p w14:paraId="063BB41F">
            <w:pPr>
              <w:pStyle w:val="33"/>
              <w:spacing w:before="42" w:line="360" w:lineRule="auto"/>
              <w:ind w:left="15"/>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9228" w:type="dxa"/>
            <w:noWrap w:val="0"/>
            <w:vAlign w:val="center"/>
          </w:tcPr>
          <w:p w14:paraId="6773D0D1">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企业具有相关行政主管部门颁发的《动物防疫条件合格证》；负责人须具备：动物检疫检验员合格证；</w:t>
            </w:r>
          </w:p>
        </w:tc>
      </w:tr>
      <w:tr w14:paraId="700B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084" w:type="dxa"/>
            <w:noWrap w:val="0"/>
            <w:vAlign w:val="center"/>
          </w:tcPr>
          <w:p w14:paraId="4A6D7E98">
            <w:pPr>
              <w:pStyle w:val="33"/>
              <w:spacing w:before="42" w:line="360" w:lineRule="auto"/>
              <w:ind w:left="15"/>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9228" w:type="dxa"/>
            <w:noWrap w:val="0"/>
            <w:vAlign w:val="center"/>
          </w:tcPr>
          <w:p w14:paraId="6EEE37BA">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本项目专门面向小微企业。</w:t>
            </w:r>
          </w:p>
        </w:tc>
      </w:tr>
      <w:tr w14:paraId="03F0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084" w:type="dxa"/>
            <w:shd w:val="clear" w:color="auto" w:fill="auto"/>
            <w:noWrap w:val="0"/>
            <w:vAlign w:val="center"/>
          </w:tcPr>
          <w:p w14:paraId="4D54F7E6">
            <w:pPr>
              <w:pStyle w:val="33"/>
              <w:spacing w:before="42" w:line="360" w:lineRule="auto"/>
              <w:ind w:left="15"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9228" w:type="dxa"/>
            <w:shd w:val="clear" w:color="auto" w:fill="auto"/>
            <w:noWrap w:val="0"/>
            <w:vAlign w:val="center"/>
          </w:tcPr>
          <w:p w14:paraId="372E6A14">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本项目不接受联合体投标。</w:t>
            </w:r>
          </w:p>
        </w:tc>
      </w:tr>
      <w:tr w14:paraId="5E24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jc w:val="center"/>
        </w:trPr>
        <w:tc>
          <w:tcPr>
            <w:tcW w:w="10312" w:type="dxa"/>
            <w:gridSpan w:val="2"/>
            <w:noWrap w:val="0"/>
            <w:vAlign w:val="top"/>
          </w:tcPr>
          <w:p w14:paraId="30FB67A3">
            <w:pPr>
              <w:pStyle w:val="33"/>
              <w:keepNext w:val="0"/>
              <w:keepLines w:val="0"/>
              <w:pageBreakBefore w:val="0"/>
              <w:kinsoku/>
              <w:wordWrap/>
              <w:overflowPunct/>
              <w:topLinePunct w:val="0"/>
              <w:bidi w:val="0"/>
              <w:adjustRightInd/>
              <w:snapToGrid/>
              <w:spacing w:before="167" w:line="240" w:lineRule="auto"/>
              <w:ind w:left="64"/>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1、如果资格评审中有一项不满足审查标准的，评标小组将认定该投标人不通过资格审查，不得进入下一阶段评审。并且不允许投标人通过修改或撤销其不符合要求的差异或保留，使之成为具有响应性的投标。</w:t>
            </w:r>
          </w:p>
        </w:tc>
      </w:tr>
    </w:tbl>
    <w:p w14:paraId="1B10098D">
      <w:pPr>
        <w:pStyle w:val="11"/>
        <w:keepNext w:val="0"/>
        <w:keepLines w:val="0"/>
        <w:pageBreakBefore w:val="0"/>
        <w:widowControl w:val="0"/>
        <w:kinsoku/>
        <w:wordWrap/>
        <w:overflowPunct/>
        <w:topLinePunct w:val="0"/>
        <w:autoSpaceDE w:val="0"/>
        <w:autoSpaceDN w:val="0"/>
        <w:bidi w:val="0"/>
        <w:adjustRightInd/>
        <w:snapToGrid/>
        <w:spacing w:after="0" w:afterLines="0" w:line="360" w:lineRule="auto"/>
        <w:jc w:val="center"/>
        <w:textAlignment w:val="auto"/>
        <w:rPr>
          <w:rFonts w:hint="eastAsia" w:ascii="仿宋" w:hAnsi="仿宋" w:eastAsia="仿宋" w:cs="仿宋"/>
          <w:b/>
          <w:bCs/>
          <w:color w:val="auto"/>
          <w:kern w:val="0"/>
          <w:sz w:val="28"/>
          <w:szCs w:val="28"/>
          <w:lang w:val="en-US" w:eastAsia="zh-CN"/>
        </w:rPr>
        <w:sectPr>
          <w:pgSz w:w="12240" w:h="15840"/>
          <w:pgMar w:top="1247" w:right="1134" w:bottom="1247" w:left="1134" w:header="720" w:footer="720" w:gutter="0"/>
          <w:cols w:space="720" w:num="1"/>
          <w:docGrid w:linePitch="323" w:charSpace="0"/>
        </w:sectPr>
      </w:pPr>
    </w:p>
    <w:p w14:paraId="0B6A7AE1">
      <w:pPr>
        <w:pStyle w:val="11"/>
        <w:keepNext w:val="0"/>
        <w:keepLines w:val="0"/>
        <w:pageBreakBefore w:val="0"/>
        <w:widowControl w:val="0"/>
        <w:kinsoku/>
        <w:wordWrap/>
        <w:overflowPunct/>
        <w:topLinePunct w:val="0"/>
        <w:autoSpaceDE w:val="0"/>
        <w:autoSpaceDN w:val="0"/>
        <w:bidi w:val="0"/>
        <w:adjustRightInd/>
        <w:snapToGrid/>
        <w:spacing w:after="0" w:afterLines="0" w:line="360" w:lineRule="auto"/>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auto"/>
          <w:kern w:val="0"/>
          <w:sz w:val="28"/>
          <w:szCs w:val="28"/>
          <w:lang w:val="en-US" w:eastAsia="zh-CN"/>
        </w:rPr>
        <w:t>符合性评审</w:t>
      </w:r>
    </w:p>
    <w:p w14:paraId="7CA1E3CB">
      <w:pPr>
        <w:pStyle w:val="11"/>
        <w:keepNext w:val="0"/>
        <w:keepLines w:val="0"/>
        <w:pageBreakBefore w:val="0"/>
        <w:widowControl w:val="0"/>
        <w:kinsoku/>
        <w:wordWrap/>
        <w:overflowPunct/>
        <w:topLinePunct w:val="0"/>
        <w:autoSpaceDE w:val="0"/>
        <w:autoSpaceDN w:val="0"/>
        <w:bidi w:val="0"/>
        <w:adjustRightInd/>
        <w:snapToGrid/>
        <w:spacing w:before="10" w:after="0" w:afterLines="50" w:line="360" w:lineRule="auto"/>
        <w:ind w:left="6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评标小组只对通过上述评审的投标文件按照《符合性评审标准》进行评审。</w:t>
      </w:r>
    </w:p>
    <w:p w14:paraId="2E2FD9FA">
      <w:pPr>
        <w:pStyle w:val="11"/>
        <w:keepNext w:val="0"/>
        <w:keepLines w:val="0"/>
        <w:pageBreakBefore w:val="0"/>
        <w:widowControl w:val="0"/>
        <w:kinsoku/>
        <w:wordWrap/>
        <w:overflowPunct/>
        <w:topLinePunct w:val="0"/>
        <w:autoSpaceDE w:val="0"/>
        <w:autoSpaceDN w:val="0"/>
        <w:bidi w:val="0"/>
        <w:adjustRightInd/>
        <w:snapToGrid/>
        <w:spacing w:before="10" w:after="0" w:afterLines="50"/>
        <w:ind w:right="737"/>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 xml:space="preserve">            《符合性评审标准》</w:t>
      </w:r>
    </w:p>
    <w:tbl>
      <w:tblPr>
        <w:tblStyle w:val="23"/>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5"/>
        <w:gridCol w:w="8642"/>
      </w:tblGrid>
      <w:tr w14:paraId="2483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1115" w:type="dxa"/>
            <w:noWrap w:val="0"/>
            <w:vAlign w:val="center"/>
          </w:tcPr>
          <w:p w14:paraId="089740E9">
            <w:pPr>
              <w:pStyle w:val="33"/>
              <w:spacing w:before="110"/>
              <w:ind w:left="264" w:right="276"/>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序号</w:t>
            </w:r>
          </w:p>
        </w:tc>
        <w:tc>
          <w:tcPr>
            <w:tcW w:w="8642" w:type="dxa"/>
            <w:noWrap w:val="0"/>
            <w:vAlign w:val="center"/>
          </w:tcPr>
          <w:p w14:paraId="1A5EE50D">
            <w:pPr>
              <w:pStyle w:val="33"/>
              <w:spacing w:before="125"/>
              <w:ind w:right="3583"/>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 xml:space="preserve">                        标 准</w:t>
            </w:r>
          </w:p>
        </w:tc>
      </w:tr>
      <w:tr w14:paraId="45E0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1115" w:type="dxa"/>
            <w:noWrap w:val="0"/>
            <w:vAlign w:val="center"/>
          </w:tcPr>
          <w:p w14:paraId="1BA7182A">
            <w:pPr>
              <w:pStyle w:val="33"/>
              <w:spacing w:before="2" w:line="360" w:lineRule="auto"/>
              <w:ind w:left="4"/>
              <w:jc w:val="center"/>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1</w:t>
            </w:r>
          </w:p>
        </w:tc>
        <w:tc>
          <w:tcPr>
            <w:tcW w:w="8642" w:type="dxa"/>
            <w:noWrap w:val="0"/>
            <w:vAlign w:val="center"/>
          </w:tcPr>
          <w:p w14:paraId="3F0391EA">
            <w:pPr>
              <w:pStyle w:val="33"/>
              <w:spacing w:before="2" w:line="360" w:lineRule="auto"/>
              <w:ind w:left="4"/>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投标文件是否按</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kern w:val="2"/>
                <w:sz w:val="24"/>
                <w:szCs w:val="24"/>
                <w:lang w:val="en-US" w:eastAsia="zh-CN" w:bidi="ar-SA"/>
              </w:rPr>
              <w:t>的要求盖章；</w:t>
            </w:r>
          </w:p>
        </w:tc>
      </w:tr>
      <w:tr w14:paraId="124C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1115" w:type="dxa"/>
            <w:noWrap w:val="0"/>
            <w:vAlign w:val="center"/>
          </w:tcPr>
          <w:p w14:paraId="08FA525D">
            <w:pPr>
              <w:pStyle w:val="33"/>
              <w:spacing w:before="2" w:line="360" w:lineRule="auto"/>
              <w:ind w:left="4"/>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8642" w:type="dxa"/>
            <w:noWrap w:val="0"/>
            <w:vAlign w:val="center"/>
          </w:tcPr>
          <w:p w14:paraId="435D92AD">
            <w:pPr>
              <w:pStyle w:val="33"/>
              <w:spacing w:before="2" w:line="360" w:lineRule="auto"/>
              <w:ind w:left="4"/>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投标文件是否按</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kern w:val="2"/>
                <w:sz w:val="24"/>
                <w:szCs w:val="24"/>
                <w:lang w:val="en-US" w:eastAsia="zh-CN" w:bidi="ar-SA"/>
              </w:rPr>
              <w:t>规定提交</w:t>
            </w:r>
            <w:r>
              <w:rPr>
                <w:rFonts w:hint="eastAsia" w:ascii="仿宋" w:hAnsi="仿宋" w:eastAsia="仿宋" w:cs="仿宋"/>
                <w:color w:val="auto"/>
                <w:kern w:val="2"/>
                <w:sz w:val="24"/>
                <w:szCs w:val="24"/>
                <w:highlight w:val="none"/>
                <w:lang w:val="en-US" w:eastAsia="zh-CN" w:bidi="ar-SA"/>
              </w:rPr>
              <w:t>投标保证金；</w:t>
            </w:r>
          </w:p>
        </w:tc>
      </w:tr>
      <w:tr w14:paraId="7A05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1115" w:type="dxa"/>
            <w:noWrap w:val="0"/>
            <w:vAlign w:val="center"/>
          </w:tcPr>
          <w:p w14:paraId="109BC9EC">
            <w:pPr>
              <w:pStyle w:val="33"/>
              <w:spacing w:before="2" w:line="360" w:lineRule="auto"/>
              <w:ind w:left="4"/>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8642" w:type="dxa"/>
            <w:noWrap w:val="0"/>
            <w:vAlign w:val="center"/>
          </w:tcPr>
          <w:p w14:paraId="268F4948">
            <w:pPr>
              <w:pStyle w:val="33"/>
              <w:spacing w:before="2" w:line="360" w:lineRule="auto"/>
              <w:ind w:left="4"/>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投标文件中是否存在财政部令第87号文第三十七条规定串通投标的情形之一的；</w:t>
            </w:r>
          </w:p>
        </w:tc>
      </w:tr>
      <w:tr w14:paraId="5793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1115" w:type="dxa"/>
            <w:noWrap w:val="0"/>
            <w:vAlign w:val="center"/>
          </w:tcPr>
          <w:p w14:paraId="058D158F">
            <w:pPr>
              <w:pStyle w:val="33"/>
              <w:spacing w:before="2" w:line="360" w:lineRule="auto"/>
              <w:ind w:left="4"/>
              <w:jc w:val="center"/>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4</w:t>
            </w:r>
          </w:p>
        </w:tc>
        <w:tc>
          <w:tcPr>
            <w:tcW w:w="8642" w:type="dxa"/>
            <w:noWrap w:val="0"/>
            <w:vAlign w:val="center"/>
          </w:tcPr>
          <w:p w14:paraId="7B2538D9">
            <w:pPr>
              <w:pStyle w:val="33"/>
              <w:spacing w:before="2" w:line="360" w:lineRule="auto"/>
              <w:ind w:left="4"/>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投标有效期及合同履约期限是否满足</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kern w:val="2"/>
                <w:sz w:val="24"/>
                <w:szCs w:val="24"/>
                <w:lang w:val="en-US" w:eastAsia="zh-CN" w:bidi="ar-SA"/>
              </w:rPr>
              <w:t>要求；</w:t>
            </w:r>
          </w:p>
        </w:tc>
      </w:tr>
      <w:tr w14:paraId="79C6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1115" w:type="dxa"/>
            <w:noWrap w:val="0"/>
            <w:vAlign w:val="center"/>
          </w:tcPr>
          <w:p w14:paraId="21425310">
            <w:pPr>
              <w:pStyle w:val="33"/>
              <w:spacing w:before="2" w:line="360" w:lineRule="auto"/>
              <w:ind w:left="4"/>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8642" w:type="dxa"/>
            <w:noWrap w:val="0"/>
            <w:vAlign w:val="center"/>
          </w:tcPr>
          <w:p w14:paraId="538AEC0A">
            <w:pPr>
              <w:pStyle w:val="33"/>
              <w:spacing w:before="2" w:line="360" w:lineRule="auto"/>
              <w:ind w:left="4"/>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采购内容与招标要求是否有重大偏离、附有采购人不能接受的条件；</w:t>
            </w:r>
          </w:p>
        </w:tc>
      </w:tr>
      <w:tr w14:paraId="47AB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115" w:type="dxa"/>
            <w:noWrap w:val="0"/>
            <w:vAlign w:val="center"/>
          </w:tcPr>
          <w:p w14:paraId="21607CA4">
            <w:pPr>
              <w:pStyle w:val="33"/>
              <w:spacing w:before="2" w:line="360" w:lineRule="auto"/>
              <w:ind w:left="4"/>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8642" w:type="dxa"/>
            <w:noWrap w:val="0"/>
            <w:vAlign w:val="center"/>
          </w:tcPr>
          <w:p w14:paraId="1BAECAF7">
            <w:pPr>
              <w:pStyle w:val="33"/>
              <w:spacing w:before="2" w:line="360" w:lineRule="auto"/>
              <w:ind w:left="4"/>
              <w:jc w:val="both"/>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投标文件组成是否符合</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kern w:val="2"/>
                <w:sz w:val="24"/>
                <w:szCs w:val="24"/>
                <w:lang w:val="en-US" w:eastAsia="zh-CN" w:bidi="ar-SA"/>
              </w:rPr>
              <w:t>要求；</w:t>
            </w:r>
          </w:p>
        </w:tc>
      </w:tr>
      <w:tr w14:paraId="5E69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115" w:type="dxa"/>
            <w:noWrap w:val="0"/>
            <w:vAlign w:val="center"/>
          </w:tcPr>
          <w:p w14:paraId="56A53724">
            <w:pPr>
              <w:pStyle w:val="33"/>
              <w:spacing w:before="2" w:line="360" w:lineRule="auto"/>
              <w:ind w:left="4"/>
              <w:jc w:val="center"/>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7</w:t>
            </w:r>
          </w:p>
        </w:tc>
        <w:tc>
          <w:tcPr>
            <w:tcW w:w="8642" w:type="dxa"/>
            <w:noWrap w:val="0"/>
            <w:vAlign w:val="center"/>
          </w:tcPr>
          <w:p w14:paraId="7D0942A6">
            <w:pPr>
              <w:pStyle w:val="33"/>
              <w:spacing w:before="2" w:line="360" w:lineRule="auto"/>
              <w:ind w:left="4"/>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投标文件中是否存在虚假或失实资料；</w:t>
            </w:r>
          </w:p>
        </w:tc>
      </w:tr>
      <w:tr w14:paraId="69DA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1115" w:type="dxa"/>
            <w:noWrap w:val="0"/>
            <w:vAlign w:val="center"/>
          </w:tcPr>
          <w:p w14:paraId="45E6E84B">
            <w:pPr>
              <w:pStyle w:val="33"/>
              <w:spacing w:before="2" w:line="360" w:lineRule="auto"/>
              <w:ind w:left="4"/>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8642" w:type="dxa"/>
            <w:noWrap w:val="0"/>
            <w:vAlign w:val="center"/>
          </w:tcPr>
          <w:p w14:paraId="088D4198">
            <w:pPr>
              <w:pStyle w:val="10"/>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与其他投标人的投标文件内容（或其单价等）是否异常一致或者报价呈规律性差异；</w:t>
            </w:r>
          </w:p>
        </w:tc>
      </w:tr>
      <w:tr w14:paraId="0DAA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1115" w:type="dxa"/>
            <w:noWrap w:val="0"/>
            <w:vAlign w:val="center"/>
          </w:tcPr>
          <w:p w14:paraId="1FF29E75">
            <w:pPr>
              <w:pStyle w:val="33"/>
              <w:spacing w:before="2" w:line="360" w:lineRule="auto"/>
              <w:ind w:left="4"/>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8642" w:type="dxa"/>
            <w:noWrap w:val="0"/>
            <w:vAlign w:val="center"/>
          </w:tcPr>
          <w:p w14:paraId="717E0E9B">
            <w:pPr>
              <w:pStyle w:val="33"/>
              <w:spacing w:before="2" w:line="360" w:lineRule="auto"/>
              <w:ind w:left="4"/>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投标人的投标报价是否超出本项目的预算总价；</w:t>
            </w:r>
          </w:p>
        </w:tc>
      </w:tr>
      <w:tr w14:paraId="6B7A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1115" w:type="dxa"/>
            <w:noWrap w:val="0"/>
            <w:vAlign w:val="center"/>
          </w:tcPr>
          <w:p w14:paraId="7B561D30">
            <w:pPr>
              <w:pStyle w:val="33"/>
              <w:spacing w:before="2" w:line="360" w:lineRule="auto"/>
              <w:ind w:left="4"/>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8642" w:type="dxa"/>
            <w:noWrap w:val="0"/>
            <w:vAlign w:val="center"/>
          </w:tcPr>
          <w:p w14:paraId="0B6F1ADD">
            <w:pPr>
              <w:pStyle w:val="33"/>
              <w:spacing w:before="2" w:line="360" w:lineRule="auto"/>
              <w:ind w:left="4"/>
              <w:jc w:val="both"/>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投标文件中是否存在法律、法规和</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kern w:val="2"/>
                <w:sz w:val="24"/>
                <w:szCs w:val="24"/>
                <w:lang w:val="en-US" w:eastAsia="zh-CN" w:bidi="ar-SA"/>
              </w:rPr>
              <w:t>规定的其他无效情形；</w:t>
            </w:r>
          </w:p>
        </w:tc>
      </w:tr>
      <w:tr w14:paraId="56A6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9757" w:type="dxa"/>
            <w:gridSpan w:val="2"/>
            <w:noWrap w:val="0"/>
            <w:vAlign w:val="top"/>
          </w:tcPr>
          <w:p w14:paraId="12D7E516">
            <w:pPr>
              <w:pStyle w:val="33"/>
              <w:spacing w:before="167" w:line="360" w:lineRule="auto"/>
              <w:ind w:left="64" w:leftChars="0" w:right="0" w:rightChars="0"/>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注：1、如果符合性评审中有一项不满足审查标准的，评标小组将认定该投标人不通过资格审查，不得进入下一阶段评审。并且不允许投标人通过修改或撤销其不符合要求的差异或保留，使之成为具有响应性的投标。</w:t>
            </w:r>
          </w:p>
        </w:tc>
      </w:tr>
    </w:tbl>
    <w:p w14:paraId="2B668E33">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备注：如有一项未通过，</w:t>
      </w:r>
      <w:r>
        <w:rPr>
          <w:rFonts w:hint="eastAsia" w:ascii="仿宋" w:hAnsi="仿宋" w:eastAsia="仿宋" w:cs="仿宋"/>
          <w:b/>
          <w:bCs/>
          <w:color w:val="auto"/>
          <w:sz w:val="24"/>
          <w:szCs w:val="24"/>
          <w:lang w:eastAsia="zh-CN"/>
        </w:rPr>
        <w:t>评标小组</w:t>
      </w:r>
      <w:r>
        <w:rPr>
          <w:rFonts w:hint="eastAsia" w:ascii="仿宋" w:hAnsi="仿宋" w:eastAsia="仿宋" w:cs="仿宋"/>
          <w:b/>
          <w:bCs/>
          <w:color w:val="auto"/>
          <w:sz w:val="24"/>
          <w:szCs w:val="24"/>
        </w:rPr>
        <w:t>将认定整个</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未响应</w:t>
      </w:r>
      <w:r>
        <w:rPr>
          <w:rFonts w:hint="eastAsia" w:ascii="仿宋" w:hAnsi="仿宋" w:eastAsia="仿宋" w:cs="仿宋"/>
          <w:b/>
          <w:bCs/>
          <w:color w:val="auto"/>
          <w:sz w:val="24"/>
          <w:szCs w:val="24"/>
          <w:lang w:eastAsia="zh-CN"/>
        </w:rPr>
        <w:t>招标文件</w:t>
      </w:r>
      <w:r>
        <w:rPr>
          <w:rFonts w:hint="eastAsia" w:ascii="仿宋" w:hAnsi="仿宋" w:eastAsia="仿宋" w:cs="仿宋"/>
          <w:b/>
          <w:bCs/>
          <w:color w:val="auto"/>
          <w:sz w:val="24"/>
          <w:szCs w:val="24"/>
        </w:rPr>
        <w:t>而予以废标处理。</w:t>
      </w:r>
    </w:p>
    <w:p w14:paraId="009A7303">
      <w:pPr>
        <w:spacing w:line="360" w:lineRule="auto"/>
        <w:ind w:firstLine="482" w:firstLineChars="200"/>
        <w:rPr>
          <w:rFonts w:hint="eastAsia" w:ascii="仿宋" w:hAnsi="仿宋" w:eastAsia="仿宋" w:cs="仿宋"/>
          <w:b w:val="0"/>
          <w:bCs w:val="0"/>
          <w:color w:val="auto"/>
          <w:kern w:val="0"/>
          <w:sz w:val="24"/>
          <w:szCs w:val="24"/>
        </w:rPr>
      </w:pPr>
      <w:r>
        <w:rPr>
          <w:rFonts w:hint="eastAsia" w:ascii="仿宋" w:hAnsi="仿宋" w:eastAsia="仿宋" w:cs="仿宋"/>
          <w:b/>
          <w:bCs/>
          <w:color w:val="auto"/>
          <w:sz w:val="24"/>
          <w:szCs w:val="24"/>
          <w:lang w:val="en-US" w:eastAsia="zh-CN"/>
        </w:rPr>
        <w:t>3.5</w:t>
      </w:r>
      <w:r>
        <w:rPr>
          <w:rFonts w:hint="eastAsia" w:ascii="仿宋" w:hAnsi="仿宋" w:eastAsia="仿宋" w:cs="仿宋"/>
          <w:b/>
          <w:bCs/>
          <w:color w:val="auto"/>
          <w:sz w:val="24"/>
          <w:szCs w:val="24"/>
        </w:rPr>
        <w:t xml:space="preserve"> </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属下列情况之一的，应</w:t>
      </w:r>
      <w:r>
        <w:rPr>
          <w:rFonts w:hint="eastAsia" w:ascii="仿宋" w:hAnsi="仿宋" w:eastAsia="仿宋" w:cs="仿宋"/>
          <w:b w:val="0"/>
          <w:bCs w:val="0"/>
          <w:color w:val="auto"/>
          <w:kern w:val="0"/>
          <w:sz w:val="24"/>
          <w:szCs w:val="24"/>
        </w:rPr>
        <w:t>当在资格性、符合性检查时按照无效投标处理：</w:t>
      </w:r>
    </w:p>
    <w:p w14:paraId="0A916145">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（一）应交未交</w:t>
      </w:r>
      <w:r>
        <w:rPr>
          <w:rFonts w:hint="eastAsia" w:ascii="仿宋" w:hAnsi="仿宋" w:eastAsia="仿宋" w:cs="仿宋"/>
          <w:color w:val="auto"/>
          <w:kern w:val="0"/>
          <w:sz w:val="24"/>
          <w:szCs w:val="24"/>
          <w:lang w:eastAsia="zh-CN"/>
        </w:rPr>
        <w:t>投标保证金</w:t>
      </w:r>
      <w:r>
        <w:rPr>
          <w:rFonts w:hint="eastAsia" w:ascii="仿宋" w:hAnsi="仿宋" w:eastAsia="仿宋" w:cs="仿宋"/>
          <w:color w:val="auto"/>
          <w:kern w:val="0"/>
          <w:sz w:val="24"/>
          <w:szCs w:val="24"/>
        </w:rPr>
        <w:t>的；</w:t>
      </w:r>
    </w:p>
    <w:p w14:paraId="2A446310">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（二）不具备</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kern w:val="0"/>
          <w:sz w:val="24"/>
          <w:szCs w:val="24"/>
        </w:rPr>
        <w:t xml:space="preserve">中规定资格要求的；  </w:t>
      </w:r>
    </w:p>
    <w:p w14:paraId="035AB448">
      <w:pPr>
        <w:spacing w:line="360" w:lineRule="auto"/>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（三）未按照</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kern w:val="0"/>
          <w:sz w:val="24"/>
          <w:szCs w:val="24"/>
        </w:rPr>
        <w:t xml:space="preserve">规定要求密封、签署、盖章的；  </w:t>
      </w:r>
    </w:p>
    <w:p w14:paraId="4B4FC6A3">
      <w:pPr>
        <w:spacing w:line="360" w:lineRule="auto"/>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w:t>
      </w:r>
      <w:r>
        <w:rPr>
          <w:rFonts w:hint="eastAsia" w:ascii="仿宋" w:hAnsi="仿宋" w:eastAsia="仿宋" w:cs="仿宋"/>
          <w:color w:val="auto"/>
          <w:kern w:val="0"/>
          <w:sz w:val="24"/>
          <w:szCs w:val="24"/>
          <w:lang w:eastAsia="zh-CN"/>
        </w:rPr>
        <w:t>投标人</w:t>
      </w:r>
      <w:r>
        <w:rPr>
          <w:rFonts w:hint="eastAsia" w:ascii="仿宋" w:hAnsi="仿宋" w:eastAsia="仿宋" w:cs="仿宋"/>
          <w:color w:val="auto"/>
          <w:kern w:val="0"/>
          <w:sz w:val="24"/>
          <w:szCs w:val="24"/>
        </w:rPr>
        <w:t>的报价超过</w:t>
      </w:r>
      <w:r>
        <w:rPr>
          <w:rFonts w:hint="eastAsia" w:ascii="仿宋" w:hAnsi="仿宋" w:eastAsia="仿宋" w:cs="仿宋"/>
          <w:color w:val="auto"/>
          <w:kern w:val="0"/>
          <w:sz w:val="24"/>
          <w:szCs w:val="24"/>
          <w:lang w:val="en-US" w:eastAsia="zh-CN"/>
        </w:rPr>
        <w:t>最高限价</w:t>
      </w:r>
      <w:r>
        <w:rPr>
          <w:rFonts w:hint="eastAsia" w:ascii="仿宋" w:hAnsi="仿宋" w:eastAsia="仿宋" w:cs="仿宋"/>
          <w:color w:val="auto"/>
          <w:kern w:val="0"/>
          <w:sz w:val="24"/>
          <w:szCs w:val="24"/>
        </w:rPr>
        <w:t>的；</w:t>
      </w:r>
    </w:p>
    <w:p w14:paraId="52E869B5">
      <w:pPr>
        <w:spacing w:line="360" w:lineRule="auto"/>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（五）不符合法律、法规和</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kern w:val="0"/>
          <w:sz w:val="24"/>
          <w:szCs w:val="24"/>
        </w:rPr>
        <w:t>中规定的其他实质性要求的。</w:t>
      </w:r>
    </w:p>
    <w:p w14:paraId="3449552D">
      <w:pPr>
        <w:spacing w:line="360" w:lineRule="auto"/>
        <w:ind w:firstLine="482" w:firstLineChars="200"/>
        <w:rPr>
          <w:rFonts w:hint="eastAsia" w:ascii="仿宋" w:hAnsi="仿宋" w:eastAsia="仿宋" w:cs="仿宋"/>
          <w:b/>
          <w:bCs/>
          <w:color w:val="auto"/>
          <w:kern w:val="0"/>
          <w:sz w:val="24"/>
          <w:szCs w:val="24"/>
          <w:lang w:val="en-US" w:eastAsia="zh-CN"/>
        </w:rPr>
      </w:pPr>
    </w:p>
    <w:p w14:paraId="67E005F7">
      <w:pPr>
        <w:spacing w:line="360" w:lineRule="auto"/>
        <w:ind w:firstLine="482" w:firstLineChars="200"/>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lang w:val="en-US" w:eastAsia="zh-CN"/>
        </w:rPr>
        <w:t>3.6</w:t>
      </w:r>
      <w:r>
        <w:rPr>
          <w:rFonts w:hint="eastAsia" w:ascii="仿宋" w:hAnsi="仿宋" w:eastAsia="仿宋" w:cs="仿宋"/>
          <w:b/>
          <w:bCs/>
          <w:color w:val="auto"/>
          <w:kern w:val="0"/>
          <w:sz w:val="24"/>
          <w:szCs w:val="24"/>
        </w:rPr>
        <w:t xml:space="preserve"> </w:t>
      </w:r>
      <w:r>
        <w:rPr>
          <w:rFonts w:hint="eastAsia" w:ascii="仿宋" w:hAnsi="仿宋" w:eastAsia="仿宋" w:cs="仿宋"/>
          <w:b w:val="0"/>
          <w:bCs w:val="0"/>
          <w:color w:val="auto"/>
          <w:kern w:val="0"/>
          <w:sz w:val="24"/>
          <w:szCs w:val="24"/>
        </w:rPr>
        <w:t>在采购活动中，出现下列规定情形之一的，采购单位应当予以废标</w:t>
      </w:r>
      <w:r>
        <w:rPr>
          <w:rFonts w:hint="eastAsia" w:ascii="仿宋" w:hAnsi="仿宋" w:eastAsia="仿宋" w:cs="仿宋"/>
          <w:b w:val="0"/>
          <w:bCs w:val="0"/>
          <w:color w:val="auto"/>
          <w:kern w:val="0"/>
          <w:sz w:val="24"/>
          <w:szCs w:val="24"/>
          <w:lang w:eastAsia="zh-CN"/>
        </w:rPr>
        <w:t>：</w:t>
      </w:r>
    </w:p>
    <w:p w14:paraId="5AED9385">
      <w:pPr>
        <w:spacing w:line="360" w:lineRule="auto"/>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w:t>
      </w:r>
      <w:r>
        <w:rPr>
          <w:rFonts w:hint="eastAsia" w:ascii="仿宋" w:hAnsi="仿宋" w:eastAsia="仿宋" w:cs="仿宋"/>
          <w:color w:val="auto"/>
          <w:kern w:val="0"/>
          <w:sz w:val="24"/>
          <w:szCs w:val="24"/>
          <w:lang w:eastAsia="zh-CN"/>
        </w:rPr>
        <w:t>符合专业条件的投标人或者对</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kern w:val="0"/>
          <w:sz w:val="24"/>
          <w:szCs w:val="24"/>
          <w:lang w:eastAsia="zh-CN"/>
        </w:rPr>
        <w:t>作实质响应的投标人不足三家的；</w:t>
      </w:r>
    </w:p>
    <w:p w14:paraId="31B11441">
      <w:pPr>
        <w:spacing w:line="360" w:lineRule="auto"/>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（二）出现影响采购公正的违法、违规行为的；</w:t>
      </w:r>
    </w:p>
    <w:p w14:paraId="24193E1C">
      <w:pPr>
        <w:spacing w:line="360" w:lineRule="auto"/>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w:t>
      </w:r>
      <w:r>
        <w:rPr>
          <w:rFonts w:hint="eastAsia" w:ascii="仿宋" w:hAnsi="仿宋" w:eastAsia="仿宋" w:cs="仿宋"/>
          <w:color w:val="auto"/>
          <w:kern w:val="0"/>
          <w:sz w:val="24"/>
          <w:szCs w:val="24"/>
          <w:lang w:eastAsia="zh-CN"/>
        </w:rPr>
        <w:t>投标人</w:t>
      </w:r>
      <w:r>
        <w:rPr>
          <w:rFonts w:hint="eastAsia" w:ascii="仿宋" w:hAnsi="仿宋" w:eastAsia="仿宋" w:cs="仿宋"/>
          <w:color w:val="auto"/>
          <w:kern w:val="0"/>
          <w:sz w:val="24"/>
          <w:szCs w:val="24"/>
        </w:rPr>
        <w:t>的报价均超过了采购预算，</w:t>
      </w:r>
      <w:r>
        <w:rPr>
          <w:rFonts w:hint="eastAsia" w:ascii="仿宋" w:hAnsi="仿宋" w:eastAsia="仿宋" w:cs="仿宋"/>
          <w:color w:val="auto"/>
          <w:kern w:val="0"/>
          <w:sz w:val="24"/>
          <w:szCs w:val="24"/>
          <w:lang w:eastAsia="zh-CN"/>
        </w:rPr>
        <w:t>采购人</w:t>
      </w:r>
      <w:r>
        <w:rPr>
          <w:rFonts w:hint="eastAsia" w:ascii="仿宋" w:hAnsi="仿宋" w:eastAsia="仿宋" w:cs="仿宋"/>
          <w:color w:val="auto"/>
          <w:kern w:val="0"/>
          <w:sz w:val="24"/>
          <w:szCs w:val="24"/>
        </w:rPr>
        <w:t>不能支付的；</w:t>
      </w:r>
    </w:p>
    <w:p w14:paraId="374C0317">
      <w:pPr>
        <w:spacing w:line="360" w:lineRule="auto"/>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（四）因重大变故，采购任务取消的。</w:t>
      </w:r>
    </w:p>
    <w:p w14:paraId="1EF73A40">
      <w:pPr>
        <w:pStyle w:val="18"/>
        <w:ind w:left="559" w:leftChars="266" w:firstLine="0" w:firstLine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废标后，采购人应当将废标理由通知所有投标人。</w:t>
      </w:r>
    </w:p>
    <w:p w14:paraId="7913888D">
      <w:pPr>
        <w:spacing w:line="360" w:lineRule="auto"/>
        <w:ind w:firstLine="482" w:firstLineChars="200"/>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lang w:val="en-US" w:eastAsia="zh-CN"/>
        </w:rPr>
        <w:t>3.7</w:t>
      </w:r>
      <w:r>
        <w:rPr>
          <w:rFonts w:hint="eastAsia" w:ascii="仿宋" w:hAnsi="仿宋" w:eastAsia="仿宋" w:cs="仿宋"/>
          <w:b/>
          <w:bCs/>
          <w:color w:val="auto"/>
          <w:kern w:val="0"/>
          <w:sz w:val="24"/>
          <w:szCs w:val="24"/>
        </w:rPr>
        <w:t xml:space="preserve"> </w:t>
      </w:r>
      <w:r>
        <w:rPr>
          <w:rFonts w:hint="eastAsia" w:ascii="仿宋" w:hAnsi="仿宋" w:eastAsia="仿宋" w:cs="仿宋"/>
          <w:color w:val="auto"/>
          <w:kern w:val="0"/>
          <w:sz w:val="24"/>
          <w:szCs w:val="24"/>
        </w:rPr>
        <w:t>废标后，除采购任务取消情形外，采购单位应当重新组织招标。需要采取其他采购方式的，应当在采购活动开始前获得市、自治州以上人民政府财政部门的批准。</w:t>
      </w:r>
    </w:p>
    <w:p w14:paraId="1144DFB3">
      <w:pPr>
        <w:spacing w:line="360" w:lineRule="auto"/>
        <w:ind w:firstLine="482" w:firstLineChars="200"/>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lang w:val="en-US" w:eastAsia="zh-CN"/>
        </w:rPr>
        <w:t>3.8</w:t>
      </w:r>
      <w:r>
        <w:rPr>
          <w:rFonts w:hint="eastAsia" w:ascii="仿宋" w:hAnsi="仿宋" w:eastAsia="仿宋" w:cs="仿宋"/>
          <w:color w:val="auto"/>
          <w:kern w:val="0"/>
          <w:sz w:val="24"/>
          <w:szCs w:val="24"/>
        </w:rPr>
        <w:t>评标在严格保密的情况下进行。任何单位和个人不得非法干预、影响评标办法的确定，以及评标过程和结果。</w:t>
      </w:r>
    </w:p>
    <w:p w14:paraId="1EFC20AE">
      <w:pPr>
        <w:pStyle w:val="28"/>
        <w:spacing w:line="360" w:lineRule="auto"/>
        <w:ind w:firstLine="482" w:firstLineChars="200"/>
        <w:jc w:val="both"/>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3.9</w:t>
      </w:r>
      <w:r>
        <w:rPr>
          <w:rFonts w:hint="eastAsia" w:ascii="仿宋" w:hAnsi="仿宋" w:eastAsia="仿宋" w:cs="仿宋"/>
          <w:b/>
          <w:color w:val="auto"/>
          <w:sz w:val="24"/>
          <w:szCs w:val="24"/>
        </w:rPr>
        <w:t xml:space="preserve">详细评审 </w:t>
      </w:r>
    </w:p>
    <w:p w14:paraId="1EF68962">
      <w:pPr>
        <w:pStyle w:val="28"/>
        <w:spacing w:line="360" w:lineRule="auto"/>
        <w:ind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评审方法：综合评分法。</w:t>
      </w:r>
    </w:p>
    <w:p w14:paraId="53D0CE90">
      <w:pPr>
        <w:tabs>
          <w:tab w:val="left" w:pos="567"/>
        </w:tabs>
        <w:snapToGrid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4.1</w:t>
      </w:r>
      <w:r>
        <w:rPr>
          <w:rFonts w:hint="eastAsia" w:ascii="仿宋" w:hAnsi="仿宋" w:eastAsia="仿宋" w:cs="仿宋"/>
          <w:b/>
          <w:bCs/>
          <w:color w:val="auto"/>
          <w:kern w:val="0"/>
          <w:sz w:val="24"/>
          <w:szCs w:val="24"/>
        </w:rPr>
        <w:t xml:space="preserve"> 价格核准和评分</w:t>
      </w:r>
    </w:p>
    <w:p w14:paraId="6DC73CC7">
      <w:pPr>
        <w:pStyle w:val="34"/>
        <w:snapToGrid w:val="0"/>
        <w:spacing w:line="360" w:lineRule="auto"/>
        <w:ind w:firstLine="562"/>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A、</w:t>
      </w:r>
      <w:r>
        <w:rPr>
          <w:rFonts w:hint="eastAsia" w:ascii="仿宋" w:hAnsi="仿宋" w:eastAsia="仿宋" w:cs="仿宋"/>
          <w:b/>
          <w:color w:val="auto"/>
          <w:sz w:val="24"/>
          <w:szCs w:val="24"/>
        </w:rPr>
        <w:t>价格的核准</w:t>
      </w:r>
    </w:p>
    <w:p w14:paraId="7D9EEEFE">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不得以低于成本的报价竞争。如果评审小组发现</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的报价明显低于其他</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的，使得其报价可能低于其个别成本的，将要求该</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作书面说明并提供相关证明材料。</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不能合理说明或不能提供相关证明材料的，评审小组将认定该</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以低于成本报价竞争，其</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作无效处理。</w:t>
      </w:r>
    </w:p>
    <w:p w14:paraId="09007CF7">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评标小组</w:t>
      </w:r>
      <w:r>
        <w:rPr>
          <w:rFonts w:hint="eastAsia" w:ascii="仿宋" w:hAnsi="仿宋" w:eastAsia="仿宋" w:cs="仿宋"/>
          <w:color w:val="auto"/>
          <w:sz w:val="24"/>
          <w:szCs w:val="24"/>
        </w:rPr>
        <w:t>先对入围</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的报价进行复核，审查其是否有计算上的错误，修正错误的原则如下：</w:t>
      </w:r>
    </w:p>
    <w:p w14:paraId="0C7FFC9B">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的大写金额和小写金额不一致的，以大写金额为准；总价金额与按单价汇总金额不一致的，以单价金额计算结果为准；单价金额小数点有明显错位的，应以总价为准，并修改单价；对不同文字文本</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的解释发生异议的，以中文文本为准。</w:t>
      </w:r>
    </w:p>
    <w:p w14:paraId="6B8E4525">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按上述修正错误的方法调整后的最后报价，对</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具有约束力。如果</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不接受修正后的价格，则其</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作无效处理。</w:t>
      </w:r>
    </w:p>
    <w:p w14:paraId="539626FD">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B、政策价格扣除</w:t>
      </w:r>
    </w:p>
    <w:p w14:paraId="2DBDC344">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1）小型和微型企业货物价格扣除</w:t>
      </w:r>
    </w:p>
    <w:p w14:paraId="7E9FEE6A">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a）根据财务部、工业和信息化部印发的《政府采购促进中小企业发展暂行办法》（财库[2011]181号）的规定，对小型和微型企业货物的价格给予</w:t>
      </w:r>
      <w:r>
        <w:rPr>
          <w:rFonts w:hint="eastAsia" w:ascii="仿宋" w:hAnsi="仿宋" w:eastAsia="仿宋" w:cs="仿宋"/>
          <w:b/>
          <w:color w:val="auto"/>
          <w:sz w:val="24"/>
          <w:szCs w:val="24"/>
          <w:lang w:val="en-US" w:eastAsia="zh-CN"/>
        </w:rPr>
        <w:t>10</w:t>
      </w:r>
      <w:r>
        <w:rPr>
          <w:rFonts w:hint="eastAsia" w:ascii="仿宋" w:hAnsi="仿宋" w:eastAsia="仿宋" w:cs="仿宋"/>
          <w:b/>
          <w:color w:val="auto"/>
          <w:sz w:val="24"/>
          <w:szCs w:val="24"/>
        </w:rPr>
        <w:t>%的扣除，联合体一方为小型、微型企业且小型、微型企业协议合同金额占联合体协议合同总金额30%以上的对联合体总金额扣除2%，用扣除后的价格参与评审；报价货物中仅有部分小型和微型企业货物的，则按所投小型和微型企业货物的价格予以扣除。</w:t>
      </w:r>
    </w:p>
    <w:p w14:paraId="7A692FF8">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b)《政府采购促进中小企业发展暂行办法》所称中小企业（含中型、小型、微型企业，下同）应当同时符合以下条件：</w:t>
      </w:r>
    </w:p>
    <w:p w14:paraId="21E11FB7">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① 符合中小企业划分标准；</w:t>
      </w:r>
    </w:p>
    <w:p w14:paraId="14884AC3">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② 提供本企业制造的货物、承担的工程或者服务，或者提供其他中小企业制造的货物。本项所称货物不包括使用大型企业注册商标的货物。</w:t>
      </w:r>
    </w:p>
    <w:p w14:paraId="27577864">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中小企业划分标准以《工业和信息化部、国家统计局、国家发展和改革委员会、财政部关于印发中小企业划型标准的通知》（工信部联企业[2011]300号）规定的划分标准为准。小型、微型企业提供中型企业制造的货物的，视同为中型企业。</w:t>
      </w:r>
    </w:p>
    <w:p w14:paraId="5A6142F8">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③ 参加政府采购活动的中小企业应当提供《中小企业声明函》</w:t>
      </w:r>
    </w:p>
    <w:p w14:paraId="1C13225C">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2）监狱企业货物价格扣除</w:t>
      </w:r>
    </w:p>
    <w:p w14:paraId="46DF5385">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a）监狱企业视同小型、微型企业，按上述1.的a)条款享受评审中价格扣除。</w:t>
      </w:r>
    </w:p>
    <w:p w14:paraId="4D23D11B">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BF1DD2">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c）监狱企业参加政府采购活动时，应当提供由省级以上监狱管理局、戒毒管理局（含新疆生产建设兵团）出具的属于监狱企业的证明文件，否则不予认可。</w:t>
      </w:r>
    </w:p>
    <w:p w14:paraId="0F90E14E">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3）残疾人福利性单位货物价格扣除</w:t>
      </w:r>
    </w:p>
    <w:p w14:paraId="6A407FC3">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a）残疾人福利性单位视同小型、微型企业，按上述1.的a)条款享受评审中价格扣除。</w:t>
      </w:r>
    </w:p>
    <w:p w14:paraId="47D0DA31">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b）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五章</w:t>
      </w:r>
      <w:r>
        <w:rPr>
          <w:rFonts w:hint="eastAsia" w:ascii="仿宋" w:hAnsi="仿宋" w:eastAsia="仿宋" w:cs="仿宋"/>
          <w:b/>
          <w:color w:val="auto"/>
          <w:sz w:val="24"/>
          <w:szCs w:val="24"/>
          <w:lang w:eastAsia="zh-CN"/>
        </w:rPr>
        <w:t>投标文件</w:t>
      </w:r>
      <w:r>
        <w:rPr>
          <w:rFonts w:hint="eastAsia" w:ascii="仿宋" w:hAnsi="仿宋" w:eastAsia="仿宋" w:cs="仿宋"/>
          <w:b/>
          <w:color w:val="auto"/>
          <w:sz w:val="24"/>
          <w:szCs w:val="24"/>
        </w:rPr>
        <w:t>格式），并对声明的真实性负责。一旦中标将在中标公告中公告其声明函，接受社会监督。</w:t>
      </w:r>
      <w:r>
        <w:rPr>
          <w:rFonts w:hint="eastAsia" w:ascii="仿宋" w:hAnsi="仿宋" w:eastAsia="仿宋" w:cs="仿宋"/>
          <w:b/>
          <w:color w:val="auto"/>
          <w:sz w:val="24"/>
          <w:szCs w:val="24"/>
          <w:lang w:eastAsia="zh-CN"/>
        </w:rPr>
        <w:t>投标人</w:t>
      </w:r>
      <w:r>
        <w:rPr>
          <w:rFonts w:hint="eastAsia" w:ascii="仿宋" w:hAnsi="仿宋" w:eastAsia="仿宋" w:cs="仿宋"/>
          <w:b/>
          <w:color w:val="auto"/>
          <w:sz w:val="24"/>
          <w:szCs w:val="24"/>
        </w:rPr>
        <w:t>提供的《残疾人福利性单位声明函》与事实不符的，依照《政府采购法》第七十七条第一款的规定追究法律责任。</w:t>
      </w:r>
    </w:p>
    <w:p w14:paraId="231F5040">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eastAsia="zh-CN"/>
        </w:rPr>
        <w:t>投标人</w:t>
      </w:r>
      <w:r>
        <w:rPr>
          <w:rFonts w:hint="eastAsia" w:ascii="仿宋" w:hAnsi="仿宋" w:eastAsia="仿宋" w:cs="仿宋"/>
          <w:b/>
          <w:color w:val="auto"/>
          <w:sz w:val="24"/>
          <w:szCs w:val="24"/>
        </w:rPr>
        <w:t>同时为小型、微型企业、监狱企业和残疾人福利性单位任两种或以上情况的，评审中只享受一次价格扣除。不重复进行价格扣除。</w:t>
      </w:r>
    </w:p>
    <w:p w14:paraId="35FF30E9">
      <w:pPr>
        <w:tabs>
          <w:tab w:val="left" w:pos="1050"/>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C、</w:t>
      </w:r>
      <w:r>
        <w:rPr>
          <w:rFonts w:hint="eastAsia" w:ascii="仿宋" w:hAnsi="仿宋" w:eastAsia="仿宋" w:cs="仿宋"/>
          <w:b/>
          <w:color w:val="auto"/>
          <w:sz w:val="24"/>
          <w:szCs w:val="24"/>
        </w:rPr>
        <w:t>价格评分</w:t>
      </w:r>
    </w:p>
    <w:p w14:paraId="2B598482">
      <w:pPr>
        <w:pStyle w:val="18"/>
        <w:spacing w:line="360" w:lineRule="auto"/>
        <w:ind w:left="561" w:leftChars="267" w:firstLine="0" w:firstLineChars="0"/>
        <w:rPr>
          <w:rFonts w:hint="eastAsia" w:ascii="仿宋" w:hAnsi="仿宋" w:eastAsia="仿宋" w:cs="仿宋"/>
          <w:b/>
          <w:bCs/>
          <w:color w:val="auto"/>
          <w:sz w:val="20"/>
          <w:szCs w:val="22"/>
        </w:rPr>
      </w:pPr>
      <w:r>
        <w:rPr>
          <w:rFonts w:hint="eastAsia" w:ascii="仿宋" w:hAnsi="仿宋" w:eastAsia="仿宋" w:cs="仿宋"/>
          <w:b/>
          <w:bCs/>
          <w:color w:val="auto"/>
          <w:sz w:val="24"/>
          <w:szCs w:val="24"/>
          <w:lang w:val="en-US" w:eastAsia="zh-CN"/>
        </w:rPr>
        <w:t>满</w:t>
      </w:r>
      <w:r>
        <w:rPr>
          <w:rFonts w:hint="eastAsia" w:ascii="仿宋" w:hAnsi="仿宋" w:eastAsia="仿宋" w:cs="仿宋"/>
          <w:b/>
          <w:bCs/>
          <w:color w:val="auto"/>
          <w:sz w:val="24"/>
          <w:szCs w:val="24"/>
        </w:rPr>
        <w:t>足招标文件要求且最终投标价格最低的投标报价为评标基准价，报价得分=（评标基准价／投标报价）×价格权值×100，计算分数时四舍五入取小数点后两位投标报价得分=(评标基准价／投标报价)×分值。</w:t>
      </w:r>
    </w:p>
    <w:p w14:paraId="36D59ADB">
      <w:pPr>
        <w:spacing w:line="360" w:lineRule="auto"/>
        <w:ind w:firstLine="482" w:firstLineChars="200"/>
        <w:rPr>
          <w:rFonts w:hint="eastAsia"/>
        </w:rPr>
      </w:pPr>
      <w:r>
        <w:rPr>
          <w:rFonts w:hint="eastAsia" w:ascii="仿宋" w:hAnsi="仿宋" w:eastAsia="仿宋" w:cs="仿宋"/>
          <w:b/>
          <w:bCs/>
          <w:color w:val="auto"/>
          <w:sz w:val="24"/>
          <w:szCs w:val="24"/>
          <w:lang w:val="en-US" w:eastAsia="zh-CN"/>
        </w:rPr>
        <w:t>4.2</w:t>
      </w:r>
      <w:r>
        <w:rPr>
          <w:rFonts w:hint="eastAsia" w:ascii="仿宋" w:hAnsi="仿宋" w:eastAsia="仿宋" w:cs="仿宋"/>
          <w:color w:val="auto"/>
          <w:sz w:val="24"/>
          <w:szCs w:val="24"/>
          <w:lang w:eastAsia="zh-CN"/>
        </w:rPr>
        <w:t>评标小组</w:t>
      </w:r>
      <w:r>
        <w:rPr>
          <w:rFonts w:hint="eastAsia" w:ascii="仿宋" w:hAnsi="仿宋" w:eastAsia="仿宋" w:cs="仿宋"/>
          <w:color w:val="auto"/>
          <w:sz w:val="24"/>
          <w:szCs w:val="24"/>
        </w:rPr>
        <w:t>将采用综合评分法对</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所载明的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内容进行打分，依据得分从高到低的顺序最终确定中标候选人，最低报价不作为中标的唯一依据。采用百分制原则：满分为100分、报价得分占30分，商务、技术评审因素占70分。最终得分=报价得分+商务、技术得分，具体评分标准如下：</w:t>
      </w:r>
      <w:bookmarkStart w:id="62" w:name="_Toc6957"/>
      <w:bookmarkStart w:id="63" w:name="_Toc13173"/>
      <w:bookmarkStart w:id="64" w:name="_Toc26085"/>
    </w:p>
    <w:p w14:paraId="37793875">
      <w:pPr>
        <w:pStyle w:val="27"/>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lang w:val="en-US" w:eastAsia="zh-CN"/>
        </w:rPr>
        <w:t xml:space="preserve">             </w:t>
      </w:r>
      <w:r>
        <w:rPr>
          <w:rFonts w:hint="eastAsia" w:ascii="仿宋" w:hAnsi="仿宋" w:eastAsia="仿宋" w:cs="仿宋"/>
          <w:b/>
          <w:bCs/>
          <w:color w:val="auto"/>
          <w:kern w:val="2"/>
          <w:sz w:val="24"/>
          <w:szCs w:val="24"/>
          <w:lang w:val="en-US" w:eastAsia="zh-CN" w:bidi="ar"/>
        </w:rPr>
        <w:t>价格评分标准（30分）</w:t>
      </w:r>
    </w:p>
    <w:p w14:paraId="152AA528">
      <w:pPr>
        <w:pStyle w:val="27"/>
        <w:rPr>
          <w:rFonts w:hint="default" w:ascii="仿宋" w:hAnsi="仿宋" w:eastAsia="仿宋" w:cs="仿宋"/>
          <w:b/>
          <w:bCs/>
          <w:color w:val="auto"/>
          <w:kern w:val="2"/>
          <w:sz w:val="24"/>
          <w:szCs w:val="24"/>
          <w:highlight w:val="none"/>
          <w:shd w:val="clear" w:color="auto" w:fill="auto"/>
          <w:lang w:val="en-US" w:eastAsia="zh-CN" w:bidi="ar-SA"/>
        </w:rPr>
      </w:pPr>
    </w:p>
    <w:tbl>
      <w:tblPr>
        <w:tblStyle w:val="53"/>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5237"/>
        <w:gridCol w:w="959"/>
        <w:gridCol w:w="964"/>
      </w:tblGrid>
      <w:tr w14:paraId="2925D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469" w:type="dxa"/>
            <w:vAlign w:val="top"/>
          </w:tcPr>
          <w:p w14:paraId="1D739907">
            <w:pPr>
              <w:pStyle w:val="52"/>
              <w:spacing w:before="299" w:line="220" w:lineRule="auto"/>
              <w:ind w:left="505"/>
              <w:rPr>
                <w:rFonts w:hint="eastAsia" w:ascii="仿宋" w:hAnsi="仿宋" w:eastAsia="仿宋" w:cs="仿宋"/>
              </w:rPr>
            </w:pPr>
            <w:r>
              <w:rPr>
                <w:rFonts w:hint="eastAsia" w:ascii="仿宋" w:hAnsi="仿宋" w:eastAsia="仿宋" w:cs="仿宋"/>
                <w:spacing w:val="-7"/>
              </w:rPr>
              <w:t>项目</w:t>
            </w:r>
          </w:p>
        </w:tc>
        <w:tc>
          <w:tcPr>
            <w:tcW w:w="5237" w:type="dxa"/>
            <w:vAlign w:val="top"/>
          </w:tcPr>
          <w:p w14:paraId="05533720">
            <w:pPr>
              <w:pStyle w:val="52"/>
              <w:spacing w:before="299" w:line="219" w:lineRule="auto"/>
              <w:ind w:left="2144"/>
              <w:rPr>
                <w:rFonts w:hint="eastAsia" w:ascii="仿宋" w:hAnsi="仿宋" w:eastAsia="仿宋" w:cs="仿宋"/>
              </w:rPr>
            </w:pPr>
            <w:r>
              <w:rPr>
                <w:rFonts w:hint="eastAsia" w:ascii="仿宋" w:hAnsi="仿宋" w:eastAsia="仿宋" w:cs="仿宋"/>
                <w:spacing w:val="-3"/>
              </w:rPr>
              <w:t>评审内容</w:t>
            </w:r>
          </w:p>
        </w:tc>
        <w:tc>
          <w:tcPr>
            <w:tcW w:w="959" w:type="dxa"/>
            <w:vAlign w:val="top"/>
          </w:tcPr>
          <w:p w14:paraId="76D77A6E">
            <w:pPr>
              <w:pStyle w:val="52"/>
              <w:spacing w:before="299" w:line="219" w:lineRule="auto"/>
              <w:ind w:left="359"/>
              <w:rPr>
                <w:rFonts w:hint="eastAsia" w:ascii="仿宋" w:hAnsi="仿宋" w:eastAsia="仿宋" w:cs="仿宋"/>
              </w:rPr>
            </w:pPr>
            <w:r>
              <w:rPr>
                <w:rFonts w:hint="eastAsia" w:ascii="仿宋" w:hAnsi="仿宋" w:eastAsia="仿宋" w:cs="仿宋"/>
                <w:spacing w:val="-7"/>
              </w:rPr>
              <w:t>分值</w:t>
            </w:r>
          </w:p>
        </w:tc>
        <w:tc>
          <w:tcPr>
            <w:tcW w:w="964" w:type="dxa"/>
            <w:vAlign w:val="top"/>
          </w:tcPr>
          <w:p w14:paraId="74209467">
            <w:pPr>
              <w:pStyle w:val="52"/>
              <w:spacing w:before="298" w:line="221" w:lineRule="auto"/>
              <w:ind w:left="120"/>
              <w:rPr>
                <w:rFonts w:hint="eastAsia" w:ascii="仿宋" w:hAnsi="仿宋" w:eastAsia="仿宋" w:cs="仿宋"/>
              </w:rPr>
            </w:pPr>
            <w:r>
              <w:rPr>
                <w:rFonts w:hint="eastAsia" w:ascii="仿宋" w:hAnsi="仿宋" w:eastAsia="仿宋" w:cs="仿宋"/>
                <w:spacing w:val="-7"/>
              </w:rPr>
              <w:t>备注</w:t>
            </w:r>
          </w:p>
        </w:tc>
      </w:tr>
      <w:tr w14:paraId="40D9A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665" w:type="dxa"/>
            <w:gridSpan w:val="3"/>
            <w:vAlign w:val="top"/>
          </w:tcPr>
          <w:p w14:paraId="31E99BF6">
            <w:pPr>
              <w:pStyle w:val="52"/>
              <w:spacing w:before="59" w:line="217" w:lineRule="auto"/>
              <w:ind w:left="118"/>
              <w:jc w:val="center"/>
              <w:rPr>
                <w:sz w:val="20"/>
                <w:szCs w:val="20"/>
              </w:rPr>
            </w:pPr>
            <w:r>
              <w:rPr>
                <w:rFonts w:hint="eastAsia" w:ascii="仿宋" w:hAnsi="仿宋" w:eastAsia="仿宋" w:cs="仿宋"/>
                <w:b/>
                <w:bCs/>
                <w:color w:val="auto"/>
                <w:kern w:val="2"/>
                <w:sz w:val="24"/>
                <w:szCs w:val="24"/>
                <w:highlight w:val="none"/>
                <w:shd w:val="clear" w:color="auto" w:fill="auto"/>
                <w:lang w:val="en-US" w:eastAsia="zh-CN" w:bidi="ar-SA"/>
              </w:rPr>
              <w:t>投标报价评分（30分）</w:t>
            </w:r>
          </w:p>
        </w:tc>
        <w:tc>
          <w:tcPr>
            <w:tcW w:w="964" w:type="dxa"/>
            <w:vAlign w:val="top"/>
          </w:tcPr>
          <w:p w14:paraId="1EEC0C51">
            <w:pPr>
              <w:rPr>
                <w:rFonts w:ascii="Arial"/>
                <w:sz w:val="21"/>
              </w:rPr>
            </w:pPr>
          </w:p>
        </w:tc>
      </w:tr>
      <w:tr w14:paraId="53273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469" w:type="dxa"/>
            <w:vAlign w:val="top"/>
          </w:tcPr>
          <w:p w14:paraId="5C3BAF6D">
            <w:pPr>
              <w:spacing w:line="290" w:lineRule="auto"/>
              <w:rPr>
                <w:rFonts w:ascii="Arial"/>
                <w:sz w:val="21"/>
              </w:rPr>
            </w:pPr>
          </w:p>
          <w:p w14:paraId="1F990E76">
            <w:pPr>
              <w:spacing w:line="291" w:lineRule="auto"/>
              <w:rPr>
                <w:rFonts w:ascii="Arial"/>
                <w:sz w:val="21"/>
              </w:rPr>
            </w:pPr>
          </w:p>
          <w:p w14:paraId="559DB0E0">
            <w:pPr>
              <w:pStyle w:val="52"/>
              <w:spacing w:before="65" w:line="226" w:lineRule="auto"/>
              <w:ind w:left="527"/>
              <w:rPr>
                <w:sz w:val="20"/>
                <w:szCs w:val="20"/>
              </w:rPr>
            </w:pPr>
            <w:r>
              <w:rPr>
                <w:rFonts w:hint="eastAsia" w:ascii="仿宋" w:hAnsi="仿宋" w:eastAsia="仿宋" w:cs="仿宋"/>
                <w:b/>
                <w:bCs/>
                <w:spacing w:val="4"/>
                <w:sz w:val="20"/>
                <w:szCs w:val="20"/>
              </w:rPr>
              <w:t>报价</w:t>
            </w:r>
          </w:p>
        </w:tc>
        <w:tc>
          <w:tcPr>
            <w:tcW w:w="5237" w:type="dxa"/>
            <w:vAlign w:val="top"/>
          </w:tcPr>
          <w:p w14:paraId="4AFE72DC">
            <w:pPr>
              <w:pStyle w:val="52"/>
              <w:spacing w:before="99" w:line="280" w:lineRule="auto"/>
              <w:ind w:left="112" w:right="103" w:hanging="2"/>
              <w:jc w:val="both"/>
              <w:rPr>
                <w:sz w:val="22"/>
                <w:szCs w:val="22"/>
              </w:rPr>
            </w:pPr>
            <w:r>
              <w:rPr>
                <w:rFonts w:hint="eastAsia" w:ascii="仿宋" w:hAnsi="仿宋" w:eastAsia="仿宋" w:cs="仿宋"/>
                <w:spacing w:val="-1"/>
                <w:sz w:val="22"/>
                <w:szCs w:val="22"/>
              </w:rPr>
              <w:t>评标基准价=有效投标报价的最低值，有效投标报价</w:t>
            </w:r>
            <w:r>
              <w:rPr>
                <w:rFonts w:hint="eastAsia" w:ascii="仿宋" w:hAnsi="仿宋" w:eastAsia="仿宋" w:cs="仿宋"/>
                <w:spacing w:val="15"/>
                <w:sz w:val="22"/>
                <w:szCs w:val="22"/>
              </w:rPr>
              <w:t xml:space="preserve"> </w:t>
            </w:r>
            <w:r>
              <w:rPr>
                <w:rFonts w:hint="eastAsia" w:ascii="仿宋" w:hAnsi="仿宋" w:eastAsia="仿宋" w:cs="仿宋"/>
                <w:spacing w:val="-2"/>
                <w:sz w:val="22"/>
                <w:szCs w:val="22"/>
              </w:rPr>
              <w:t>等于基准值的得满分，投标报价得分=（评标基准价/</w:t>
            </w:r>
            <w:r>
              <w:rPr>
                <w:rFonts w:hint="eastAsia" w:ascii="仿宋" w:hAnsi="仿宋" w:eastAsia="仿宋" w:cs="仿宋"/>
                <w:spacing w:val="2"/>
                <w:sz w:val="22"/>
                <w:szCs w:val="22"/>
              </w:rPr>
              <w:t xml:space="preserve"> </w:t>
            </w:r>
            <w:r>
              <w:rPr>
                <w:rFonts w:hint="eastAsia" w:ascii="仿宋" w:hAnsi="仿宋" w:eastAsia="仿宋" w:cs="仿宋"/>
                <w:spacing w:val="-2"/>
                <w:sz w:val="22"/>
                <w:szCs w:val="22"/>
              </w:rPr>
              <w:t>投标报价）×</w:t>
            </w:r>
            <w:r>
              <w:rPr>
                <w:rFonts w:hint="eastAsia" w:ascii="仿宋" w:hAnsi="仿宋" w:eastAsia="仿宋" w:cs="仿宋"/>
                <w:spacing w:val="-2"/>
                <w:sz w:val="22"/>
                <w:szCs w:val="22"/>
                <w:lang w:val="en-US" w:eastAsia="zh-CN"/>
              </w:rPr>
              <w:t>3</w:t>
            </w:r>
            <w:r>
              <w:rPr>
                <w:rFonts w:hint="eastAsia" w:ascii="仿宋" w:hAnsi="仿宋" w:eastAsia="仿宋" w:cs="仿宋"/>
                <w:spacing w:val="-2"/>
                <w:sz w:val="22"/>
                <w:szCs w:val="22"/>
              </w:rPr>
              <w:t>0%×100。有效投标报价为通过初步审</w:t>
            </w:r>
            <w:r>
              <w:rPr>
                <w:rFonts w:hint="eastAsia" w:ascii="仿宋" w:hAnsi="仿宋" w:eastAsia="仿宋" w:cs="仿宋"/>
                <w:spacing w:val="6"/>
                <w:sz w:val="22"/>
                <w:szCs w:val="22"/>
              </w:rPr>
              <w:t xml:space="preserve"> </w:t>
            </w:r>
            <w:r>
              <w:rPr>
                <w:rFonts w:hint="eastAsia" w:ascii="仿宋" w:hAnsi="仿宋" w:eastAsia="仿宋" w:cs="仿宋"/>
                <w:spacing w:val="-2"/>
                <w:sz w:val="22"/>
                <w:szCs w:val="22"/>
              </w:rPr>
              <w:t>查的供应商报价。</w:t>
            </w:r>
          </w:p>
        </w:tc>
        <w:tc>
          <w:tcPr>
            <w:tcW w:w="959" w:type="dxa"/>
            <w:vAlign w:val="top"/>
          </w:tcPr>
          <w:p w14:paraId="78B78F1B">
            <w:pPr>
              <w:spacing w:line="290" w:lineRule="auto"/>
              <w:rPr>
                <w:rFonts w:ascii="Arial"/>
                <w:sz w:val="21"/>
              </w:rPr>
            </w:pPr>
          </w:p>
          <w:p w14:paraId="651B3C7F">
            <w:pPr>
              <w:spacing w:line="290" w:lineRule="auto"/>
              <w:rPr>
                <w:rFonts w:ascii="Arial"/>
                <w:sz w:val="21"/>
              </w:rPr>
            </w:pPr>
          </w:p>
          <w:p w14:paraId="65C44AB5">
            <w:pPr>
              <w:pStyle w:val="52"/>
              <w:spacing w:before="78" w:line="183" w:lineRule="auto"/>
              <w:ind w:left="368"/>
            </w:pPr>
            <w:r>
              <w:rPr>
                <w:rFonts w:hint="eastAsia"/>
                <w:spacing w:val="-5"/>
                <w:lang w:val="en-US" w:eastAsia="zh-CN"/>
              </w:rPr>
              <w:t>3</w:t>
            </w:r>
            <w:r>
              <w:rPr>
                <w:spacing w:val="-5"/>
              </w:rPr>
              <w:t>0</w:t>
            </w:r>
          </w:p>
        </w:tc>
        <w:tc>
          <w:tcPr>
            <w:tcW w:w="964" w:type="dxa"/>
            <w:vAlign w:val="top"/>
          </w:tcPr>
          <w:p w14:paraId="1EC81B08">
            <w:pPr>
              <w:ind w:left="420" w:leftChars="200" w:firstLine="0" w:firstLineChars="0"/>
            </w:pPr>
          </w:p>
          <w:p w14:paraId="654A1667">
            <w:pPr>
              <w:ind w:left="420" w:leftChars="200" w:firstLine="0" w:firstLineChars="0"/>
              <w:rPr>
                <w:rFonts w:ascii="Arial"/>
                <w:sz w:val="21"/>
              </w:rPr>
            </w:pPr>
          </w:p>
        </w:tc>
      </w:tr>
      <w:tr w14:paraId="4BBDE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629" w:type="dxa"/>
            <w:gridSpan w:val="4"/>
            <w:vAlign w:val="top"/>
          </w:tcPr>
          <w:p w14:paraId="67E67F85">
            <w:pPr>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Arial"/>
                <w:sz w:val="21"/>
                <w:lang w:val="en-US" w:eastAsia="zh-CN"/>
              </w:rPr>
              <w:t xml:space="preserve">                  </w:t>
            </w:r>
            <w:r>
              <w:rPr>
                <w:rFonts w:hint="eastAsia" w:ascii="仿宋" w:hAnsi="仿宋" w:eastAsia="仿宋" w:cs="仿宋"/>
                <w:b/>
                <w:bCs/>
                <w:color w:val="auto"/>
                <w:kern w:val="2"/>
                <w:sz w:val="24"/>
                <w:szCs w:val="24"/>
                <w:highlight w:val="none"/>
                <w:shd w:val="clear" w:color="auto" w:fill="auto"/>
                <w:lang w:val="en-US" w:eastAsia="zh-CN" w:bidi="ar-SA"/>
              </w:rPr>
              <w:t>技术商务部分评分明细表（70分）</w:t>
            </w:r>
          </w:p>
          <w:p w14:paraId="463835E8">
            <w:pPr>
              <w:pStyle w:val="27"/>
              <w:rPr>
                <w:rFonts w:hint="default"/>
                <w:lang w:val="en-US" w:eastAsia="zh-CN"/>
              </w:rPr>
            </w:pPr>
          </w:p>
        </w:tc>
      </w:tr>
      <w:tr w14:paraId="5617B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1469" w:type="dxa"/>
            <w:vAlign w:val="top"/>
          </w:tcPr>
          <w:p w14:paraId="1E6A1EEF">
            <w:pPr>
              <w:spacing w:line="253" w:lineRule="auto"/>
              <w:rPr>
                <w:rFonts w:ascii="Arial"/>
                <w:sz w:val="21"/>
              </w:rPr>
            </w:pPr>
          </w:p>
          <w:p w14:paraId="760CD1BE">
            <w:pPr>
              <w:spacing w:line="253" w:lineRule="auto"/>
              <w:rPr>
                <w:rFonts w:ascii="Arial"/>
                <w:sz w:val="21"/>
              </w:rPr>
            </w:pPr>
          </w:p>
          <w:p w14:paraId="047046B4">
            <w:pPr>
              <w:pStyle w:val="52"/>
              <w:spacing w:before="65" w:line="318" w:lineRule="auto"/>
              <w:ind w:left="316" w:right="311" w:firstLine="13"/>
              <w:rPr>
                <w:sz w:val="20"/>
                <w:szCs w:val="20"/>
              </w:rPr>
            </w:pPr>
            <w:bookmarkStart w:id="65" w:name="OLE_LINK4"/>
            <w:r>
              <w:rPr>
                <w:rFonts w:hint="eastAsia" w:ascii="仿宋" w:hAnsi="仿宋" w:eastAsia="仿宋" w:cs="仿宋"/>
                <w:b/>
                <w:bCs/>
                <w:spacing w:val="3"/>
                <w:sz w:val="20"/>
                <w:szCs w:val="20"/>
              </w:rPr>
              <w:t>隔离留观</w:t>
            </w:r>
            <w:r>
              <w:rPr>
                <w:rFonts w:hint="eastAsia" w:ascii="仿宋" w:hAnsi="仿宋" w:eastAsia="仿宋" w:cs="仿宋"/>
                <w:b/>
                <w:bCs/>
                <w:spacing w:val="6"/>
                <w:sz w:val="20"/>
                <w:szCs w:val="20"/>
              </w:rPr>
              <w:t>场地</w:t>
            </w:r>
            <w:bookmarkEnd w:id="65"/>
            <w:r>
              <w:rPr>
                <w:rFonts w:hint="eastAsia" w:ascii="仿宋" w:hAnsi="仿宋" w:eastAsia="仿宋" w:cs="仿宋"/>
                <w:b/>
                <w:bCs/>
                <w:spacing w:val="6"/>
                <w:sz w:val="20"/>
                <w:szCs w:val="20"/>
              </w:rPr>
              <w:t>评</w:t>
            </w:r>
            <w:r>
              <w:rPr>
                <w:rFonts w:hint="eastAsia" w:ascii="仿宋" w:hAnsi="仿宋" w:eastAsia="仿宋" w:cs="仿宋"/>
                <w:b/>
                <w:bCs/>
                <w:spacing w:val="6"/>
                <w:sz w:val="20"/>
                <w:szCs w:val="20"/>
                <w:lang w:val="en-US" w:eastAsia="zh-CN"/>
              </w:rPr>
              <w:t xml:space="preserve"> </w:t>
            </w:r>
            <w:r>
              <w:rPr>
                <w:rFonts w:hint="eastAsia" w:ascii="仿宋" w:hAnsi="仿宋" w:eastAsia="仿宋" w:cs="仿宋"/>
                <w:b/>
                <w:bCs/>
                <w:spacing w:val="6"/>
                <w:sz w:val="20"/>
                <w:szCs w:val="20"/>
              </w:rPr>
              <w:t>比</w:t>
            </w:r>
          </w:p>
        </w:tc>
        <w:tc>
          <w:tcPr>
            <w:tcW w:w="5237" w:type="dxa"/>
            <w:vAlign w:val="top"/>
          </w:tcPr>
          <w:p w14:paraId="4FCB9442">
            <w:pPr>
              <w:pStyle w:val="52"/>
              <w:spacing w:before="205" w:line="219" w:lineRule="auto"/>
              <w:ind w:left="114"/>
              <w:rPr>
                <w:sz w:val="22"/>
                <w:szCs w:val="22"/>
              </w:rPr>
            </w:pPr>
            <w:r>
              <w:rPr>
                <w:rFonts w:hint="eastAsia" w:ascii="仿宋" w:hAnsi="仿宋" w:eastAsia="仿宋" w:cs="仿宋"/>
                <w:spacing w:val="-1"/>
                <w:sz w:val="22"/>
                <w:szCs w:val="22"/>
              </w:rPr>
              <w:t>为了保证此次采购货物的质量及便于对货物完成疫病观察，供应商在项目所在地具有满足此次采购</w:t>
            </w:r>
            <w:r>
              <w:rPr>
                <w:rFonts w:hint="eastAsia" w:ascii="仿宋" w:hAnsi="仿宋" w:eastAsia="仿宋" w:cs="仿宋"/>
                <w:spacing w:val="12"/>
                <w:sz w:val="22"/>
                <w:szCs w:val="22"/>
              </w:rPr>
              <w:t xml:space="preserve"> </w:t>
            </w:r>
            <w:r>
              <w:rPr>
                <w:rFonts w:hint="eastAsia" w:ascii="仿宋" w:hAnsi="仿宋" w:eastAsia="仿宋" w:cs="仿宋"/>
                <w:spacing w:val="-3"/>
                <w:sz w:val="22"/>
                <w:szCs w:val="22"/>
              </w:rPr>
              <w:t>货物隔离留观需求场地或经营场地的，得</w:t>
            </w:r>
            <w:r>
              <w:rPr>
                <w:rFonts w:hint="eastAsia" w:ascii="仿宋" w:hAnsi="仿宋" w:eastAsia="仿宋" w:cs="仿宋"/>
                <w:spacing w:val="-14"/>
                <w:sz w:val="22"/>
                <w:szCs w:val="22"/>
              </w:rPr>
              <w:t xml:space="preserve"> </w:t>
            </w:r>
            <w:r>
              <w:rPr>
                <w:rFonts w:hint="eastAsia" w:ascii="仿宋" w:hAnsi="仿宋" w:eastAsia="仿宋" w:cs="仿宋"/>
                <w:spacing w:val="-3"/>
                <w:sz w:val="22"/>
                <w:szCs w:val="22"/>
              </w:rPr>
              <w:t>10</w:t>
            </w:r>
            <w:r>
              <w:rPr>
                <w:rFonts w:hint="eastAsia" w:ascii="仿宋" w:hAnsi="仿宋" w:eastAsia="仿宋" w:cs="仿宋"/>
                <w:spacing w:val="-43"/>
                <w:sz w:val="22"/>
                <w:szCs w:val="22"/>
              </w:rPr>
              <w:t xml:space="preserve"> </w:t>
            </w:r>
            <w:r>
              <w:rPr>
                <w:rFonts w:hint="eastAsia" w:ascii="仿宋" w:hAnsi="仿宋" w:eastAsia="仿宋" w:cs="仿宋"/>
                <w:spacing w:val="-3"/>
                <w:sz w:val="22"/>
                <w:szCs w:val="22"/>
              </w:rPr>
              <w:t>分，</w:t>
            </w:r>
            <w:r>
              <w:rPr>
                <w:rFonts w:hint="eastAsia" w:ascii="仿宋" w:hAnsi="仿宋" w:eastAsia="仿宋" w:cs="仿宋"/>
                <w:spacing w:val="-1"/>
                <w:sz w:val="22"/>
                <w:szCs w:val="22"/>
              </w:rPr>
              <w:t>不具备的不得分。（须提供房产证明原件的扫描件或场地租赁合同原件的扫描件。）</w:t>
            </w:r>
          </w:p>
        </w:tc>
        <w:tc>
          <w:tcPr>
            <w:tcW w:w="959" w:type="dxa"/>
            <w:vAlign w:val="top"/>
          </w:tcPr>
          <w:p w14:paraId="623DDB78">
            <w:pPr>
              <w:spacing w:line="287" w:lineRule="auto"/>
              <w:rPr>
                <w:rFonts w:ascii="Arial"/>
                <w:sz w:val="21"/>
              </w:rPr>
            </w:pPr>
          </w:p>
          <w:p w14:paraId="582D16B0">
            <w:pPr>
              <w:spacing w:line="287" w:lineRule="auto"/>
              <w:rPr>
                <w:rFonts w:ascii="Arial"/>
                <w:sz w:val="21"/>
              </w:rPr>
            </w:pPr>
          </w:p>
          <w:p w14:paraId="7362EE59">
            <w:pPr>
              <w:spacing w:line="287" w:lineRule="auto"/>
              <w:rPr>
                <w:rFonts w:ascii="Arial"/>
                <w:sz w:val="21"/>
              </w:rPr>
            </w:pPr>
          </w:p>
          <w:p w14:paraId="44CD353D">
            <w:pPr>
              <w:pStyle w:val="52"/>
              <w:spacing w:before="78" w:line="184" w:lineRule="auto"/>
              <w:ind w:left="386"/>
            </w:pPr>
            <w:r>
              <w:rPr>
                <w:spacing w:val="-14"/>
              </w:rPr>
              <w:t>10</w:t>
            </w:r>
          </w:p>
        </w:tc>
        <w:tc>
          <w:tcPr>
            <w:tcW w:w="964" w:type="dxa"/>
            <w:vMerge w:val="restart"/>
            <w:tcBorders>
              <w:bottom w:val="nil"/>
              <w:right w:val="single" w:color="auto" w:sz="4" w:space="0"/>
            </w:tcBorders>
            <w:textDirection w:val="tbRlV"/>
            <w:vAlign w:val="top"/>
          </w:tcPr>
          <w:p w14:paraId="0460000E">
            <w:pPr>
              <w:spacing w:line="269" w:lineRule="auto"/>
              <w:rPr>
                <w:rFonts w:ascii="宋体" w:hAnsi="宋体" w:eastAsia="宋体" w:cs="宋体"/>
                <w:kern w:val="2"/>
                <w:sz w:val="24"/>
                <w:szCs w:val="24"/>
                <w:lang w:val="en-US" w:eastAsia="en-US" w:bidi="ar-SA"/>
              </w:rPr>
            </w:pPr>
          </w:p>
          <w:p w14:paraId="1D66F982">
            <w:pPr>
              <w:spacing w:line="269" w:lineRule="auto"/>
              <w:rPr>
                <w:rFonts w:ascii="宋体" w:hAnsi="宋体" w:eastAsia="宋体" w:cs="宋体"/>
                <w:kern w:val="2"/>
                <w:sz w:val="24"/>
                <w:szCs w:val="24"/>
                <w:lang w:val="en-US" w:eastAsia="en-US" w:bidi="ar-SA"/>
              </w:rPr>
            </w:pPr>
          </w:p>
          <w:p w14:paraId="7780A19C">
            <w:pPr>
              <w:pStyle w:val="52"/>
              <w:spacing w:before="81" w:line="207" w:lineRule="auto"/>
              <w:ind w:left="2362"/>
            </w:pPr>
          </w:p>
          <w:p w14:paraId="552D96C5">
            <w:pPr>
              <w:pStyle w:val="52"/>
              <w:spacing w:before="81" w:line="207" w:lineRule="auto"/>
              <w:ind w:left="2362"/>
            </w:pPr>
          </w:p>
          <w:p w14:paraId="4C14F0FD">
            <w:pPr>
              <w:pStyle w:val="52"/>
              <w:spacing w:before="81" w:line="207" w:lineRule="auto"/>
              <w:ind w:left="2362"/>
            </w:pPr>
          </w:p>
          <w:p w14:paraId="29195214">
            <w:pPr>
              <w:pStyle w:val="52"/>
              <w:spacing w:before="81" w:line="207" w:lineRule="auto"/>
              <w:ind w:left="2362"/>
            </w:pPr>
          </w:p>
        </w:tc>
      </w:tr>
      <w:tr w14:paraId="34A78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1469" w:type="dxa"/>
            <w:tcBorders>
              <w:bottom w:val="single" w:color="auto" w:sz="4" w:space="0"/>
            </w:tcBorders>
            <w:vAlign w:val="top"/>
          </w:tcPr>
          <w:p w14:paraId="09A7CA8C">
            <w:pPr>
              <w:spacing w:line="294" w:lineRule="auto"/>
              <w:rPr>
                <w:rFonts w:ascii="Arial"/>
                <w:sz w:val="21"/>
              </w:rPr>
            </w:pPr>
          </w:p>
          <w:p w14:paraId="48055BA0">
            <w:pPr>
              <w:spacing w:line="295" w:lineRule="auto"/>
              <w:rPr>
                <w:rFonts w:ascii="Arial"/>
                <w:sz w:val="21"/>
              </w:rPr>
            </w:pPr>
          </w:p>
          <w:p w14:paraId="61A22B37">
            <w:pPr>
              <w:pStyle w:val="52"/>
              <w:spacing w:before="65" w:line="227" w:lineRule="auto"/>
              <w:ind w:left="317"/>
              <w:rPr>
                <w:sz w:val="20"/>
                <w:szCs w:val="20"/>
              </w:rPr>
            </w:pPr>
            <w:r>
              <w:rPr>
                <w:rFonts w:hint="eastAsia" w:ascii="仿宋" w:hAnsi="仿宋" w:eastAsia="仿宋" w:cs="仿宋"/>
                <w:b/>
                <w:bCs/>
                <w:spacing w:val="6"/>
                <w:sz w:val="20"/>
                <w:szCs w:val="20"/>
              </w:rPr>
              <w:t>供货业绩</w:t>
            </w:r>
          </w:p>
        </w:tc>
        <w:tc>
          <w:tcPr>
            <w:tcW w:w="5237" w:type="dxa"/>
            <w:tcBorders>
              <w:bottom w:val="single" w:color="auto" w:sz="4" w:space="0"/>
            </w:tcBorders>
            <w:vAlign w:val="top"/>
          </w:tcPr>
          <w:p w14:paraId="004DA9C6">
            <w:pPr>
              <w:pStyle w:val="52"/>
              <w:spacing w:before="109" w:line="279" w:lineRule="auto"/>
              <w:ind w:left="111" w:right="103" w:firstLine="113"/>
              <w:rPr>
                <w:sz w:val="22"/>
                <w:szCs w:val="22"/>
              </w:rPr>
            </w:pPr>
            <w:r>
              <w:rPr>
                <w:rFonts w:hint="eastAsia" w:ascii="仿宋" w:hAnsi="仿宋" w:eastAsia="仿宋" w:cs="仿宋"/>
                <w:spacing w:val="-6"/>
                <w:sz w:val="22"/>
                <w:szCs w:val="22"/>
              </w:rPr>
              <w:t>202</w:t>
            </w:r>
            <w:r>
              <w:rPr>
                <w:rFonts w:hint="eastAsia" w:ascii="仿宋" w:hAnsi="仿宋" w:eastAsia="仿宋" w:cs="仿宋"/>
                <w:spacing w:val="-6"/>
                <w:sz w:val="22"/>
                <w:szCs w:val="22"/>
                <w:lang w:val="en-US" w:eastAsia="zh-CN"/>
              </w:rPr>
              <w:t>2</w:t>
            </w:r>
            <w:r>
              <w:rPr>
                <w:rFonts w:hint="eastAsia" w:ascii="仿宋" w:hAnsi="仿宋" w:eastAsia="仿宋" w:cs="仿宋"/>
                <w:spacing w:val="-6"/>
                <w:sz w:val="22"/>
                <w:szCs w:val="22"/>
              </w:rPr>
              <w:t>年</w:t>
            </w:r>
            <w:r>
              <w:rPr>
                <w:rFonts w:hint="eastAsia" w:ascii="仿宋" w:hAnsi="仿宋" w:eastAsia="仿宋" w:cs="仿宋"/>
                <w:spacing w:val="-30"/>
                <w:sz w:val="22"/>
                <w:szCs w:val="22"/>
              </w:rPr>
              <w:t xml:space="preserve"> </w:t>
            </w:r>
            <w:r>
              <w:rPr>
                <w:rFonts w:hint="eastAsia" w:ascii="仿宋" w:hAnsi="仿宋" w:eastAsia="仿宋" w:cs="仿宋"/>
                <w:spacing w:val="-6"/>
                <w:sz w:val="22"/>
                <w:szCs w:val="22"/>
              </w:rPr>
              <w:t>1</w:t>
            </w:r>
            <w:r>
              <w:rPr>
                <w:rFonts w:hint="eastAsia" w:ascii="仿宋" w:hAnsi="仿宋" w:eastAsia="仿宋" w:cs="仿宋"/>
                <w:spacing w:val="-41"/>
                <w:sz w:val="22"/>
                <w:szCs w:val="22"/>
              </w:rPr>
              <w:t xml:space="preserve"> </w:t>
            </w:r>
            <w:r>
              <w:rPr>
                <w:rFonts w:hint="eastAsia" w:ascii="仿宋" w:hAnsi="仿宋" w:eastAsia="仿宋" w:cs="仿宋"/>
                <w:spacing w:val="-6"/>
                <w:sz w:val="22"/>
                <w:szCs w:val="22"/>
              </w:rPr>
              <w:t>月</w:t>
            </w:r>
            <w:r>
              <w:rPr>
                <w:rFonts w:hint="eastAsia" w:ascii="仿宋" w:hAnsi="仿宋" w:eastAsia="仿宋" w:cs="仿宋"/>
                <w:spacing w:val="-33"/>
                <w:sz w:val="22"/>
                <w:szCs w:val="22"/>
              </w:rPr>
              <w:t xml:space="preserve"> </w:t>
            </w:r>
            <w:r>
              <w:rPr>
                <w:rFonts w:hint="eastAsia" w:ascii="仿宋" w:hAnsi="仿宋" w:eastAsia="仿宋" w:cs="仿宋"/>
                <w:spacing w:val="-6"/>
                <w:sz w:val="22"/>
                <w:szCs w:val="22"/>
              </w:rPr>
              <w:t>1日至今已完成类似项目业绩，每个有</w:t>
            </w:r>
            <w:r>
              <w:rPr>
                <w:rFonts w:hint="eastAsia" w:ascii="仿宋" w:hAnsi="仿宋" w:eastAsia="仿宋" w:cs="仿宋"/>
                <w:spacing w:val="-4"/>
                <w:sz w:val="22"/>
                <w:szCs w:val="22"/>
              </w:rPr>
              <w:t>效业绩得</w:t>
            </w:r>
            <w:r>
              <w:rPr>
                <w:rFonts w:hint="eastAsia" w:ascii="仿宋" w:hAnsi="仿宋" w:eastAsia="仿宋" w:cs="仿宋"/>
                <w:spacing w:val="-38"/>
                <w:sz w:val="22"/>
                <w:szCs w:val="22"/>
              </w:rPr>
              <w:t xml:space="preserve"> </w:t>
            </w:r>
            <w:r>
              <w:rPr>
                <w:rFonts w:hint="eastAsia" w:ascii="仿宋" w:hAnsi="仿宋" w:eastAsia="仿宋" w:cs="仿宋"/>
                <w:spacing w:val="-4"/>
                <w:sz w:val="22"/>
                <w:szCs w:val="22"/>
              </w:rPr>
              <w:t>3</w:t>
            </w:r>
            <w:r>
              <w:rPr>
                <w:rFonts w:hint="eastAsia" w:ascii="仿宋" w:hAnsi="仿宋" w:eastAsia="仿宋" w:cs="仿宋"/>
                <w:spacing w:val="-44"/>
                <w:sz w:val="22"/>
                <w:szCs w:val="22"/>
              </w:rPr>
              <w:t xml:space="preserve"> </w:t>
            </w:r>
            <w:r>
              <w:rPr>
                <w:rFonts w:hint="eastAsia" w:ascii="仿宋" w:hAnsi="仿宋" w:eastAsia="仿宋" w:cs="仿宋"/>
                <w:spacing w:val="-4"/>
                <w:sz w:val="22"/>
                <w:szCs w:val="22"/>
              </w:rPr>
              <w:t>分，满分</w:t>
            </w:r>
            <w:r>
              <w:rPr>
                <w:rFonts w:hint="eastAsia" w:ascii="仿宋" w:hAnsi="仿宋" w:eastAsia="仿宋" w:cs="仿宋"/>
                <w:spacing w:val="-44"/>
                <w:sz w:val="22"/>
                <w:szCs w:val="22"/>
              </w:rPr>
              <w:t xml:space="preserve"> </w:t>
            </w:r>
            <w:r>
              <w:rPr>
                <w:rFonts w:hint="eastAsia" w:ascii="仿宋" w:hAnsi="仿宋" w:eastAsia="仿宋" w:cs="仿宋"/>
                <w:spacing w:val="-4"/>
                <w:sz w:val="22"/>
                <w:szCs w:val="22"/>
                <w:lang w:val="en-US" w:eastAsia="zh-CN"/>
              </w:rPr>
              <w:t>9</w:t>
            </w:r>
            <w:r>
              <w:rPr>
                <w:rFonts w:hint="eastAsia" w:ascii="仿宋" w:hAnsi="仿宋" w:eastAsia="仿宋" w:cs="仿宋"/>
                <w:spacing w:val="-4"/>
                <w:sz w:val="22"/>
                <w:szCs w:val="22"/>
              </w:rPr>
              <w:t>分（提供合同原件的扫描件或</w:t>
            </w:r>
            <w:r>
              <w:rPr>
                <w:rFonts w:hint="eastAsia" w:ascii="仿宋" w:hAnsi="仿宋" w:eastAsia="仿宋" w:cs="仿宋"/>
                <w:sz w:val="22"/>
                <w:szCs w:val="22"/>
              </w:rPr>
              <w:t xml:space="preserve"> </w:t>
            </w:r>
            <w:r>
              <w:rPr>
                <w:rFonts w:hint="eastAsia" w:ascii="仿宋" w:hAnsi="仿宋" w:eastAsia="仿宋" w:cs="仿宋"/>
                <w:spacing w:val="-1"/>
                <w:sz w:val="22"/>
                <w:szCs w:val="22"/>
              </w:rPr>
              <w:t>发票原件的扫描件和验收单，以上两项材料均需提供，有一项缺失，视为无效业绩）</w:t>
            </w:r>
          </w:p>
        </w:tc>
        <w:tc>
          <w:tcPr>
            <w:tcW w:w="959" w:type="dxa"/>
            <w:tcBorders>
              <w:bottom w:val="single" w:color="auto" w:sz="4" w:space="0"/>
            </w:tcBorders>
            <w:vAlign w:val="top"/>
          </w:tcPr>
          <w:p w14:paraId="6B887900">
            <w:pPr>
              <w:spacing w:line="293" w:lineRule="auto"/>
              <w:rPr>
                <w:rFonts w:ascii="Arial"/>
                <w:sz w:val="21"/>
              </w:rPr>
            </w:pPr>
          </w:p>
          <w:p w14:paraId="76BC9E99">
            <w:pPr>
              <w:spacing w:line="294" w:lineRule="auto"/>
              <w:rPr>
                <w:rFonts w:ascii="Arial"/>
                <w:sz w:val="21"/>
              </w:rPr>
            </w:pPr>
          </w:p>
          <w:p w14:paraId="4E2C14DF">
            <w:pPr>
              <w:pStyle w:val="52"/>
              <w:spacing w:before="78" w:line="183" w:lineRule="auto"/>
              <w:ind w:left="430"/>
              <w:rPr>
                <w:rFonts w:hint="eastAsia" w:eastAsia="宋体"/>
                <w:lang w:eastAsia="zh-CN"/>
              </w:rPr>
            </w:pPr>
            <w:r>
              <w:rPr>
                <w:rFonts w:hint="eastAsia"/>
                <w:lang w:val="en-US" w:eastAsia="zh-CN"/>
              </w:rPr>
              <w:t>9</w:t>
            </w:r>
          </w:p>
        </w:tc>
        <w:tc>
          <w:tcPr>
            <w:tcW w:w="964" w:type="dxa"/>
            <w:vMerge w:val="continue"/>
            <w:tcBorders>
              <w:top w:val="nil"/>
              <w:bottom w:val="single" w:color="auto" w:sz="4" w:space="0"/>
              <w:right w:val="single" w:color="auto" w:sz="4" w:space="0"/>
            </w:tcBorders>
            <w:textDirection w:val="tbRlV"/>
            <w:vAlign w:val="top"/>
          </w:tcPr>
          <w:p w14:paraId="158136B9">
            <w:pPr>
              <w:rPr>
                <w:rFonts w:ascii="Arial"/>
                <w:sz w:val="21"/>
              </w:rPr>
            </w:pPr>
          </w:p>
        </w:tc>
      </w:tr>
      <w:tr w14:paraId="305AF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1469" w:type="dxa"/>
            <w:tcBorders>
              <w:top w:val="single" w:color="auto" w:sz="4" w:space="0"/>
              <w:left w:val="single" w:color="auto" w:sz="4" w:space="0"/>
              <w:bottom w:val="single" w:color="auto" w:sz="4" w:space="0"/>
              <w:right w:val="single" w:color="auto" w:sz="4" w:space="0"/>
            </w:tcBorders>
            <w:vAlign w:val="top"/>
          </w:tcPr>
          <w:p w14:paraId="60675A6C">
            <w:pPr>
              <w:spacing w:line="315" w:lineRule="auto"/>
              <w:rPr>
                <w:rFonts w:ascii="Arial"/>
                <w:sz w:val="21"/>
              </w:rPr>
            </w:pPr>
          </w:p>
          <w:p w14:paraId="136653F1">
            <w:pPr>
              <w:spacing w:line="316" w:lineRule="auto"/>
              <w:rPr>
                <w:rFonts w:ascii="Arial"/>
                <w:sz w:val="21"/>
              </w:rPr>
            </w:pPr>
          </w:p>
          <w:p w14:paraId="156CF561">
            <w:pPr>
              <w:spacing w:line="316" w:lineRule="auto"/>
              <w:rPr>
                <w:rFonts w:ascii="Arial"/>
                <w:sz w:val="21"/>
              </w:rPr>
            </w:pPr>
          </w:p>
          <w:p w14:paraId="25B59D2C">
            <w:pPr>
              <w:pStyle w:val="52"/>
              <w:spacing w:before="294" w:line="228" w:lineRule="auto"/>
              <w:ind w:left="318"/>
              <w:rPr>
                <w:sz w:val="20"/>
                <w:szCs w:val="20"/>
              </w:rPr>
            </w:pPr>
            <w:r>
              <w:rPr>
                <w:rFonts w:hint="eastAsia" w:ascii="仿宋" w:hAnsi="仿宋" w:eastAsia="仿宋" w:cs="仿宋"/>
                <w:b/>
                <w:bCs/>
                <w:spacing w:val="6"/>
                <w:sz w:val="20"/>
                <w:szCs w:val="20"/>
                <w:lang w:val="en-US" w:eastAsia="zh-CN"/>
              </w:rPr>
              <w:t>配送车辆</w:t>
            </w:r>
          </w:p>
        </w:tc>
        <w:tc>
          <w:tcPr>
            <w:tcW w:w="5237" w:type="dxa"/>
            <w:tcBorders>
              <w:top w:val="single" w:color="auto" w:sz="4" w:space="0"/>
              <w:left w:val="single" w:color="auto" w:sz="4" w:space="0"/>
              <w:bottom w:val="single" w:color="auto" w:sz="4" w:space="0"/>
              <w:right w:val="single" w:color="auto" w:sz="4" w:space="0"/>
            </w:tcBorders>
            <w:vAlign w:val="top"/>
          </w:tcPr>
          <w:p w14:paraId="564CE189">
            <w:pPr>
              <w:pStyle w:val="52"/>
              <w:spacing w:before="106" w:line="255" w:lineRule="auto"/>
              <w:ind w:left="110" w:right="103" w:firstLine="2"/>
              <w:rPr>
                <w:sz w:val="22"/>
                <w:szCs w:val="22"/>
              </w:rPr>
            </w:pPr>
            <w:r>
              <w:rPr>
                <w:rFonts w:hint="eastAsia" w:ascii="仿宋" w:hAnsi="仿宋" w:eastAsia="仿宋" w:cs="仿宋"/>
                <w:color w:val="auto"/>
                <w:kern w:val="0"/>
                <w:sz w:val="24"/>
                <w:highlight w:val="none"/>
                <w:lang w:val="en-US" w:eastAsia="zh-CN"/>
              </w:rPr>
              <w:t>配送车辆为货车，有3辆得3分，每增加一辆加 1分，最高不超过10分；3辆以下，每减少一辆扣1分，车辆附相关照片；投标单位法人或公司拥有的货车需提供有效机动车行驶证的复印件（提供原件的扫描件，如不提供不得分），租赁车辆必须提供租赁合同复印件（提供原件的扫描件，如不提供不得分）。</w:t>
            </w:r>
          </w:p>
        </w:tc>
        <w:tc>
          <w:tcPr>
            <w:tcW w:w="959" w:type="dxa"/>
            <w:tcBorders>
              <w:top w:val="single" w:color="auto" w:sz="4" w:space="0"/>
              <w:left w:val="single" w:color="auto" w:sz="4" w:space="0"/>
              <w:bottom w:val="single" w:color="auto" w:sz="4" w:space="0"/>
              <w:right w:val="single" w:color="auto" w:sz="4" w:space="0"/>
            </w:tcBorders>
            <w:vAlign w:val="top"/>
          </w:tcPr>
          <w:p w14:paraId="467E426E">
            <w:pPr>
              <w:spacing w:line="315" w:lineRule="auto"/>
              <w:rPr>
                <w:rFonts w:ascii="Arial"/>
                <w:sz w:val="21"/>
              </w:rPr>
            </w:pPr>
          </w:p>
          <w:p w14:paraId="38CD9230">
            <w:pPr>
              <w:spacing w:line="316" w:lineRule="auto"/>
              <w:rPr>
                <w:rFonts w:ascii="Arial"/>
                <w:sz w:val="21"/>
              </w:rPr>
            </w:pPr>
          </w:p>
          <w:p w14:paraId="0E507D82">
            <w:pPr>
              <w:spacing w:line="316" w:lineRule="auto"/>
              <w:rPr>
                <w:rFonts w:ascii="Arial"/>
                <w:sz w:val="21"/>
              </w:rPr>
            </w:pPr>
          </w:p>
          <w:p w14:paraId="4D1D876B">
            <w:pPr>
              <w:pStyle w:val="52"/>
              <w:spacing w:before="78" w:line="182" w:lineRule="auto"/>
              <w:ind w:left="433"/>
              <w:rPr>
                <w:rFonts w:hint="default" w:eastAsia="宋体"/>
                <w:lang w:val="en-US" w:eastAsia="zh-CN"/>
              </w:rPr>
            </w:pPr>
            <w:r>
              <w:rPr>
                <w:rFonts w:hint="eastAsia"/>
                <w:lang w:val="en-US" w:eastAsia="zh-CN"/>
              </w:rPr>
              <w:t>10</w:t>
            </w:r>
          </w:p>
        </w:tc>
        <w:tc>
          <w:tcPr>
            <w:tcW w:w="964" w:type="dxa"/>
            <w:vMerge w:val="continue"/>
            <w:tcBorders>
              <w:top w:val="single" w:color="auto" w:sz="4" w:space="0"/>
              <w:left w:val="single" w:color="auto" w:sz="4" w:space="0"/>
              <w:bottom w:val="single" w:color="auto" w:sz="4" w:space="0"/>
              <w:right w:val="single" w:color="auto" w:sz="4" w:space="0"/>
            </w:tcBorders>
            <w:textDirection w:val="tbRlV"/>
            <w:vAlign w:val="top"/>
          </w:tcPr>
          <w:p w14:paraId="3C64ECCC">
            <w:pPr>
              <w:rPr>
                <w:rFonts w:ascii="Arial"/>
                <w:sz w:val="21"/>
              </w:rPr>
            </w:pPr>
          </w:p>
        </w:tc>
      </w:tr>
      <w:tr w14:paraId="2B9EB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69" w:type="dxa"/>
            <w:tcBorders>
              <w:top w:val="single" w:color="auto" w:sz="4" w:space="0"/>
              <w:bottom w:val="single" w:color="auto" w:sz="4" w:space="0"/>
            </w:tcBorders>
            <w:vAlign w:val="top"/>
          </w:tcPr>
          <w:p w14:paraId="0EFD76D9">
            <w:pPr>
              <w:pStyle w:val="52"/>
              <w:spacing w:before="294" w:line="228" w:lineRule="auto"/>
              <w:ind w:left="318"/>
              <w:rPr>
                <w:rFonts w:hint="eastAsia"/>
                <w:b/>
                <w:bCs/>
                <w:spacing w:val="6"/>
                <w:sz w:val="20"/>
                <w:szCs w:val="20"/>
                <w:lang w:val="en-US" w:eastAsia="zh-CN"/>
              </w:rPr>
            </w:pPr>
          </w:p>
          <w:p w14:paraId="5FCA193D">
            <w:pPr>
              <w:pStyle w:val="52"/>
              <w:spacing w:before="294" w:line="228" w:lineRule="auto"/>
              <w:ind w:left="318"/>
              <w:rPr>
                <w:rFonts w:hint="eastAsia" w:eastAsia="宋体"/>
                <w:sz w:val="20"/>
                <w:szCs w:val="20"/>
                <w:lang w:eastAsia="zh-CN"/>
              </w:rPr>
            </w:pPr>
            <w:r>
              <w:rPr>
                <w:rFonts w:hint="eastAsia" w:ascii="仿宋" w:hAnsi="仿宋" w:eastAsia="仿宋" w:cs="仿宋"/>
                <w:b/>
                <w:bCs/>
                <w:spacing w:val="6"/>
                <w:sz w:val="20"/>
                <w:szCs w:val="20"/>
                <w:lang w:val="en-US" w:eastAsia="zh-CN"/>
              </w:rPr>
              <w:t>企业实力</w:t>
            </w:r>
          </w:p>
        </w:tc>
        <w:tc>
          <w:tcPr>
            <w:tcW w:w="5237" w:type="dxa"/>
            <w:tcBorders>
              <w:top w:val="single" w:color="auto" w:sz="4" w:space="0"/>
              <w:bottom w:val="single" w:color="auto" w:sz="4" w:space="0"/>
            </w:tcBorders>
            <w:vAlign w:val="top"/>
          </w:tcPr>
          <w:p w14:paraId="7DFFFE45">
            <w:pPr>
              <w:pStyle w:val="52"/>
              <w:spacing w:before="106" w:line="255" w:lineRule="auto"/>
              <w:ind w:left="110" w:right="103" w:firstLine="2"/>
              <w:rPr>
                <w:sz w:val="22"/>
                <w:szCs w:val="22"/>
              </w:rPr>
            </w:pPr>
            <w:r>
              <w:rPr>
                <w:rFonts w:hint="eastAsia" w:ascii="仿宋" w:hAnsi="仿宋" w:eastAsia="仿宋" w:cs="仿宋"/>
                <w:color w:val="auto"/>
                <w:kern w:val="0"/>
                <w:sz w:val="24"/>
                <w:highlight w:val="none"/>
                <w:lang w:val="en-US" w:eastAsia="zh-CN"/>
              </w:rPr>
              <w:t>对供应商的企业管理水平、技术力量、稳定供应能力、专业技术支持进行评审，</w:t>
            </w:r>
            <w:r>
              <w:rPr>
                <w:rFonts w:hint="eastAsia" w:ascii="仿宋" w:hAnsi="仿宋" w:eastAsia="仿宋" w:cs="仿宋"/>
                <w:b w:val="0"/>
                <w:bCs w:val="0"/>
                <w:color w:val="auto"/>
                <w:sz w:val="24"/>
                <w:szCs w:val="24"/>
                <w:highlight w:val="none"/>
                <w:lang w:val="en-US" w:eastAsia="zh-CN"/>
              </w:rPr>
              <w:t>经评审上述4项内容全面、可实施、具有科学性、合理性，完全符合本次招标需求得8分。每提供一项内容得2分，每有一条内容未进行详细说明或内容存在不足或不适用本项目的扣1分，扣至0分为止，不提供的不得分。</w:t>
            </w:r>
          </w:p>
        </w:tc>
        <w:tc>
          <w:tcPr>
            <w:tcW w:w="959" w:type="dxa"/>
            <w:tcBorders>
              <w:top w:val="single" w:color="auto" w:sz="4" w:space="0"/>
              <w:bottom w:val="single" w:color="auto" w:sz="4" w:space="0"/>
            </w:tcBorders>
            <w:vAlign w:val="top"/>
          </w:tcPr>
          <w:p w14:paraId="6CBD4731">
            <w:pPr>
              <w:pStyle w:val="52"/>
              <w:spacing w:before="308" w:line="183" w:lineRule="auto"/>
              <w:ind w:left="371"/>
              <w:rPr>
                <w:rFonts w:hint="eastAsia"/>
                <w:lang w:val="en-US" w:eastAsia="zh-CN"/>
              </w:rPr>
            </w:pPr>
          </w:p>
          <w:p w14:paraId="57587D69">
            <w:pPr>
              <w:pStyle w:val="52"/>
              <w:spacing w:before="308" w:line="183" w:lineRule="auto"/>
              <w:ind w:left="371"/>
              <w:rPr>
                <w:rFonts w:hint="default" w:eastAsia="宋体"/>
                <w:lang w:val="en-US" w:eastAsia="zh-CN"/>
              </w:rPr>
            </w:pPr>
            <w:r>
              <w:rPr>
                <w:rFonts w:hint="eastAsia"/>
                <w:lang w:val="en-US" w:eastAsia="zh-CN"/>
              </w:rPr>
              <w:t>8</w:t>
            </w:r>
          </w:p>
        </w:tc>
        <w:tc>
          <w:tcPr>
            <w:tcW w:w="964" w:type="dxa"/>
            <w:vMerge w:val="restart"/>
            <w:tcBorders>
              <w:top w:val="single" w:color="auto" w:sz="4" w:space="0"/>
              <w:bottom w:val="single" w:color="auto" w:sz="4" w:space="0"/>
              <w:right w:val="single" w:color="auto" w:sz="4" w:space="0"/>
            </w:tcBorders>
            <w:textDirection w:val="tbRlV"/>
            <w:vAlign w:val="top"/>
          </w:tcPr>
          <w:p w14:paraId="16D89BA5">
            <w:pPr>
              <w:spacing w:line="269" w:lineRule="auto"/>
              <w:rPr>
                <w:rFonts w:ascii="Arial"/>
                <w:sz w:val="21"/>
              </w:rPr>
            </w:pPr>
          </w:p>
          <w:p w14:paraId="19B3A78C">
            <w:pPr>
              <w:pStyle w:val="52"/>
              <w:spacing w:before="81" w:line="207" w:lineRule="auto"/>
              <w:ind w:left="1717"/>
            </w:pPr>
          </w:p>
        </w:tc>
      </w:tr>
      <w:tr w14:paraId="04725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5" w:hRule="atLeast"/>
        </w:trPr>
        <w:tc>
          <w:tcPr>
            <w:tcW w:w="1469" w:type="dxa"/>
            <w:vMerge w:val="restart"/>
            <w:tcBorders>
              <w:top w:val="single" w:color="auto" w:sz="4" w:space="0"/>
              <w:left w:val="single" w:color="auto" w:sz="4" w:space="0"/>
              <w:bottom w:val="single" w:color="auto" w:sz="4" w:space="0"/>
              <w:right w:val="single" w:color="auto" w:sz="4" w:space="0"/>
            </w:tcBorders>
            <w:vAlign w:val="top"/>
          </w:tcPr>
          <w:p w14:paraId="5E774325">
            <w:pPr>
              <w:spacing w:line="247" w:lineRule="auto"/>
              <w:rPr>
                <w:rFonts w:ascii="Arial"/>
                <w:sz w:val="21"/>
              </w:rPr>
            </w:pPr>
          </w:p>
          <w:p w14:paraId="56446714">
            <w:pPr>
              <w:spacing w:line="247" w:lineRule="auto"/>
              <w:rPr>
                <w:rFonts w:ascii="Arial"/>
                <w:sz w:val="21"/>
              </w:rPr>
            </w:pPr>
          </w:p>
          <w:p w14:paraId="20B22690">
            <w:pPr>
              <w:spacing w:line="248" w:lineRule="auto"/>
              <w:rPr>
                <w:rFonts w:ascii="Arial"/>
                <w:sz w:val="21"/>
              </w:rPr>
            </w:pPr>
          </w:p>
          <w:p w14:paraId="68D9406B">
            <w:pPr>
              <w:spacing w:line="248" w:lineRule="auto"/>
              <w:rPr>
                <w:rFonts w:ascii="Arial"/>
                <w:sz w:val="21"/>
              </w:rPr>
            </w:pPr>
          </w:p>
          <w:p w14:paraId="7C0E6A10">
            <w:pPr>
              <w:spacing w:line="248" w:lineRule="auto"/>
              <w:rPr>
                <w:rFonts w:ascii="Arial"/>
                <w:sz w:val="21"/>
              </w:rPr>
            </w:pPr>
          </w:p>
          <w:p w14:paraId="139C68AD">
            <w:pPr>
              <w:spacing w:line="248" w:lineRule="auto"/>
              <w:rPr>
                <w:rFonts w:ascii="Arial"/>
                <w:sz w:val="21"/>
              </w:rPr>
            </w:pPr>
          </w:p>
          <w:p w14:paraId="5D3BCDFF">
            <w:pPr>
              <w:pStyle w:val="52"/>
              <w:spacing w:before="294" w:line="228" w:lineRule="auto"/>
              <w:ind w:left="318"/>
              <w:rPr>
                <w:rFonts w:hint="eastAsia" w:ascii="仿宋" w:hAnsi="仿宋" w:eastAsia="仿宋" w:cs="仿宋"/>
                <w:b/>
                <w:bCs/>
                <w:spacing w:val="6"/>
                <w:sz w:val="20"/>
                <w:szCs w:val="20"/>
                <w:lang w:val="en-US" w:eastAsia="zh-CN"/>
              </w:rPr>
            </w:pPr>
            <w:r>
              <w:rPr>
                <w:rFonts w:hint="eastAsia" w:ascii="仿宋" w:hAnsi="仿宋" w:eastAsia="仿宋" w:cs="仿宋"/>
                <w:b/>
                <w:bCs/>
                <w:spacing w:val="6"/>
                <w:sz w:val="20"/>
                <w:szCs w:val="20"/>
                <w:lang w:val="en-US" w:eastAsia="zh-CN"/>
              </w:rPr>
              <w:t>货物配送</w:t>
            </w:r>
          </w:p>
          <w:p w14:paraId="019B4B9D">
            <w:pPr>
              <w:pStyle w:val="52"/>
              <w:spacing w:before="294" w:line="228" w:lineRule="auto"/>
              <w:ind w:left="318"/>
              <w:rPr>
                <w:sz w:val="20"/>
                <w:szCs w:val="20"/>
              </w:rPr>
            </w:pPr>
            <w:r>
              <w:rPr>
                <w:rFonts w:hint="eastAsia" w:ascii="仿宋" w:hAnsi="仿宋" w:eastAsia="仿宋" w:cs="仿宋"/>
                <w:b/>
                <w:bCs/>
                <w:spacing w:val="6"/>
                <w:sz w:val="20"/>
                <w:szCs w:val="20"/>
                <w:lang w:val="en-US" w:eastAsia="zh-CN"/>
              </w:rPr>
              <w:t>方案</w:t>
            </w:r>
          </w:p>
        </w:tc>
        <w:tc>
          <w:tcPr>
            <w:tcW w:w="5237" w:type="dxa"/>
            <w:vMerge w:val="restart"/>
            <w:tcBorders>
              <w:top w:val="single" w:color="auto" w:sz="4" w:space="0"/>
              <w:left w:val="single" w:color="auto" w:sz="4" w:space="0"/>
              <w:bottom w:val="single" w:color="auto" w:sz="4" w:space="0"/>
              <w:right w:val="single" w:color="auto" w:sz="4" w:space="0"/>
            </w:tcBorders>
            <w:vAlign w:val="top"/>
          </w:tcPr>
          <w:p w14:paraId="10EA5284">
            <w:pPr>
              <w:pStyle w:val="52"/>
              <w:spacing w:before="106" w:line="255" w:lineRule="auto"/>
              <w:ind w:left="110" w:right="103" w:firstLine="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配送方案包含供应商针对本项目制定的货物运输方案、货物配送方案、货物装卸方案等。</w:t>
            </w:r>
          </w:p>
          <w:p w14:paraId="5BFAB3CD">
            <w:pPr>
              <w:pStyle w:val="52"/>
              <w:spacing w:before="106" w:line="255" w:lineRule="auto"/>
              <w:ind w:left="110" w:right="103" w:firstLine="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（1）货物运输方案内容包括：①针对运输服务方案、正确处理、完美解决问题的方式；②具有完善的运输组织模式；③针对项目运输方案实施提出措施建议，确保 配送顺利完成。方案内容完整、可行、符合项目实际情况的得5分，方案内容存在缺漏的每项扣1分，扣完为止。</w:t>
            </w:r>
          </w:p>
          <w:p w14:paraId="5BD88312">
            <w:pPr>
              <w:pStyle w:val="52"/>
              <w:spacing w:before="106" w:line="255" w:lineRule="auto"/>
              <w:ind w:left="110" w:right="103" w:firstLine="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（2）货物配送方案内容包括：①货物交接；②配送时间安排。方案内容完整、可行、符合项目实际情况的得5分，方案内容存在缺漏的每项扣2分，扣完为止。</w:t>
            </w:r>
          </w:p>
          <w:p w14:paraId="0068F104">
            <w:pPr>
              <w:pStyle w:val="52"/>
              <w:spacing w:before="106" w:line="255" w:lineRule="auto"/>
              <w:ind w:left="110" w:right="103" w:firstLine="2"/>
              <w:rPr>
                <w:sz w:val="20"/>
                <w:szCs w:val="20"/>
              </w:rPr>
            </w:pPr>
            <w:r>
              <w:rPr>
                <w:rFonts w:hint="eastAsia" w:ascii="仿宋" w:hAnsi="仿宋" w:eastAsia="仿宋" w:cs="仿宋"/>
                <w:color w:val="auto"/>
                <w:kern w:val="0"/>
                <w:sz w:val="24"/>
                <w:highlight w:val="none"/>
                <w:lang w:val="en-US" w:eastAsia="zh-CN"/>
              </w:rPr>
              <w:t>（3）货物装卸方案内容包括：①货物装卸流程；②货物装卸工具；③货物装卸安全管理。方案内容完整、可行、符合项目实际情况的得5分，方案内容存在缺漏的每项扣1分，扣完为止。</w:t>
            </w:r>
          </w:p>
        </w:tc>
        <w:tc>
          <w:tcPr>
            <w:tcW w:w="959" w:type="dxa"/>
            <w:vMerge w:val="restart"/>
            <w:tcBorders>
              <w:top w:val="single" w:color="auto" w:sz="4" w:space="0"/>
              <w:left w:val="single" w:color="auto" w:sz="4" w:space="0"/>
              <w:bottom w:val="single" w:color="auto" w:sz="4" w:space="0"/>
              <w:right w:val="single" w:color="auto" w:sz="4" w:space="0"/>
            </w:tcBorders>
            <w:vAlign w:val="top"/>
          </w:tcPr>
          <w:p w14:paraId="1567E444">
            <w:pPr>
              <w:spacing w:line="277" w:lineRule="auto"/>
              <w:rPr>
                <w:rFonts w:ascii="Arial"/>
                <w:sz w:val="21"/>
              </w:rPr>
            </w:pPr>
          </w:p>
          <w:p w14:paraId="0BCFE191">
            <w:pPr>
              <w:spacing w:line="277" w:lineRule="auto"/>
              <w:rPr>
                <w:rFonts w:ascii="Arial"/>
                <w:sz w:val="21"/>
              </w:rPr>
            </w:pPr>
          </w:p>
          <w:p w14:paraId="3A3E4FEA">
            <w:pPr>
              <w:spacing w:line="277" w:lineRule="auto"/>
              <w:rPr>
                <w:rFonts w:ascii="Arial"/>
                <w:sz w:val="21"/>
              </w:rPr>
            </w:pPr>
          </w:p>
          <w:p w14:paraId="1F9C89CA">
            <w:pPr>
              <w:spacing w:line="278" w:lineRule="auto"/>
              <w:rPr>
                <w:rFonts w:ascii="Arial"/>
                <w:sz w:val="21"/>
              </w:rPr>
            </w:pPr>
          </w:p>
          <w:p w14:paraId="034D32FB">
            <w:pPr>
              <w:spacing w:line="278" w:lineRule="auto"/>
              <w:rPr>
                <w:rFonts w:ascii="Arial"/>
                <w:sz w:val="21"/>
              </w:rPr>
            </w:pPr>
          </w:p>
          <w:p w14:paraId="0B3D6EBA">
            <w:pPr>
              <w:spacing w:line="278" w:lineRule="auto"/>
              <w:rPr>
                <w:rFonts w:ascii="Arial"/>
                <w:sz w:val="21"/>
              </w:rPr>
            </w:pPr>
          </w:p>
          <w:p w14:paraId="66B0FBBF">
            <w:pPr>
              <w:pStyle w:val="52"/>
              <w:spacing w:before="78" w:line="183" w:lineRule="auto"/>
              <w:ind w:left="429"/>
              <w:rPr>
                <w:rFonts w:hint="default" w:eastAsia="宋体"/>
                <w:lang w:val="en-US" w:eastAsia="zh-CN"/>
              </w:rPr>
            </w:pPr>
            <w:r>
              <w:rPr>
                <w:rFonts w:hint="eastAsia"/>
                <w:lang w:val="en-US" w:eastAsia="zh-CN"/>
              </w:rPr>
              <w:t>15</w:t>
            </w:r>
          </w:p>
        </w:tc>
        <w:tc>
          <w:tcPr>
            <w:tcW w:w="964" w:type="dxa"/>
            <w:vMerge w:val="continue"/>
            <w:tcBorders>
              <w:top w:val="single" w:color="auto" w:sz="4" w:space="0"/>
              <w:left w:val="single" w:color="auto" w:sz="4" w:space="0"/>
              <w:bottom w:val="single" w:color="auto" w:sz="4" w:space="0"/>
              <w:right w:val="single" w:color="auto" w:sz="4" w:space="0"/>
            </w:tcBorders>
            <w:textDirection w:val="tbRlV"/>
            <w:vAlign w:val="top"/>
          </w:tcPr>
          <w:p w14:paraId="0C71C05A">
            <w:pPr>
              <w:rPr>
                <w:rFonts w:ascii="Arial"/>
                <w:sz w:val="21"/>
              </w:rPr>
            </w:pPr>
          </w:p>
        </w:tc>
      </w:tr>
      <w:tr w14:paraId="5787F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1469" w:type="dxa"/>
            <w:vMerge w:val="continue"/>
            <w:tcBorders>
              <w:top w:val="single" w:color="auto" w:sz="4" w:space="0"/>
              <w:left w:val="single" w:color="auto" w:sz="4" w:space="0"/>
              <w:bottom w:val="single" w:color="auto" w:sz="4" w:space="0"/>
              <w:right w:val="single" w:color="auto" w:sz="4" w:space="0"/>
            </w:tcBorders>
            <w:vAlign w:val="top"/>
          </w:tcPr>
          <w:p w14:paraId="0D420EDC">
            <w:pPr>
              <w:rPr>
                <w:rFonts w:ascii="Arial"/>
                <w:sz w:val="21"/>
              </w:rPr>
            </w:pPr>
          </w:p>
        </w:tc>
        <w:tc>
          <w:tcPr>
            <w:tcW w:w="5237" w:type="dxa"/>
            <w:vMerge w:val="continue"/>
            <w:tcBorders>
              <w:top w:val="single" w:color="auto" w:sz="4" w:space="0"/>
              <w:left w:val="single" w:color="auto" w:sz="4" w:space="0"/>
              <w:bottom w:val="single" w:color="auto" w:sz="4" w:space="0"/>
              <w:right w:val="single" w:color="auto" w:sz="4" w:space="0"/>
            </w:tcBorders>
            <w:vAlign w:val="top"/>
          </w:tcPr>
          <w:p w14:paraId="6A8CC7BD">
            <w:pPr>
              <w:pStyle w:val="52"/>
              <w:spacing w:before="111" w:line="306" w:lineRule="auto"/>
              <w:ind w:left="111" w:right="105" w:firstLine="10"/>
              <w:rPr>
                <w:sz w:val="20"/>
                <w:szCs w:val="20"/>
              </w:rPr>
            </w:pPr>
          </w:p>
        </w:tc>
        <w:tc>
          <w:tcPr>
            <w:tcW w:w="959" w:type="dxa"/>
            <w:vMerge w:val="continue"/>
            <w:tcBorders>
              <w:top w:val="single" w:color="auto" w:sz="4" w:space="0"/>
              <w:left w:val="single" w:color="auto" w:sz="4" w:space="0"/>
              <w:bottom w:val="single" w:color="auto" w:sz="4" w:space="0"/>
              <w:right w:val="single" w:color="auto" w:sz="4" w:space="0"/>
            </w:tcBorders>
            <w:vAlign w:val="top"/>
          </w:tcPr>
          <w:p w14:paraId="5861E28A">
            <w:pPr>
              <w:rPr>
                <w:rFonts w:ascii="Arial"/>
                <w:sz w:val="21"/>
              </w:rPr>
            </w:pPr>
          </w:p>
        </w:tc>
        <w:tc>
          <w:tcPr>
            <w:tcW w:w="964" w:type="dxa"/>
            <w:vMerge w:val="restart"/>
            <w:tcBorders>
              <w:top w:val="single" w:color="auto" w:sz="4" w:space="0"/>
              <w:left w:val="single" w:color="auto" w:sz="4" w:space="0"/>
              <w:bottom w:val="single" w:color="auto" w:sz="4" w:space="0"/>
              <w:right w:val="single" w:color="auto" w:sz="4" w:space="0"/>
            </w:tcBorders>
            <w:vAlign w:val="top"/>
          </w:tcPr>
          <w:p w14:paraId="3C58A2D3">
            <w:pPr>
              <w:rPr>
                <w:rFonts w:ascii="Arial"/>
                <w:sz w:val="21"/>
              </w:rPr>
            </w:pPr>
          </w:p>
        </w:tc>
      </w:tr>
      <w:tr w14:paraId="703E8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469" w:type="dxa"/>
            <w:tcBorders>
              <w:top w:val="single" w:color="auto" w:sz="4" w:space="0"/>
              <w:left w:val="single" w:color="auto" w:sz="4" w:space="0"/>
              <w:bottom w:val="single" w:color="auto" w:sz="4" w:space="0"/>
              <w:right w:val="single" w:color="auto" w:sz="4" w:space="0"/>
            </w:tcBorders>
            <w:vAlign w:val="top"/>
          </w:tcPr>
          <w:p w14:paraId="0DD88346">
            <w:pPr>
              <w:pStyle w:val="52"/>
              <w:spacing w:before="295" w:line="228" w:lineRule="auto"/>
              <w:ind w:left="528"/>
              <w:rPr>
                <w:rFonts w:hint="eastAsia" w:ascii="仿宋" w:hAnsi="仿宋" w:eastAsia="仿宋" w:cs="仿宋"/>
                <w:sz w:val="20"/>
                <w:szCs w:val="20"/>
              </w:rPr>
            </w:pPr>
            <w:r>
              <w:rPr>
                <w:rFonts w:hint="eastAsia" w:ascii="仿宋" w:hAnsi="仿宋" w:eastAsia="仿宋" w:cs="仿宋"/>
                <w:b/>
                <w:bCs/>
                <w:spacing w:val="3"/>
                <w:sz w:val="20"/>
                <w:szCs w:val="20"/>
              </w:rPr>
              <w:t>售后</w:t>
            </w:r>
          </w:p>
          <w:p w14:paraId="3A150175">
            <w:pPr>
              <w:pStyle w:val="52"/>
              <w:spacing w:before="112" w:line="228" w:lineRule="auto"/>
              <w:ind w:left="317"/>
              <w:rPr>
                <w:sz w:val="20"/>
                <w:szCs w:val="20"/>
              </w:rPr>
            </w:pPr>
            <w:r>
              <w:rPr>
                <w:rFonts w:hint="eastAsia" w:ascii="仿宋" w:hAnsi="仿宋" w:eastAsia="仿宋" w:cs="仿宋"/>
                <w:b/>
                <w:bCs/>
                <w:spacing w:val="6"/>
                <w:sz w:val="20"/>
                <w:szCs w:val="20"/>
              </w:rPr>
              <w:t>服务承诺</w:t>
            </w:r>
          </w:p>
        </w:tc>
        <w:tc>
          <w:tcPr>
            <w:tcW w:w="5237" w:type="dxa"/>
            <w:tcBorders>
              <w:top w:val="single" w:color="auto" w:sz="4" w:space="0"/>
              <w:left w:val="single" w:color="auto" w:sz="4" w:space="0"/>
              <w:bottom w:val="single" w:color="auto" w:sz="4" w:space="0"/>
              <w:right w:val="single" w:color="auto" w:sz="4" w:space="0"/>
            </w:tcBorders>
            <w:vAlign w:val="top"/>
          </w:tcPr>
          <w:p w14:paraId="03D1A660">
            <w:pPr>
              <w:pStyle w:val="52"/>
              <w:spacing w:before="113" w:line="297" w:lineRule="auto"/>
              <w:ind w:left="111" w:right="105" w:firstLine="1"/>
              <w:rPr>
                <w:sz w:val="20"/>
                <w:szCs w:val="20"/>
              </w:rPr>
            </w:pPr>
            <w:r>
              <w:rPr>
                <w:rFonts w:hint="eastAsia" w:ascii="仿宋" w:hAnsi="仿宋" w:eastAsia="仿宋" w:cs="仿宋"/>
                <w:color w:val="auto"/>
                <w:kern w:val="0"/>
                <w:sz w:val="24"/>
                <w:highlight w:val="none"/>
                <w:lang w:val="en-US" w:eastAsia="zh-CN"/>
              </w:rPr>
              <w:t>按期供货、及时退换货品；提供优惠政策；保障供应；配送及时（以承诺书为准）；承诺书承诺内容全面且附有未完成的惩罚机制得10分，缺一项承诺内容扣1分。</w:t>
            </w:r>
          </w:p>
        </w:tc>
        <w:tc>
          <w:tcPr>
            <w:tcW w:w="959" w:type="dxa"/>
            <w:tcBorders>
              <w:top w:val="single" w:color="auto" w:sz="4" w:space="0"/>
              <w:left w:val="single" w:color="auto" w:sz="4" w:space="0"/>
              <w:bottom w:val="single" w:color="auto" w:sz="4" w:space="0"/>
              <w:right w:val="single" w:color="auto" w:sz="4" w:space="0"/>
            </w:tcBorders>
            <w:vAlign w:val="top"/>
          </w:tcPr>
          <w:p w14:paraId="2129D13D">
            <w:pPr>
              <w:spacing w:line="407" w:lineRule="auto"/>
              <w:rPr>
                <w:rFonts w:ascii="Arial"/>
                <w:sz w:val="21"/>
              </w:rPr>
            </w:pPr>
          </w:p>
          <w:p w14:paraId="3D6445AC">
            <w:pPr>
              <w:pStyle w:val="52"/>
              <w:spacing w:before="78" w:line="182" w:lineRule="auto"/>
              <w:ind w:left="433"/>
              <w:rPr>
                <w:rFonts w:hint="default" w:eastAsia="宋体"/>
                <w:lang w:val="en-US" w:eastAsia="zh-CN"/>
              </w:rPr>
            </w:pPr>
            <w:r>
              <w:rPr>
                <w:rFonts w:hint="eastAsia"/>
                <w:lang w:val="en-US" w:eastAsia="zh-CN"/>
              </w:rPr>
              <w:t>10</w:t>
            </w:r>
          </w:p>
        </w:tc>
        <w:tc>
          <w:tcPr>
            <w:tcW w:w="964" w:type="dxa"/>
            <w:vMerge w:val="continue"/>
            <w:tcBorders>
              <w:top w:val="single" w:color="auto" w:sz="4" w:space="0"/>
              <w:left w:val="single" w:color="auto" w:sz="4" w:space="0"/>
              <w:bottom w:val="single" w:color="auto" w:sz="4" w:space="0"/>
              <w:right w:val="single" w:color="auto" w:sz="4" w:space="0"/>
            </w:tcBorders>
            <w:vAlign w:val="top"/>
          </w:tcPr>
          <w:p w14:paraId="48FB50CE">
            <w:pPr>
              <w:rPr>
                <w:rFonts w:ascii="Arial"/>
                <w:sz w:val="21"/>
              </w:rPr>
            </w:pPr>
          </w:p>
        </w:tc>
      </w:tr>
      <w:tr w14:paraId="32CCC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8" w:hRule="atLeast"/>
        </w:trPr>
        <w:tc>
          <w:tcPr>
            <w:tcW w:w="1469" w:type="dxa"/>
            <w:tcBorders>
              <w:top w:val="single" w:color="auto" w:sz="4" w:space="0"/>
            </w:tcBorders>
            <w:vAlign w:val="top"/>
          </w:tcPr>
          <w:p w14:paraId="302FCEC3">
            <w:pPr>
              <w:spacing w:line="260" w:lineRule="auto"/>
              <w:rPr>
                <w:rFonts w:ascii="Arial"/>
                <w:sz w:val="21"/>
              </w:rPr>
            </w:pPr>
          </w:p>
          <w:p w14:paraId="725B8085">
            <w:pPr>
              <w:spacing w:line="260" w:lineRule="auto"/>
              <w:rPr>
                <w:rFonts w:ascii="Arial"/>
                <w:sz w:val="21"/>
              </w:rPr>
            </w:pPr>
          </w:p>
          <w:p w14:paraId="1F764367">
            <w:pPr>
              <w:spacing w:line="261" w:lineRule="auto"/>
              <w:rPr>
                <w:rFonts w:ascii="Arial"/>
                <w:sz w:val="21"/>
              </w:rPr>
            </w:pPr>
          </w:p>
          <w:p w14:paraId="16386782">
            <w:pPr>
              <w:spacing w:line="261" w:lineRule="auto"/>
              <w:rPr>
                <w:rFonts w:ascii="Arial"/>
                <w:sz w:val="21"/>
              </w:rPr>
            </w:pPr>
          </w:p>
          <w:p w14:paraId="33072941">
            <w:pPr>
              <w:spacing w:line="261" w:lineRule="auto"/>
              <w:rPr>
                <w:rFonts w:ascii="Arial"/>
                <w:sz w:val="21"/>
              </w:rPr>
            </w:pPr>
          </w:p>
          <w:p w14:paraId="557D1984">
            <w:pPr>
              <w:pStyle w:val="52"/>
              <w:spacing w:before="65" w:line="228" w:lineRule="auto"/>
              <w:ind w:left="318"/>
              <w:rPr>
                <w:sz w:val="20"/>
                <w:szCs w:val="20"/>
              </w:rPr>
            </w:pPr>
            <w:r>
              <w:rPr>
                <w:rFonts w:hint="eastAsia" w:ascii="仿宋" w:hAnsi="仿宋" w:eastAsia="仿宋" w:cs="仿宋"/>
                <w:b/>
                <w:bCs/>
                <w:spacing w:val="6"/>
                <w:sz w:val="20"/>
                <w:szCs w:val="20"/>
              </w:rPr>
              <w:t>培训计划</w:t>
            </w:r>
          </w:p>
        </w:tc>
        <w:tc>
          <w:tcPr>
            <w:tcW w:w="5237" w:type="dxa"/>
            <w:tcBorders>
              <w:top w:val="single" w:color="auto" w:sz="4" w:space="0"/>
            </w:tcBorders>
            <w:vAlign w:val="top"/>
          </w:tcPr>
          <w:p w14:paraId="7F5DB763">
            <w:pPr>
              <w:pStyle w:val="52"/>
              <w:spacing w:before="106" w:line="255" w:lineRule="auto"/>
              <w:ind w:left="110" w:right="103" w:firstLine="2"/>
              <w:rPr>
                <w:sz w:val="20"/>
                <w:szCs w:val="20"/>
              </w:rPr>
            </w:pPr>
            <w:r>
              <w:rPr>
                <w:rFonts w:hint="eastAsia" w:ascii="仿宋" w:hAnsi="仿宋" w:eastAsia="仿宋" w:cs="仿宋"/>
                <w:color w:val="auto"/>
                <w:kern w:val="0"/>
                <w:sz w:val="24"/>
                <w:highlight w:val="none"/>
                <w:lang w:val="en-US" w:eastAsia="zh-CN"/>
              </w:rPr>
              <w:t>供应商提供相关专业师资培训且培训方案的时间、地点、师资、目标、方式、内容、对象和措施及提供相关证明材料及针对性的培训方案细致全面、科学合理，可操作性强，完全符合项目需求得 8 分，方案较全面，总体科学合理，可操作性较强，基本符合项目需求得 6 分，方案较全面，具有可操作性，表述不清但无实质性影响，得4分；方案存在缺漏项，不完整，不具备实施性或未提供的不得分。</w:t>
            </w:r>
          </w:p>
        </w:tc>
        <w:tc>
          <w:tcPr>
            <w:tcW w:w="959" w:type="dxa"/>
            <w:tcBorders>
              <w:top w:val="single" w:color="auto" w:sz="4" w:space="0"/>
            </w:tcBorders>
            <w:vAlign w:val="top"/>
          </w:tcPr>
          <w:p w14:paraId="018BCD85">
            <w:pPr>
              <w:spacing w:line="260" w:lineRule="auto"/>
              <w:rPr>
                <w:rFonts w:ascii="Arial"/>
                <w:sz w:val="21"/>
              </w:rPr>
            </w:pPr>
          </w:p>
          <w:p w14:paraId="69C5E544">
            <w:pPr>
              <w:spacing w:line="260" w:lineRule="auto"/>
              <w:rPr>
                <w:rFonts w:ascii="Arial"/>
                <w:sz w:val="21"/>
              </w:rPr>
            </w:pPr>
          </w:p>
          <w:p w14:paraId="18EA4276">
            <w:pPr>
              <w:spacing w:line="261" w:lineRule="auto"/>
              <w:rPr>
                <w:rFonts w:ascii="Arial"/>
                <w:sz w:val="21"/>
              </w:rPr>
            </w:pPr>
          </w:p>
          <w:p w14:paraId="1BBC7221">
            <w:pPr>
              <w:spacing w:line="261" w:lineRule="auto"/>
              <w:rPr>
                <w:rFonts w:ascii="Arial"/>
                <w:sz w:val="21"/>
              </w:rPr>
            </w:pPr>
          </w:p>
          <w:p w14:paraId="61385D4A">
            <w:pPr>
              <w:spacing w:line="261" w:lineRule="auto"/>
              <w:rPr>
                <w:rFonts w:ascii="Arial"/>
                <w:sz w:val="21"/>
              </w:rPr>
            </w:pPr>
          </w:p>
          <w:p w14:paraId="575CD32F">
            <w:pPr>
              <w:pStyle w:val="52"/>
              <w:spacing w:before="78" w:line="183" w:lineRule="auto"/>
              <w:ind w:left="430"/>
              <w:rPr>
                <w:rFonts w:hint="eastAsia" w:eastAsia="宋体"/>
                <w:lang w:eastAsia="zh-CN"/>
              </w:rPr>
            </w:pPr>
            <w:r>
              <w:rPr>
                <w:rFonts w:hint="eastAsia"/>
                <w:lang w:val="en-US" w:eastAsia="zh-CN"/>
              </w:rPr>
              <w:t>8</w:t>
            </w:r>
          </w:p>
        </w:tc>
        <w:tc>
          <w:tcPr>
            <w:tcW w:w="964" w:type="dxa"/>
            <w:vMerge w:val="continue"/>
            <w:tcBorders>
              <w:top w:val="single" w:color="auto" w:sz="4" w:space="0"/>
              <w:right w:val="single" w:color="auto" w:sz="4" w:space="0"/>
            </w:tcBorders>
            <w:vAlign w:val="top"/>
          </w:tcPr>
          <w:p w14:paraId="2B5ECEC3">
            <w:pPr>
              <w:rPr>
                <w:rFonts w:ascii="Arial"/>
                <w:sz w:val="21"/>
              </w:rPr>
            </w:pPr>
          </w:p>
        </w:tc>
      </w:tr>
      <w:tr w14:paraId="7B129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6706" w:type="dxa"/>
            <w:gridSpan w:val="2"/>
            <w:vAlign w:val="top"/>
          </w:tcPr>
          <w:p w14:paraId="3ACE427A">
            <w:pPr>
              <w:pStyle w:val="52"/>
              <w:spacing w:before="315" w:line="221" w:lineRule="auto"/>
              <w:ind w:left="3123"/>
            </w:pPr>
            <w:r>
              <w:rPr>
                <w:spacing w:val="-6"/>
              </w:rPr>
              <w:t>合计</w:t>
            </w:r>
          </w:p>
        </w:tc>
        <w:tc>
          <w:tcPr>
            <w:tcW w:w="959" w:type="dxa"/>
            <w:vAlign w:val="top"/>
          </w:tcPr>
          <w:p w14:paraId="3017D60D">
            <w:pPr>
              <w:spacing w:line="256" w:lineRule="auto"/>
              <w:rPr>
                <w:rFonts w:ascii="Arial"/>
                <w:sz w:val="21"/>
              </w:rPr>
            </w:pPr>
          </w:p>
          <w:p w14:paraId="321D8104">
            <w:pPr>
              <w:pStyle w:val="52"/>
              <w:spacing w:before="78" w:line="184" w:lineRule="auto"/>
              <w:ind w:left="326"/>
            </w:pPr>
            <w:r>
              <w:rPr>
                <w:spacing w:val="-10"/>
              </w:rPr>
              <w:t>100</w:t>
            </w:r>
          </w:p>
        </w:tc>
        <w:tc>
          <w:tcPr>
            <w:tcW w:w="964" w:type="dxa"/>
            <w:vAlign w:val="top"/>
          </w:tcPr>
          <w:p w14:paraId="477CE587">
            <w:pPr>
              <w:rPr>
                <w:rFonts w:ascii="Arial"/>
                <w:sz w:val="21"/>
              </w:rPr>
            </w:pPr>
          </w:p>
        </w:tc>
      </w:tr>
    </w:tbl>
    <w:p w14:paraId="04AC5EFC">
      <w:pPr>
        <w:pStyle w:val="18"/>
        <w:jc w:val="center"/>
        <w:rPr>
          <w:rFonts w:hint="eastAsia" w:ascii="仿宋" w:hAnsi="仿宋" w:eastAsia="仿宋" w:cs="仿宋"/>
          <w:b/>
          <w:bCs/>
          <w:color w:val="auto"/>
          <w:kern w:val="2"/>
          <w:sz w:val="24"/>
          <w:szCs w:val="24"/>
          <w:highlight w:val="none"/>
          <w:shd w:val="clear" w:color="auto" w:fill="auto"/>
          <w:lang w:val="en-US" w:eastAsia="zh-CN" w:bidi="ar-SA"/>
        </w:rPr>
      </w:pPr>
    </w:p>
    <w:bookmarkEnd w:id="62"/>
    <w:bookmarkEnd w:id="63"/>
    <w:bookmarkEnd w:id="64"/>
    <w:p w14:paraId="785C59B8">
      <w:pPr>
        <w:bidi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4.3</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在评标过程中，所进行的力图影响评标结果的不符合招标规则的活动，可能导致其被取消中标资格。</w:t>
      </w:r>
    </w:p>
    <w:p w14:paraId="40FCE540">
      <w:pPr>
        <w:bidi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4.4</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与</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sz w:val="24"/>
          <w:szCs w:val="24"/>
        </w:rPr>
        <w:t>有重大偏离的</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将被拒绝。</w:t>
      </w:r>
    </w:p>
    <w:p w14:paraId="19AC8B1C">
      <w:pPr>
        <w:bidi w:val="0"/>
        <w:spacing w:line="360" w:lineRule="auto"/>
        <w:ind w:firstLine="482" w:firstLineChars="200"/>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val="en-US" w:eastAsia="zh-CN"/>
        </w:rPr>
        <w:t>4.5</w:t>
      </w:r>
      <w:r>
        <w:rPr>
          <w:rFonts w:hint="eastAsia" w:ascii="仿宋" w:hAnsi="仿宋" w:eastAsia="仿宋" w:cs="仿宋"/>
          <w:b w:val="0"/>
          <w:bCs w:val="0"/>
          <w:color w:val="auto"/>
          <w:sz w:val="24"/>
          <w:szCs w:val="24"/>
        </w:rPr>
        <w:t>中标</w:t>
      </w:r>
      <w:r>
        <w:rPr>
          <w:rFonts w:hint="eastAsia" w:ascii="仿宋" w:hAnsi="仿宋" w:eastAsia="仿宋" w:cs="仿宋"/>
          <w:b w:val="0"/>
          <w:bCs w:val="0"/>
          <w:color w:val="auto"/>
          <w:sz w:val="24"/>
          <w:szCs w:val="24"/>
          <w:lang w:eastAsia="zh-CN"/>
        </w:rPr>
        <w:t>投标人</w:t>
      </w:r>
      <w:r>
        <w:rPr>
          <w:rFonts w:hint="eastAsia" w:ascii="仿宋" w:hAnsi="仿宋" w:eastAsia="仿宋" w:cs="仿宋"/>
          <w:b w:val="0"/>
          <w:bCs w:val="0"/>
          <w:color w:val="auto"/>
          <w:sz w:val="24"/>
          <w:szCs w:val="24"/>
        </w:rPr>
        <w:t>的确认</w:t>
      </w:r>
    </w:p>
    <w:bookmarkEnd w:id="61"/>
    <w:p w14:paraId="13A7F00C">
      <w:pPr>
        <w:bidi w:val="0"/>
        <w:spacing w:line="360" w:lineRule="auto"/>
        <w:ind w:firstLine="482" w:firstLineChars="200"/>
        <w:rPr>
          <w:rFonts w:hint="eastAsia" w:ascii="仿宋" w:hAnsi="仿宋" w:eastAsia="仿宋" w:cs="仿宋"/>
          <w:color w:val="auto"/>
          <w:sz w:val="24"/>
          <w:szCs w:val="24"/>
        </w:rPr>
      </w:pPr>
      <w:bookmarkStart w:id="66" w:name="_Toc20139"/>
      <w:bookmarkStart w:id="67" w:name="_Toc18253"/>
      <w:bookmarkStart w:id="68" w:name="_Toc9748"/>
      <w:r>
        <w:rPr>
          <w:rFonts w:hint="eastAsia" w:ascii="仿宋" w:hAnsi="仿宋" w:eastAsia="仿宋" w:cs="仿宋"/>
          <w:b/>
          <w:bCs/>
          <w:color w:val="auto"/>
          <w:sz w:val="24"/>
          <w:szCs w:val="24"/>
          <w:lang w:val="en-US" w:eastAsia="zh-CN"/>
        </w:rPr>
        <w:t>4.6</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lang w:eastAsia="zh-CN"/>
        </w:rPr>
        <w:t>评标小组</w:t>
      </w:r>
      <w:r>
        <w:rPr>
          <w:rFonts w:hint="eastAsia" w:ascii="仿宋" w:hAnsi="仿宋" w:eastAsia="仿宋" w:cs="仿宋"/>
          <w:color w:val="auto"/>
          <w:sz w:val="24"/>
          <w:szCs w:val="24"/>
        </w:rPr>
        <w:t>推荐得分最高的为第一中标候选人。</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应当接受</w:t>
      </w:r>
      <w:r>
        <w:rPr>
          <w:rFonts w:hint="eastAsia" w:ascii="仿宋" w:hAnsi="仿宋" w:eastAsia="仿宋" w:cs="仿宋"/>
          <w:color w:val="auto"/>
          <w:sz w:val="24"/>
          <w:szCs w:val="24"/>
          <w:lang w:eastAsia="zh-CN"/>
        </w:rPr>
        <w:t>评标小组</w:t>
      </w:r>
      <w:r>
        <w:rPr>
          <w:rFonts w:hint="eastAsia" w:ascii="仿宋" w:hAnsi="仿宋" w:eastAsia="仿宋" w:cs="仿宋"/>
          <w:color w:val="auto"/>
          <w:sz w:val="24"/>
          <w:szCs w:val="24"/>
        </w:rPr>
        <w:t>推荐的中标候选人，不得在</w:t>
      </w:r>
      <w:r>
        <w:rPr>
          <w:rFonts w:hint="eastAsia" w:ascii="仿宋" w:hAnsi="仿宋" w:eastAsia="仿宋" w:cs="仿宋"/>
          <w:color w:val="auto"/>
          <w:sz w:val="24"/>
          <w:szCs w:val="24"/>
          <w:lang w:eastAsia="zh-CN"/>
        </w:rPr>
        <w:t>评标小组</w:t>
      </w:r>
      <w:r>
        <w:rPr>
          <w:rFonts w:hint="eastAsia" w:ascii="仿宋" w:hAnsi="仿宋" w:eastAsia="仿宋" w:cs="仿宋"/>
          <w:color w:val="auto"/>
          <w:sz w:val="24"/>
          <w:szCs w:val="24"/>
        </w:rPr>
        <w:t>推荐的中标候选人之外确定中标人。</w:t>
      </w:r>
      <w:r>
        <w:rPr>
          <w:rFonts w:hint="eastAsia" w:ascii="仿宋" w:hAnsi="仿宋" w:eastAsia="仿宋" w:cs="仿宋"/>
          <w:color w:val="auto"/>
          <w:sz w:val="24"/>
          <w:szCs w:val="24"/>
          <w:lang w:eastAsia="zh-CN"/>
        </w:rPr>
        <w:t>评标小组</w:t>
      </w:r>
      <w:r>
        <w:rPr>
          <w:rFonts w:hint="eastAsia" w:ascii="仿宋" w:hAnsi="仿宋" w:eastAsia="仿宋" w:cs="仿宋"/>
          <w:color w:val="auto"/>
          <w:sz w:val="24"/>
          <w:szCs w:val="24"/>
        </w:rPr>
        <w:t>无义务向</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进行任何有关评标的解释工作。</w:t>
      </w:r>
    </w:p>
    <w:p w14:paraId="218C750B">
      <w:pPr>
        <w:bidi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4.7</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应当确定排名第一的中标候选人为中标</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。排名第一的中标候选人放弃中标、因不可抗力提出不能履行合同，或者</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sz w:val="24"/>
          <w:szCs w:val="24"/>
        </w:rPr>
        <w:t>规定应当提交履约保证金</w:t>
      </w:r>
      <w:r>
        <w:rPr>
          <w:rFonts w:hint="eastAsia" w:ascii="仿宋" w:hAnsi="仿宋" w:eastAsia="仿宋" w:cs="仿宋"/>
          <w:color w:val="auto"/>
          <w:spacing w:val="-6"/>
          <w:sz w:val="24"/>
          <w:szCs w:val="24"/>
        </w:rPr>
        <w:t>而在规定的期限内未能提交的，</w:t>
      </w:r>
      <w:r>
        <w:rPr>
          <w:rFonts w:hint="eastAsia" w:ascii="仿宋" w:hAnsi="仿宋" w:eastAsia="仿宋" w:cs="仿宋"/>
          <w:color w:val="auto"/>
          <w:spacing w:val="-6"/>
          <w:sz w:val="24"/>
          <w:szCs w:val="24"/>
          <w:lang w:eastAsia="zh-CN"/>
        </w:rPr>
        <w:t>采购人</w:t>
      </w:r>
      <w:r>
        <w:rPr>
          <w:rFonts w:hint="eastAsia" w:ascii="仿宋" w:hAnsi="仿宋" w:eastAsia="仿宋" w:cs="仿宋"/>
          <w:color w:val="auto"/>
          <w:spacing w:val="-6"/>
          <w:sz w:val="24"/>
          <w:szCs w:val="24"/>
        </w:rPr>
        <w:t>可以确定排名第二的中标候选人为中标</w:t>
      </w:r>
      <w:r>
        <w:rPr>
          <w:rFonts w:hint="eastAsia" w:ascii="仿宋" w:hAnsi="仿宋" w:eastAsia="仿宋" w:cs="仿宋"/>
          <w:color w:val="auto"/>
          <w:spacing w:val="-6"/>
          <w:sz w:val="24"/>
          <w:szCs w:val="24"/>
          <w:lang w:eastAsia="zh-CN"/>
        </w:rPr>
        <w:t>投标人</w:t>
      </w:r>
      <w:r>
        <w:rPr>
          <w:rFonts w:hint="eastAsia" w:ascii="仿宋" w:hAnsi="仿宋" w:eastAsia="仿宋" w:cs="仿宋"/>
          <w:color w:val="auto"/>
          <w:spacing w:val="-6"/>
          <w:sz w:val="24"/>
          <w:szCs w:val="24"/>
        </w:rPr>
        <w:t>。</w:t>
      </w:r>
    </w:p>
    <w:p w14:paraId="710314B7">
      <w:pPr>
        <w:bidi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4.8</w:t>
      </w:r>
      <w:r>
        <w:rPr>
          <w:rFonts w:hint="eastAsia" w:ascii="仿宋" w:hAnsi="仿宋" w:eastAsia="仿宋" w:cs="仿宋"/>
          <w:color w:val="auto"/>
          <w:sz w:val="24"/>
          <w:szCs w:val="24"/>
        </w:rPr>
        <w:t xml:space="preserve"> 在确定中标</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前，</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不得与投标</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就投标价格、投标方案等实质性内容进行谈判。</w:t>
      </w:r>
    </w:p>
    <w:p w14:paraId="3F469B8B">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4.9</w:t>
      </w:r>
      <w:r>
        <w:rPr>
          <w:rFonts w:hint="eastAsia" w:ascii="仿宋" w:hAnsi="仿宋" w:eastAsia="仿宋" w:cs="仿宋"/>
          <w:b/>
          <w:bCs/>
          <w:color w:val="auto"/>
          <w:sz w:val="24"/>
          <w:szCs w:val="24"/>
        </w:rPr>
        <w:t>中标通知</w:t>
      </w:r>
    </w:p>
    <w:p w14:paraId="21BD9EB5">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9.1</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或者采购代理机构应当自中标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确定之日起2个工作日内，发出中标通知书，并在省级以上人民政府财政部门指定的媒体上公告中标结果</w:t>
      </w:r>
      <w:r>
        <w:rPr>
          <w:rFonts w:hint="eastAsia" w:ascii="仿宋" w:hAnsi="仿宋" w:eastAsia="仿宋" w:cs="仿宋"/>
          <w:color w:val="auto"/>
          <w:sz w:val="24"/>
          <w:szCs w:val="24"/>
          <w:highlight w:val="none"/>
          <w:lang w:eastAsia="zh-CN"/>
        </w:rPr>
        <w:t>。</w:t>
      </w:r>
    </w:p>
    <w:p w14:paraId="542C9F99">
      <w:pPr>
        <w:bidi w:val="0"/>
        <w:spacing w:line="360" w:lineRule="auto"/>
        <w:ind w:firstLine="480" w:firstLineChars="200"/>
        <w:rPr>
          <w:rFonts w:hint="eastAsia" w:ascii="仿宋" w:hAnsi="仿宋" w:eastAsia="仿宋" w:cs="仿宋"/>
          <w:color w:val="auto"/>
          <w:sz w:val="24"/>
          <w:szCs w:val="24"/>
          <w:highlight w:val="none"/>
        </w:rPr>
      </w:pPr>
      <w:bookmarkStart w:id="69" w:name="_Toc16205"/>
      <w:bookmarkStart w:id="70" w:name="_Toc3169"/>
      <w:bookmarkStart w:id="71" w:name="_Toc30172"/>
      <w:bookmarkStart w:id="72" w:name="_Toc13637"/>
      <w:r>
        <w:rPr>
          <w:rFonts w:hint="eastAsia" w:ascii="仿宋" w:hAnsi="仿宋" w:eastAsia="仿宋" w:cs="仿宋"/>
          <w:color w:val="auto"/>
          <w:sz w:val="24"/>
          <w:szCs w:val="24"/>
          <w:highlight w:val="none"/>
          <w:lang w:val="en-US" w:eastAsia="zh-CN"/>
        </w:rPr>
        <w:t>4.9.2</w:t>
      </w:r>
      <w:r>
        <w:rPr>
          <w:rFonts w:hint="eastAsia" w:ascii="仿宋" w:hAnsi="仿宋" w:eastAsia="仿宋" w:cs="仿宋"/>
          <w:color w:val="auto"/>
          <w:sz w:val="24"/>
          <w:szCs w:val="24"/>
          <w:highlight w:val="none"/>
        </w:rPr>
        <w:t xml:space="preserve"> </w:t>
      </w:r>
      <w:bookmarkEnd w:id="69"/>
      <w:bookmarkEnd w:id="70"/>
      <w:bookmarkEnd w:id="71"/>
      <w:bookmarkEnd w:id="72"/>
      <w:r>
        <w:rPr>
          <w:rFonts w:hint="eastAsia" w:ascii="仿宋" w:hAnsi="仿宋" w:eastAsia="仿宋" w:cs="仿宋"/>
          <w:color w:val="auto"/>
          <w:sz w:val="24"/>
          <w:szCs w:val="24"/>
          <w:highlight w:val="none"/>
        </w:rPr>
        <w:t>中标通知书对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和中标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均具有法律效力。中标通知书发出后，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改变中标结果的，或者中标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放弃中标项目的，应当依法承担法律责任。</w:t>
      </w:r>
    </w:p>
    <w:p w14:paraId="539E6EDC">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5.1</w:t>
      </w:r>
      <w:r>
        <w:rPr>
          <w:rFonts w:hint="eastAsia" w:ascii="仿宋" w:hAnsi="仿宋" w:eastAsia="仿宋" w:cs="仿宋"/>
          <w:b/>
          <w:bCs/>
          <w:color w:val="auto"/>
          <w:sz w:val="24"/>
          <w:szCs w:val="24"/>
        </w:rPr>
        <w:t>拒绝投标的权力</w:t>
      </w:r>
    </w:p>
    <w:p w14:paraId="02F9B859">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5.1.1</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有权在定标前拒绝任何有不正当行为或扰乱正常采购工作的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，由此对</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造成的损失不负任何责任，同时对此也</w:t>
      </w:r>
    </w:p>
    <w:p w14:paraId="255ECABE">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不做任何解释。</w:t>
      </w:r>
    </w:p>
    <w:p w14:paraId="534C2271">
      <w:pPr>
        <w:bidi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授予合同</w:t>
      </w:r>
      <w:bookmarkEnd w:id="66"/>
      <w:bookmarkEnd w:id="67"/>
      <w:bookmarkEnd w:id="68"/>
    </w:p>
    <w:p w14:paraId="3467402C">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5.2</w:t>
      </w:r>
      <w:r>
        <w:rPr>
          <w:rFonts w:hint="eastAsia" w:ascii="仿宋" w:hAnsi="仿宋" w:eastAsia="仿宋" w:cs="仿宋"/>
          <w:b/>
          <w:bCs/>
          <w:color w:val="auto"/>
          <w:sz w:val="24"/>
          <w:szCs w:val="24"/>
        </w:rPr>
        <w:t>签订商务合同</w:t>
      </w:r>
    </w:p>
    <w:p w14:paraId="5BD12053">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5.2.1</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应当在中标通知书发出之日起30日内，按照</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sz w:val="24"/>
          <w:szCs w:val="24"/>
          <w:highlight w:val="none"/>
        </w:rPr>
        <w:t>确定的事项签订政府采购合同。</w:t>
      </w:r>
    </w:p>
    <w:p w14:paraId="69EE0328">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 中标合同不得转让。</w:t>
      </w:r>
      <w:r>
        <w:rPr>
          <w:rFonts w:hint="eastAsia" w:ascii="仿宋" w:hAnsi="仿宋" w:eastAsia="仿宋" w:cs="仿宋"/>
          <w:color w:val="auto"/>
          <w:sz w:val="24"/>
          <w:szCs w:val="24"/>
          <w:highlight w:val="none"/>
          <w:lang w:val="en-US" w:eastAsia="zh-CN"/>
        </w:rPr>
        <w:t>经采购人同意，中标投标人可以依法采取分包方式履行合同。政府采购合同分包履行的，中标投标人就采购项目和分包项目向采购人负责，分包投标人就分包项目承担责任。</w:t>
      </w:r>
    </w:p>
    <w:p w14:paraId="500CD301">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3 </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sz w:val="24"/>
          <w:szCs w:val="24"/>
          <w:highlight w:val="none"/>
        </w:rPr>
        <w:t>要求中标或者成交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提交履约保证金的，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应当以支票、汇票、本票或者金融机构、担保机构出具的保函等非现金形式提交。履约保证金的数额不得超过政府采购合同金额的10%。</w:t>
      </w:r>
    </w:p>
    <w:p w14:paraId="0CC9E3A1">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5.2.4</w:t>
      </w:r>
      <w:r>
        <w:rPr>
          <w:rFonts w:hint="eastAsia" w:ascii="仿宋" w:hAnsi="仿宋" w:eastAsia="仿宋" w:cs="仿宋"/>
          <w:color w:val="auto"/>
          <w:sz w:val="24"/>
          <w:szCs w:val="24"/>
          <w:highlight w:val="none"/>
        </w:rPr>
        <w:t xml:space="preserve"> 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拒绝与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签订合同的，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可以按照评审报告推荐的中标候选人名单排序，确定下一候选人为中标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，也可以重新开展政府采购活动。</w:t>
      </w:r>
    </w:p>
    <w:p w14:paraId="55CA59C7">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5.2.5</w:t>
      </w:r>
      <w:r>
        <w:rPr>
          <w:rFonts w:hint="eastAsia" w:ascii="仿宋" w:hAnsi="仿宋" w:eastAsia="仿宋" w:cs="仿宋"/>
          <w:color w:val="auto"/>
          <w:sz w:val="24"/>
          <w:szCs w:val="24"/>
        </w:rPr>
        <w:t>政府采购合同的双方当事人不得擅自变更、中止或者终止合同。</w:t>
      </w:r>
    </w:p>
    <w:p w14:paraId="5AAC7529">
      <w:pPr>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政府</w:t>
      </w:r>
      <w:r>
        <w:rPr>
          <w:rFonts w:hint="eastAsia" w:ascii="仿宋" w:hAnsi="仿宋" w:eastAsia="仿宋" w:cs="仿宋"/>
          <w:color w:val="auto"/>
          <w:spacing w:val="-6"/>
          <w:sz w:val="24"/>
          <w:szCs w:val="24"/>
        </w:rPr>
        <w:t>采购合同继续履行将损害国家利益和社会公共利益的，双方当事人应当变更、中止或者终止合同。有过错的一方应当承担赔偿责任，双方都有过错的，各自承担相应的责任。</w:t>
      </w:r>
    </w:p>
    <w:p w14:paraId="4556377B">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5.3</w:t>
      </w:r>
      <w:r>
        <w:rPr>
          <w:rFonts w:hint="eastAsia" w:ascii="仿宋" w:hAnsi="仿宋" w:eastAsia="仿宋" w:cs="仿宋"/>
          <w:b/>
          <w:bCs/>
          <w:color w:val="auto"/>
          <w:sz w:val="24"/>
          <w:szCs w:val="24"/>
        </w:rPr>
        <w:t>商务合同的组成</w:t>
      </w:r>
    </w:p>
    <w:p w14:paraId="05A5EC49">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5.3.1</w:t>
      </w:r>
      <w:r>
        <w:rPr>
          <w:rFonts w:hint="eastAsia" w:ascii="仿宋" w:hAnsi="仿宋" w:eastAsia="仿宋" w:cs="仿宋"/>
          <w:color w:val="auto"/>
          <w:sz w:val="24"/>
          <w:szCs w:val="24"/>
        </w:rPr>
        <w:t xml:space="preserve"> 下列文件均为商务合同不可分割的组成部分：</w:t>
      </w:r>
    </w:p>
    <w:p w14:paraId="5BE4B052">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5.3.2</w:t>
      </w:r>
      <w:r>
        <w:rPr>
          <w:rFonts w:hint="eastAsia" w:ascii="仿宋" w:hAnsi="仿宋" w:eastAsia="仿宋" w:cs="仿宋"/>
          <w:color w:val="auto"/>
          <w:sz w:val="24"/>
          <w:szCs w:val="24"/>
        </w:rPr>
        <w:t>中标通知书；</w:t>
      </w:r>
    </w:p>
    <w:p w14:paraId="0B8D5313">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5.3.3</w:t>
      </w:r>
      <w:r>
        <w:rPr>
          <w:rFonts w:hint="eastAsia" w:ascii="仿宋" w:hAnsi="仿宋" w:eastAsia="仿宋" w:cs="仿宋"/>
          <w:color w:val="auto"/>
          <w:sz w:val="24"/>
          <w:szCs w:val="24"/>
        </w:rPr>
        <w:t>中标</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14:paraId="67A397D8">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5.3.4</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澄清、说明或补正文件；</w:t>
      </w:r>
    </w:p>
    <w:p w14:paraId="25447F8F">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5.3.5</w:t>
      </w:r>
      <w:r>
        <w:rPr>
          <w:rFonts w:hint="eastAsia" w:ascii="仿宋" w:hAnsi="仿宋" w:eastAsia="仿宋" w:cs="仿宋"/>
          <w:color w:val="auto"/>
          <w:kern w:val="0"/>
          <w:sz w:val="24"/>
          <w:szCs w:val="24"/>
          <w:highlight w:val="none"/>
          <w:lang w:val="en-US" w:eastAsia="zh-CN"/>
        </w:rPr>
        <w:t>招标文件</w:t>
      </w:r>
      <w:r>
        <w:rPr>
          <w:rFonts w:hint="eastAsia" w:ascii="仿宋" w:hAnsi="仿宋" w:eastAsia="仿宋" w:cs="仿宋"/>
          <w:color w:val="auto"/>
          <w:sz w:val="24"/>
          <w:szCs w:val="24"/>
        </w:rPr>
        <w:t>。</w:t>
      </w:r>
    </w:p>
    <w:p w14:paraId="44A61AA8">
      <w:pPr>
        <w:pStyle w:val="28"/>
        <w:numPr>
          <w:ilvl w:val="0"/>
          <w:numId w:val="0"/>
        </w:numPr>
        <w:spacing w:line="480" w:lineRule="auto"/>
        <w:jc w:val="both"/>
        <w:outlineLvl w:val="0"/>
        <w:rPr>
          <w:rStyle w:val="29"/>
          <w:rFonts w:hint="eastAsia" w:ascii="仿宋" w:hAnsi="仿宋" w:eastAsia="仿宋" w:cs="仿宋"/>
          <w:b/>
          <w:bCs/>
          <w:color w:val="auto"/>
          <w:kern w:val="2"/>
          <w:sz w:val="28"/>
          <w:szCs w:val="28"/>
          <w:lang w:eastAsia="zh-CN"/>
        </w:rPr>
      </w:pPr>
      <w:bookmarkStart w:id="73" w:name="_Toc27564"/>
      <w:bookmarkStart w:id="74" w:name="_Toc5864"/>
      <w:bookmarkStart w:id="75" w:name="_Toc22740"/>
      <w:bookmarkStart w:id="76" w:name="_Toc21863"/>
      <w:bookmarkStart w:id="77" w:name="_Toc513029243"/>
      <w:bookmarkStart w:id="78" w:name="_Toc20823315"/>
      <w:bookmarkStart w:id="79" w:name="_Toc16938559"/>
    </w:p>
    <w:p w14:paraId="4DCC7FF2">
      <w:pPr>
        <w:pStyle w:val="28"/>
        <w:numPr>
          <w:ilvl w:val="0"/>
          <w:numId w:val="0"/>
        </w:numPr>
        <w:spacing w:line="480" w:lineRule="auto"/>
        <w:ind w:left="2968" w:leftChars="0"/>
        <w:jc w:val="both"/>
        <w:outlineLvl w:val="0"/>
        <w:rPr>
          <w:rStyle w:val="29"/>
          <w:rFonts w:hint="eastAsia" w:ascii="仿宋" w:hAnsi="仿宋" w:eastAsia="仿宋" w:cs="仿宋"/>
          <w:b/>
          <w:bCs/>
          <w:color w:val="auto"/>
          <w:kern w:val="2"/>
          <w:sz w:val="28"/>
          <w:szCs w:val="28"/>
          <w:lang w:eastAsia="zh-CN"/>
        </w:rPr>
      </w:pPr>
    </w:p>
    <w:p w14:paraId="1D0EBC29">
      <w:pPr>
        <w:pStyle w:val="28"/>
        <w:numPr>
          <w:ilvl w:val="0"/>
          <w:numId w:val="0"/>
        </w:numPr>
        <w:spacing w:line="480" w:lineRule="auto"/>
        <w:jc w:val="center"/>
        <w:outlineLvl w:val="0"/>
        <w:rPr>
          <w:rStyle w:val="29"/>
          <w:rFonts w:hint="eastAsia" w:ascii="仿宋" w:hAnsi="仿宋" w:eastAsia="仿宋" w:cs="仿宋"/>
          <w:b/>
          <w:bCs/>
          <w:color w:val="auto"/>
          <w:kern w:val="2"/>
          <w:sz w:val="16"/>
          <w:szCs w:val="16"/>
          <w:lang w:val="en-US" w:eastAsia="zh-CN"/>
        </w:rPr>
      </w:pPr>
      <w:r>
        <w:rPr>
          <w:rStyle w:val="29"/>
          <w:rFonts w:hint="eastAsia" w:ascii="仿宋" w:hAnsi="仿宋" w:eastAsia="仿宋" w:cs="仿宋"/>
          <w:b/>
          <w:bCs/>
          <w:color w:val="auto"/>
          <w:kern w:val="2"/>
          <w:sz w:val="28"/>
          <w:szCs w:val="28"/>
          <w:lang w:val="en-US" w:eastAsia="zh-CN"/>
        </w:rPr>
        <w:br w:type="page"/>
      </w:r>
    </w:p>
    <w:p w14:paraId="1AAF8810">
      <w:pPr>
        <w:pStyle w:val="28"/>
        <w:numPr>
          <w:ilvl w:val="0"/>
          <w:numId w:val="0"/>
        </w:numPr>
        <w:spacing w:line="480" w:lineRule="auto"/>
        <w:jc w:val="center"/>
        <w:outlineLvl w:val="0"/>
        <w:rPr>
          <w:rFonts w:hint="eastAsia" w:ascii="仿宋" w:hAnsi="仿宋" w:eastAsia="仿宋" w:cs="仿宋"/>
          <w:color w:val="auto"/>
          <w:kern w:val="2"/>
          <w:sz w:val="24"/>
          <w:szCs w:val="24"/>
          <w:lang w:val="en-US" w:eastAsia="zh-CN" w:bidi="ar-SA"/>
        </w:rPr>
      </w:pPr>
      <w:r>
        <w:rPr>
          <w:rStyle w:val="29"/>
          <w:rFonts w:hint="eastAsia" w:ascii="仿宋" w:hAnsi="仿宋" w:eastAsia="仿宋" w:cs="仿宋"/>
          <w:b/>
          <w:bCs/>
          <w:color w:val="auto"/>
          <w:kern w:val="2"/>
          <w:sz w:val="36"/>
          <w:szCs w:val="36"/>
          <w:lang w:val="en-US" w:eastAsia="zh-CN"/>
        </w:rPr>
        <w:t xml:space="preserve">第三章 </w:t>
      </w:r>
      <w:bookmarkStart w:id="80" w:name="_Toc10721"/>
      <w:r>
        <w:rPr>
          <w:rStyle w:val="29"/>
          <w:rFonts w:hint="eastAsia" w:ascii="仿宋" w:hAnsi="仿宋" w:eastAsia="仿宋" w:cs="仿宋"/>
          <w:b/>
          <w:bCs/>
          <w:color w:val="auto"/>
          <w:kern w:val="2"/>
          <w:sz w:val="36"/>
          <w:szCs w:val="36"/>
          <w:lang w:val="en-US" w:eastAsia="zh-CN"/>
        </w:rPr>
        <w:t>采购内容</w:t>
      </w:r>
    </w:p>
    <w:p w14:paraId="16C048AD">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采购内容：为阔什萨特玛乡苏尕克布拉克村购买生产母羊（且末羊，2-3岁龄，体重＞30公斤）1000只，每只补助1500元。项目实施后，资产归村集体所有，用于壮大村集体经济。</w:t>
      </w:r>
    </w:p>
    <w:p w14:paraId="4149B2CB">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b/>
      </w:r>
    </w:p>
    <w:p w14:paraId="3E7CEDE2">
      <w:pPr>
        <w:pStyle w:val="4"/>
        <w:keepNext w:val="0"/>
        <w:numPr>
          <w:ilvl w:val="0"/>
          <w:numId w:val="0"/>
        </w:numPr>
        <w:tabs>
          <w:tab w:val="left" w:pos="420"/>
        </w:tabs>
        <w:spacing w:line="360" w:lineRule="auto"/>
        <w:jc w:val="center"/>
        <w:rPr>
          <w:rStyle w:val="29"/>
          <w:rFonts w:hint="eastAsia" w:ascii="仿宋" w:hAnsi="仿宋" w:eastAsia="仿宋" w:cs="仿宋"/>
          <w:b/>
          <w:bCs/>
          <w:color w:val="auto"/>
          <w:kern w:val="2"/>
          <w:sz w:val="28"/>
          <w:szCs w:val="28"/>
          <w:lang w:val="en-US" w:eastAsia="zh-CN"/>
        </w:rPr>
      </w:pPr>
    </w:p>
    <w:p w14:paraId="3B34C655">
      <w:pPr>
        <w:pStyle w:val="4"/>
        <w:keepNext w:val="0"/>
        <w:numPr>
          <w:ilvl w:val="0"/>
          <w:numId w:val="0"/>
        </w:numPr>
        <w:tabs>
          <w:tab w:val="left" w:pos="420"/>
        </w:tabs>
        <w:spacing w:line="360" w:lineRule="auto"/>
        <w:jc w:val="center"/>
        <w:rPr>
          <w:rStyle w:val="29"/>
          <w:rFonts w:hint="eastAsia" w:ascii="仿宋" w:hAnsi="仿宋" w:eastAsia="仿宋" w:cs="仿宋"/>
          <w:b/>
          <w:bCs/>
          <w:color w:val="auto"/>
          <w:kern w:val="2"/>
          <w:sz w:val="28"/>
          <w:szCs w:val="28"/>
          <w:lang w:val="en-US" w:eastAsia="zh-CN"/>
        </w:rPr>
      </w:pPr>
    </w:p>
    <w:p w14:paraId="4F59F000">
      <w:pPr>
        <w:pStyle w:val="4"/>
        <w:keepNext w:val="0"/>
        <w:numPr>
          <w:ilvl w:val="0"/>
          <w:numId w:val="0"/>
        </w:numPr>
        <w:tabs>
          <w:tab w:val="left" w:pos="420"/>
        </w:tabs>
        <w:spacing w:line="360" w:lineRule="auto"/>
        <w:jc w:val="center"/>
        <w:rPr>
          <w:rStyle w:val="29"/>
          <w:rFonts w:hint="eastAsia" w:ascii="仿宋" w:hAnsi="仿宋" w:eastAsia="仿宋" w:cs="仿宋"/>
          <w:b/>
          <w:bCs/>
          <w:color w:val="auto"/>
          <w:kern w:val="2"/>
          <w:sz w:val="28"/>
          <w:szCs w:val="28"/>
          <w:lang w:val="en-US" w:eastAsia="zh-CN"/>
        </w:rPr>
      </w:pPr>
    </w:p>
    <w:p w14:paraId="7C656DA6">
      <w:pPr>
        <w:pStyle w:val="4"/>
        <w:keepNext w:val="0"/>
        <w:numPr>
          <w:ilvl w:val="0"/>
          <w:numId w:val="0"/>
        </w:numPr>
        <w:tabs>
          <w:tab w:val="left" w:pos="420"/>
        </w:tabs>
        <w:spacing w:line="360" w:lineRule="auto"/>
        <w:jc w:val="center"/>
        <w:rPr>
          <w:rStyle w:val="29"/>
          <w:rFonts w:hint="eastAsia" w:ascii="仿宋" w:hAnsi="仿宋" w:eastAsia="仿宋" w:cs="仿宋"/>
          <w:b/>
          <w:bCs/>
          <w:color w:val="auto"/>
          <w:kern w:val="2"/>
          <w:sz w:val="28"/>
          <w:szCs w:val="28"/>
          <w:lang w:val="en-US" w:eastAsia="zh-CN"/>
        </w:rPr>
      </w:pPr>
    </w:p>
    <w:p w14:paraId="7E0703A6">
      <w:pPr>
        <w:pStyle w:val="4"/>
        <w:keepNext w:val="0"/>
        <w:numPr>
          <w:ilvl w:val="0"/>
          <w:numId w:val="0"/>
        </w:numPr>
        <w:tabs>
          <w:tab w:val="left" w:pos="420"/>
        </w:tabs>
        <w:spacing w:line="360" w:lineRule="auto"/>
        <w:jc w:val="center"/>
        <w:rPr>
          <w:rStyle w:val="29"/>
          <w:rFonts w:hint="eastAsia" w:ascii="仿宋" w:hAnsi="仿宋" w:eastAsia="仿宋" w:cs="仿宋"/>
          <w:b/>
          <w:bCs/>
          <w:color w:val="auto"/>
          <w:kern w:val="2"/>
          <w:sz w:val="28"/>
          <w:szCs w:val="28"/>
          <w:lang w:val="en-US" w:eastAsia="zh-CN"/>
        </w:rPr>
      </w:pPr>
    </w:p>
    <w:p w14:paraId="6EFD2B04">
      <w:pPr>
        <w:pStyle w:val="4"/>
        <w:keepNext w:val="0"/>
        <w:numPr>
          <w:ilvl w:val="0"/>
          <w:numId w:val="0"/>
        </w:numPr>
        <w:tabs>
          <w:tab w:val="left" w:pos="420"/>
        </w:tabs>
        <w:spacing w:line="360" w:lineRule="auto"/>
        <w:jc w:val="both"/>
        <w:rPr>
          <w:rFonts w:hint="eastAsia" w:ascii="仿宋" w:hAnsi="仿宋" w:eastAsia="仿宋" w:cs="仿宋"/>
          <w:b/>
          <w:color w:val="auto"/>
          <w:sz w:val="24"/>
          <w:szCs w:val="24"/>
          <w:lang w:val="en-US" w:eastAsia="zh-CN"/>
        </w:rPr>
      </w:pPr>
      <w:r>
        <w:rPr>
          <w:rStyle w:val="29"/>
          <w:rFonts w:hint="eastAsia" w:ascii="仿宋" w:hAnsi="仿宋" w:eastAsia="仿宋" w:cs="仿宋"/>
          <w:b/>
          <w:bCs/>
          <w:color w:val="auto"/>
          <w:kern w:val="2"/>
          <w:sz w:val="28"/>
          <w:szCs w:val="28"/>
          <w:lang w:val="en-US" w:eastAsia="zh-CN"/>
        </w:rPr>
        <w:br w:type="page"/>
      </w:r>
    </w:p>
    <w:p w14:paraId="1211126D">
      <w:pPr>
        <w:pStyle w:val="4"/>
        <w:keepNext w:val="0"/>
        <w:numPr>
          <w:ilvl w:val="0"/>
          <w:numId w:val="0"/>
        </w:numPr>
        <w:tabs>
          <w:tab w:val="left" w:pos="420"/>
        </w:tabs>
        <w:spacing w:line="360" w:lineRule="auto"/>
        <w:jc w:val="center"/>
        <w:rPr>
          <w:rStyle w:val="29"/>
          <w:rFonts w:hint="eastAsia" w:ascii="仿宋" w:hAnsi="仿宋" w:eastAsia="仿宋" w:cs="仿宋"/>
          <w:b/>
          <w:bCs/>
          <w:color w:val="auto"/>
          <w:kern w:val="2"/>
          <w:sz w:val="28"/>
          <w:szCs w:val="20"/>
          <w:lang w:val="en-US" w:eastAsia="zh-CN"/>
        </w:rPr>
      </w:pPr>
      <w:r>
        <w:rPr>
          <w:rFonts w:hint="eastAsia" w:ascii="仿宋" w:hAnsi="仿宋" w:eastAsia="仿宋" w:cs="仿宋"/>
          <w:b/>
          <w:color w:val="auto"/>
          <w:sz w:val="36"/>
          <w:szCs w:val="36"/>
          <w:lang w:val="en-US" w:eastAsia="zh-CN"/>
        </w:rPr>
        <w:t xml:space="preserve">第四章 </w:t>
      </w:r>
      <w:bookmarkEnd w:id="73"/>
      <w:bookmarkEnd w:id="74"/>
      <w:bookmarkEnd w:id="75"/>
      <w:bookmarkEnd w:id="76"/>
      <w:bookmarkEnd w:id="80"/>
      <w:r>
        <w:rPr>
          <w:rFonts w:hint="eastAsia" w:ascii="仿宋" w:hAnsi="仿宋" w:eastAsia="仿宋" w:cs="仿宋"/>
          <w:b/>
          <w:color w:val="auto"/>
          <w:sz w:val="36"/>
          <w:szCs w:val="36"/>
        </w:rPr>
        <w:t>合同附件格式及条款</w:t>
      </w:r>
    </w:p>
    <w:bookmarkEnd w:id="77"/>
    <w:bookmarkEnd w:id="78"/>
    <w:bookmarkEnd w:id="79"/>
    <w:p w14:paraId="6EC5EEEA">
      <w:pPr>
        <w:spacing w:line="420" w:lineRule="exact"/>
        <w:ind w:left="-284"/>
        <w:jc w:val="center"/>
        <w:rPr>
          <w:rFonts w:hint="eastAsia" w:ascii="仿宋" w:hAnsi="仿宋" w:eastAsia="仿宋" w:cs="仿宋"/>
          <w:color w:val="auto"/>
          <w:sz w:val="18"/>
          <w:szCs w:val="16"/>
        </w:rPr>
      </w:pPr>
      <w:bookmarkStart w:id="81" w:name="_Toc2365"/>
      <w:bookmarkStart w:id="82" w:name="_Toc20911"/>
      <w:bookmarkStart w:id="83" w:name="_Toc16272"/>
      <w:bookmarkStart w:id="84" w:name="_Toc16706"/>
      <w:bookmarkStart w:id="85" w:name="_Toc28246"/>
      <w:r>
        <w:rPr>
          <w:rFonts w:hint="eastAsia" w:ascii="仿宋" w:hAnsi="仿宋" w:eastAsia="仿宋" w:cs="仿宋"/>
          <w:b/>
          <w:color w:val="auto"/>
          <w:sz w:val="28"/>
          <w:szCs w:val="16"/>
          <w:lang w:val="en-US" w:eastAsia="zh-CN"/>
        </w:rPr>
        <w:t xml:space="preserve">   </w:t>
      </w:r>
      <w:r>
        <w:rPr>
          <w:rFonts w:hint="eastAsia" w:ascii="仿宋" w:hAnsi="仿宋" w:eastAsia="仿宋" w:cs="仿宋"/>
          <w:b/>
          <w:color w:val="auto"/>
          <w:sz w:val="28"/>
          <w:szCs w:val="16"/>
          <w:lang w:eastAsia="zh-CN"/>
        </w:rPr>
        <w:t>（</w:t>
      </w:r>
      <w:r>
        <w:rPr>
          <w:rFonts w:hint="eastAsia" w:ascii="仿宋" w:hAnsi="仿宋" w:eastAsia="仿宋" w:cs="仿宋"/>
          <w:b/>
          <w:color w:val="auto"/>
          <w:sz w:val="28"/>
          <w:szCs w:val="16"/>
          <w:lang w:val="en-US" w:eastAsia="zh-CN"/>
        </w:rPr>
        <w:t>最终合同内容以甲乙双方协商确定为准</w:t>
      </w:r>
      <w:r>
        <w:rPr>
          <w:rFonts w:hint="eastAsia" w:ascii="仿宋" w:hAnsi="仿宋" w:eastAsia="仿宋" w:cs="仿宋"/>
          <w:b/>
          <w:color w:val="auto"/>
          <w:sz w:val="28"/>
          <w:szCs w:val="16"/>
        </w:rPr>
        <w:t xml:space="preserve"> </w:t>
      </w:r>
      <w:r>
        <w:rPr>
          <w:rFonts w:hint="eastAsia" w:ascii="仿宋" w:hAnsi="仿宋" w:eastAsia="仿宋" w:cs="仿宋"/>
          <w:b/>
          <w:color w:val="auto"/>
          <w:sz w:val="28"/>
          <w:szCs w:val="16"/>
          <w:lang w:eastAsia="zh-CN"/>
        </w:rPr>
        <w:t>）</w:t>
      </w:r>
    </w:p>
    <w:p w14:paraId="01AA28D3">
      <w:pPr>
        <w:spacing w:line="340" w:lineRule="exact"/>
        <w:jc w:val="center"/>
        <w:outlineLvl w:val="1"/>
        <w:rPr>
          <w:rFonts w:hint="eastAsia" w:ascii="仿宋" w:hAnsi="仿宋" w:eastAsia="仿宋" w:cs="仿宋"/>
          <w:b/>
          <w:color w:val="auto"/>
          <w:sz w:val="28"/>
          <w:szCs w:val="28"/>
        </w:rPr>
      </w:pPr>
    </w:p>
    <w:p w14:paraId="4D39AEFD">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（根据《政府采购法》和《合同法》。采购人和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之间的权利和义务，应当按照平等的原则以合同方式约定。此合同书仅作为签订正式合同时的参考，正式合同书应包括本参考格式之内容。）</w:t>
      </w:r>
    </w:p>
    <w:p w14:paraId="715233C6">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合同文件</w:t>
      </w:r>
    </w:p>
    <w:p w14:paraId="07026E03">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本合同所附下列文件是构成本合同不可分割的部分：</w:t>
      </w:r>
    </w:p>
    <w:p w14:paraId="6DA65168">
      <w:pPr>
        <w:spacing w:line="360" w:lineRule="auto"/>
        <w:ind w:firstLine="352" w:firstLineChars="147"/>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招标文件</w:t>
      </w:r>
    </w:p>
    <w:p w14:paraId="12C14087">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(2)合同条款</w:t>
      </w:r>
    </w:p>
    <w:p w14:paraId="7AC997E9">
      <w:pPr>
        <w:spacing w:line="360" w:lineRule="auto"/>
        <w:ind w:firstLine="352" w:firstLineChars="147"/>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(3)中标人提交的</w:t>
      </w:r>
      <w:r>
        <w:rPr>
          <w:rFonts w:hint="eastAsia" w:ascii="仿宋" w:hAnsi="仿宋" w:eastAsia="仿宋" w:cs="仿宋"/>
          <w:color w:val="auto"/>
          <w:sz w:val="24"/>
          <w:szCs w:val="24"/>
          <w:highlight w:val="none"/>
          <w:lang w:eastAsia="zh-CN"/>
        </w:rPr>
        <w:t>投标文件</w:t>
      </w:r>
    </w:p>
    <w:p w14:paraId="49DC2EDD">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(4)技术规格（包括图纸，如果有的话）</w:t>
      </w:r>
    </w:p>
    <w:p w14:paraId="39EA822E">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(5)中标/成交通知书</w:t>
      </w:r>
    </w:p>
    <w:p w14:paraId="2CF2EA2B">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2．合同范围和条件</w:t>
      </w:r>
    </w:p>
    <w:p w14:paraId="428863B5">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本合同的范围和条件与上述文件的规定相一致。</w:t>
      </w:r>
    </w:p>
    <w:p w14:paraId="45487211">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3．货物及数量</w:t>
      </w:r>
    </w:p>
    <w:p w14:paraId="3550F327">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本合同所提供的货物/服务详见</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“第六章  采购货物需求清单”。</w:t>
      </w:r>
    </w:p>
    <w:p w14:paraId="4F4143E4">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4．合同金额</w:t>
      </w:r>
    </w:p>
    <w:p w14:paraId="023D9B8A">
      <w:pPr>
        <w:spacing w:line="360" w:lineRule="auto"/>
        <w:ind w:firstLine="352" w:firstLineChars="14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合同总金额为人民币__________元，分项价格见</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报价明细表。</w:t>
      </w:r>
    </w:p>
    <w:p w14:paraId="3C1A5B73">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5．合同生效及支付条件和方式</w:t>
      </w:r>
    </w:p>
    <w:p w14:paraId="6E90150A">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____________________________________________________</w:t>
      </w:r>
    </w:p>
    <w:p w14:paraId="37099AF6">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6．交货时间和交货地点</w:t>
      </w:r>
    </w:p>
    <w:p w14:paraId="5BD49234">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本合同货物的交货时间和交货地点按</w:t>
      </w:r>
      <w:r>
        <w:rPr>
          <w:rFonts w:hint="eastAsia" w:ascii="仿宋" w:hAnsi="仿宋" w:eastAsia="仿宋" w:cs="仿宋"/>
          <w:bCs/>
          <w:color w:val="auto"/>
          <w:sz w:val="24"/>
          <w:szCs w:val="24"/>
          <w:highlight w:val="none"/>
          <w:lang w:eastAsia="zh-CN"/>
        </w:rPr>
        <w:t>招标文件</w:t>
      </w:r>
      <w:r>
        <w:rPr>
          <w:rFonts w:hint="eastAsia" w:ascii="仿宋" w:hAnsi="仿宋" w:eastAsia="仿宋" w:cs="仿宋"/>
          <w:bCs/>
          <w:color w:val="auto"/>
          <w:sz w:val="24"/>
          <w:szCs w:val="24"/>
          <w:highlight w:val="none"/>
        </w:rPr>
        <w:t>要求执行。</w:t>
      </w:r>
    </w:p>
    <w:p w14:paraId="7ECCACD4">
      <w:pPr>
        <w:spacing w:line="360" w:lineRule="auto"/>
        <w:ind w:firstLine="352" w:firstLineChars="147"/>
        <w:jc w:val="left"/>
        <w:rPr>
          <w:rFonts w:hint="eastAsia" w:ascii="仿宋" w:hAnsi="仿宋" w:eastAsia="仿宋" w:cs="仿宋"/>
          <w:bCs/>
          <w:color w:val="auto"/>
          <w:sz w:val="24"/>
          <w:szCs w:val="24"/>
          <w:highlight w:val="none"/>
        </w:rPr>
      </w:pPr>
      <w:bookmarkStart w:id="86" w:name="_Hlk450145418"/>
      <w:r>
        <w:rPr>
          <w:rFonts w:hint="eastAsia" w:ascii="仿宋" w:hAnsi="仿宋" w:eastAsia="仿宋" w:cs="仿宋"/>
          <w:bCs/>
          <w:color w:val="auto"/>
          <w:sz w:val="24"/>
          <w:szCs w:val="24"/>
          <w:highlight w:val="none"/>
        </w:rPr>
        <w:t>甲    方：                            乙    方：</w:t>
      </w:r>
    </w:p>
    <w:p w14:paraId="78CF8C26">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单位名称(公章)：                      单位名称(公章)：</w:t>
      </w:r>
    </w:p>
    <w:p w14:paraId="237C874F">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法定代表人或授权代理人：（签字）       法定代表人或授权代理人：（签字）</w:t>
      </w:r>
    </w:p>
    <w:p w14:paraId="44328604">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    话：                            电    话：</w:t>
      </w:r>
    </w:p>
    <w:p w14:paraId="4F2CA9CC">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签订日期：                            签订日期：</w:t>
      </w:r>
      <w:bookmarkStart w:id="87" w:name="_Toc21107"/>
    </w:p>
    <w:p w14:paraId="06DDB932">
      <w:pPr>
        <w:pStyle w:val="39"/>
        <w:rPr>
          <w:rFonts w:hint="eastAsia" w:ascii="仿宋" w:hAnsi="仿宋" w:eastAsia="仿宋" w:cs="仿宋"/>
          <w:bCs w:val="0"/>
          <w:color w:val="auto"/>
          <w:kern w:val="2"/>
          <w:sz w:val="24"/>
          <w:szCs w:val="24"/>
          <w:highlight w:val="none"/>
        </w:rPr>
      </w:pPr>
      <w:r>
        <w:rPr>
          <w:rFonts w:hint="eastAsia" w:ascii="仿宋" w:hAnsi="仿宋" w:eastAsia="仿宋" w:cs="仿宋"/>
          <w:bCs w:val="0"/>
          <w:color w:val="auto"/>
          <w:kern w:val="2"/>
          <w:sz w:val="24"/>
          <w:szCs w:val="24"/>
          <w:highlight w:val="none"/>
        </w:rPr>
        <w:t>合同条款</w:t>
      </w:r>
      <w:bookmarkEnd w:id="87"/>
    </w:p>
    <w:p w14:paraId="000861E1">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1．有关概念</w:t>
      </w:r>
    </w:p>
    <w:p w14:paraId="59377528">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本合同下列术语应解释为：</w:t>
      </w:r>
    </w:p>
    <w:p w14:paraId="33DC9E16">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1.1“合同”，系指买供双方签署的、合同格式中载明的买供双方所达成的协议，包括所有的附件、附录和上述文件所提到的构成合同的所有文件。</w:t>
      </w:r>
    </w:p>
    <w:p w14:paraId="6D1EA32E">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1.2“合同价”，系指根据合同规定供方在正确地履行合同义务后采购人应支付给供方的价格。</w:t>
      </w:r>
    </w:p>
    <w:p w14:paraId="14E51B25">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1.3“货物”，系指供方根据合同规定须向采购人提供的各种形态和种类的物品，包括产品、设备、配件等。</w:t>
      </w:r>
    </w:p>
    <w:p w14:paraId="4FE0676D">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1.4“服务”，系指伴随本项目产生的，根据合同规定由供方承担的与供货有关的辅助服务，例如安装、调试、技术援助、培训、售后服务等以及合同中规定供方应承担的所有其它类似义务。</w:t>
      </w:r>
    </w:p>
    <w:p w14:paraId="4E0A430A">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1.5“工程”</w:t>
      </w:r>
      <w:r>
        <w:rPr>
          <w:rFonts w:hint="eastAsia" w:ascii="仿宋" w:hAnsi="仿宋" w:eastAsia="仿宋" w:cs="仿宋"/>
          <w:color w:val="auto"/>
          <w:sz w:val="24"/>
          <w:szCs w:val="24"/>
          <w:highlight w:val="none"/>
        </w:rPr>
        <w:t>系指供方根据合同规定须向采购人提供的永久或临时工程。</w:t>
      </w:r>
    </w:p>
    <w:p w14:paraId="39F7C6D8">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1.6“采购人”，系指招标文件中所述购买工程/货物/服务的单位。</w:t>
      </w:r>
    </w:p>
    <w:p w14:paraId="4B3DAE8B">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1.7“供方”，系指招标文件中所述提供工程/货物/服务的公司或实体，亦即中标人。</w:t>
      </w:r>
    </w:p>
    <w:p w14:paraId="376855BF">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1.7“天”，系日历天数。</w:t>
      </w:r>
    </w:p>
    <w:p w14:paraId="485A36FE">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2．技术规格</w:t>
      </w:r>
    </w:p>
    <w:p w14:paraId="350E590F">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2.1交付货物的技术规格应与投标文件规定的技术规格以及所附的技术规格响应表相一致。</w:t>
      </w:r>
    </w:p>
    <w:p w14:paraId="4CC5F94C">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2.2除技术规格另有规定外，计量单位均使用中华人民共和国法定计量单位。</w:t>
      </w:r>
    </w:p>
    <w:p w14:paraId="6E3BE816">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3．专利权</w:t>
      </w:r>
    </w:p>
    <w:p w14:paraId="7BD0ECE7">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3.1供方应保证采购人在使用该货物或其任何一部分时免受第三方提出侵犯其专利权、商标权或工业设计权的起诉。若由此出现侵权诉讼，由供方承担全部责任。</w:t>
      </w:r>
    </w:p>
    <w:p w14:paraId="29A71B98">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3.2供方按合同要求为采购人提交的设计方案，其所有权、使用权等所有权力均转为采购人所拥有，供方放弃拥有关于设计方案的所有权力。</w:t>
      </w:r>
    </w:p>
    <w:p w14:paraId="2CB1291E">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4.包装要求</w:t>
      </w:r>
    </w:p>
    <w:p w14:paraId="081CA304">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4.1除合同另有规定外，供方提供的所有单独包装的货物都应具有原始的、完好的标准包装。如遇交付前已拆封货物，采购人有权拒绝接受或要求更换。</w:t>
      </w:r>
    </w:p>
    <w:p w14:paraId="722E7719">
      <w:pPr>
        <w:spacing w:line="360" w:lineRule="auto"/>
        <w:ind w:firstLine="352" w:firstLineChars="147"/>
        <w:jc w:val="left"/>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4.2每个包装箱内的装箱清单、使用说明书、质量证书、保修卡及软件使用说明等所有资料均须齐全。</w:t>
      </w:r>
    </w:p>
    <w:p w14:paraId="1650D7EE">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 装运条件</w:t>
      </w:r>
    </w:p>
    <w:p w14:paraId="258803DC">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5.1供方负责安排运输，运输费由供方承担。</w:t>
      </w:r>
    </w:p>
    <w:p w14:paraId="7E0FC648">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5.2供方装运的货物应当符合国家或行业标准，如出现不符合的情况由此产生的一切后果由供方负责。</w:t>
      </w:r>
    </w:p>
    <w:p w14:paraId="58F59C8F">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付款</w:t>
      </w:r>
    </w:p>
    <w:p w14:paraId="651437EB">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6.1本合同以人民币支付。</w:t>
      </w:r>
    </w:p>
    <w:p w14:paraId="14695F4F">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6.2供方按照合同规定完工。完工后供方把下列单据的一部分（或全部）提交给采购人,采购人按合同规定审核后办理付款手续：</w:t>
      </w:r>
    </w:p>
    <w:p w14:paraId="5A0E363A">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（1）发票</w:t>
      </w:r>
    </w:p>
    <w:p w14:paraId="065B48BF">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（2）数量清单</w:t>
      </w:r>
    </w:p>
    <w:p w14:paraId="513714B4">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（3）质量证书</w:t>
      </w:r>
    </w:p>
    <w:p w14:paraId="312B2592">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（4）验收报告</w:t>
      </w:r>
    </w:p>
    <w:p w14:paraId="68CE5068">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6.3采购人按合同规定的合同生效及支付条件和方式安排付款。</w:t>
      </w:r>
    </w:p>
    <w:p w14:paraId="09DBDFFD">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7．伴随服务</w:t>
      </w:r>
    </w:p>
    <w:p w14:paraId="1CBAB2CA">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7.1供方提交所供货物的技术资料。包括相应的中文技术文件（包括竣工验收资料等）。</w:t>
      </w:r>
    </w:p>
    <w:p w14:paraId="4E786D57">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7.2供方应提供下列服务：</w:t>
      </w:r>
    </w:p>
    <w:p w14:paraId="63857F45">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（1）货物的质保服务；</w:t>
      </w:r>
    </w:p>
    <w:p w14:paraId="5E9B0422">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7.3伴随服务的费用含在合同价中，不另行支付。</w:t>
      </w:r>
    </w:p>
    <w:p w14:paraId="46F9207B">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8.质量保证及售后服务</w:t>
      </w:r>
    </w:p>
    <w:p w14:paraId="59AFFD56">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（一）质量保证</w:t>
      </w:r>
    </w:p>
    <w:p w14:paraId="08C6DEA4">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8.1供方保证所提供的货物是全新的、未使用过的，是完全符合合同规定的质量、规格和性能要求的。保证设备在正常使用下，在其使用寿命内具有满意的性能。在质保期内供方免费提供材料/设备正常使用情况下发生故障的维修服务和更换服务。在供方承诺的材料/设备质量保证期内，供方对由于材料/设备的缺陷而产生的故障负责。</w:t>
      </w:r>
    </w:p>
    <w:p w14:paraId="2D31F4F7">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9.2在质保期内，如果设备的数量、质量或规格与合同不符，或证实设备有缺陷的，采购人可尽快以书面形式向供方提出本保证下的索赔。</w:t>
      </w:r>
    </w:p>
    <w:p w14:paraId="3F68D91D">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9.3供方在收到索赔通知后十日内须免费修复有缺陷的设备。</w:t>
      </w:r>
    </w:p>
    <w:p w14:paraId="0138B85C">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9.4供方在收到索赔通知后十日内没有弥补缺陷，采购人可采取必要的补救措施，其风险和费用将由供方承担，采购人根据合同规定向供方行使的其它权利不受影响。</w:t>
      </w:r>
    </w:p>
    <w:p w14:paraId="3C9368AC">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10．检验</w:t>
      </w:r>
    </w:p>
    <w:p w14:paraId="5D429450">
      <w:pPr>
        <w:spacing w:line="360" w:lineRule="auto"/>
        <w:ind w:left="544" w:leftChars="200" w:hanging="124" w:hangingChars="52"/>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10.1供方应协同有关部门对设别的质量、数量等进行详细全面的检验，并出具验收报告。</w:t>
      </w:r>
    </w:p>
    <w:p w14:paraId="4209E1F7">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11．索赔</w:t>
      </w:r>
    </w:p>
    <w:p w14:paraId="4559EB87">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11.1采购人有权根据有关部门出具的检验证书向供方提出索赔。</w:t>
      </w:r>
    </w:p>
    <w:p w14:paraId="77C287B2">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11.2在合同条款第8条规定的质保期内，如果供方对差异负有责任而采购人提出索赔，供方应按照采购人的损失程度进行赔偿。</w:t>
      </w:r>
    </w:p>
    <w:p w14:paraId="4FC94B70">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12．供方履约延误</w:t>
      </w:r>
    </w:p>
    <w:p w14:paraId="1E6CB20D">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12.1供方应按规定的时间完工和提供服务。</w:t>
      </w:r>
    </w:p>
    <w:p w14:paraId="0C4849ED">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12.2如供方无正当理由而拖延交货，采购人将从合同款中扣除误期赔偿费，赔偿费按逾期天数乘以500元/日计取。误期赔偿费的最高限额不超过误期合同价的百分之五（5%）。一旦达到误期赔偿费的最高限额，采购人有权终止合同。</w:t>
      </w:r>
    </w:p>
    <w:p w14:paraId="2F75F4CD">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12.3在履行合同过程中，如果供方遇到可能妨碍按时交货和提供服务的情况时，应及时以书面形式将拖延的事实、可能拖延的期限和理由通知采购人。采购人在收到通知后，要尽快对情况进行评价，并确定是否通过修改合同酌情延长竣工时间以及是否收取误期赔偿费。延期应通过修改合同的方式由双方认可。</w:t>
      </w:r>
    </w:p>
    <w:p w14:paraId="5ADE1D57">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12.4供方交付的设备不符合招标文件、投标文件和本合同规定的，采购方有权拒收，并且供方需向采购方支付本合同总价10%的违约金。</w:t>
      </w:r>
    </w:p>
    <w:p w14:paraId="07605F02">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13．不可抗力</w:t>
      </w:r>
    </w:p>
    <w:p w14:paraId="7825FACC">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13B6FACA">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30348C37">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14．税费</w:t>
      </w:r>
    </w:p>
    <w:p w14:paraId="0D3A0280">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14.1政府根据现行税法对供方征收的与本合同有关的一切税费均由供方负担。</w:t>
      </w:r>
    </w:p>
    <w:p w14:paraId="28549730">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15．违约终止合同</w:t>
      </w:r>
    </w:p>
    <w:p w14:paraId="438626D3">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15.1出现下列情况之一，采购人在对供方违约而采取的任何补救措施不受影响的情况下，可向供方发出终止部分或全部合同的书面通知书。</w:t>
      </w:r>
    </w:p>
    <w:p w14:paraId="4F216F60">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（1）如果供方未能按合同规定的期限或采购人同意延长的限期内提供部分或全部工程/货物/服务的；</w:t>
      </w:r>
    </w:p>
    <w:p w14:paraId="081FFCC4">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（2）供方在收到采购人发出的违约通知后20天内，或经采购人书面认可延长的时间内未能纠正其过失；</w:t>
      </w:r>
    </w:p>
    <w:p w14:paraId="790317F5">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（3）如果供方未能履行合同规定的其它任何义务。</w:t>
      </w:r>
    </w:p>
    <w:p w14:paraId="5C8C5E09">
      <w:pPr>
        <w:spacing w:line="360" w:lineRule="auto"/>
        <w:ind w:firstLine="352" w:firstLineChars="147"/>
        <w:jc w:val="left"/>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15.2在采购人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2BFEF6CC">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16．破产终止合同</w:t>
      </w:r>
    </w:p>
    <w:p w14:paraId="1291CDFD">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16.1如果供方破产或无清偿能力时，采购人可在任何时候以书面形式通知供方终止合同而无须给供方补偿。终止该合同将不损害或影响采购人已经采取或将要采取的补救措施的权利。</w:t>
      </w:r>
    </w:p>
    <w:p w14:paraId="5F1A7C17">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17．转让</w:t>
      </w:r>
    </w:p>
    <w:p w14:paraId="27A9BBAA">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17.1除采购人事先书面同意外，供方不得部分转让或全部转让其应履行的合同义务。</w:t>
      </w:r>
    </w:p>
    <w:p w14:paraId="2DF3EAA4">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18．适用法律</w:t>
      </w:r>
    </w:p>
    <w:p w14:paraId="71528812">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18.1本合同应按中华人民共和国的法律进行解释。</w:t>
      </w:r>
    </w:p>
    <w:p w14:paraId="53ECB1F6">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19．合同生效</w:t>
      </w:r>
    </w:p>
    <w:p w14:paraId="46101423">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19.1合同在双方授权代表签字并盖章后生效。</w:t>
      </w:r>
    </w:p>
    <w:p w14:paraId="22D234DC">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19.2本合同一式四份，以中文书写，采购人、供方、采购中心、政府采购监管部门各执一份。</w:t>
      </w:r>
    </w:p>
    <w:p w14:paraId="4FD7B977">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  争议解决方式</w:t>
      </w:r>
    </w:p>
    <w:p w14:paraId="6B6958D6">
      <w:pPr>
        <w:spacing w:line="360" w:lineRule="auto"/>
        <w:ind w:firstLine="352" w:firstLineChars="147"/>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20.1 合同实施或与合同有关的一切争议应通过双方协商解决。若协商不成，则向采购人所在地法院提起诉讼。</w:t>
      </w:r>
    </w:p>
    <w:p w14:paraId="56F691DA">
      <w:pPr>
        <w:spacing w:line="360" w:lineRule="auto"/>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22．合同修改</w:t>
      </w:r>
    </w:p>
    <w:p w14:paraId="65642C30">
      <w:pPr>
        <w:spacing w:line="360" w:lineRule="auto"/>
        <w:ind w:firstLine="352" w:firstLineChars="147"/>
        <w:jc w:val="left"/>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22.1除双方签署书面修改协议，并成为本合同不可分割的一部分的情况之外，本合同不得有任何变化或修改。</w:t>
      </w:r>
      <w:bookmarkEnd w:id="86"/>
      <w:bookmarkStart w:id="88" w:name="_Toc16924_WPSOffice_Level1"/>
    </w:p>
    <w:bookmarkEnd w:id="88"/>
    <w:p w14:paraId="42A6D51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注：合同签订双方可根据项目的具体要求进行修订，未尽事宜双方可协商进行补充。</w:t>
      </w:r>
    </w:p>
    <w:p w14:paraId="70D52BF9">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color w:val="auto"/>
          <w:sz w:val="24"/>
          <w:szCs w:val="24"/>
          <w:highlight w:val="none"/>
          <w:lang w:val="en-US" w:eastAsia="zh-CN"/>
        </w:rPr>
        <w:sectPr>
          <w:pgSz w:w="11912" w:h="16841"/>
          <w:pgMar w:top="1440" w:right="1800" w:bottom="1440" w:left="1800" w:header="624" w:footer="1031" w:gutter="0"/>
          <w:pgNumType w:fmt="decimal"/>
          <w:cols w:space="720" w:num="1"/>
        </w:sectPr>
      </w:pPr>
    </w:p>
    <w:p w14:paraId="26539BD7">
      <w:pPr>
        <w:spacing w:line="360" w:lineRule="auto"/>
        <w:jc w:val="center"/>
        <w:outlineLvl w:val="0"/>
        <w:rPr>
          <w:rStyle w:val="29"/>
          <w:rFonts w:hint="eastAsia" w:ascii="仿宋" w:hAnsi="仿宋" w:eastAsia="仿宋" w:cs="仿宋"/>
          <w:b/>
          <w:bCs/>
          <w:color w:val="auto"/>
          <w:sz w:val="21"/>
          <w:szCs w:val="21"/>
          <w:lang w:eastAsia="zh-CN"/>
        </w:rPr>
      </w:pPr>
    </w:p>
    <w:p w14:paraId="3B06887C">
      <w:pPr>
        <w:spacing w:line="360" w:lineRule="auto"/>
        <w:jc w:val="center"/>
        <w:outlineLvl w:val="0"/>
        <w:rPr>
          <w:rStyle w:val="29"/>
          <w:rFonts w:hint="eastAsia" w:ascii="仿宋" w:hAnsi="仿宋" w:eastAsia="仿宋" w:cs="仿宋"/>
          <w:b/>
          <w:bCs/>
          <w:color w:val="auto"/>
          <w:sz w:val="36"/>
          <w:szCs w:val="36"/>
          <w:lang w:eastAsia="zh-CN"/>
        </w:rPr>
      </w:pPr>
      <w:r>
        <w:rPr>
          <w:rStyle w:val="29"/>
          <w:rFonts w:hint="eastAsia" w:ascii="仿宋" w:hAnsi="仿宋" w:eastAsia="仿宋" w:cs="仿宋"/>
          <w:b/>
          <w:bCs/>
          <w:color w:val="auto"/>
          <w:sz w:val="36"/>
          <w:szCs w:val="36"/>
          <w:lang w:eastAsia="zh-CN"/>
        </w:rPr>
        <w:t>第五章</w:t>
      </w:r>
      <w:r>
        <w:rPr>
          <w:rStyle w:val="29"/>
          <w:rFonts w:hint="eastAsia" w:ascii="仿宋" w:hAnsi="仿宋" w:eastAsia="仿宋" w:cs="仿宋"/>
          <w:b/>
          <w:bCs/>
          <w:color w:val="auto"/>
          <w:sz w:val="36"/>
          <w:szCs w:val="36"/>
        </w:rPr>
        <w:t xml:space="preserve"> </w:t>
      </w:r>
      <w:bookmarkEnd w:id="81"/>
      <w:bookmarkEnd w:id="82"/>
      <w:bookmarkEnd w:id="83"/>
      <w:bookmarkEnd w:id="84"/>
      <w:bookmarkEnd w:id="85"/>
      <w:r>
        <w:rPr>
          <w:rStyle w:val="29"/>
          <w:rFonts w:hint="eastAsia" w:ascii="仿宋" w:hAnsi="仿宋" w:eastAsia="仿宋" w:cs="仿宋"/>
          <w:b/>
          <w:bCs/>
          <w:color w:val="auto"/>
          <w:sz w:val="36"/>
          <w:szCs w:val="36"/>
          <w:lang w:eastAsia="zh-CN"/>
        </w:rPr>
        <w:t>投标文件格式</w:t>
      </w:r>
    </w:p>
    <w:p w14:paraId="3A4C819E">
      <w:pPr>
        <w:pStyle w:val="28"/>
        <w:spacing w:line="480" w:lineRule="exact"/>
        <w:ind w:hanging="23"/>
        <w:jc w:val="center"/>
        <w:rPr>
          <w:rFonts w:hint="eastAsia" w:ascii="仿宋" w:hAnsi="仿宋" w:eastAsia="仿宋" w:cs="仿宋"/>
          <w:b/>
          <w:color w:val="auto"/>
          <w:sz w:val="24"/>
          <w:szCs w:val="24"/>
        </w:rPr>
      </w:pPr>
    </w:p>
    <w:p w14:paraId="7ED39189">
      <w:pPr>
        <w:pStyle w:val="28"/>
        <w:spacing w:line="480" w:lineRule="exact"/>
        <w:jc w:val="center"/>
        <w:rPr>
          <w:rFonts w:hint="eastAsia" w:ascii="仿宋" w:hAnsi="仿宋" w:eastAsia="仿宋" w:cs="仿宋"/>
          <w:b/>
          <w:color w:val="auto"/>
          <w:sz w:val="24"/>
          <w:szCs w:val="24"/>
        </w:rPr>
      </w:pPr>
    </w:p>
    <w:p w14:paraId="09433C7B">
      <w:pPr>
        <w:pStyle w:val="28"/>
        <w:spacing w:line="480" w:lineRule="exact"/>
        <w:jc w:val="center"/>
        <w:rPr>
          <w:rFonts w:hint="eastAsia" w:ascii="仿宋" w:hAnsi="仿宋" w:eastAsia="仿宋" w:cs="仿宋"/>
          <w:b/>
          <w:color w:val="auto"/>
          <w:sz w:val="24"/>
          <w:szCs w:val="24"/>
        </w:rPr>
      </w:pPr>
    </w:p>
    <w:p w14:paraId="37795A24">
      <w:pPr>
        <w:bidi w:val="0"/>
        <w:jc w:val="center"/>
        <w:rPr>
          <w:rFonts w:hint="eastAsia" w:ascii="仿宋" w:hAnsi="仿宋" w:eastAsia="仿宋" w:cs="仿宋"/>
          <w:b/>
          <w:bCs/>
          <w:color w:val="auto"/>
          <w:sz w:val="16"/>
          <w:szCs w:val="48"/>
        </w:rPr>
      </w:pPr>
      <w:bookmarkStart w:id="89" w:name="_Toc5923"/>
      <w:bookmarkStart w:id="90" w:name="_Toc30405"/>
      <w:bookmarkStart w:id="91" w:name="_Toc5678"/>
      <w:bookmarkStart w:id="92" w:name="_Toc21730"/>
      <w:bookmarkStart w:id="93" w:name="_Toc20332"/>
      <w:bookmarkStart w:id="94" w:name="_Toc25249"/>
      <w:bookmarkStart w:id="95" w:name="_Toc18213"/>
      <w:bookmarkStart w:id="96" w:name="_Toc10519"/>
      <w:bookmarkStart w:id="97" w:name="_Toc8708"/>
      <w:r>
        <w:rPr>
          <w:rFonts w:hint="eastAsia" w:ascii="仿宋" w:hAnsi="仿宋" w:eastAsia="仿宋" w:cs="仿宋"/>
          <w:b/>
          <w:bCs/>
          <w:color w:val="auto"/>
          <w:sz w:val="48"/>
          <w:szCs w:val="48"/>
        </w:rPr>
        <w:t>（项目名称）</w:t>
      </w:r>
      <w:bookmarkEnd w:id="89"/>
      <w:bookmarkEnd w:id="90"/>
      <w:bookmarkEnd w:id="91"/>
      <w:bookmarkEnd w:id="92"/>
      <w:bookmarkEnd w:id="93"/>
      <w:bookmarkEnd w:id="94"/>
      <w:bookmarkEnd w:id="95"/>
      <w:bookmarkEnd w:id="96"/>
      <w:bookmarkEnd w:id="97"/>
    </w:p>
    <w:p w14:paraId="479C2C06">
      <w:pPr>
        <w:pStyle w:val="28"/>
        <w:spacing w:line="480" w:lineRule="exact"/>
        <w:jc w:val="center"/>
        <w:rPr>
          <w:rFonts w:hint="eastAsia" w:ascii="仿宋" w:hAnsi="仿宋" w:eastAsia="仿宋" w:cs="仿宋"/>
          <w:b/>
          <w:color w:val="auto"/>
          <w:sz w:val="40"/>
          <w:szCs w:val="40"/>
        </w:rPr>
      </w:pPr>
    </w:p>
    <w:p w14:paraId="27CD8CD6">
      <w:pPr>
        <w:pStyle w:val="28"/>
        <w:spacing w:line="480" w:lineRule="exact"/>
        <w:jc w:val="both"/>
        <w:rPr>
          <w:rFonts w:hint="eastAsia" w:ascii="仿宋" w:hAnsi="仿宋" w:eastAsia="仿宋" w:cs="仿宋"/>
          <w:b/>
          <w:color w:val="auto"/>
          <w:sz w:val="40"/>
          <w:szCs w:val="40"/>
        </w:rPr>
      </w:pPr>
    </w:p>
    <w:p w14:paraId="510A4729">
      <w:pPr>
        <w:pStyle w:val="28"/>
        <w:spacing w:line="360" w:lineRule="auto"/>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sz w:val="28"/>
          <w:szCs w:val="28"/>
          <w:lang w:val="en-US" w:eastAsia="zh-CN"/>
        </w:rPr>
        <w:t>项目编号</w:t>
      </w:r>
      <w:r>
        <w:rPr>
          <w:rFonts w:hint="eastAsia" w:ascii="仿宋" w:hAnsi="仿宋" w:eastAsia="仿宋" w:cs="仿宋"/>
          <w:b/>
          <w:bCs/>
          <w:color w:val="auto"/>
          <w:kern w:val="2"/>
          <w:sz w:val="28"/>
          <w:szCs w:val="28"/>
          <w:lang w:val="en-US" w:eastAsia="zh-CN" w:bidi="ar-SA"/>
        </w:rPr>
        <w:t>：</w:t>
      </w:r>
    </w:p>
    <w:p w14:paraId="7D623AE4">
      <w:pPr>
        <w:pStyle w:val="28"/>
        <w:spacing w:line="480" w:lineRule="exact"/>
        <w:jc w:val="center"/>
        <w:rPr>
          <w:rFonts w:hint="eastAsia" w:ascii="仿宋" w:hAnsi="仿宋" w:eastAsia="仿宋" w:cs="仿宋"/>
          <w:b/>
          <w:color w:val="auto"/>
          <w:sz w:val="40"/>
          <w:szCs w:val="40"/>
        </w:rPr>
      </w:pPr>
    </w:p>
    <w:p w14:paraId="39998BE0">
      <w:pPr>
        <w:pStyle w:val="28"/>
        <w:spacing w:line="360" w:lineRule="auto"/>
        <w:jc w:val="center"/>
        <w:rPr>
          <w:rFonts w:hint="eastAsia" w:ascii="仿宋" w:hAnsi="仿宋" w:eastAsia="仿宋" w:cs="仿宋"/>
          <w:b/>
          <w:bCs/>
          <w:color w:val="auto"/>
          <w:sz w:val="28"/>
          <w:szCs w:val="28"/>
          <w:lang w:val="en-US" w:eastAsia="zh-CN"/>
        </w:rPr>
      </w:pPr>
    </w:p>
    <w:p w14:paraId="291D3D90">
      <w:pPr>
        <w:pStyle w:val="28"/>
        <w:spacing w:line="720" w:lineRule="auto"/>
        <w:jc w:val="center"/>
        <w:outlineLvl w:val="0"/>
        <w:rPr>
          <w:rFonts w:hint="eastAsia" w:ascii="仿宋" w:hAnsi="仿宋" w:eastAsia="仿宋" w:cs="仿宋"/>
          <w:color w:val="auto"/>
          <w:sz w:val="72"/>
          <w:szCs w:val="72"/>
          <w:lang w:eastAsia="zh-CN"/>
        </w:rPr>
      </w:pPr>
      <w:r>
        <w:rPr>
          <w:rFonts w:hint="eastAsia" w:ascii="仿宋" w:hAnsi="仿宋" w:eastAsia="仿宋" w:cs="仿宋"/>
          <w:b/>
          <w:color w:val="auto"/>
          <w:sz w:val="56"/>
          <w:szCs w:val="56"/>
          <w:lang w:eastAsia="zh-CN"/>
        </w:rPr>
        <w:t>投标文件</w:t>
      </w:r>
    </w:p>
    <w:p w14:paraId="26DC9904">
      <w:pPr>
        <w:pStyle w:val="28"/>
        <w:spacing w:line="480" w:lineRule="exact"/>
        <w:jc w:val="both"/>
        <w:rPr>
          <w:rFonts w:hint="eastAsia" w:ascii="仿宋" w:hAnsi="仿宋" w:eastAsia="仿宋" w:cs="仿宋"/>
          <w:color w:val="auto"/>
          <w:sz w:val="24"/>
          <w:szCs w:val="24"/>
        </w:rPr>
      </w:pPr>
    </w:p>
    <w:p w14:paraId="48A49BD2">
      <w:pPr>
        <w:pStyle w:val="28"/>
        <w:spacing w:line="480" w:lineRule="exact"/>
        <w:ind w:firstLine="567"/>
        <w:jc w:val="both"/>
        <w:rPr>
          <w:rFonts w:hint="eastAsia" w:ascii="仿宋" w:hAnsi="仿宋" w:eastAsia="仿宋" w:cs="仿宋"/>
          <w:color w:val="auto"/>
          <w:sz w:val="24"/>
          <w:szCs w:val="24"/>
        </w:rPr>
      </w:pPr>
    </w:p>
    <w:p w14:paraId="73B5F0D2">
      <w:pPr>
        <w:pStyle w:val="28"/>
        <w:spacing w:line="480" w:lineRule="exact"/>
        <w:ind w:firstLine="567"/>
        <w:jc w:val="both"/>
        <w:rPr>
          <w:rFonts w:hint="eastAsia" w:ascii="仿宋" w:hAnsi="仿宋" w:eastAsia="仿宋" w:cs="仿宋"/>
          <w:color w:val="auto"/>
          <w:sz w:val="24"/>
          <w:szCs w:val="24"/>
        </w:rPr>
      </w:pPr>
    </w:p>
    <w:p w14:paraId="675A7864">
      <w:pPr>
        <w:pStyle w:val="28"/>
        <w:spacing w:line="480" w:lineRule="exact"/>
        <w:ind w:firstLine="567"/>
        <w:jc w:val="both"/>
        <w:rPr>
          <w:rFonts w:hint="eastAsia" w:ascii="仿宋" w:hAnsi="仿宋" w:eastAsia="仿宋" w:cs="仿宋"/>
          <w:color w:val="auto"/>
          <w:sz w:val="24"/>
          <w:szCs w:val="24"/>
        </w:rPr>
      </w:pPr>
    </w:p>
    <w:p w14:paraId="3A2D63AE">
      <w:pPr>
        <w:pStyle w:val="28"/>
        <w:spacing w:line="480" w:lineRule="exact"/>
        <w:jc w:val="both"/>
        <w:rPr>
          <w:rFonts w:hint="eastAsia" w:ascii="仿宋" w:hAnsi="仿宋" w:eastAsia="仿宋" w:cs="仿宋"/>
          <w:color w:val="auto"/>
          <w:sz w:val="24"/>
          <w:szCs w:val="24"/>
        </w:rPr>
      </w:pPr>
    </w:p>
    <w:p w14:paraId="09DFF804">
      <w:pPr>
        <w:pStyle w:val="28"/>
        <w:spacing w:line="360" w:lineRule="auto"/>
        <w:ind w:firstLine="562" w:firstLineChars="200"/>
        <w:jc w:val="both"/>
        <w:rPr>
          <w:rFonts w:hint="eastAsia" w:ascii="仿宋" w:hAnsi="仿宋" w:eastAsia="仿宋" w:cs="仿宋"/>
          <w:b/>
          <w:bCs/>
          <w:color w:val="auto"/>
          <w:sz w:val="28"/>
          <w:szCs w:val="28"/>
        </w:rPr>
      </w:pPr>
      <w:bookmarkStart w:id="98" w:name="_Toc10223"/>
      <w:bookmarkStart w:id="99" w:name="_Toc29140"/>
      <w:r>
        <w:rPr>
          <w:rFonts w:hint="eastAsia" w:ascii="仿宋" w:hAnsi="仿宋" w:eastAsia="仿宋" w:cs="仿宋"/>
          <w:b/>
          <w:bCs/>
          <w:color w:val="auto"/>
          <w:sz w:val="28"/>
          <w:szCs w:val="28"/>
          <w:lang w:eastAsia="zh-CN"/>
        </w:rPr>
        <w:t>投标人</w:t>
      </w:r>
      <w:r>
        <w:rPr>
          <w:rFonts w:hint="eastAsia" w:ascii="仿宋" w:hAnsi="仿宋" w:eastAsia="仿宋" w:cs="仿宋"/>
          <w:b/>
          <w:bCs/>
          <w:color w:val="auto"/>
          <w:sz w:val="28"/>
          <w:szCs w:val="28"/>
        </w:rPr>
        <w:t>名称（盖章）：</w:t>
      </w:r>
    </w:p>
    <w:p w14:paraId="2F132082">
      <w:pPr>
        <w:pStyle w:val="28"/>
        <w:spacing w:line="360" w:lineRule="auto"/>
        <w:ind w:firstLine="567"/>
        <w:jc w:val="both"/>
        <w:rPr>
          <w:rFonts w:hint="eastAsia" w:ascii="仿宋" w:hAnsi="仿宋" w:eastAsia="仿宋" w:cs="仿宋"/>
          <w:b/>
          <w:bCs/>
          <w:color w:val="auto"/>
          <w:sz w:val="28"/>
          <w:szCs w:val="28"/>
        </w:rPr>
      </w:pPr>
    </w:p>
    <w:p w14:paraId="2A4CAFF4">
      <w:pPr>
        <w:pStyle w:val="28"/>
        <w:spacing w:line="360" w:lineRule="auto"/>
        <w:ind w:firstLine="562" w:firstLineChars="2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法定代表人或委托代理人（签字或盖章）：</w:t>
      </w:r>
    </w:p>
    <w:p w14:paraId="3700BD01">
      <w:pPr>
        <w:pStyle w:val="28"/>
        <w:spacing w:line="360" w:lineRule="auto"/>
        <w:ind w:firstLine="567"/>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p>
    <w:p w14:paraId="2D4DE0B5">
      <w:pPr>
        <w:pStyle w:val="28"/>
        <w:spacing w:line="360" w:lineRule="auto"/>
        <w:ind w:firstLine="562" w:firstLineChars="2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日</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 xml:space="preserve">期：     年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 xml:space="preserve"> 月   日</w:t>
      </w:r>
      <w:bookmarkEnd w:id="98"/>
      <w:bookmarkEnd w:id="99"/>
      <w:bookmarkStart w:id="100" w:name="_Toc28413"/>
    </w:p>
    <w:p w14:paraId="4637EC0E">
      <w:pPr>
        <w:pStyle w:val="28"/>
        <w:spacing w:line="360" w:lineRule="auto"/>
        <w:ind w:firstLine="562" w:firstLineChars="200"/>
        <w:jc w:val="center"/>
        <w:rPr>
          <w:rFonts w:hint="eastAsia" w:ascii="仿宋" w:hAnsi="仿宋" w:eastAsia="仿宋" w:cs="仿宋"/>
          <w:b/>
          <w:bCs/>
          <w:color w:val="auto"/>
          <w:sz w:val="32"/>
          <w:szCs w:val="32"/>
          <w:lang w:val="en-US" w:eastAsia="zh-CN" w:bidi="ar-SA"/>
        </w:rPr>
      </w:pPr>
      <w:r>
        <w:rPr>
          <w:rFonts w:hint="eastAsia" w:ascii="仿宋" w:hAnsi="仿宋" w:eastAsia="仿宋" w:cs="仿宋"/>
          <w:b/>
          <w:bCs/>
          <w:color w:val="auto"/>
          <w:sz w:val="28"/>
          <w:szCs w:val="28"/>
          <w:lang w:val="en-US" w:eastAsia="zh-CN"/>
        </w:rPr>
        <w:t>目录</w:t>
      </w:r>
    </w:p>
    <w:p w14:paraId="6D48EF45">
      <w:pPr>
        <w:topLinePunct/>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1、开标一览表</w:t>
      </w:r>
      <w:r>
        <w:rPr>
          <w:rFonts w:hint="eastAsia" w:ascii="仿宋" w:hAnsi="仿宋" w:eastAsia="仿宋" w:cs="仿宋"/>
          <w:color w:val="auto"/>
          <w:sz w:val="24"/>
          <w:szCs w:val="24"/>
          <w:highlight w:val="none"/>
        </w:rPr>
        <w:t>（格式附后）；</w:t>
      </w:r>
    </w:p>
    <w:p w14:paraId="291C917E">
      <w:pPr>
        <w:topLinePunct/>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、明细报价表</w:t>
      </w:r>
      <w:r>
        <w:rPr>
          <w:rFonts w:hint="eastAsia" w:ascii="仿宋" w:hAnsi="仿宋" w:eastAsia="仿宋" w:cs="仿宋"/>
          <w:color w:val="auto"/>
          <w:sz w:val="24"/>
          <w:szCs w:val="24"/>
          <w:highlight w:val="none"/>
        </w:rPr>
        <w:t>（格式附后）；</w:t>
      </w:r>
    </w:p>
    <w:p w14:paraId="774F929F">
      <w:pPr>
        <w:topLinePunct/>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投标函</w:t>
      </w:r>
      <w:r>
        <w:rPr>
          <w:rFonts w:hint="eastAsia" w:ascii="仿宋" w:hAnsi="仿宋" w:eastAsia="仿宋" w:cs="仿宋"/>
          <w:color w:val="auto"/>
          <w:sz w:val="24"/>
          <w:szCs w:val="24"/>
          <w:highlight w:val="none"/>
        </w:rPr>
        <w:t>（格式附后）；</w:t>
      </w:r>
    </w:p>
    <w:p w14:paraId="6A01D7D4">
      <w:pPr>
        <w:topLinePunct/>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rPr>
        <w:t>标书内需编制的资质证明文件，包括但不仅限于：</w:t>
      </w:r>
    </w:p>
    <w:p w14:paraId="0A0BDEDF">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在中华人民共和国境内依法注册的独立法人或非法人组织，需提供有效期内统一社会代码的营业执照或其他有效证明文件。</w:t>
      </w:r>
    </w:p>
    <w:p w14:paraId="29B1FE0F">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有效的法定代表人身份证明（法人）及身份证或具有法定效力的法人授权委托书（非法人，须明确采购项目及包段名称、授权事项、权限、期限等）、被委托人身份证。</w:t>
      </w:r>
    </w:p>
    <w:p w14:paraId="221721D9">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，不得参加同一合同项下的政府采购活动。</w:t>
      </w:r>
    </w:p>
    <w:p w14:paraId="2FC7968D">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凡拟参加本次招标项目的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，如在“信用中国”网站（www.creditchina.</w:t>
      </w:r>
    </w:p>
    <w:p w14:paraId="5148CD56">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gov.cn）被列入失信被执行人、中国政府采购网（www.ccgp.gov.cn）被列入政府采购严重违法失信行为记录名单（自本公告发出之时起尚在处罚期内的或限制其参加政府采购活动的企业）将拒绝其参本次政府采购活动。</w:t>
      </w:r>
    </w:p>
    <w:p w14:paraId="0D8D5B95">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xml:space="preserve">本项目不接受联合体投标。 </w:t>
      </w:r>
    </w:p>
    <w:p w14:paraId="1070DECC">
      <w:pPr>
        <w:spacing w:line="360" w:lineRule="auto"/>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6、</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认为需提供的证明文件及资料；</w:t>
      </w:r>
    </w:p>
    <w:p w14:paraId="70862DF6">
      <w:pPr>
        <w:tabs>
          <w:tab w:val="left" w:pos="6738"/>
        </w:tabs>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r>
        <w:rPr>
          <w:rFonts w:hint="eastAsia" w:ascii="仿宋" w:hAnsi="仿宋" w:eastAsia="仿宋" w:cs="仿宋"/>
          <w:b/>
          <w:bCs/>
          <w:color w:val="auto"/>
          <w:kern w:val="0"/>
          <w:sz w:val="24"/>
          <w:szCs w:val="24"/>
          <w:highlight w:val="none"/>
        </w:rPr>
        <w:t>反商业贿赂承诺书（格式附后）</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rPr>
        <w:tab/>
      </w:r>
    </w:p>
    <w:p w14:paraId="69F2B700">
      <w:pPr>
        <w:topLinePunct/>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8、关于资格的声明函（格式附后）；</w:t>
      </w:r>
    </w:p>
    <w:p w14:paraId="38715A62">
      <w:pPr>
        <w:tabs>
          <w:tab w:val="left" w:pos="6738"/>
        </w:tabs>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9</w:t>
      </w:r>
      <w:r>
        <w:rPr>
          <w:rFonts w:hint="eastAsia" w:ascii="仿宋" w:hAnsi="仿宋" w:eastAsia="仿宋" w:cs="仿宋"/>
          <w:b/>
          <w:bCs/>
          <w:color w:val="auto"/>
          <w:sz w:val="24"/>
          <w:szCs w:val="24"/>
          <w:highlight w:val="none"/>
        </w:rPr>
        <w:t>、技术服务参数表；</w:t>
      </w:r>
    </w:p>
    <w:p w14:paraId="44A37B99">
      <w:pPr>
        <w:tabs>
          <w:tab w:val="left" w:pos="6738"/>
        </w:tabs>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10、货物及技术服务参数响应（偏离）表（格式附后）；</w:t>
      </w:r>
    </w:p>
    <w:p w14:paraId="6C4228EA">
      <w:pPr>
        <w:tabs>
          <w:tab w:val="left" w:pos="6738"/>
        </w:tabs>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11、售后服务；</w:t>
      </w:r>
    </w:p>
    <w:p w14:paraId="2FF94D80">
      <w:pPr>
        <w:tabs>
          <w:tab w:val="left" w:pos="6738"/>
        </w:tabs>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12. </w:t>
      </w:r>
      <w:r>
        <w:rPr>
          <w:rFonts w:hint="eastAsia" w:ascii="仿宋" w:hAnsi="仿宋" w:eastAsia="仿宋" w:cs="仿宋"/>
          <w:b/>
          <w:bCs/>
          <w:color w:val="auto"/>
          <w:sz w:val="24"/>
          <w:szCs w:val="24"/>
          <w:highlight w:val="none"/>
          <w:lang w:val="zh-CN"/>
        </w:rPr>
        <w:t>货物的供应方案</w:t>
      </w:r>
    </w:p>
    <w:p w14:paraId="0A1CBBB5">
      <w:pPr>
        <w:tabs>
          <w:tab w:val="left" w:pos="6738"/>
        </w:tabs>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13、提供其它有利于投标的资料。</w:t>
      </w:r>
    </w:p>
    <w:p w14:paraId="3F8A8578">
      <w:pPr>
        <w:pStyle w:val="9"/>
        <w:spacing w:line="400" w:lineRule="exact"/>
        <w:ind w:firstLine="1200" w:firstLineChars="500"/>
        <w:rPr>
          <w:rFonts w:hint="eastAsia" w:ascii="仿宋" w:hAnsi="仿宋" w:eastAsia="仿宋" w:cs="仿宋"/>
          <w:b/>
          <w:color w:val="auto"/>
          <w:sz w:val="32"/>
          <w:szCs w:val="24"/>
          <w:highlight w:val="none"/>
        </w:rPr>
      </w:pPr>
      <w:r>
        <w:rPr>
          <w:rFonts w:hint="eastAsia" w:ascii="仿宋" w:hAnsi="仿宋" w:eastAsia="仿宋" w:cs="仿宋"/>
          <w:color w:val="auto"/>
          <w:sz w:val="24"/>
          <w:szCs w:val="24"/>
          <w:highlight w:val="none"/>
        </w:rPr>
        <w:t>其它内容可自行补充。</w:t>
      </w:r>
      <w:bookmarkStart w:id="101" w:name="_Toc10947_WPSOffice_Level1"/>
      <w:bookmarkStart w:id="102" w:name="_Toc23446_WPSOffice_Level1"/>
      <w:bookmarkStart w:id="103" w:name="_Toc26634_WPSOffice_Level1"/>
      <w:bookmarkStart w:id="104" w:name="_Toc10811_WPSOffice_Level1"/>
      <w:bookmarkStart w:id="105" w:name="_Toc5569_WPSOffice_Level1"/>
      <w:bookmarkStart w:id="106" w:name="_Toc32368_WPSOffice_Level1"/>
      <w:bookmarkStart w:id="107" w:name="_Toc13820_WPSOffice_Level1"/>
      <w:bookmarkStart w:id="108" w:name="_Toc20003_WPSOffice_Level1"/>
      <w:bookmarkStart w:id="109" w:name="_Toc23181_WPSOffice_Level1"/>
      <w:bookmarkStart w:id="110" w:name="_Toc8516_WPSOffice_Level1"/>
      <w:bookmarkStart w:id="111" w:name="_Toc29673_WPSOffice_Level1"/>
      <w:bookmarkStart w:id="112" w:name="_Toc24551_WPSOffice_Level1"/>
      <w:bookmarkStart w:id="113" w:name="_Toc8156_WPSOffice_Level1"/>
    </w:p>
    <w:p w14:paraId="656BC1AA">
      <w:pPr>
        <w:pStyle w:val="41"/>
        <w:rPr>
          <w:rFonts w:hint="eastAsia" w:ascii="仿宋" w:hAnsi="仿宋" w:eastAsia="仿宋" w:cs="仿宋"/>
          <w:b/>
          <w:color w:val="auto"/>
          <w:sz w:val="28"/>
          <w:szCs w:val="28"/>
          <w:highlight w:val="none"/>
        </w:rPr>
        <w:sectPr>
          <w:headerReference r:id="rId4" w:type="default"/>
          <w:footerReference r:id="rId5" w:type="default"/>
          <w:pgSz w:w="12240" w:h="15840"/>
          <w:pgMar w:top="1440" w:right="1800" w:bottom="1440" w:left="1800" w:header="720" w:footer="720" w:gutter="0"/>
          <w:pgNumType w:fmt="decimal"/>
          <w:cols w:space="720" w:num="1"/>
          <w:docGrid w:linePitch="323" w:charSpace="0"/>
        </w:sectPr>
      </w:pPr>
    </w:p>
    <w:p w14:paraId="228C6847">
      <w:pPr>
        <w:pStyle w:val="41"/>
        <w:rPr>
          <w:rFonts w:hint="eastAsia" w:ascii="仿宋" w:hAnsi="仿宋" w:eastAsia="仿宋" w:cs="仿宋"/>
          <w:bCs/>
          <w:color w:val="auto"/>
          <w:kern w:val="2"/>
          <w:sz w:val="36"/>
          <w:szCs w:val="36"/>
          <w:highlight w:val="none"/>
        </w:rPr>
      </w:pPr>
      <w:r>
        <w:rPr>
          <w:rFonts w:hint="eastAsia" w:ascii="仿宋" w:hAnsi="仿宋" w:eastAsia="仿宋" w:cs="仿宋"/>
          <w:b/>
          <w:color w:val="auto"/>
          <w:sz w:val="28"/>
          <w:szCs w:val="28"/>
          <w:highlight w:val="none"/>
        </w:rPr>
        <w:t>开标一览表格式</w:t>
      </w:r>
    </w:p>
    <w:bookmarkEnd w:id="101"/>
    <w:bookmarkEnd w:id="102"/>
    <w:bookmarkEnd w:id="103"/>
    <w:bookmarkEnd w:id="104"/>
    <w:bookmarkEnd w:id="105"/>
    <w:bookmarkEnd w:id="106"/>
    <w:bookmarkEnd w:id="107"/>
    <w:p w14:paraId="1126F170">
      <w:pPr>
        <w:pStyle w:val="41"/>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开标一览表</w:t>
      </w:r>
    </w:p>
    <w:p w14:paraId="15619BEE">
      <w:pPr>
        <w:pStyle w:val="41"/>
        <w:jc w:val="center"/>
        <w:rPr>
          <w:rFonts w:hint="eastAsia" w:ascii="仿宋" w:hAnsi="仿宋" w:eastAsia="仿宋" w:cs="仿宋"/>
          <w:b/>
          <w:color w:val="auto"/>
          <w:sz w:val="32"/>
          <w:szCs w:val="32"/>
          <w:highlight w:val="none"/>
        </w:rPr>
      </w:pPr>
    </w:p>
    <w:p w14:paraId="0DBCF03B">
      <w:pPr>
        <w:pStyle w:val="43"/>
        <w:spacing w:line="360" w:lineRule="auto"/>
        <w:ind w:firstLine="0" w:firstLineChars="0"/>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项目编号：                                                   币种：人民币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7E40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57F14E3">
            <w:pPr>
              <w:pStyle w:val="41"/>
              <w:tabs>
                <w:tab w:val="left" w:pos="1337"/>
              </w:tabs>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6770" w:type="dxa"/>
            <w:tcBorders>
              <w:top w:val="single" w:color="auto" w:sz="4" w:space="0"/>
              <w:left w:val="single" w:color="auto" w:sz="4" w:space="0"/>
              <w:bottom w:val="single" w:color="auto" w:sz="4" w:space="0"/>
              <w:right w:val="single" w:color="auto" w:sz="4" w:space="0"/>
            </w:tcBorders>
            <w:noWrap w:val="0"/>
            <w:vAlign w:val="center"/>
          </w:tcPr>
          <w:p w14:paraId="57CDF6B1">
            <w:pPr>
              <w:pStyle w:val="41"/>
              <w:tabs>
                <w:tab w:val="left" w:pos="1337"/>
              </w:tabs>
              <w:spacing w:line="360" w:lineRule="auto"/>
              <w:jc w:val="center"/>
              <w:rPr>
                <w:rFonts w:hint="eastAsia" w:ascii="仿宋" w:hAnsi="仿宋" w:eastAsia="仿宋" w:cs="仿宋"/>
                <w:bCs/>
                <w:color w:val="auto"/>
                <w:sz w:val="24"/>
                <w:szCs w:val="24"/>
                <w:highlight w:val="none"/>
              </w:rPr>
            </w:pPr>
          </w:p>
        </w:tc>
      </w:tr>
      <w:tr w14:paraId="6FEA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77B74D3">
            <w:pPr>
              <w:pStyle w:val="41"/>
              <w:tabs>
                <w:tab w:val="left" w:pos="1337"/>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报 价</w:t>
            </w:r>
          </w:p>
        </w:tc>
        <w:tc>
          <w:tcPr>
            <w:tcW w:w="6770" w:type="dxa"/>
            <w:tcBorders>
              <w:top w:val="single" w:color="auto" w:sz="4" w:space="0"/>
              <w:left w:val="single" w:color="auto" w:sz="4" w:space="0"/>
              <w:bottom w:val="single" w:color="auto" w:sz="4" w:space="0"/>
              <w:right w:val="single" w:color="auto" w:sz="4" w:space="0"/>
            </w:tcBorders>
            <w:noWrap w:val="0"/>
            <w:vAlign w:val="top"/>
          </w:tcPr>
          <w:p w14:paraId="5D40BEE3">
            <w:pPr>
              <w:pStyle w:val="41"/>
              <w:tabs>
                <w:tab w:val="left" w:pos="1337"/>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小写：                               </w:t>
            </w:r>
          </w:p>
          <w:p w14:paraId="0731F549">
            <w:pPr>
              <w:pStyle w:val="41"/>
              <w:tabs>
                <w:tab w:val="left" w:pos="1337"/>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大写：                               </w:t>
            </w:r>
          </w:p>
        </w:tc>
      </w:tr>
      <w:tr w14:paraId="42DC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0F56E09">
            <w:pPr>
              <w:pStyle w:val="41"/>
              <w:tabs>
                <w:tab w:val="left" w:pos="1337"/>
              </w:tabs>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采购内容</w:t>
            </w:r>
          </w:p>
        </w:tc>
        <w:tc>
          <w:tcPr>
            <w:tcW w:w="6770" w:type="dxa"/>
            <w:tcBorders>
              <w:top w:val="single" w:color="auto" w:sz="4" w:space="0"/>
              <w:left w:val="single" w:color="auto" w:sz="4" w:space="0"/>
              <w:bottom w:val="single" w:color="auto" w:sz="4" w:space="0"/>
              <w:right w:val="single" w:color="auto" w:sz="4" w:space="0"/>
            </w:tcBorders>
            <w:noWrap w:val="0"/>
            <w:vAlign w:val="center"/>
          </w:tcPr>
          <w:p w14:paraId="28C2ADB5">
            <w:pPr>
              <w:pStyle w:val="41"/>
              <w:tabs>
                <w:tab w:val="left" w:pos="1337"/>
              </w:tabs>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为阔什萨特玛乡</w:t>
            </w:r>
            <w:r>
              <w:rPr>
                <w:rFonts w:hint="eastAsia" w:ascii="仿宋" w:hAnsi="仿宋" w:eastAsia="仿宋" w:cs="仿宋"/>
                <w:color w:val="auto"/>
                <w:sz w:val="24"/>
                <w:szCs w:val="24"/>
                <w:highlight w:val="none"/>
                <w:lang w:val="en-US" w:eastAsia="zh-CN"/>
              </w:rPr>
              <w:t>苏尕克布拉克村</w:t>
            </w:r>
            <w:r>
              <w:rPr>
                <w:rFonts w:hint="eastAsia" w:ascii="仿宋" w:hAnsi="仿宋" w:eastAsia="仿宋" w:cs="仿宋"/>
                <w:color w:val="auto"/>
                <w:sz w:val="24"/>
                <w:szCs w:val="24"/>
                <w:highlight w:val="none"/>
              </w:rPr>
              <w:t>购买生产母羊（且末羊，2-3岁龄，体重＞30公斤）1000只，每只补助1500元。</w:t>
            </w:r>
          </w:p>
        </w:tc>
      </w:tr>
      <w:tr w14:paraId="050F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02AA852">
            <w:pPr>
              <w:pStyle w:val="41"/>
              <w:tabs>
                <w:tab w:val="left" w:pos="1337"/>
              </w:tabs>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合同履约期限</w:t>
            </w:r>
          </w:p>
        </w:tc>
        <w:tc>
          <w:tcPr>
            <w:tcW w:w="6770" w:type="dxa"/>
            <w:tcBorders>
              <w:top w:val="single" w:color="auto" w:sz="4" w:space="0"/>
              <w:left w:val="single" w:color="auto" w:sz="4" w:space="0"/>
              <w:bottom w:val="single" w:color="auto" w:sz="4" w:space="0"/>
              <w:right w:val="single" w:color="auto" w:sz="4" w:space="0"/>
            </w:tcBorders>
            <w:noWrap w:val="0"/>
            <w:vAlign w:val="center"/>
          </w:tcPr>
          <w:p w14:paraId="269BD51D">
            <w:pPr>
              <w:pStyle w:val="41"/>
              <w:tabs>
                <w:tab w:val="left" w:pos="1337"/>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签订合同后30天内完成供货，6月30日前完成验收</w:t>
            </w:r>
          </w:p>
        </w:tc>
      </w:tr>
      <w:tr w14:paraId="11B1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97FE492">
            <w:pPr>
              <w:pStyle w:val="41"/>
              <w:tabs>
                <w:tab w:val="left" w:pos="1337"/>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到货地点</w:t>
            </w:r>
          </w:p>
        </w:tc>
        <w:tc>
          <w:tcPr>
            <w:tcW w:w="6770" w:type="dxa"/>
            <w:tcBorders>
              <w:top w:val="single" w:color="auto" w:sz="4" w:space="0"/>
              <w:left w:val="single" w:color="auto" w:sz="4" w:space="0"/>
              <w:bottom w:val="single" w:color="auto" w:sz="4" w:space="0"/>
              <w:right w:val="single" w:color="auto" w:sz="4" w:space="0"/>
            </w:tcBorders>
            <w:noWrap w:val="0"/>
            <w:vAlign w:val="center"/>
          </w:tcPr>
          <w:p w14:paraId="29B275CD">
            <w:pPr>
              <w:pStyle w:val="41"/>
              <w:tabs>
                <w:tab w:val="left" w:pos="1337"/>
              </w:tabs>
              <w:spacing w:line="360" w:lineRule="auto"/>
              <w:jc w:val="center"/>
              <w:rPr>
                <w:rFonts w:hint="eastAsia" w:ascii="仿宋" w:hAnsi="仿宋" w:eastAsia="仿宋" w:cs="仿宋"/>
                <w:color w:val="auto"/>
                <w:sz w:val="24"/>
                <w:szCs w:val="24"/>
                <w:highlight w:val="none"/>
              </w:rPr>
            </w:pPr>
          </w:p>
        </w:tc>
      </w:tr>
      <w:tr w14:paraId="7EB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0BC739A">
            <w:pPr>
              <w:pStyle w:val="41"/>
              <w:tabs>
                <w:tab w:val="left" w:pos="1337"/>
              </w:tabs>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6770" w:type="dxa"/>
            <w:tcBorders>
              <w:top w:val="single" w:color="auto" w:sz="4" w:space="0"/>
              <w:left w:val="single" w:color="auto" w:sz="4" w:space="0"/>
              <w:bottom w:val="single" w:color="auto" w:sz="4" w:space="0"/>
              <w:right w:val="single" w:color="auto" w:sz="4" w:space="0"/>
            </w:tcBorders>
            <w:noWrap w:val="0"/>
            <w:vAlign w:val="center"/>
          </w:tcPr>
          <w:p w14:paraId="2CC4A75F">
            <w:pPr>
              <w:pStyle w:val="41"/>
              <w:tabs>
                <w:tab w:val="left" w:pos="1337"/>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u w:val="single"/>
                <w:lang w:val="en-US" w:eastAsia="zh-CN"/>
              </w:rPr>
              <w:t xml:space="preserve"> 90    </w:t>
            </w:r>
            <w:r>
              <w:rPr>
                <w:rFonts w:hint="eastAsia" w:ascii="仿宋" w:hAnsi="仿宋" w:eastAsia="仿宋" w:cs="仿宋"/>
                <w:color w:val="auto"/>
                <w:sz w:val="24"/>
                <w:szCs w:val="20"/>
              </w:rPr>
              <w:t>日历天</w:t>
            </w:r>
          </w:p>
        </w:tc>
      </w:tr>
      <w:tr w14:paraId="0BA1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180" w:type="dxa"/>
            <w:gridSpan w:val="2"/>
            <w:tcBorders>
              <w:top w:val="single" w:color="auto" w:sz="4" w:space="0"/>
              <w:left w:val="single" w:color="auto" w:sz="4" w:space="0"/>
              <w:bottom w:val="single" w:color="auto" w:sz="4" w:space="0"/>
              <w:right w:val="single" w:color="auto" w:sz="4" w:space="0"/>
            </w:tcBorders>
            <w:noWrap w:val="0"/>
            <w:vAlign w:val="top"/>
          </w:tcPr>
          <w:p w14:paraId="0406BBA4">
            <w:pPr>
              <w:pStyle w:val="41"/>
              <w:tabs>
                <w:tab w:val="left" w:pos="1337"/>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bl>
    <w:p w14:paraId="2B1006C6">
      <w:pPr>
        <w:pStyle w:val="41"/>
        <w:spacing w:line="360" w:lineRule="auto"/>
        <w:rPr>
          <w:rFonts w:hint="eastAsia" w:ascii="仿宋" w:hAnsi="仿宋" w:eastAsia="仿宋" w:cs="仿宋"/>
          <w:color w:val="auto"/>
          <w:sz w:val="24"/>
          <w:szCs w:val="24"/>
          <w:highlight w:val="none"/>
        </w:rPr>
      </w:pPr>
    </w:p>
    <w:p w14:paraId="08013749">
      <w:pPr>
        <w:pStyle w:val="41"/>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严格按照规定的格式填写。</w:t>
      </w:r>
    </w:p>
    <w:p w14:paraId="0066D40C">
      <w:pPr>
        <w:pStyle w:val="41"/>
        <w:numPr>
          <w:ilvl w:val="0"/>
          <w:numId w:val="4"/>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任何有选择或有条件的投标报价或表中写多个报价，均将导致投标被拒绝。</w:t>
      </w:r>
    </w:p>
    <w:p w14:paraId="35C6C40C">
      <w:pPr>
        <w:pStyle w:val="9"/>
        <w:rPr>
          <w:rFonts w:hint="eastAsia" w:ascii="仿宋" w:hAnsi="仿宋" w:eastAsia="仿宋" w:cs="仿宋"/>
          <w:color w:val="auto"/>
          <w:sz w:val="24"/>
          <w:szCs w:val="24"/>
          <w:highlight w:val="none"/>
        </w:rPr>
      </w:pPr>
    </w:p>
    <w:p w14:paraId="48EDD4EF">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 ：</w:t>
      </w:r>
    </w:p>
    <w:p w14:paraId="659C927A">
      <w:pPr>
        <w:spacing w:line="360" w:lineRule="auto"/>
        <w:ind w:firstLine="240" w:firstLineChars="100"/>
        <w:rPr>
          <w:rFonts w:hint="eastAsia" w:ascii="仿宋" w:hAnsi="仿宋" w:eastAsia="仿宋" w:cs="仿宋"/>
          <w:color w:val="auto"/>
          <w:sz w:val="24"/>
          <w:szCs w:val="24"/>
          <w:highlight w:val="none"/>
        </w:rPr>
      </w:pPr>
    </w:p>
    <w:p w14:paraId="285AA362">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14:paraId="6BD43319">
      <w:pPr>
        <w:spacing w:line="360" w:lineRule="auto"/>
        <w:jc w:val="right"/>
        <w:rPr>
          <w:rFonts w:hint="eastAsia" w:ascii="仿宋" w:hAnsi="仿宋" w:eastAsia="仿宋" w:cs="仿宋"/>
          <w:color w:val="auto"/>
          <w:sz w:val="24"/>
          <w:szCs w:val="24"/>
          <w:highlight w:val="none"/>
        </w:rPr>
      </w:pPr>
    </w:p>
    <w:p w14:paraId="790BA494">
      <w:pPr>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3893DA0">
      <w:pPr>
        <w:spacing w:line="440" w:lineRule="exact"/>
        <w:jc w:val="center"/>
        <w:rPr>
          <w:rFonts w:hint="eastAsia" w:ascii="仿宋" w:hAnsi="仿宋" w:eastAsia="仿宋" w:cs="仿宋"/>
          <w:b/>
          <w:color w:val="auto"/>
          <w:sz w:val="28"/>
          <w:szCs w:val="28"/>
          <w:highlight w:val="none"/>
        </w:rPr>
      </w:pPr>
    </w:p>
    <w:p w14:paraId="107AA95E">
      <w:pPr>
        <w:spacing w:line="440" w:lineRule="exact"/>
        <w:jc w:val="center"/>
        <w:rPr>
          <w:rFonts w:hint="eastAsia" w:ascii="仿宋" w:hAnsi="仿宋" w:eastAsia="仿宋" w:cs="仿宋"/>
          <w:b/>
          <w:color w:val="auto"/>
          <w:sz w:val="28"/>
          <w:szCs w:val="28"/>
          <w:highlight w:val="none"/>
        </w:rPr>
      </w:pPr>
    </w:p>
    <w:p w14:paraId="0C4664FB">
      <w:pPr>
        <w:spacing w:line="440" w:lineRule="exact"/>
        <w:jc w:val="center"/>
        <w:rPr>
          <w:rFonts w:hint="eastAsia" w:ascii="仿宋" w:hAnsi="仿宋" w:eastAsia="仿宋" w:cs="仿宋"/>
          <w:b/>
          <w:color w:val="auto"/>
          <w:sz w:val="28"/>
          <w:szCs w:val="28"/>
          <w:highlight w:val="none"/>
        </w:rPr>
      </w:pPr>
    </w:p>
    <w:p w14:paraId="736A5CAE">
      <w:pPr>
        <w:spacing w:line="440" w:lineRule="exact"/>
        <w:jc w:val="center"/>
        <w:rPr>
          <w:rFonts w:hint="eastAsia" w:ascii="仿宋" w:hAnsi="仿宋" w:eastAsia="仿宋" w:cs="仿宋"/>
          <w:b/>
          <w:color w:val="auto"/>
          <w:sz w:val="28"/>
          <w:szCs w:val="28"/>
          <w:highlight w:val="none"/>
        </w:rPr>
      </w:pPr>
    </w:p>
    <w:p w14:paraId="4B840B67">
      <w:pPr>
        <w:spacing w:line="440" w:lineRule="exact"/>
        <w:jc w:val="center"/>
        <w:rPr>
          <w:rFonts w:hint="eastAsia" w:ascii="仿宋" w:hAnsi="仿宋" w:eastAsia="仿宋" w:cs="仿宋"/>
          <w:b/>
          <w:color w:val="auto"/>
          <w:sz w:val="28"/>
          <w:szCs w:val="28"/>
          <w:highlight w:val="none"/>
        </w:rPr>
      </w:pPr>
    </w:p>
    <w:p w14:paraId="2AF4C269">
      <w:pPr>
        <w:pStyle w:val="2"/>
        <w:rPr>
          <w:rFonts w:hint="eastAsia"/>
        </w:rPr>
      </w:pPr>
    </w:p>
    <w:p w14:paraId="2A24DF80">
      <w:pPr>
        <w:spacing w:line="440" w:lineRule="exact"/>
        <w:jc w:val="center"/>
        <w:rPr>
          <w:rFonts w:hint="eastAsia" w:ascii="仿宋" w:hAnsi="仿宋" w:eastAsia="仿宋" w:cs="仿宋"/>
          <w:b/>
          <w:color w:val="auto"/>
          <w:sz w:val="28"/>
          <w:szCs w:val="28"/>
          <w:highlight w:val="none"/>
        </w:rPr>
      </w:pPr>
    </w:p>
    <w:p w14:paraId="00C1B9C1">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明细报价表</w:t>
      </w:r>
    </w:p>
    <w:p w14:paraId="3F8AAE7A">
      <w:pPr>
        <w:pStyle w:val="9"/>
        <w:rPr>
          <w:rFonts w:hint="eastAsia" w:ascii="仿宋" w:hAnsi="仿宋" w:eastAsia="仿宋" w:cs="仿宋"/>
          <w:color w:val="auto"/>
          <w:highlight w:val="none"/>
        </w:rPr>
      </w:pPr>
    </w:p>
    <w:tbl>
      <w:tblPr>
        <w:tblStyle w:val="23"/>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26"/>
        <w:gridCol w:w="1700"/>
        <w:gridCol w:w="800"/>
        <w:gridCol w:w="975"/>
        <w:gridCol w:w="988"/>
        <w:gridCol w:w="1250"/>
        <w:gridCol w:w="1062"/>
        <w:gridCol w:w="1062"/>
      </w:tblGrid>
      <w:tr w14:paraId="144D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center"/>
          </w:tcPr>
          <w:p w14:paraId="5D63743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6" w:type="dxa"/>
            <w:noWrap w:val="0"/>
            <w:vAlign w:val="center"/>
          </w:tcPr>
          <w:p w14:paraId="45BA7D6C">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700" w:type="dxa"/>
            <w:noWrap w:val="0"/>
            <w:vAlign w:val="center"/>
          </w:tcPr>
          <w:p w14:paraId="72CFFE3C">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规格</w:t>
            </w:r>
            <w:r>
              <w:rPr>
                <w:rFonts w:hint="eastAsia" w:ascii="仿宋" w:hAnsi="仿宋" w:eastAsia="仿宋" w:cs="仿宋"/>
                <w:color w:val="auto"/>
                <w:sz w:val="24"/>
                <w:szCs w:val="24"/>
                <w:highlight w:val="none"/>
                <w:lang w:val="en-US" w:eastAsia="zh-CN"/>
              </w:rPr>
              <w:t>参数</w:t>
            </w:r>
          </w:p>
        </w:tc>
        <w:tc>
          <w:tcPr>
            <w:tcW w:w="800" w:type="dxa"/>
            <w:noWrap w:val="0"/>
            <w:vAlign w:val="center"/>
          </w:tcPr>
          <w:p w14:paraId="757200A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75" w:type="dxa"/>
            <w:noWrap w:val="0"/>
            <w:vAlign w:val="center"/>
          </w:tcPr>
          <w:p w14:paraId="2E83F536">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88" w:type="dxa"/>
            <w:noWrap w:val="0"/>
            <w:vAlign w:val="center"/>
          </w:tcPr>
          <w:p w14:paraId="347B4E5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14:paraId="3210C2E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250" w:type="dxa"/>
            <w:noWrap w:val="0"/>
            <w:vAlign w:val="center"/>
          </w:tcPr>
          <w:p w14:paraId="6464AEB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p w14:paraId="5E3A781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062" w:type="dxa"/>
            <w:noWrap w:val="0"/>
            <w:vAlign w:val="center"/>
          </w:tcPr>
          <w:p w14:paraId="2BD7773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品牌及</w:t>
            </w:r>
          </w:p>
          <w:p w14:paraId="29FFC85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1062" w:type="dxa"/>
            <w:noWrap w:val="0"/>
            <w:vAlign w:val="center"/>
          </w:tcPr>
          <w:p w14:paraId="6BEFB36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920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center"/>
          </w:tcPr>
          <w:p w14:paraId="62504ADE">
            <w:pPr>
              <w:spacing w:line="440" w:lineRule="exact"/>
              <w:rPr>
                <w:rFonts w:hint="eastAsia" w:ascii="仿宋" w:hAnsi="仿宋" w:eastAsia="仿宋" w:cs="仿宋"/>
                <w:color w:val="auto"/>
                <w:sz w:val="24"/>
                <w:szCs w:val="24"/>
                <w:highlight w:val="none"/>
              </w:rPr>
            </w:pPr>
          </w:p>
        </w:tc>
        <w:tc>
          <w:tcPr>
            <w:tcW w:w="1226" w:type="dxa"/>
            <w:noWrap w:val="0"/>
            <w:vAlign w:val="center"/>
          </w:tcPr>
          <w:p w14:paraId="3B382390">
            <w:pPr>
              <w:spacing w:line="440" w:lineRule="exact"/>
              <w:rPr>
                <w:rFonts w:hint="eastAsia" w:ascii="仿宋" w:hAnsi="仿宋" w:eastAsia="仿宋" w:cs="仿宋"/>
                <w:color w:val="auto"/>
                <w:sz w:val="24"/>
                <w:szCs w:val="24"/>
                <w:highlight w:val="none"/>
              </w:rPr>
            </w:pPr>
          </w:p>
        </w:tc>
        <w:tc>
          <w:tcPr>
            <w:tcW w:w="1700" w:type="dxa"/>
            <w:noWrap w:val="0"/>
            <w:vAlign w:val="center"/>
          </w:tcPr>
          <w:p w14:paraId="550CBB2F">
            <w:pPr>
              <w:spacing w:line="440" w:lineRule="exact"/>
              <w:rPr>
                <w:rFonts w:hint="eastAsia" w:ascii="仿宋" w:hAnsi="仿宋" w:eastAsia="仿宋" w:cs="仿宋"/>
                <w:color w:val="auto"/>
                <w:sz w:val="24"/>
                <w:szCs w:val="24"/>
                <w:highlight w:val="none"/>
              </w:rPr>
            </w:pPr>
          </w:p>
        </w:tc>
        <w:tc>
          <w:tcPr>
            <w:tcW w:w="800" w:type="dxa"/>
            <w:noWrap w:val="0"/>
            <w:vAlign w:val="center"/>
          </w:tcPr>
          <w:p w14:paraId="6E88E5F4">
            <w:pPr>
              <w:spacing w:line="440" w:lineRule="exact"/>
              <w:rPr>
                <w:rFonts w:hint="eastAsia" w:ascii="仿宋" w:hAnsi="仿宋" w:eastAsia="仿宋" w:cs="仿宋"/>
                <w:color w:val="auto"/>
                <w:sz w:val="24"/>
                <w:szCs w:val="24"/>
                <w:highlight w:val="none"/>
              </w:rPr>
            </w:pPr>
          </w:p>
        </w:tc>
        <w:tc>
          <w:tcPr>
            <w:tcW w:w="975" w:type="dxa"/>
            <w:noWrap w:val="0"/>
            <w:vAlign w:val="center"/>
          </w:tcPr>
          <w:p w14:paraId="199828CC">
            <w:pPr>
              <w:spacing w:line="440" w:lineRule="exact"/>
              <w:rPr>
                <w:rFonts w:hint="eastAsia" w:ascii="仿宋" w:hAnsi="仿宋" w:eastAsia="仿宋" w:cs="仿宋"/>
                <w:color w:val="auto"/>
                <w:sz w:val="24"/>
                <w:szCs w:val="24"/>
                <w:highlight w:val="none"/>
              </w:rPr>
            </w:pPr>
          </w:p>
        </w:tc>
        <w:tc>
          <w:tcPr>
            <w:tcW w:w="988" w:type="dxa"/>
            <w:noWrap w:val="0"/>
            <w:vAlign w:val="center"/>
          </w:tcPr>
          <w:p w14:paraId="53B67F6C">
            <w:pPr>
              <w:spacing w:line="440" w:lineRule="exact"/>
              <w:rPr>
                <w:rFonts w:hint="eastAsia" w:ascii="仿宋" w:hAnsi="仿宋" w:eastAsia="仿宋" w:cs="仿宋"/>
                <w:color w:val="auto"/>
                <w:sz w:val="24"/>
                <w:szCs w:val="24"/>
                <w:highlight w:val="none"/>
              </w:rPr>
            </w:pPr>
          </w:p>
        </w:tc>
        <w:tc>
          <w:tcPr>
            <w:tcW w:w="1250" w:type="dxa"/>
            <w:noWrap w:val="0"/>
            <w:vAlign w:val="center"/>
          </w:tcPr>
          <w:p w14:paraId="066C18F2">
            <w:pPr>
              <w:spacing w:line="440" w:lineRule="exact"/>
              <w:rPr>
                <w:rFonts w:hint="eastAsia" w:ascii="仿宋" w:hAnsi="仿宋" w:eastAsia="仿宋" w:cs="仿宋"/>
                <w:color w:val="auto"/>
                <w:sz w:val="24"/>
                <w:szCs w:val="24"/>
                <w:highlight w:val="none"/>
              </w:rPr>
            </w:pPr>
          </w:p>
        </w:tc>
        <w:tc>
          <w:tcPr>
            <w:tcW w:w="1062" w:type="dxa"/>
            <w:noWrap w:val="0"/>
            <w:vAlign w:val="center"/>
          </w:tcPr>
          <w:p w14:paraId="0C7C70FF">
            <w:pPr>
              <w:spacing w:line="440" w:lineRule="exact"/>
              <w:rPr>
                <w:rFonts w:hint="eastAsia" w:ascii="仿宋" w:hAnsi="仿宋" w:eastAsia="仿宋" w:cs="仿宋"/>
                <w:color w:val="auto"/>
                <w:sz w:val="24"/>
                <w:szCs w:val="24"/>
                <w:highlight w:val="none"/>
              </w:rPr>
            </w:pPr>
          </w:p>
        </w:tc>
        <w:tc>
          <w:tcPr>
            <w:tcW w:w="1062" w:type="dxa"/>
            <w:noWrap w:val="0"/>
            <w:vAlign w:val="center"/>
          </w:tcPr>
          <w:p w14:paraId="41479E30">
            <w:pPr>
              <w:spacing w:line="440" w:lineRule="exact"/>
              <w:rPr>
                <w:rFonts w:hint="eastAsia" w:ascii="仿宋" w:hAnsi="仿宋" w:eastAsia="仿宋" w:cs="仿宋"/>
                <w:color w:val="auto"/>
                <w:sz w:val="24"/>
                <w:szCs w:val="24"/>
                <w:highlight w:val="none"/>
              </w:rPr>
            </w:pPr>
          </w:p>
        </w:tc>
      </w:tr>
      <w:tr w14:paraId="7DFB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center"/>
          </w:tcPr>
          <w:p w14:paraId="11F83ED3">
            <w:pPr>
              <w:spacing w:line="440" w:lineRule="exact"/>
              <w:rPr>
                <w:rFonts w:hint="eastAsia" w:ascii="仿宋" w:hAnsi="仿宋" w:eastAsia="仿宋" w:cs="仿宋"/>
                <w:color w:val="auto"/>
                <w:sz w:val="24"/>
                <w:szCs w:val="24"/>
                <w:highlight w:val="none"/>
              </w:rPr>
            </w:pPr>
          </w:p>
        </w:tc>
        <w:tc>
          <w:tcPr>
            <w:tcW w:w="1226" w:type="dxa"/>
            <w:noWrap w:val="0"/>
            <w:vAlign w:val="center"/>
          </w:tcPr>
          <w:p w14:paraId="7CCC7527">
            <w:pPr>
              <w:spacing w:line="440" w:lineRule="exact"/>
              <w:rPr>
                <w:rFonts w:hint="eastAsia" w:ascii="仿宋" w:hAnsi="仿宋" w:eastAsia="仿宋" w:cs="仿宋"/>
                <w:color w:val="auto"/>
                <w:sz w:val="24"/>
                <w:szCs w:val="24"/>
                <w:highlight w:val="none"/>
              </w:rPr>
            </w:pPr>
          </w:p>
        </w:tc>
        <w:tc>
          <w:tcPr>
            <w:tcW w:w="1700" w:type="dxa"/>
            <w:noWrap w:val="0"/>
            <w:vAlign w:val="center"/>
          </w:tcPr>
          <w:p w14:paraId="55CECD61">
            <w:pPr>
              <w:spacing w:line="440" w:lineRule="exact"/>
              <w:rPr>
                <w:rFonts w:hint="eastAsia" w:ascii="仿宋" w:hAnsi="仿宋" w:eastAsia="仿宋" w:cs="仿宋"/>
                <w:color w:val="auto"/>
                <w:sz w:val="24"/>
                <w:szCs w:val="24"/>
                <w:highlight w:val="none"/>
              </w:rPr>
            </w:pPr>
          </w:p>
        </w:tc>
        <w:tc>
          <w:tcPr>
            <w:tcW w:w="800" w:type="dxa"/>
            <w:noWrap w:val="0"/>
            <w:vAlign w:val="center"/>
          </w:tcPr>
          <w:p w14:paraId="0687A9DE">
            <w:pPr>
              <w:spacing w:line="440" w:lineRule="exact"/>
              <w:rPr>
                <w:rFonts w:hint="eastAsia" w:ascii="仿宋" w:hAnsi="仿宋" w:eastAsia="仿宋" w:cs="仿宋"/>
                <w:color w:val="auto"/>
                <w:sz w:val="24"/>
                <w:szCs w:val="24"/>
                <w:highlight w:val="none"/>
              </w:rPr>
            </w:pPr>
          </w:p>
        </w:tc>
        <w:tc>
          <w:tcPr>
            <w:tcW w:w="975" w:type="dxa"/>
            <w:noWrap w:val="0"/>
            <w:vAlign w:val="center"/>
          </w:tcPr>
          <w:p w14:paraId="06B62EB4">
            <w:pPr>
              <w:spacing w:line="440" w:lineRule="exact"/>
              <w:rPr>
                <w:rFonts w:hint="eastAsia" w:ascii="仿宋" w:hAnsi="仿宋" w:eastAsia="仿宋" w:cs="仿宋"/>
                <w:color w:val="auto"/>
                <w:sz w:val="24"/>
                <w:szCs w:val="24"/>
                <w:highlight w:val="none"/>
              </w:rPr>
            </w:pPr>
          </w:p>
        </w:tc>
        <w:tc>
          <w:tcPr>
            <w:tcW w:w="988" w:type="dxa"/>
            <w:noWrap w:val="0"/>
            <w:vAlign w:val="center"/>
          </w:tcPr>
          <w:p w14:paraId="4108416A">
            <w:pPr>
              <w:spacing w:line="440" w:lineRule="exact"/>
              <w:rPr>
                <w:rFonts w:hint="eastAsia" w:ascii="仿宋" w:hAnsi="仿宋" w:eastAsia="仿宋" w:cs="仿宋"/>
                <w:color w:val="auto"/>
                <w:sz w:val="24"/>
                <w:szCs w:val="24"/>
                <w:highlight w:val="none"/>
              </w:rPr>
            </w:pPr>
          </w:p>
        </w:tc>
        <w:tc>
          <w:tcPr>
            <w:tcW w:w="1250" w:type="dxa"/>
            <w:noWrap w:val="0"/>
            <w:vAlign w:val="center"/>
          </w:tcPr>
          <w:p w14:paraId="4DC5C640">
            <w:pPr>
              <w:spacing w:line="440" w:lineRule="exact"/>
              <w:rPr>
                <w:rFonts w:hint="eastAsia" w:ascii="仿宋" w:hAnsi="仿宋" w:eastAsia="仿宋" w:cs="仿宋"/>
                <w:color w:val="auto"/>
                <w:sz w:val="24"/>
                <w:szCs w:val="24"/>
                <w:highlight w:val="none"/>
              </w:rPr>
            </w:pPr>
          </w:p>
        </w:tc>
        <w:tc>
          <w:tcPr>
            <w:tcW w:w="1062" w:type="dxa"/>
            <w:noWrap w:val="0"/>
            <w:vAlign w:val="center"/>
          </w:tcPr>
          <w:p w14:paraId="33D6A949">
            <w:pPr>
              <w:spacing w:line="440" w:lineRule="exact"/>
              <w:rPr>
                <w:rFonts w:hint="eastAsia" w:ascii="仿宋" w:hAnsi="仿宋" w:eastAsia="仿宋" w:cs="仿宋"/>
                <w:color w:val="auto"/>
                <w:sz w:val="24"/>
                <w:szCs w:val="24"/>
                <w:highlight w:val="none"/>
              </w:rPr>
            </w:pPr>
          </w:p>
        </w:tc>
        <w:tc>
          <w:tcPr>
            <w:tcW w:w="1062" w:type="dxa"/>
            <w:noWrap w:val="0"/>
            <w:vAlign w:val="center"/>
          </w:tcPr>
          <w:p w14:paraId="203D2225">
            <w:pPr>
              <w:spacing w:line="440" w:lineRule="exact"/>
              <w:rPr>
                <w:rFonts w:hint="eastAsia" w:ascii="仿宋" w:hAnsi="仿宋" w:eastAsia="仿宋" w:cs="仿宋"/>
                <w:color w:val="auto"/>
                <w:sz w:val="24"/>
                <w:szCs w:val="24"/>
                <w:highlight w:val="none"/>
              </w:rPr>
            </w:pPr>
          </w:p>
        </w:tc>
      </w:tr>
      <w:tr w14:paraId="7B4C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27" w:type="dxa"/>
            <w:noWrap w:val="0"/>
            <w:vAlign w:val="center"/>
          </w:tcPr>
          <w:p w14:paraId="50BC710C">
            <w:pPr>
              <w:spacing w:line="440" w:lineRule="exact"/>
              <w:rPr>
                <w:rFonts w:hint="eastAsia" w:ascii="仿宋" w:hAnsi="仿宋" w:eastAsia="仿宋" w:cs="仿宋"/>
                <w:color w:val="auto"/>
                <w:sz w:val="24"/>
                <w:szCs w:val="24"/>
                <w:highlight w:val="none"/>
              </w:rPr>
            </w:pPr>
          </w:p>
        </w:tc>
        <w:tc>
          <w:tcPr>
            <w:tcW w:w="1226" w:type="dxa"/>
            <w:noWrap w:val="0"/>
            <w:vAlign w:val="center"/>
          </w:tcPr>
          <w:p w14:paraId="1381DB36">
            <w:pPr>
              <w:spacing w:line="440" w:lineRule="exact"/>
              <w:rPr>
                <w:rFonts w:hint="eastAsia" w:ascii="仿宋" w:hAnsi="仿宋" w:eastAsia="仿宋" w:cs="仿宋"/>
                <w:color w:val="auto"/>
                <w:sz w:val="24"/>
                <w:szCs w:val="24"/>
                <w:highlight w:val="none"/>
              </w:rPr>
            </w:pPr>
          </w:p>
        </w:tc>
        <w:tc>
          <w:tcPr>
            <w:tcW w:w="1700" w:type="dxa"/>
            <w:noWrap w:val="0"/>
            <w:vAlign w:val="center"/>
          </w:tcPr>
          <w:p w14:paraId="4CDD198E">
            <w:pPr>
              <w:spacing w:line="440" w:lineRule="exact"/>
              <w:rPr>
                <w:rFonts w:hint="eastAsia" w:ascii="仿宋" w:hAnsi="仿宋" w:eastAsia="仿宋" w:cs="仿宋"/>
                <w:color w:val="auto"/>
                <w:sz w:val="24"/>
                <w:szCs w:val="24"/>
                <w:highlight w:val="none"/>
              </w:rPr>
            </w:pPr>
          </w:p>
        </w:tc>
        <w:tc>
          <w:tcPr>
            <w:tcW w:w="800" w:type="dxa"/>
            <w:noWrap w:val="0"/>
            <w:vAlign w:val="center"/>
          </w:tcPr>
          <w:p w14:paraId="558384E4">
            <w:pPr>
              <w:spacing w:line="440" w:lineRule="exact"/>
              <w:rPr>
                <w:rFonts w:hint="eastAsia" w:ascii="仿宋" w:hAnsi="仿宋" w:eastAsia="仿宋" w:cs="仿宋"/>
                <w:color w:val="auto"/>
                <w:sz w:val="24"/>
                <w:szCs w:val="24"/>
                <w:highlight w:val="none"/>
              </w:rPr>
            </w:pPr>
          </w:p>
        </w:tc>
        <w:tc>
          <w:tcPr>
            <w:tcW w:w="975" w:type="dxa"/>
            <w:noWrap w:val="0"/>
            <w:vAlign w:val="center"/>
          </w:tcPr>
          <w:p w14:paraId="5F903DD2">
            <w:pPr>
              <w:spacing w:line="440" w:lineRule="exact"/>
              <w:rPr>
                <w:rFonts w:hint="eastAsia" w:ascii="仿宋" w:hAnsi="仿宋" w:eastAsia="仿宋" w:cs="仿宋"/>
                <w:color w:val="auto"/>
                <w:sz w:val="24"/>
                <w:szCs w:val="24"/>
                <w:highlight w:val="none"/>
              </w:rPr>
            </w:pPr>
          </w:p>
        </w:tc>
        <w:tc>
          <w:tcPr>
            <w:tcW w:w="988" w:type="dxa"/>
            <w:noWrap w:val="0"/>
            <w:vAlign w:val="center"/>
          </w:tcPr>
          <w:p w14:paraId="2DC3447A">
            <w:pPr>
              <w:spacing w:line="440" w:lineRule="exact"/>
              <w:rPr>
                <w:rFonts w:hint="eastAsia" w:ascii="仿宋" w:hAnsi="仿宋" w:eastAsia="仿宋" w:cs="仿宋"/>
                <w:color w:val="auto"/>
                <w:sz w:val="24"/>
                <w:szCs w:val="24"/>
                <w:highlight w:val="none"/>
              </w:rPr>
            </w:pPr>
          </w:p>
        </w:tc>
        <w:tc>
          <w:tcPr>
            <w:tcW w:w="1250" w:type="dxa"/>
            <w:noWrap w:val="0"/>
            <w:vAlign w:val="center"/>
          </w:tcPr>
          <w:p w14:paraId="1FA636D5">
            <w:pPr>
              <w:spacing w:line="440" w:lineRule="exact"/>
              <w:rPr>
                <w:rFonts w:hint="eastAsia" w:ascii="仿宋" w:hAnsi="仿宋" w:eastAsia="仿宋" w:cs="仿宋"/>
                <w:color w:val="auto"/>
                <w:sz w:val="24"/>
                <w:szCs w:val="24"/>
                <w:highlight w:val="none"/>
              </w:rPr>
            </w:pPr>
          </w:p>
        </w:tc>
        <w:tc>
          <w:tcPr>
            <w:tcW w:w="1062" w:type="dxa"/>
            <w:noWrap w:val="0"/>
            <w:vAlign w:val="center"/>
          </w:tcPr>
          <w:p w14:paraId="194E7FDA">
            <w:pPr>
              <w:spacing w:line="440" w:lineRule="exact"/>
              <w:rPr>
                <w:rFonts w:hint="eastAsia" w:ascii="仿宋" w:hAnsi="仿宋" w:eastAsia="仿宋" w:cs="仿宋"/>
                <w:color w:val="auto"/>
                <w:sz w:val="24"/>
                <w:szCs w:val="24"/>
                <w:highlight w:val="none"/>
              </w:rPr>
            </w:pPr>
          </w:p>
        </w:tc>
        <w:tc>
          <w:tcPr>
            <w:tcW w:w="1062" w:type="dxa"/>
            <w:noWrap w:val="0"/>
            <w:vAlign w:val="center"/>
          </w:tcPr>
          <w:p w14:paraId="22251EF8">
            <w:pPr>
              <w:spacing w:line="440" w:lineRule="exact"/>
              <w:rPr>
                <w:rFonts w:hint="eastAsia" w:ascii="仿宋" w:hAnsi="仿宋" w:eastAsia="仿宋" w:cs="仿宋"/>
                <w:color w:val="auto"/>
                <w:sz w:val="24"/>
                <w:szCs w:val="24"/>
                <w:highlight w:val="none"/>
              </w:rPr>
            </w:pPr>
          </w:p>
        </w:tc>
      </w:tr>
      <w:tr w14:paraId="11A9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27" w:type="dxa"/>
            <w:noWrap w:val="0"/>
            <w:vAlign w:val="center"/>
          </w:tcPr>
          <w:p w14:paraId="601E21E0">
            <w:pPr>
              <w:spacing w:line="440" w:lineRule="exact"/>
              <w:rPr>
                <w:rFonts w:hint="eastAsia" w:ascii="仿宋" w:hAnsi="仿宋" w:eastAsia="仿宋" w:cs="仿宋"/>
                <w:color w:val="auto"/>
                <w:sz w:val="24"/>
                <w:szCs w:val="24"/>
                <w:highlight w:val="none"/>
              </w:rPr>
            </w:pPr>
          </w:p>
        </w:tc>
        <w:tc>
          <w:tcPr>
            <w:tcW w:w="1226" w:type="dxa"/>
            <w:noWrap w:val="0"/>
            <w:vAlign w:val="center"/>
          </w:tcPr>
          <w:p w14:paraId="3384F098">
            <w:pPr>
              <w:spacing w:line="440" w:lineRule="exact"/>
              <w:rPr>
                <w:rFonts w:hint="eastAsia" w:ascii="仿宋" w:hAnsi="仿宋" w:eastAsia="仿宋" w:cs="仿宋"/>
                <w:color w:val="auto"/>
                <w:sz w:val="24"/>
                <w:szCs w:val="24"/>
                <w:highlight w:val="none"/>
              </w:rPr>
            </w:pPr>
          </w:p>
        </w:tc>
        <w:tc>
          <w:tcPr>
            <w:tcW w:w="1700" w:type="dxa"/>
            <w:noWrap w:val="0"/>
            <w:vAlign w:val="center"/>
          </w:tcPr>
          <w:p w14:paraId="01568C4C">
            <w:pPr>
              <w:spacing w:line="440" w:lineRule="exact"/>
              <w:rPr>
                <w:rFonts w:hint="eastAsia" w:ascii="仿宋" w:hAnsi="仿宋" w:eastAsia="仿宋" w:cs="仿宋"/>
                <w:color w:val="auto"/>
                <w:sz w:val="24"/>
                <w:szCs w:val="24"/>
                <w:highlight w:val="none"/>
              </w:rPr>
            </w:pPr>
          </w:p>
        </w:tc>
        <w:tc>
          <w:tcPr>
            <w:tcW w:w="800" w:type="dxa"/>
            <w:noWrap w:val="0"/>
            <w:vAlign w:val="center"/>
          </w:tcPr>
          <w:p w14:paraId="580CE3FA">
            <w:pPr>
              <w:spacing w:line="440" w:lineRule="exact"/>
              <w:rPr>
                <w:rFonts w:hint="eastAsia" w:ascii="仿宋" w:hAnsi="仿宋" w:eastAsia="仿宋" w:cs="仿宋"/>
                <w:color w:val="auto"/>
                <w:sz w:val="24"/>
                <w:szCs w:val="24"/>
                <w:highlight w:val="none"/>
              </w:rPr>
            </w:pPr>
          </w:p>
        </w:tc>
        <w:tc>
          <w:tcPr>
            <w:tcW w:w="975" w:type="dxa"/>
            <w:noWrap w:val="0"/>
            <w:vAlign w:val="center"/>
          </w:tcPr>
          <w:p w14:paraId="7B30300D">
            <w:pPr>
              <w:spacing w:line="440" w:lineRule="exact"/>
              <w:rPr>
                <w:rFonts w:hint="eastAsia" w:ascii="仿宋" w:hAnsi="仿宋" w:eastAsia="仿宋" w:cs="仿宋"/>
                <w:color w:val="auto"/>
                <w:sz w:val="24"/>
                <w:szCs w:val="24"/>
                <w:highlight w:val="none"/>
              </w:rPr>
            </w:pPr>
          </w:p>
        </w:tc>
        <w:tc>
          <w:tcPr>
            <w:tcW w:w="988" w:type="dxa"/>
            <w:noWrap w:val="0"/>
            <w:vAlign w:val="center"/>
          </w:tcPr>
          <w:p w14:paraId="02D2A50D">
            <w:pPr>
              <w:spacing w:line="440" w:lineRule="exact"/>
              <w:rPr>
                <w:rFonts w:hint="eastAsia" w:ascii="仿宋" w:hAnsi="仿宋" w:eastAsia="仿宋" w:cs="仿宋"/>
                <w:color w:val="auto"/>
                <w:sz w:val="24"/>
                <w:szCs w:val="24"/>
                <w:highlight w:val="none"/>
              </w:rPr>
            </w:pPr>
          </w:p>
        </w:tc>
        <w:tc>
          <w:tcPr>
            <w:tcW w:w="1250" w:type="dxa"/>
            <w:noWrap w:val="0"/>
            <w:vAlign w:val="center"/>
          </w:tcPr>
          <w:p w14:paraId="6F623F8D">
            <w:pPr>
              <w:spacing w:line="440" w:lineRule="exact"/>
              <w:rPr>
                <w:rFonts w:hint="eastAsia" w:ascii="仿宋" w:hAnsi="仿宋" w:eastAsia="仿宋" w:cs="仿宋"/>
                <w:color w:val="auto"/>
                <w:sz w:val="24"/>
                <w:szCs w:val="24"/>
                <w:highlight w:val="none"/>
              </w:rPr>
            </w:pPr>
          </w:p>
        </w:tc>
        <w:tc>
          <w:tcPr>
            <w:tcW w:w="1062" w:type="dxa"/>
            <w:noWrap w:val="0"/>
            <w:vAlign w:val="center"/>
          </w:tcPr>
          <w:p w14:paraId="5AA09C26">
            <w:pPr>
              <w:spacing w:line="440" w:lineRule="exact"/>
              <w:rPr>
                <w:rFonts w:hint="eastAsia" w:ascii="仿宋" w:hAnsi="仿宋" w:eastAsia="仿宋" w:cs="仿宋"/>
                <w:color w:val="auto"/>
                <w:sz w:val="24"/>
                <w:szCs w:val="24"/>
                <w:highlight w:val="none"/>
              </w:rPr>
            </w:pPr>
          </w:p>
        </w:tc>
        <w:tc>
          <w:tcPr>
            <w:tcW w:w="1062" w:type="dxa"/>
            <w:noWrap w:val="0"/>
            <w:vAlign w:val="center"/>
          </w:tcPr>
          <w:p w14:paraId="037D81EA">
            <w:pPr>
              <w:spacing w:line="440" w:lineRule="exact"/>
              <w:rPr>
                <w:rFonts w:hint="eastAsia" w:ascii="仿宋" w:hAnsi="仿宋" w:eastAsia="仿宋" w:cs="仿宋"/>
                <w:color w:val="auto"/>
                <w:sz w:val="24"/>
                <w:szCs w:val="24"/>
                <w:highlight w:val="none"/>
              </w:rPr>
            </w:pPr>
          </w:p>
        </w:tc>
      </w:tr>
      <w:tr w14:paraId="1BD7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27" w:type="dxa"/>
            <w:noWrap w:val="0"/>
            <w:vAlign w:val="center"/>
          </w:tcPr>
          <w:p w14:paraId="351817F9">
            <w:pPr>
              <w:spacing w:line="440" w:lineRule="exact"/>
              <w:rPr>
                <w:rFonts w:hint="eastAsia" w:ascii="仿宋" w:hAnsi="仿宋" w:eastAsia="仿宋" w:cs="仿宋"/>
                <w:color w:val="auto"/>
                <w:sz w:val="24"/>
                <w:szCs w:val="24"/>
                <w:highlight w:val="none"/>
              </w:rPr>
            </w:pPr>
          </w:p>
        </w:tc>
        <w:tc>
          <w:tcPr>
            <w:tcW w:w="1226" w:type="dxa"/>
            <w:noWrap w:val="0"/>
            <w:vAlign w:val="center"/>
          </w:tcPr>
          <w:p w14:paraId="47027818">
            <w:pPr>
              <w:spacing w:line="440" w:lineRule="exact"/>
              <w:rPr>
                <w:rFonts w:hint="eastAsia" w:ascii="仿宋" w:hAnsi="仿宋" w:eastAsia="仿宋" w:cs="仿宋"/>
                <w:color w:val="auto"/>
                <w:sz w:val="24"/>
                <w:szCs w:val="24"/>
                <w:highlight w:val="none"/>
              </w:rPr>
            </w:pPr>
          </w:p>
        </w:tc>
        <w:tc>
          <w:tcPr>
            <w:tcW w:w="1700" w:type="dxa"/>
            <w:noWrap w:val="0"/>
            <w:vAlign w:val="center"/>
          </w:tcPr>
          <w:p w14:paraId="0BB006F8">
            <w:pPr>
              <w:spacing w:line="440" w:lineRule="exact"/>
              <w:rPr>
                <w:rFonts w:hint="eastAsia" w:ascii="仿宋" w:hAnsi="仿宋" w:eastAsia="仿宋" w:cs="仿宋"/>
                <w:color w:val="auto"/>
                <w:sz w:val="24"/>
                <w:szCs w:val="24"/>
                <w:highlight w:val="none"/>
              </w:rPr>
            </w:pPr>
          </w:p>
        </w:tc>
        <w:tc>
          <w:tcPr>
            <w:tcW w:w="800" w:type="dxa"/>
            <w:noWrap w:val="0"/>
            <w:vAlign w:val="center"/>
          </w:tcPr>
          <w:p w14:paraId="7E4B05CA">
            <w:pPr>
              <w:spacing w:line="440" w:lineRule="exact"/>
              <w:rPr>
                <w:rFonts w:hint="eastAsia" w:ascii="仿宋" w:hAnsi="仿宋" w:eastAsia="仿宋" w:cs="仿宋"/>
                <w:color w:val="auto"/>
                <w:sz w:val="24"/>
                <w:szCs w:val="24"/>
                <w:highlight w:val="none"/>
              </w:rPr>
            </w:pPr>
          </w:p>
        </w:tc>
        <w:tc>
          <w:tcPr>
            <w:tcW w:w="975" w:type="dxa"/>
            <w:noWrap w:val="0"/>
            <w:vAlign w:val="center"/>
          </w:tcPr>
          <w:p w14:paraId="6ABF335D">
            <w:pPr>
              <w:spacing w:line="440" w:lineRule="exact"/>
              <w:rPr>
                <w:rFonts w:hint="eastAsia" w:ascii="仿宋" w:hAnsi="仿宋" w:eastAsia="仿宋" w:cs="仿宋"/>
                <w:color w:val="auto"/>
                <w:sz w:val="24"/>
                <w:szCs w:val="24"/>
                <w:highlight w:val="none"/>
              </w:rPr>
            </w:pPr>
          </w:p>
        </w:tc>
        <w:tc>
          <w:tcPr>
            <w:tcW w:w="988" w:type="dxa"/>
            <w:noWrap w:val="0"/>
            <w:vAlign w:val="center"/>
          </w:tcPr>
          <w:p w14:paraId="46A36E81">
            <w:pPr>
              <w:spacing w:line="440" w:lineRule="exact"/>
              <w:rPr>
                <w:rFonts w:hint="eastAsia" w:ascii="仿宋" w:hAnsi="仿宋" w:eastAsia="仿宋" w:cs="仿宋"/>
                <w:color w:val="auto"/>
                <w:sz w:val="24"/>
                <w:szCs w:val="24"/>
                <w:highlight w:val="none"/>
              </w:rPr>
            </w:pPr>
          </w:p>
        </w:tc>
        <w:tc>
          <w:tcPr>
            <w:tcW w:w="1250" w:type="dxa"/>
            <w:noWrap w:val="0"/>
            <w:vAlign w:val="center"/>
          </w:tcPr>
          <w:p w14:paraId="0B445DF1">
            <w:pPr>
              <w:spacing w:line="440" w:lineRule="exact"/>
              <w:rPr>
                <w:rFonts w:hint="eastAsia" w:ascii="仿宋" w:hAnsi="仿宋" w:eastAsia="仿宋" w:cs="仿宋"/>
                <w:color w:val="auto"/>
                <w:sz w:val="24"/>
                <w:szCs w:val="24"/>
                <w:highlight w:val="none"/>
              </w:rPr>
            </w:pPr>
          </w:p>
        </w:tc>
        <w:tc>
          <w:tcPr>
            <w:tcW w:w="1062" w:type="dxa"/>
            <w:noWrap w:val="0"/>
            <w:vAlign w:val="center"/>
          </w:tcPr>
          <w:p w14:paraId="64DDEA59">
            <w:pPr>
              <w:spacing w:line="440" w:lineRule="exact"/>
              <w:rPr>
                <w:rFonts w:hint="eastAsia" w:ascii="仿宋" w:hAnsi="仿宋" w:eastAsia="仿宋" w:cs="仿宋"/>
                <w:color w:val="auto"/>
                <w:sz w:val="24"/>
                <w:szCs w:val="24"/>
                <w:highlight w:val="none"/>
              </w:rPr>
            </w:pPr>
          </w:p>
        </w:tc>
        <w:tc>
          <w:tcPr>
            <w:tcW w:w="1062" w:type="dxa"/>
            <w:noWrap w:val="0"/>
            <w:vAlign w:val="center"/>
          </w:tcPr>
          <w:p w14:paraId="69D1730D">
            <w:pPr>
              <w:spacing w:line="440" w:lineRule="exact"/>
              <w:rPr>
                <w:rFonts w:hint="eastAsia" w:ascii="仿宋" w:hAnsi="仿宋" w:eastAsia="仿宋" w:cs="仿宋"/>
                <w:color w:val="auto"/>
                <w:sz w:val="24"/>
                <w:szCs w:val="24"/>
                <w:highlight w:val="none"/>
              </w:rPr>
            </w:pPr>
          </w:p>
        </w:tc>
      </w:tr>
      <w:tr w14:paraId="62C0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27" w:type="dxa"/>
            <w:noWrap w:val="0"/>
            <w:vAlign w:val="center"/>
          </w:tcPr>
          <w:p w14:paraId="146BECF8">
            <w:pPr>
              <w:spacing w:line="440" w:lineRule="exact"/>
              <w:rPr>
                <w:rFonts w:hint="eastAsia" w:ascii="仿宋" w:hAnsi="仿宋" w:eastAsia="仿宋" w:cs="仿宋"/>
                <w:color w:val="auto"/>
                <w:sz w:val="24"/>
                <w:szCs w:val="24"/>
                <w:highlight w:val="none"/>
              </w:rPr>
            </w:pPr>
          </w:p>
        </w:tc>
        <w:tc>
          <w:tcPr>
            <w:tcW w:w="1226" w:type="dxa"/>
            <w:noWrap w:val="0"/>
            <w:vAlign w:val="center"/>
          </w:tcPr>
          <w:p w14:paraId="65100D05">
            <w:pPr>
              <w:spacing w:line="440" w:lineRule="exact"/>
              <w:rPr>
                <w:rFonts w:hint="eastAsia" w:ascii="仿宋" w:hAnsi="仿宋" w:eastAsia="仿宋" w:cs="仿宋"/>
                <w:color w:val="auto"/>
                <w:sz w:val="24"/>
                <w:szCs w:val="24"/>
                <w:highlight w:val="none"/>
              </w:rPr>
            </w:pPr>
          </w:p>
        </w:tc>
        <w:tc>
          <w:tcPr>
            <w:tcW w:w="1700" w:type="dxa"/>
            <w:noWrap w:val="0"/>
            <w:vAlign w:val="center"/>
          </w:tcPr>
          <w:p w14:paraId="6E2594D0">
            <w:pPr>
              <w:spacing w:line="440" w:lineRule="exact"/>
              <w:rPr>
                <w:rFonts w:hint="eastAsia" w:ascii="仿宋" w:hAnsi="仿宋" w:eastAsia="仿宋" w:cs="仿宋"/>
                <w:color w:val="auto"/>
                <w:sz w:val="24"/>
                <w:szCs w:val="24"/>
                <w:highlight w:val="none"/>
              </w:rPr>
            </w:pPr>
          </w:p>
        </w:tc>
        <w:tc>
          <w:tcPr>
            <w:tcW w:w="800" w:type="dxa"/>
            <w:noWrap w:val="0"/>
            <w:vAlign w:val="center"/>
          </w:tcPr>
          <w:p w14:paraId="507EB775">
            <w:pPr>
              <w:spacing w:line="440" w:lineRule="exact"/>
              <w:rPr>
                <w:rFonts w:hint="eastAsia" w:ascii="仿宋" w:hAnsi="仿宋" w:eastAsia="仿宋" w:cs="仿宋"/>
                <w:color w:val="auto"/>
                <w:sz w:val="24"/>
                <w:szCs w:val="24"/>
                <w:highlight w:val="none"/>
              </w:rPr>
            </w:pPr>
          </w:p>
        </w:tc>
        <w:tc>
          <w:tcPr>
            <w:tcW w:w="975" w:type="dxa"/>
            <w:noWrap w:val="0"/>
            <w:vAlign w:val="center"/>
          </w:tcPr>
          <w:p w14:paraId="2BA47439">
            <w:pPr>
              <w:spacing w:line="440" w:lineRule="exact"/>
              <w:rPr>
                <w:rFonts w:hint="eastAsia" w:ascii="仿宋" w:hAnsi="仿宋" w:eastAsia="仿宋" w:cs="仿宋"/>
                <w:color w:val="auto"/>
                <w:sz w:val="24"/>
                <w:szCs w:val="24"/>
                <w:highlight w:val="none"/>
              </w:rPr>
            </w:pPr>
          </w:p>
        </w:tc>
        <w:tc>
          <w:tcPr>
            <w:tcW w:w="988" w:type="dxa"/>
            <w:noWrap w:val="0"/>
            <w:vAlign w:val="center"/>
          </w:tcPr>
          <w:p w14:paraId="2C8FB398">
            <w:pPr>
              <w:spacing w:line="440" w:lineRule="exact"/>
              <w:rPr>
                <w:rFonts w:hint="eastAsia" w:ascii="仿宋" w:hAnsi="仿宋" w:eastAsia="仿宋" w:cs="仿宋"/>
                <w:color w:val="auto"/>
                <w:sz w:val="24"/>
                <w:szCs w:val="24"/>
                <w:highlight w:val="none"/>
              </w:rPr>
            </w:pPr>
          </w:p>
        </w:tc>
        <w:tc>
          <w:tcPr>
            <w:tcW w:w="1250" w:type="dxa"/>
            <w:noWrap w:val="0"/>
            <w:vAlign w:val="center"/>
          </w:tcPr>
          <w:p w14:paraId="45A71267">
            <w:pPr>
              <w:spacing w:line="440" w:lineRule="exact"/>
              <w:rPr>
                <w:rFonts w:hint="eastAsia" w:ascii="仿宋" w:hAnsi="仿宋" w:eastAsia="仿宋" w:cs="仿宋"/>
                <w:color w:val="auto"/>
                <w:sz w:val="24"/>
                <w:szCs w:val="24"/>
                <w:highlight w:val="none"/>
              </w:rPr>
            </w:pPr>
          </w:p>
        </w:tc>
        <w:tc>
          <w:tcPr>
            <w:tcW w:w="1062" w:type="dxa"/>
            <w:noWrap w:val="0"/>
            <w:vAlign w:val="center"/>
          </w:tcPr>
          <w:p w14:paraId="0B8CE82E">
            <w:pPr>
              <w:spacing w:line="440" w:lineRule="exact"/>
              <w:rPr>
                <w:rFonts w:hint="eastAsia" w:ascii="仿宋" w:hAnsi="仿宋" w:eastAsia="仿宋" w:cs="仿宋"/>
                <w:color w:val="auto"/>
                <w:sz w:val="24"/>
                <w:szCs w:val="24"/>
                <w:highlight w:val="none"/>
              </w:rPr>
            </w:pPr>
          </w:p>
        </w:tc>
        <w:tc>
          <w:tcPr>
            <w:tcW w:w="1062" w:type="dxa"/>
            <w:noWrap w:val="0"/>
            <w:vAlign w:val="center"/>
          </w:tcPr>
          <w:p w14:paraId="7B7D2F68">
            <w:pPr>
              <w:spacing w:line="440" w:lineRule="exact"/>
              <w:rPr>
                <w:rFonts w:hint="eastAsia" w:ascii="仿宋" w:hAnsi="仿宋" w:eastAsia="仿宋" w:cs="仿宋"/>
                <w:color w:val="auto"/>
                <w:sz w:val="24"/>
                <w:szCs w:val="24"/>
                <w:highlight w:val="none"/>
              </w:rPr>
            </w:pPr>
          </w:p>
        </w:tc>
      </w:tr>
      <w:tr w14:paraId="0A13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gridSpan w:val="2"/>
            <w:noWrap w:val="0"/>
            <w:vAlign w:val="center"/>
          </w:tcPr>
          <w:p w14:paraId="721BEC81">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合计金额（小写）</w:t>
            </w:r>
          </w:p>
        </w:tc>
        <w:tc>
          <w:tcPr>
            <w:tcW w:w="6775" w:type="dxa"/>
            <w:gridSpan w:val="6"/>
            <w:noWrap w:val="0"/>
            <w:vAlign w:val="center"/>
          </w:tcPr>
          <w:p w14:paraId="481F28F2">
            <w:pPr>
              <w:spacing w:line="440" w:lineRule="exact"/>
              <w:rPr>
                <w:rFonts w:hint="eastAsia" w:ascii="仿宋" w:hAnsi="仿宋" w:eastAsia="仿宋" w:cs="仿宋"/>
                <w:color w:val="auto"/>
                <w:sz w:val="24"/>
                <w:szCs w:val="24"/>
                <w:highlight w:val="none"/>
              </w:rPr>
            </w:pPr>
          </w:p>
        </w:tc>
        <w:tc>
          <w:tcPr>
            <w:tcW w:w="1062" w:type="dxa"/>
            <w:noWrap w:val="0"/>
            <w:vAlign w:val="center"/>
          </w:tcPr>
          <w:p w14:paraId="36634517">
            <w:pPr>
              <w:spacing w:line="440" w:lineRule="exact"/>
              <w:rPr>
                <w:rFonts w:hint="eastAsia" w:ascii="仿宋" w:hAnsi="仿宋" w:eastAsia="仿宋" w:cs="仿宋"/>
                <w:color w:val="auto"/>
                <w:sz w:val="24"/>
                <w:szCs w:val="24"/>
                <w:highlight w:val="none"/>
              </w:rPr>
            </w:pPr>
          </w:p>
        </w:tc>
      </w:tr>
      <w:tr w14:paraId="6418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gridSpan w:val="2"/>
            <w:noWrap w:val="0"/>
            <w:vAlign w:val="center"/>
          </w:tcPr>
          <w:p w14:paraId="5A5CDC3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w:t>
            </w:r>
          </w:p>
        </w:tc>
        <w:tc>
          <w:tcPr>
            <w:tcW w:w="6775" w:type="dxa"/>
            <w:gridSpan w:val="6"/>
            <w:noWrap w:val="0"/>
            <w:vAlign w:val="center"/>
          </w:tcPr>
          <w:p w14:paraId="35F60D85">
            <w:pPr>
              <w:spacing w:line="440" w:lineRule="exact"/>
              <w:rPr>
                <w:rFonts w:hint="eastAsia" w:ascii="仿宋" w:hAnsi="仿宋" w:eastAsia="仿宋" w:cs="仿宋"/>
                <w:color w:val="auto"/>
                <w:sz w:val="24"/>
                <w:szCs w:val="24"/>
                <w:highlight w:val="none"/>
              </w:rPr>
            </w:pPr>
          </w:p>
        </w:tc>
        <w:tc>
          <w:tcPr>
            <w:tcW w:w="1062" w:type="dxa"/>
            <w:noWrap w:val="0"/>
            <w:vAlign w:val="center"/>
          </w:tcPr>
          <w:p w14:paraId="0E1AA105">
            <w:pPr>
              <w:spacing w:line="440" w:lineRule="exact"/>
              <w:rPr>
                <w:rFonts w:hint="eastAsia" w:ascii="仿宋" w:hAnsi="仿宋" w:eastAsia="仿宋" w:cs="仿宋"/>
                <w:color w:val="auto"/>
                <w:sz w:val="24"/>
                <w:szCs w:val="24"/>
                <w:highlight w:val="none"/>
              </w:rPr>
            </w:pPr>
          </w:p>
        </w:tc>
      </w:tr>
    </w:tbl>
    <w:p w14:paraId="2BC4FA8A">
      <w:pPr>
        <w:pStyle w:val="14"/>
        <w:ind w:left="0" w:leftChars="0" w:firstLine="0" w:firstLineChars="0"/>
        <w:rPr>
          <w:rFonts w:hint="eastAsia" w:ascii="仿宋" w:hAnsi="仿宋" w:eastAsia="仿宋" w:cs="仿宋"/>
          <w:b w:val="0"/>
          <w:bCs/>
          <w:color w:val="auto"/>
          <w:kern w:val="0"/>
          <w:sz w:val="24"/>
          <w:szCs w:val="24"/>
          <w:highlight w:val="none"/>
        </w:rPr>
      </w:pPr>
    </w:p>
    <w:p w14:paraId="1EBA7BA2">
      <w:pPr>
        <w:pStyle w:val="14"/>
        <w:ind w:left="0" w:leftChars="0" w:firstLine="0" w:firstLineChars="0"/>
        <w:rPr>
          <w:rFonts w:hint="eastAsia" w:ascii="仿宋" w:hAnsi="仿宋" w:eastAsia="仿宋" w:cs="仿宋"/>
          <w:b w:val="0"/>
          <w:bCs/>
          <w:color w:val="auto"/>
          <w:kern w:val="0"/>
          <w:sz w:val="24"/>
          <w:szCs w:val="24"/>
          <w:highlight w:val="none"/>
        </w:rPr>
      </w:pPr>
    </w:p>
    <w:p w14:paraId="722E78FF">
      <w:pPr>
        <w:pStyle w:val="14"/>
        <w:ind w:left="0" w:leftChars="0" w:firstLine="0" w:firstLineChars="0"/>
        <w:jc w:val="center"/>
        <w:rPr>
          <w:rFonts w:hint="eastAsia" w:ascii="仿宋" w:hAnsi="仿宋" w:eastAsia="仿宋" w:cs="仿宋"/>
          <w:b w:val="0"/>
          <w:bCs/>
          <w:color w:val="auto"/>
          <w:kern w:val="0"/>
          <w:sz w:val="24"/>
          <w:szCs w:val="24"/>
          <w:highlight w:val="none"/>
          <w:u w:val="single"/>
        </w:rPr>
      </w:pPr>
      <w:r>
        <w:rPr>
          <w:rFonts w:hint="eastAsia" w:ascii="仿宋" w:hAnsi="仿宋" w:eastAsia="仿宋" w:cs="仿宋"/>
          <w:b w:val="0"/>
          <w:bCs/>
          <w:color w:val="auto"/>
          <w:kern w:val="0"/>
          <w:sz w:val="24"/>
          <w:szCs w:val="24"/>
          <w:highlight w:val="none"/>
          <w:lang w:val="en-US" w:eastAsia="zh-CN"/>
        </w:rPr>
        <w:t xml:space="preserve">                                </w:t>
      </w:r>
      <w:r>
        <w:rPr>
          <w:rFonts w:hint="eastAsia" w:ascii="仿宋" w:hAnsi="仿宋" w:eastAsia="仿宋" w:cs="仿宋"/>
          <w:b w:val="0"/>
          <w:bCs/>
          <w:color w:val="auto"/>
          <w:kern w:val="0"/>
          <w:sz w:val="24"/>
          <w:szCs w:val="24"/>
          <w:highlight w:val="none"/>
          <w:lang w:eastAsia="zh-CN"/>
        </w:rPr>
        <w:t>投标人</w:t>
      </w:r>
      <w:r>
        <w:rPr>
          <w:rFonts w:hint="eastAsia" w:ascii="仿宋" w:hAnsi="仿宋" w:eastAsia="仿宋" w:cs="仿宋"/>
          <w:b w:val="0"/>
          <w:bCs/>
          <w:color w:val="auto"/>
          <w:kern w:val="0"/>
          <w:sz w:val="24"/>
          <w:szCs w:val="24"/>
          <w:highlight w:val="none"/>
        </w:rPr>
        <w:t>名称（盖章）：</w:t>
      </w:r>
    </w:p>
    <w:p w14:paraId="168B2E21">
      <w:pPr>
        <w:pStyle w:val="14"/>
        <w:ind w:left="0" w:leftChars="0" w:firstLine="0" w:firstLineChars="0"/>
        <w:jc w:val="right"/>
        <w:rPr>
          <w:rFonts w:hint="eastAsia" w:ascii="仿宋" w:hAnsi="仿宋" w:eastAsia="仿宋" w:cs="仿宋"/>
          <w:b w:val="0"/>
          <w:bCs/>
          <w:color w:val="auto"/>
          <w:kern w:val="0"/>
          <w:sz w:val="24"/>
          <w:szCs w:val="24"/>
          <w:highlight w:val="none"/>
          <w:u w:val="single"/>
        </w:rPr>
      </w:pPr>
    </w:p>
    <w:p w14:paraId="79ABF3E0">
      <w:pPr>
        <w:pStyle w:val="14"/>
        <w:ind w:left="0" w:leftChars="0" w:firstLine="0" w:firstLineChars="0"/>
        <w:jc w:val="right"/>
        <w:rPr>
          <w:rFonts w:hint="eastAsia" w:ascii="仿宋" w:hAnsi="仿宋" w:eastAsia="仿宋" w:cs="仿宋"/>
          <w:b w:val="0"/>
          <w:bCs/>
          <w:color w:val="auto"/>
          <w:kern w:val="0"/>
          <w:sz w:val="24"/>
          <w:szCs w:val="24"/>
          <w:highlight w:val="none"/>
          <w:u w:val="single"/>
        </w:rPr>
      </w:pPr>
      <w:r>
        <w:rPr>
          <w:rFonts w:hint="eastAsia" w:ascii="仿宋" w:hAnsi="仿宋" w:eastAsia="仿宋" w:cs="仿宋"/>
          <w:b w:val="0"/>
          <w:bCs/>
          <w:color w:val="auto"/>
          <w:kern w:val="0"/>
          <w:sz w:val="24"/>
          <w:szCs w:val="24"/>
          <w:highlight w:val="none"/>
        </w:rPr>
        <w:t>法定代表人或委托代理人（签字或盖章）：</w:t>
      </w:r>
      <w:r>
        <w:rPr>
          <w:rFonts w:hint="eastAsia" w:ascii="仿宋" w:hAnsi="仿宋" w:eastAsia="仿宋" w:cs="仿宋"/>
          <w:b w:val="0"/>
          <w:bCs/>
          <w:color w:val="auto"/>
          <w:kern w:val="0"/>
          <w:sz w:val="24"/>
          <w:szCs w:val="24"/>
          <w:highlight w:val="none"/>
          <w:u w:val="single"/>
        </w:rPr>
        <w:t xml:space="preserve">                  </w:t>
      </w:r>
    </w:p>
    <w:p w14:paraId="33C0639C">
      <w:pPr>
        <w:pStyle w:val="14"/>
        <w:spacing w:line="440" w:lineRule="exact"/>
        <w:ind w:left="1476" w:leftChars="703" w:firstLine="1540" w:firstLineChars="642"/>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 xml:space="preserve">                       年  月  日</w:t>
      </w:r>
    </w:p>
    <w:p w14:paraId="6DB9D98D">
      <w:pPr>
        <w:pStyle w:val="14"/>
        <w:spacing w:line="440" w:lineRule="exact"/>
        <w:ind w:left="1476" w:leftChars="703" w:firstLine="1540" w:firstLineChars="642"/>
        <w:rPr>
          <w:rFonts w:hint="eastAsia" w:ascii="仿宋" w:hAnsi="仿宋" w:eastAsia="仿宋" w:cs="仿宋"/>
          <w:b w:val="0"/>
          <w:bCs/>
          <w:color w:val="auto"/>
          <w:kern w:val="0"/>
          <w:sz w:val="24"/>
          <w:szCs w:val="24"/>
          <w:highlight w:val="none"/>
        </w:rPr>
      </w:pPr>
    </w:p>
    <w:p w14:paraId="1D1A2439">
      <w:pPr>
        <w:spacing w:line="44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注：1、合计金额应为各货物累计价格之和。</w:t>
      </w:r>
      <w:r>
        <w:rPr>
          <w:rFonts w:hint="eastAsia" w:ascii="仿宋" w:hAnsi="仿宋" w:eastAsia="仿宋" w:cs="仿宋"/>
          <w:b/>
          <w:color w:val="auto"/>
          <w:sz w:val="24"/>
          <w:szCs w:val="24"/>
          <w:highlight w:val="none"/>
          <w:lang w:val="en-US" w:eastAsia="zh-CN"/>
        </w:rPr>
        <w:t xml:space="preserve"> </w:t>
      </w:r>
    </w:p>
    <w:p w14:paraId="62F5C0E4">
      <w:pPr>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2、请各</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细写明所有产品型号规格、主要技术参数、数量、投标报价、总价及品牌和产地等，由于表格空间有限可将相关资料附于表后。</w:t>
      </w:r>
    </w:p>
    <w:p w14:paraId="17B306D2">
      <w:pPr>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3、投标报价包括但不限于以下费用，包括货物制造、运输安装、调试、技术支持、包装运输、保险、售后服务、培训、利润、税金等全部费用。</w:t>
      </w:r>
    </w:p>
    <w:p w14:paraId="6E4CA83A">
      <w:pPr>
        <w:pStyle w:val="38"/>
        <w:tabs>
          <w:tab w:val="left" w:pos="750"/>
        </w:tabs>
        <w:adjustRightInd w:val="0"/>
        <w:snapToGrid w:val="0"/>
        <w:spacing w:line="400" w:lineRule="exact"/>
        <w:ind w:left="19" w:leftChars="9" w:firstLine="508" w:firstLineChars="21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4、表后所附资料如下：</w:t>
      </w:r>
    </w:p>
    <w:p w14:paraId="1FDA11E7">
      <w:pPr>
        <w:topLinePunct/>
        <w:spacing w:line="400" w:lineRule="exact"/>
        <w:ind w:left="-199" w:leftChars="-95" w:firstLine="723" w:firstLineChars="3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（1）货物主要技术及性能指标的详细描述；</w:t>
      </w:r>
    </w:p>
    <w:p w14:paraId="48BD2CB3">
      <w:pPr>
        <w:pStyle w:val="11"/>
        <w:ind w:left="0"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（2）其它相关资料</w:t>
      </w:r>
    </w:p>
    <w:p w14:paraId="7EB7D3EE">
      <w:pPr>
        <w:pStyle w:val="11"/>
        <w:ind w:left="0" w:firstLine="1084" w:firstLineChars="4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上述资料可以是文字资料、图纸和数据等。</w:t>
      </w:r>
    </w:p>
    <w:p w14:paraId="48E74B62">
      <w:pPr>
        <w:pStyle w:val="41"/>
        <w:rPr>
          <w:rFonts w:hint="eastAsia" w:ascii="仿宋" w:hAnsi="仿宋" w:eastAsia="仿宋" w:cs="仿宋"/>
          <w:b/>
          <w:color w:val="auto"/>
          <w:sz w:val="28"/>
          <w:szCs w:val="28"/>
          <w:highlight w:val="none"/>
          <w:lang w:val="en-US" w:eastAsia="zh-CN"/>
        </w:rPr>
      </w:pPr>
    </w:p>
    <w:p w14:paraId="590ACB20">
      <w:pPr>
        <w:pStyle w:val="4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投标函</w:t>
      </w:r>
      <w:r>
        <w:rPr>
          <w:rFonts w:hint="eastAsia" w:ascii="仿宋" w:hAnsi="仿宋" w:eastAsia="仿宋" w:cs="仿宋"/>
          <w:b/>
          <w:color w:val="auto"/>
          <w:sz w:val="28"/>
          <w:szCs w:val="28"/>
          <w:highlight w:val="none"/>
        </w:rPr>
        <w:t>格式</w:t>
      </w:r>
    </w:p>
    <w:p w14:paraId="2E9077E0">
      <w:pPr>
        <w:pStyle w:val="35"/>
        <w:tabs>
          <w:tab w:val="left" w:pos="2259"/>
        </w:tabs>
        <w:spacing w:line="400" w:lineRule="exact"/>
        <w:ind w:firstLine="562" w:firstLineChars="200"/>
        <w:rPr>
          <w:rFonts w:hint="eastAsia" w:ascii="仿宋" w:hAnsi="仿宋" w:eastAsia="仿宋" w:cs="仿宋"/>
          <w:b/>
          <w:color w:val="auto"/>
          <w:kern w:val="2"/>
          <w:sz w:val="28"/>
          <w:highlight w:val="none"/>
        </w:rPr>
      </w:pPr>
      <w:r>
        <w:rPr>
          <w:rFonts w:hint="eastAsia" w:ascii="仿宋" w:hAnsi="仿宋" w:eastAsia="仿宋" w:cs="仿宋"/>
          <w:b/>
          <w:color w:val="auto"/>
          <w:kern w:val="2"/>
          <w:sz w:val="28"/>
          <w:highlight w:val="none"/>
        </w:rPr>
        <w:tab/>
      </w:r>
    </w:p>
    <w:p w14:paraId="2BC3EA09">
      <w:pPr>
        <w:spacing w:line="360" w:lineRule="auto"/>
        <w:jc w:val="center"/>
        <w:rPr>
          <w:rFonts w:hint="eastAsia" w:ascii="仿宋" w:hAnsi="仿宋" w:eastAsia="仿宋" w:cs="仿宋"/>
          <w:b/>
          <w:bCs w:val="0"/>
          <w:color w:val="auto"/>
          <w:kern w:val="0"/>
          <w:sz w:val="28"/>
          <w:szCs w:val="28"/>
          <w:highlight w:val="none"/>
          <w:lang w:eastAsia="zh-CN"/>
        </w:rPr>
      </w:pPr>
      <w:r>
        <w:rPr>
          <w:rFonts w:hint="eastAsia" w:ascii="仿宋" w:hAnsi="仿宋" w:eastAsia="仿宋" w:cs="仿宋"/>
          <w:b/>
          <w:bCs w:val="0"/>
          <w:color w:val="auto"/>
          <w:kern w:val="0"/>
          <w:sz w:val="28"/>
          <w:szCs w:val="28"/>
          <w:highlight w:val="none"/>
          <w:lang w:val="en-US" w:eastAsia="zh-CN"/>
        </w:rPr>
        <w:t>投标函</w:t>
      </w:r>
    </w:p>
    <w:p w14:paraId="3CFAA9E5">
      <w:pPr>
        <w:spacing w:line="36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788E866C">
      <w:pPr>
        <w:pStyle w:val="14"/>
        <w:ind w:left="17" w:leftChars="8" w:firstLine="561" w:firstLineChars="234"/>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我方全面研究了 “</w:t>
      </w:r>
      <w:r>
        <w:rPr>
          <w:rFonts w:hint="eastAsia" w:ascii="仿宋" w:hAnsi="仿宋" w:eastAsia="仿宋" w:cs="仿宋"/>
          <w:b w:val="0"/>
          <w:bCs/>
          <w:color w:val="auto"/>
          <w:kern w:val="0"/>
          <w:sz w:val="24"/>
          <w:szCs w:val="24"/>
          <w:highlight w:val="none"/>
          <w:u w:val="single"/>
        </w:rPr>
        <w:t xml:space="preserve">         </w:t>
      </w:r>
      <w:r>
        <w:rPr>
          <w:rFonts w:hint="eastAsia" w:ascii="仿宋" w:hAnsi="仿宋" w:eastAsia="仿宋" w:cs="仿宋"/>
          <w:b w:val="0"/>
          <w:bCs/>
          <w:color w:val="auto"/>
          <w:kern w:val="0"/>
          <w:sz w:val="24"/>
          <w:szCs w:val="24"/>
          <w:highlight w:val="none"/>
        </w:rPr>
        <w:t>”项目</w:t>
      </w:r>
      <w:r>
        <w:rPr>
          <w:rFonts w:hint="eastAsia" w:ascii="仿宋" w:hAnsi="仿宋" w:eastAsia="仿宋" w:cs="仿宋"/>
          <w:b w:val="0"/>
          <w:bCs/>
          <w:color w:val="auto"/>
          <w:kern w:val="0"/>
          <w:sz w:val="24"/>
          <w:szCs w:val="24"/>
          <w:highlight w:val="none"/>
          <w:lang w:eastAsia="zh-CN"/>
        </w:rPr>
        <w:t>招标文件</w:t>
      </w:r>
      <w:r>
        <w:rPr>
          <w:rFonts w:hint="eastAsia" w:ascii="仿宋" w:hAnsi="仿宋" w:eastAsia="仿宋" w:cs="仿宋"/>
          <w:b w:val="0"/>
          <w:bCs/>
          <w:color w:val="auto"/>
          <w:kern w:val="0"/>
          <w:sz w:val="24"/>
          <w:szCs w:val="24"/>
          <w:highlight w:val="none"/>
        </w:rPr>
        <w:t>（文件编号：</w:t>
      </w:r>
      <w:r>
        <w:rPr>
          <w:rFonts w:hint="eastAsia" w:ascii="仿宋" w:hAnsi="仿宋" w:eastAsia="仿宋" w:cs="仿宋"/>
          <w:b w:val="0"/>
          <w:bCs/>
          <w:color w:val="auto"/>
          <w:kern w:val="0"/>
          <w:sz w:val="24"/>
          <w:szCs w:val="24"/>
          <w:highlight w:val="none"/>
          <w:u w:val="single"/>
        </w:rPr>
        <w:t xml:space="preserve">       </w:t>
      </w:r>
      <w:r>
        <w:rPr>
          <w:rFonts w:hint="eastAsia" w:ascii="仿宋" w:hAnsi="仿宋" w:eastAsia="仿宋" w:cs="仿宋"/>
          <w:b w:val="0"/>
          <w:bCs/>
          <w:color w:val="auto"/>
          <w:kern w:val="0"/>
          <w:sz w:val="24"/>
          <w:szCs w:val="24"/>
          <w:highlight w:val="none"/>
        </w:rPr>
        <w:t>），决定参加本项目</w:t>
      </w:r>
      <w:r>
        <w:rPr>
          <w:rFonts w:hint="eastAsia" w:ascii="仿宋" w:hAnsi="仿宋" w:eastAsia="仿宋" w:cs="仿宋"/>
          <w:b w:val="0"/>
          <w:bCs/>
          <w:color w:val="auto"/>
          <w:kern w:val="0"/>
          <w:sz w:val="24"/>
          <w:szCs w:val="24"/>
          <w:highlight w:val="none"/>
          <w:lang w:eastAsia="zh-CN"/>
        </w:rPr>
        <w:t>公开招标</w:t>
      </w:r>
      <w:r>
        <w:rPr>
          <w:rFonts w:hint="eastAsia" w:ascii="仿宋" w:hAnsi="仿宋" w:eastAsia="仿宋" w:cs="仿宋"/>
          <w:b w:val="0"/>
          <w:bCs/>
          <w:color w:val="auto"/>
          <w:kern w:val="0"/>
          <w:sz w:val="24"/>
          <w:szCs w:val="24"/>
          <w:highlight w:val="none"/>
        </w:rPr>
        <w:t>。我方授权</w:t>
      </w:r>
      <w:r>
        <w:rPr>
          <w:rFonts w:hint="eastAsia" w:ascii="仿宋" w:hAnsi="仿宋" w:eastAsia="仿宋" w:cs="仿宋"/>
          <w:b w:val="0"/>
          <w:bCs/>
          <w:color w:val="auto"/>
          <w:kern w:val="0"/>
          <w:sz w:val="24"/>
          <w:szCs w:val="24"/>
          <w:highlight w:val="none"/>
          <w:u w:val="single"/>
        </w:rPr>
        <w:t xml:space="preserve">        </w:t>
      </w:r>
      <w:r>
        <w:rPr>
          <w:rFonts w:hint="eastAsia" w:ascii="仿宋" w:hAnsi="仿宋" w:eastAsia="仿宋" w:cs="仿宋"/>
          <w:b w:val="0"/>
          <w:bCs/>
          <w:color w:val="auto"/>
          <w:kern w:val="0"/>
          <w:sz w:val="24"/>
          <w:szCs w:val="24"/>
          <w:highlight w:val="none"/>
        </w:rPr>
        <w:t>（姓名、职务）代表我方</w:t>
      </w:r>
      <w:r>
        <w:rPr>
          <w:rFonts w:hint="eastAsia" w:ascii="仿宋" w:hAnsi="仿宋" w:eastAsia="仿宋" w:cs="仿宋"/>
          <w:b w:val="0"/>
          <w:bCs/>
          <w:color w:val="auto"/>
          <w:kern w:val="0"/>
          <w:sz w:val="24"/>
          <w:szCs w:val="24"/>
          <w:highlight w:val="none"/>
          <w:u w:val="single"/>
        </w:rPr>
        <w:t xml:space="preserve">                 </w:t>
      </w: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eastAsia="zh-CN"/>
        </w:rPr>
        <w:t>投标人</w:t>
      </w:r>
      <w:r>
        <w:rPr>
          <w:rFonts w:hint="eastAsia" w:ascii="仿宋" w:hAnsi="仿宋" w:eastAsia="仿宋" w:cs="仿宋"/>
          <w:b w:val="0"/>
          <w:bCs/>
          <w:color w:val="auto"/>
          <w:kern w:val="0"/>
          <w:sz w:val="24"/>
          <w:szCs w:val="24"/>
          <w:highlight w:val="none"/>
        </w:rPr>
        <w:t>的名称）全权处理本项目</w:t>
      </w:r>
      <w:r>
        <w:rPr>
          <w:rFonts w:hint="eastAsia" w:ascii="仿宋" w:hAnsi="仿宋" w:eastAsia="仿宋" w:cs="仿宋"/>
          <w:b w:val="0"/>
          <w:bCs/>
          <w:color w:val="auto"/>
          <w:kern w:val="0"/>
          <w:sz w:val="24"/>
          <w:szCs w:val="24"/>
          <w:highlight w:val="none"/>
          <w:lang w:val="en-US" w:eastAsia="zh-CN"/>
        </w:rPr>
        <w:t>投标</w:t>
      </w:r>
      <w:r>
        <w:rPr>
          <w:rFonts w:hint="eastAsia" w:ascii="仿宋" w:hAnsi="仿宋" w:eastAsia="仿宋" w:cs="仿宋"/>
          <w:b w:val="0"/>
          <w:bCs/>
          <w:color w:val="auto"/>
          <w:kern w:val="0"/>
          <w:sz w:val="24"/>
          <w:szCs w:val="24"/>
          <w:highlight w:val="none"/>
        </w:rPr>
        <w:t>的有关事宜。</w:t>
      </w:r>
    </w:p>
    <w:p w14:paraId="58B05CFE">
      <w:pPr>
        <w:pStyle w:val="14"/>
        <w:numPr>
          <w:ilvl w:val="0"/>
          <w:numId w:val="5"/>
        </w:numPr>
        <w:ind w:left="218" w:leftChars="104" w:firstLine="357" w:firstLineChars="14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我方自愿按照</w:t>
      </w:r>
      <w:r>
        <w:rPr>
          <w:rFonts w:hint="eastAsia" w:ascii="仿宋" w:hAnsi="仿宋" w:eastAsia="仿宋" w:cs="仿宋"/>
          <w:b w:val="0"/>
          <w:bCs/>
          <w:color w:val="auto"/>
          <w:kern w:val="0"/>
          <w:sz w:val="24"/>
          <w:szCs w:val="24"/>
          <w:highlight w:val="none"/>
          <w:lang w:eastAsia="zh-CN"/>
        </w:rPr>
        <w:t>招标文件</w:t>
      </w:r>
      <w:r>
        <w:rPr>
          <w:rFonts w:hint="eastAsia" w:ascii="仿宋" w:hAnsi="仿宋" w:eastAsia="仿宋" w:cs="仿宋"/>
          <w:b w:val="0"/>
          <w:bCs/>
          <w:color w:val="auto"/>
          <w:kern w:val="0"/>
          <w:sz w:val="24"/>
          <w:szCs w:val="24"/>
          <w:highlight w:val="none"/>
        </w:rPr>
        <w:t xml:space="preserve">规定的各项要求向采购人提供所需工作内容，商务报价为￥ </w:t>
      </w:r>
      <w:r>
        <w:rPr>
          <w:rFonts w:hint="eastAsia" w:ascii="仿宋" w:hAnsi="仿宋" w:eastAsia="仿宋" w:cs="仿宋"/>
          <w:b w:val="0"/>
          <w:bCs/>
          <w:color w:val="auto"/>
          <w:kern w:val="0"/>
          <w:sz w:val="24"/>
          <w:szCs w:val="24"/>
          <w:highlight w:val="none"/>
          <w:u w:val="single"/>
        </w:rPr>
        <w:t xml:space="preserve">         </w:t>
      </w:r>
      <w:r>
        <w:rPr>
          <w:rFonts w:hint="eastAsia" w:ascii="仿宋" w:hAnsi="仿宋" w:eastAsia="仿宋" w:cs="仿宋"/>
          <w:b w:val="0"/>
          <w:bCs/>
          <w:color w:val="auto"/>
          <w:kern w:val="0"/>
          <w:sz w:val="24"/>
          <w:szCs w:val="24"/>
          <w:highlight w:val="none"/>
        </w:rPr>
        <w:t>元（大写：人民币</w:t>
      </w:r>
      <w:r>
        <w:rPr>
          <w:rFonts w:hint="eastAsia" w:ascii="仿宋" w:hAnsi="仿宋" w:eastAsia="仿宋" w:cs="仿宋"/>
          <w:b w:val="0"/>
          <w:bCs/>
          <w:color w:val="auto"/>
          <w:kern w:val="0"/>
          <w:sz w:val="24"/>
          <w:szCs w:val="24"/>
          <w:highlight w:val="none"/>
          <w:u w:val="single"/>
        </w:rPr>
        <w:t xml:space="preserve">           </w:t>
      </w:r>
      <w:r>
        <w:rPr>
          <w:rFonts w:hint="eastAsia" w:ascii="仿宋" w:hAnsi="仿宋" w:eastAsia="仿宋" w:cs="仿宋"/>
          <w:b w:val="0"/>
          <w:bCs/>
          <w:color w:val="auto"/>
          <w:kern w:val="0"/>
          <w:sz w:val="24"/>
          <w:szCs w:val="24"/>
          <w:highlight w:val="none"/>
        </w:rPr>
        <w:t>）。</w:t>
      </w:r>
    </w:p>
    <w:p w14:paraId="73CEAF12">
      <w:pPr>
        <w:pStyle w:val="14"/>
        <w:numPr>
          <w:ilvl w:val="0"/>
          <w:numId w:val="5"/>
        </w:numPr>
        <w:ind w:left="218" w:leftChars="104" w:firstLine="357" w:firstLineChars="14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我方承诺：本采购项目的</w:t>
      </w:r>
      <w:r>
        <w:rPr>
          <w:rFonts w:hint="eastAsia" w:ascii="仿宋" w:hAnsi="仿宋" w:eastAsia="仿宋" w:cs="仿宋"/>
          <w:color w:val="auto"/>
          <w:sz w:val="24"/>
          <w:szCs w:val="24"/>
          <w:highlight w:val="none"/>
          <w:lang w:val="en-US" w:eastAsia="zh-CN"/>
        </w:rPr>
        <w:t>合同履约期限</w:t>
      </w:r>
      <w:r>
        <w:rPr>
          <w:rFonts w:hint="eastAsia" w:ascii="仿宋" w:hAnsi="仿宋" w:eastAsia="仿宋" w:cs="仿宋"/>
          <w:b w:val="0"/>
          <w:bCs/>
          <w:color w:val="auto"/>
          <w:kern w:val="0"/>
          <w:sz w:val="24"/>
          <w:szCs w:val="24"/>
          <w:highlight w:val="none"/>
        </w:rPr>
        <w:t>为</w:t>
      </w:r>
      <w:r>
        <w:rPr>
          <w:rFonts w:hint="eastAsia" w:ascii="仿宋" w:hAnsi="仿宋" w:eastAsia="仿宋" w:cs="仿宋"/>
          <w:b w:val="0"/>
          <w:bCs/>
          <w:color w:val="auto"/>
          <w:kern w:val="0"/>
          <w:sz w:val="24"/>
          <w:szCs w:val="24"/>
          <w:highlight w:val="none"/>
          <w:u w:val="single"/>
        </w:rPr>
        <w:t xml:space="preserve">        </w:t>
      </w:r>
      <w:r>
        <w:rPr>
          <w:rFonts w:hint="eastAsia" w:ascii="仿宋" w:hAnsi="仿宋" w:eastAsia="仿宋" w:cs="仿宋"/>
          <w:b w:val="0"/>
          <w:bCs/>
          <w:color w:val="auto"/>
          <w:kern w:val="0"/>
          <w:sz w:val="24"/>
          <w:szCs w:val="24"/>
          <w:highlight w:val="none"/>
        </w:rPr>
        <w:t>；交货地点为</w:t>
      </w:r>
      <w:r>
        <w:rPr>
          <w:rFonts w:hint="eastAsia" w:ascii="仿宋" w:hAnsi="仿宋" w:eastAsia="仿宋" w:cs="仿宋"/>
          <w:b w:val="0"/>
          <w:bCs/>
          <w:color w:val="auto"/>
          <w:kern w:val="0"/>
          <w:sz w:val="24"/>
          <w:szCs w:val="24"/>
          <w:highlight w:val="none"/>
          <w:u w:val="single"/>
        </w:rPr>
        <w:t xml:space="preserve">        </w:t>
      </w:r>
      <w:r>
        <w:rPr>
          <w:rFonts w:hint="eastAsia" w:ascii="仿宋" w:hAnsi="仿宋" w:eastAsia="仿宋" w:cs="仿宋"/>
          <w:b w:val="0"/>
          <w:bCs/>
          <w:color w:val="auto"/>
          <w:kern w:val="0"/>
          <w:sz w:val="24"/>
          <w:szCs w:val="24"/>
          <w:highlight w:val="none"/>
        </w:rPr>
        <w:t>；质量要求为</w:t>
      </w:r>
      <w:r>
        <w:rPr>
          <w:rFonts w:hint="eastAsia" w:ascii="仿宋" w:hAnsi="仿宋" w:eastAsia="仿宋" w:cs="仿宋"/>
          <w:b w:val="0"/>
          <w:bCs/>
          <w:color w:val="auto"/>
          <w:kern w:val="0"/>
          <w:sz w:val="24"/>
          <w:szCs w:val="24"/>
          <w:highlight w:val="none"/>
          <w:u w:val="single"/>
        </w:rPr>
        <w:t xml:space="preserve">        </w:t>
      </w:r>
      <w:r>
        <w:rPr>
          <w:rFonts w:hint="eastAsia" w:ascii="仿宋" w:hAnsi="仿宋" w:eastAsia="仿宋" w:cs="仿宋"/>
          <w:b w:val="0"/>
          <w:bCs/>
          <w:color w:val="auto"/>
          <w:kern w:val="0"/>
          <w:sz w:val="24"/>
          <w:szCs w:val="24"/>
          <w:highlight w:val="none"/>
        </w:rPr>
        <w:t>；质保期为</w:t>
      </w:r>
      <w:r>
        <w:rPr>
          <w:rFonts w:hint="eastAsia" w:ascii="仿宋" w:hAnsi="仿宋" w:eastAsia="仿宋" w:cs="仿宋"/>
          <w:b w:val="0"/>
          <w:bCs/>
          <w:color w:val="auto"/>
          <w:kern w:val="0"/>
          <w:sz w:val="24"/>
          <w:szCs w:val="24"/>
          <w:highlight w:val="none"/>
          <w:u w:val="single"/>
        </w:rPr>
        <w:t xml:space="preserve">        </w:t>
      </w:r>
      <w:r>
        <w:rPr>
          <w:rFonts w:hint="eastAsia" w:ascii="仿宋" w:hAnsi="仿宋" w:eastAsia="仿宋" w:cs="仿宋"/>
          <w:b w:val="0"/>
          <w:bCs/>
          <w:color w:val="auto"/>
          <w:kern w:val="0"/>
          <w:sz w:val="24"/>
          <w:szCs w:val="24"/>
          <w:highlight w:val="none"/>
          <w:u w:val="none"/>
          <w:lang w:eastAsia="zh-CN"/>
        </w:rPr>
        <w:t>。</w:t>
      </w:r>
    </w:p>
    <w:p w14:paraId="16C88BF7">
      <w:pPr>
        <w:pStyle w:val="14"/>
        <w:ind w:left="332" w:leftChars="158" w:firstLine="240" w:firstLineChars="10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3、若我方成交，我方将严格履行合同规定的责任和义务，保证按采购人要求及我方承诺完成所需工作内容及应尽义务。</w:t>
      </w:r>
    </w:p>
    <w:p w14:paraId="3163B121">
      <w:pPr>
        <w:pStyle w:val="14"/>
        <w:ind w:left="237" w:leftChars="113" w:firstLine="393" w:firstLineChars="164"/>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4、其投标自递交</w:t>
      </w:r>
      <w:r>
        <w:rPr>
          <w:rFonts w:hint="eastAsia" w:ascii="仿宋" w:hAnsi="仿宋" w:eastAsia="仿宋" w:cs="仿宋"/>
          <w:b w:val="0"/>
          <w:bCs/>
          <w:color w:val="auto"/>
          <w:kern w:val="0"/>
          <w:sz w:val="24"/>
          <w:szCs w:val="24"/>
          <w:highlight w:val="none"/>
          <w:lang w:eastAsia="zh-CN"/>
        </w:rPr>
        <w:t>投标文件</w:t>
      </w:r>
      <w:r>
        <w:rPr>
          <w:rFonts w:hint="eastAsia" w:ascii="仿宋" w:hAnsi="仿宋" w:eastAsia="仿宋" w:cs="仿宋"/>
          <w:b w:val="0"/>
          <w:bCs/>
          <w:color w:val="auto"/>
          <w:kern w:val="0"/>
          <w:sz w:val="24"/>
          <w:szCs w:val="24"/>
          <w:highlight w:val="none"/>
        </w:rPr>
        <w:t>截止之日起有效期为</w:t>
      </w:r>
      <w:r>
        <w:rPr>
          <w:rFonts w:hint="eastAsia" w:ascii="仿宋" w:hAnsi="仿宋" w:eastAsia="仿宋" w:cs="仿宋"/>
          <w:b w:val="0"/>
          <w:bCs/>
          <w:color w:val="auto"/>
          <w:kern w:val="0"/>
          <w:sz w:val="24"/>
          <w:szCs w:val="24"/>
          <w:highlight w:val="none"/>
          <w:u w:val="single"/>
          <w:lang w:val="en-US" w:eastAsia="zh-CN"/>
        </w:rPr>
        <w:t>90</w:t>
      </w:r>
      <w:r>
        <w:rPr>
          <w:rFonts w:hint="eastAsia" w:ascii="仿宋" w:hAnsi="仿宋" w:eastAsia="仿宋" w:cs="仿宋"/>
          <w:b w:val="0"/>
          <w:bCs/>
          <w:color w:val="auto"/>
          <w:kern w:val="0"/>
          <w:sz w:val="24"/>
          <w:szCs w:val="24"/>
          <w:highlight w:val="none"/>
        </w:rPr>
        <w:t>个日历日。如果我们的投标被接受，则至合同生效时止，本投标始终有效，我们将按服务协议、投标承诺及</w:t>
      </w:r>
      <w:r>
        <w:rPr>
          <w:rFonts w:hint="eastAsia" w:ascii="仿宋" w:hAnsi="仿宋" w:eastAsia="仿宋" w:cs="仿宋"/>
          <w:b w:val="0"/>
          <w:bCs/>
          <w:color w:val="auto"/>
          <w:kern w:val="0"/>
          <w:sz w:val="24"/>
          <w:szCs w:val="24"/>
          <w:highlight w:val="none"/>
          <w:lang w:eastAsia="zh-CN"/>
        </w:rPr>
        <w:t>招标文件</w:t>
      </w:r>
      <w:r>
        <w:rPr>
          <w:rFonts w:hint="eastAsia" w:ascii="仿宋" w:hAnsi="仿宋" w:eastAsia="仿宋" w:cs="仿宋"/>
          <w:b w:val="0"/>
          <w:bCs/>
          <w:color w:val="auto"/>
          <w:kern w:val="0"/>
          <w:sz w:val="24"/>
          <w:szCs w:val="24"/>
          <w:highlight w:val="none"/>
        </w:rPr>
        <w:t>的规定履行合同责任和义务。</w:t>
      </w:r>
    </w:p>
    <w:p w14:paraId="5268B868">
      <w:pPr>
        <w:pStyle w:val="14"/>
        <w:ind w:left="1294" w:leftChars="333" w:hanging="595" w:hangingChars="248"/>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5、我方按</w:t>
      </w:r>
      <w:r>
        <w:rPr>
          <w:rFonts w:hint="eastAsia" w:ascii="仿宋" w:hAnsi="仿宋" w:eastAsia="仿宋" w:cs="仿宋"/>
          <w:b w:val="0"/>
          <w:bCs/>
          <w:color w:val="auto"/>
          <w:kern w:val="0"/>
          <w:sz w:val="24"/>
          <w:szCs w:val="24"/>
          <w:highlight w:val="none"/>
          <w:lang w:eastAsia="zh-CN"/>
        </w:rPr>
        <w:t>招标文件</w:t>
      </w:r>
      <w:r>
        <w:rPr>
          <w:rFonts w:hint="eastAsia" w:ascii="仿宋" w:hAnsi="仿宋" w:eastAsia="仿宋" w:cs="仿宋"/>
          <w:b w:val="0"/>
          <w:bCs/>
          <w:color w:val="auto"/>
          <w:kern w:val="0"/>
          <w:sz w:val="24"/>
          <w:szCs w:val="24"/>
          <w:highlight w:val="none"/>
        </w:rPr>
        <w:t>要求提供本项目的</w:t>
      </w:r>
      <w:r>
        <w:rPr>
          <w:rFonts w:hint="eastAsia" w:ascii="仿宋" w:hAnsi="仿宋" w:eastAsia="仿宋" w:cs="仿宋"/>
          <w:b w:val="0"/>
          <w:bCs/>
          <w:color w:val="auto"/>
          <w:kern w:val="0"/>
          <w:sz w:val="24"/>
          <w:szCs w:val="24"/>
          <w:highlight w:val="none"/>
          <w:lang w:eastAsia="zh-CN"/>
        </w:rPr>
        <w:t>投标文件</w:t>
      </w:r>
      <w:r>
        <w:rPr>
          <w:rFonts w:hint="eastAsia" w:ascii="仿宋" w:hAnsi="仿宋" w:eastAsia="仿宋" w:cs="仿宋"/>
          <w:b w:val="0"/>
          <w:bCs/>
          <w:color w:val="auto"/>
          <w:kern w:val="0"/>
          <w:sz w:val="24"/>
          <w:szCs w:val="24"/>
          <w:highlight w:val="none"/>
        </w:rPr>
        <w:t>。</w:t>
      </w:r>
    </w:p>
    <w:p w14:paraId="04854FEE">
      <w:pPr>
        <w:pStyle w:val="14"/>
        <w:ind w:left="0" w:leftChars="0" w:firstLine="660" w:firstLineChars="275"/>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6、我方愿意提供采购人可能另外要求的，与</w:t>
      </w:r>
      <w:r>
        <w:rPr>
          <w:rFonts w:hint="eastAsia" w:ascii="仿宋" w:hAnsi="仿宋" w:eastAsia="仿宋" w:cs="仿宋"/>
          <w:b w:val="0"/>
          <w:bCs/>
          <w:color w:val="auto"/>
          <w:kern w:val="0"/>
          <w:sz w:val="24"/>
          <w:szCs w:val="24"/>
          <w:highlight w:val="none"/>
          <w:lang w:val="en-US" w:eastAsia="zh-CN"/>
        </w:rPr>
        <w:t>投标</w:t>
      </w:r>
      <w:r>
        <w:rPr>
          <w:rFonts w:hint="eastAsia" w:ascii="仿宋" w:hAnsi="仿宋" w:eastAsia="仿宋" w:cs="仿宋"/>
          <w:b w:val="0"/>
          <w:bCs/>
          <w:color w:val="auto"/>
          <w:kern w:val="0"/>
          <w:sz w:val="24"/>
          <w:szCs w:val="24"/>
          <w:highlight w:val="none"/>
        </w:rPr>
        <w:t>有关的文件资料，并保证我方已提供和将要提供的文件资料是真实、准确的。</w:t>
      </w:r>
    </w:p>
    <w:p w14:paraId="5730981B">
      <w:pPr>
        <w:pStyle w:val="14"/>
        <w:ind w:left="1294" w:leftChars="333" w:hanging="595" w:hangingChars="248"/>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7、我方完全理解采购人不一定将合同授予最低报价的</w:t>
      </w:r>
      <w:r>
        <w:rPr>
          <w:rFonts w:hint="eastAsia" w:ascii="仿宋" w:hAnsi="仿宋" w:eastAsia="仿宋" w:cs="仿宋"/>
          <w:b w:val="0"/>
          <w:bCs/>
          <w:color w:val="auto"/>
          <w:kern w:val="0"/>
          <w:sz w:val="24"/>
          <w:szCs w:val="24"/>
          <w:highlight w:val="none"/>
          <w:lang w:eastAsia="zh-CN"/>
        </w:rPr>
        <w:t>投标人</w:t>
      </w:r>
      <w:r>
        <w:rPr>
          <w:rFonts w:hint="eastAsia" w:ascii="仿宋" w:hAnsi="仿宋" w:eastAsia="仿宋" w:cs="仿宋"/>
          <w:b w:val="0"/>
          <w:bCs/>
          <w:color w:val="auto"/>
          <w:kern w:val="0"/>
          <w:sz w:val="24"/>
          <w:szCs w:val="24"/>
          <w:highlight w:val="none"/>
        </w:rPr>
        <w:t>的行为。</w:t>
      </w:r>
    </w:p>
    <w:p w14:paraId="0A344329">
      <w:pPr>
        <w:pStyle w:val="38"/>
        <w:tabs>
          <w:tab w:val="left" w:pos="750"/>
        </w:tabs>
        <w:adjustRightInd w:val="0"/>
        <w:snapToGrid w:val="0"/>
        <w:spacing w:line="400" w:lineRule="exact"/>
        <w:ind w:left="1083" w:leftChars="278" w:hanging="499" w:hangingChars="208"/>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u w:val="single"/>
        </w:rPr>
        <w:t xml:space="preserve">                        </w:t>
      </w:r>
    </w:p>
    <w:p w14:paraId="2DCDDB72">
      <w:pPr>
        <w:pStyle w:val="14"/>
        <w:ind w:left="1257" w:leftChars="304" w:hanging="619" w:hangingChars="258"/>
        <w:rPr>
          <w:rFonts w:hint="eastAsia" w:ascii="仿宋" w:hAnsi="仿宋" w:eastAsia="仿宋" w:cs="仿宋"/>
          <w:color w:val="auto"/>
          <w:sz w:val="24"/>
          <w:szCs w:val="24"/>
          <w:highlight w:val="none"/>
          <w:u w:val="single"/>
        </w:rPr>
      </w:pPr>
      <w:r>
        <w:rPr>
          <w:rFonts w:hint="eastAsia" w:ascii="仿宋" w:hAnsi="仿宋" w:eastAsia="仿宋" w:cs="仿宋"/>
          <w:b w:val="0"/>
          <w:bCs/>
          <w:color w:val="auto"/>
          <w:kern w:val="0"/>
          <w:sz w:val="24"/>
          <w:szCs w:val="24"/>
          <w:highlight w:val="none"/>
        </w:rPr>
        <w:t>法定代表人或委托代理人（签字或盖章）：</w:t>
      </w:r>
      <w:r>
        <w:rPr>
          <w:rFonts w:hint="eastAsia" w:ascii="仿宋" w:hAnsi="仿宋" w:eastAsia="仿宋" w:cs="仿宋"/>
          <w:color w:val="auto"/>
          <w:sz w:val="24"/>
          <w:szCs w:val="24"/>
          <w:highlight w:val="none"/>
          <w:u w:val="single"/>
        </w:rPr>
        <w:t xml:space="preserve">                      </w:t>
      </w:r>
    </w:p>
    <w:p w14:paraId="3ECC50D3">
      <w:pPr>
        <w:pStyle w:val="14"/>
        <w:ind w:left="1257" w:leftChars="304" w:hanging="619" w:hangingChars="258"/>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通讯地址：                 邮政编码：</w:t>
      </w:r>
    </w:p>
    <w:p w14:paraId="63A9106A">
      <w:pPr>
        <w:pStyle w:val="14"/>
        <w:spacing w:line="440" w:lineRule="exact"/>
        <w:ind w:left="1257" w:leftChars="304" w:hanging="619" w:hangingChars="258"/>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联系电话：</w:t>
      </w:r>
    </w:p>
    <w:p w14:paraId="571CBE51">
      <w:pPr>
        <w:pStyle w:val="14"/>
        <w:spacing w:line="440" w:lineRule="exact"/>
        <w:ind w:left="1257" w:leftChars="304" w:hanging="619" w:hangingChars="258"/>
        <w:rPr>
          <w:rFonts w:hint="eastAsia" w:ascii="仿宋" w:hAnsi="仿宋" w:eastAsia="仿宋" w:cs="仿宋"/>
          <w:b w:val="0"/>
          <w:bCs/>
          <w:color w:val="auto"/>
          <w:kern w:val="0"/>
          <w:sz w:val="24"/>
          <w:szCs w:val="24"/>
          <w:highlight w:val="none"/>
        </w:rPr>
      </w:pPr>
    </w:p>
    <w:p w14:paraId="43655226">
      <w:pPr>
        <w:pStyle w:val="14"/>
        <w:spacing w:line="440" w:lineRule="exact"/>
        <w:ind w:left="1257" w:leftChars="304" w:hanging="619" w:hangingChars="258"/>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日    期：                 年  月  日</w:t>
      </w:r>
    </w:p>
    <w:p w14:paraId="2D4F8D97">
      <w:pPr>
        <w:pStyle w:val="14"/>
        <w:spacing w:line="440" w:lineRule="exact"/>
        <w:ind w:left="1257" w:leftChars="304" w:hanging="619" w:hangingChars="258"/>
        <w:rPr>
          <w:rFonts w:hint="eastAsia" w:ascii="仿宋" w:hAnsi="仿宋" w:eastAsia="仿宋" w:cs="仿宋"/>
          <w:b w:val="0"/>
          <w:bCs/>
          <w:color w:val="auto"/>
          <w:kern w:val="0"/>
          <w:sz w:val="24"/>
          <w:szCs w:val="24"/>
          <w:highlight w:val="none"/>
        </w:rPr>
      </w:pPr>
    </w:p>
    <w:p w14:paraId="211883B0">
      <w:pPr>
        <w:pStyle w:val="14"/>
        <w:spacing w:line="440" w:lineRule="exact"/>
        <w:ind w:left="1360" w:leftChars="304" w:hanging="722" w:hangingChars="258"/>
        <w:rPr>
          <w:rFonts w:hint="eastAsia" w:ascii="仿宋" w:hAnsi="仿宋" w:eastAsia="仿宋" w:cs="仿宋"/>
          <w:b w:val="0"/>
          <w:bCs/>
          <w:color w:val="auto"/>
          <w:kern w:val="0"/>
          <w:sz w:val="28"/>
          <w:szCs w:val="28"/>
          <w:highlight w:val="none"/>
        </w:rPr>
      </w:pPr>
    </w:p>
    <w:p w14:paraId="18DB9FD2">
      <w:pPr>
        <w:pStyle w:val="9"/>
        <w:ind w:firstLine="843" w:firstLineChars="300"/>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法定代表人资格证明书或法定代表人授权委托书格式</w:t>
      </w:r>
    </w:p>
    <w:p w14:paraId="5E7E998B">
      <w:pPr>
        <w:rPr>
          <w:rFonts w:hint="eastAsia" w:ascii="仿宋" w:hAnsi="仿宋" w:eastAsia="仿宋" w:cs="仿宋"/>
          <w:color w:val="auto"/>
          <w:sz w:val="28"/>
          <w:szCs w:val="28"/>
          <w:highlight w:val="none"/>
        </w:rPr>
      </w:pPr>
    </w:p>
    <w:p w14:paraId="1DE2AC42">
      <w:pPr>
        <w:pStyle w:val="9"/>
        <w:rPr>
          <w:rFonts w:hint="eastAsia" w:ascii="仿宋" w:hAnsi="仿宋" w:eastAsia="仿宋" w:cs="仿宋"/>
          <w:color w:val="auto"/>
          <w:sz w:val="28"/>
          <w:szCs w:val="28"/>
          <w:highlight w:val="none"/>
        </w:rPr>
      </w:pPr>
    </w:p>
    <w:p w14:paraId="3215279A">
      <w:pPr>
        <w:pStyle w:val="6"/>
        <w:numPr>
          <w:ilvl w:val="0"/>
          <w:numId w:val="0"/>
        </w:numPr>
        <w:tabs>
          <w:tab w:val="left" w:pos="5852"/>
        </w:tabs>
        <w:spacing w:before="0" w:after="0" w:line="360" w:lineRule="auto"/>
        <w:ind w:leftChars="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法定代表人资格证明书</w:t>
      </w:r>
    </w:p>
    <w:p w14:paraId="5E06016A">
      <w:pPr>
        <w:spacing w:line="360" w:lineRule="auto"/>
        <w:ind w:left="1"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B85D123">
      <w:pPr>
        <w:spacing w:line="360" w:lineRule="auto"/>
        <w:ind w:left="1"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14:paraId="6F1D9A06">
      <w:pPr>
        <w:spacing w:line="360" w:lineRule="auto"/>
        <w:ind w:left="1"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5D5BF3BD">
      <w:pPr>
        <w:tabs>
          <w:tab w:val="left" w:pos="360"/>
          <w:tab w:val="left" w:pos="180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（单位）的法定代表。为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项目提供设备及服务，签署上述项目的相应文件、进行合同</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、签署合同和处理与之有关的一切事务。</w:t>
      </w:r>
    </w:p>
    <w:p w14:paraId="6D5082D9">
      <w:pPr>
        <w:pStyle w:val="9"/>
        <w:rPr>
          <w:rFonts w:hint="eastAsia" w:ascii="仿宋" w:hAnsi="仿宋" w:eastAsia="仿宋" w:cs="仿宋"/>
          <w:color w:val="auto"/>
          <w:sz w:val="24"/>
          <w:szCs w:val="24"/>
          <w:highlight w:val="none"/>
        </w:rPr>
      </w:pPr>
    </w:p>
    <w:p w14:paraId="36E14314">
      <w:pPr>
        <w:spacing w:line="360" w:lineRule="auto"/>
        <w:ind w:left="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0DA58FC3">
      <w:pPr>
        <w:spacing w:line="360" w:lineRule="auto"/>
        <w:ind w:left="1" w:firstLine="480" w:firstLineChars="200"/>
        <w:jc w:val="right"/>
        <w:rPr>
          <w:rFonts w:hint="eastAsia" w:ascii="仿宋" w:hAnsi="仿宋" w:eastAsia="仿宋" w:cs="仿宋"/>
          <w:color w:val="auto"/>
          <w:sz w:val="24"/>
          <w:szCs w:val="24"/>
          <w:highlight w:val="none"/>
        </w:rPr>
      </w:pPr>
    </w:p>
    <w:p w14:paraId="4E1B443C">
      <w:pPr>
        <w:spacing w:line="360" w:lineRule="auto"/>
        <w:ind w:left="1" w:firstLine="480" w:firstLineChars="200"/>
        <w:jc w:val="right"/>
        <w:rPr>
          <w:rFonts w:hint="eastAsia" w:ascii="仿宋" w:hAnsi="仿宋" w:eastAsia="仿宋" w:cs="仿宋"/>
          <w:color w:val="auto"/>
          <w:sz w:val="24"/>
          <w:szCs w:val="24"/>
          <w:highlight w:val="none"/>
        </w:rPr>
      </w:pPr>
    </w:p>
    <w:p w14:paraId="6A2BC1B4">
      <w:pPr>
        <w:spacing w:line="360" w:lineRule="auto"/>
        <w:ind w:left="1"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：（盖章）</w:t>
      </w:r>
    </w:p>
    <w:p w14:paraId="60ADF17C">
      <w:pPr>
        <w:spacing w:line="360" w:lineRule="auto"/>
        <w:ind w:left="1"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EBF081B">
      <w:pPr>
        <w:tabs>
          <w:tab w:val="left" w:pos="360"/>
          <w:tab w:val="left" w:pos="1800"/>
        </w:tabs>
        <w:spacing w:line="360" w:lineRule="auto"/>
        <w:ind w:firstLine="6000" w:firstLineChars="2500"/>
        <w:rPr>
          <w:rFonts w:hint="eastAsia" w:ascii="仿宋" w:hAnsi="仿宋" w:eastAsia="仿宋" w:cs="仿宋"/>
          <w:bCs/>
          <w:color w:val="auto"/>
          <w:sz w:val="24"/>
          <w:szCs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53969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2" w:type="dxa"/>
            <w:noWrap w:val="0"/>
            <w:vAlign w:val="top"/>
          </w:tcPr>
          <w:p w14:paraId="757569B4">
            <w:pPr>
              <w:tabs>
                <w:tab w:val="left" w:pos="360"/>
                <w:tab w:val="left" w:pos="1800"/>
              </w:tabs>
              <w:spacing w:line="360" w:lineRule="auto"/>
              <w:jc w:val="center"/>
              <w:rPr>
                <w:rFonts w:hint="eastAsia" w:ascii="仿宋" w:hAnsi="仿宋" w:eastAsia="仿宋" w:cs="仿宋"/>
                <w:color w:val="auto"/>
                <w:sz w:val="24"/>
                <w:szCs w:val="24"/>
                <w:highlight w:val="none"/>
              </w:rPr>
            </w:pPr>
          </w:p>
          <w:p w14:paraId="2E582082">
            <w:pPr>
              <w:tabs>
                <w:tab w:val="left" w:pos="360"/>
                <w:tab w:val="left" w:pos="1800"/>
              </w:tabs>
              <w:spacing w:line="360" w:lineRule="auto"/>
              <w:jc w:val="center"/>
              <w:rPr>
                <w:rFonts w:hint="eastAsia" w:ascii="仿宋" w:hAnsi="仿宋" w:eastAsia="仿宋" w:cs="仿宋"/>
                <w:color w:val="auto"/>
                <w:sz w:val="24"/>
                <w:szCs w:val="24"/>
                <w:highlight w:val="none"/>
              </w:rPr>
            </w:pPr>
          </w:p>
          <w:p w14:paraId="3BB48479">
            <w:pPr>
              <w:tabs>
                <w:tab w:val="left" w:pos="360"/>
                <w:tab w:val="left" w:pos="180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法定代表身份证扫描件（正、反两面）</w:t>
            </w:r>
          </w:p>
          <w:p w14:paraId="7DA53352">
            <w:pPr>
              <w:pStyle w:val="11"/>
              <w:rPr>
                <w:rFonts w:hint="eastAsia" w:ascii="仿宋" w:hAnsi="仿宋" w:eastAsia="仿宋" w:cs="仿宋"/>
                <w:color w:val="auto"/>
                <w:sz w:val="24"/>
                <w:szCs w:val="24"/>
                <w:highlight w:val="none"/>
              </w:rPr>
            </w:pPr>
          </w:p>
          <w:p w14:paraId="3B46C459">
            <w:pPr>
              <w:rPr>
                <w:rFonts w:hint="eastAsia" w:ascii="仿宋" w:hAnsi="仿宋" w:eastAsia="仿宋" w:cs="仿宋"/>
                <w:color w:val="auto"/>
                <w:sz w:val="24"/>
                <w:szCs w:val="24"/>
                <w:highlight w:val="none"/>
              </w:rPr>
            </w:pPr>
          </w:p>
          <w:p w14:paraId="6323C1FB">
            <w:pPr>
              <w:pStyle w:val="11"/>
              <w:rPr>
                <w:rFonts w:hint="eastAsia" w:ascii="仿宋" w:hAnsi="仿宋" w:eastAsia="仿宋" w:cs="仿宋"/>
                <w:color w:val="auto"/>
                <w:sz w:val="24"/>
                <w:szCs w:val="24"/>
                <w:highlight w:val="none"/>
              </w:rPr>
            </w:pPr>
          </w:p>
          <w:p w14:paraId="5E69278B">
            <w:pPr>
              <w:rPr>
                <w:rFonts w:hint="eastAsia" w:ascii="仿宋" w:hAnsi="仿宋" w:eastAsia="仿宋" w:cs="仿宋"/>
                <w:color w:val="auto"/>
                <w:sz w:val="24"/>
                <w:szCs w:val="24"/>
                <w:highlight w:val="none"/>
              </w:rPr>
            </w:pPr>
          </w:p>
        </w:tc>
      </w:tr>
    </w:tbl>
    <w:p w14:paraId="2897FE3B">
      <w:pPr>
        <w:tabs>
          <w:tab w:val="left" w:pos="360"/>
          <w:tab w:val="left" w:pos="1800"/>
        </w:tabs>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注：法定代表身份证扫描件应反映出证件有效期等所载内容。</w:t>
      </w:r>
    </w:p>
    <w:p w14:paraId="1D3ABD28">
      <w:pPr>
        <w:tabs>
          <w:tab w:val="left" w:pos="360"/>
          <w:tab w:val="left" w:pos="1800"/>
        </w:tabs>
        <w:spacing w:line="360" w:lineRule="auto"/>
        <w:ind w:left="1980" w:firstLine="1080"/>
        <w:rPr>
          <w:rFonts w:hint="eastAsia" w:ascii="仿宋" w:hAnsi="仿宋" w:eastAsia="仿宋" w:cs="仿宋"/>
          <w:bCs/>
          <w:color w:val="auto"/>
          <w:highlight w:val="none"/>
        </w:rPr>
      </w:pPr>
    </w:p>
    <w:p w14:paraId="690B7447">
      <w:pPr>
        <w:rPr>
          <w:rFonts w:hint="eastAsia" w:ascii="仿宋" w:hAnsi="仿宋" w:eastAsia="仿宋" w:cs="仿宋"/>
          <w:color w:val="auto"/>
          <w:highlight w:val="none"/>
        </w:rPr>
      </w:pPr>
    </w:p>
    <w:p w14:paraId="08C505F4">
      <w:pPr>
        <w:pStyle w:val="6"/>
        <w:numPr>
          <w:ilvl w:val="0"/>
          <w:numId w:val="0"/>
        </w:numPr>
        <w:tabs>
          <w:tab w:val="left" w:pos="5852"/>
        </w:tabs>
        <w:spacing w:before="0" w:after="0" w:line="360" w:lineRule="auto"/>
        <w:ind w:leftChars="0"/>
        <w:jc w:val="both"/>
        <w:rPr>
          <w:rFonts w:hint="eastAsia" w:ascii="仿宋" w:hAnsi="仿宋" w:eastAsia="仿宋" w:cs="仿宋"/>
          <w:bCs/>
          <w:color w:val="auto"/>
          <w:sz w:val="30"/>
          <w:szCs w:val="30"/>
          <w:highlight w:val="none"/>
        </w:rPr>
        <w:sectPr>
          <w:pgSz w:w="12240" w:h="15840"/>
          <w:pgMar w:top="1440" w:right="1800" w:bottom="1440" w:left="1800" w:header="720" w:footer="720" w:gutter="0"/>
          <w:pgNumType w:fmt="decimal"/>
          <w:cols w:space="720" w:num="1"/>
          <w:docGrid w:linePitch="323" w:charSpace="0"/>
        </w:sectPr>
      </w:pPr>
    </w:p>
    <w:p w14:paraId="7B1A1705">
      <w:pPr>
        <w:pStyle w:val="6"/>
        <w:numPr>
          <w:ilvl w:val="0"/>
          <w:numId w:val="0"/>
        </w:numPr>
        <w:tabs>
          <w:tab w:val="left" w:pos="5852"/>
        </w:tabs>
        <w:spacing w:before="0" w:after="0" w:line="360" w:lineRule="auto"/>
        <w:ind w:leftChars="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法定代表人授权委托书</w:t>
      </w:r>
    </w:p>
    <w:p w14:paraId="2584F0A7">
      <w:pPr>
        <w:rPr>
          <w:rFonts w:hint="eastAsia"/>
          <w:color w:val="auto"/>
        </w:rPr>
      </w:pPr>
    </w:p>
    <w:p w14:paraId="2FC2022B">
      <w:pPr>
        <w:tabs>
          <w:tab w:val="left" w:pos="360"/>
          <w:tab w:val="left" w:pos="1800"/>
        </w:tabs>
        <w:spacing w:line="360" w:lineRule="auto"/>
        <w:ind w:left="19" w:leftChars="9" w:firstLine="458" w:firstLineChars="191"/>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名称）的法定代表，现授权委托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（姓名），其身份证号为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代理人，以本</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的名义参加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投标项目名称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活动。</w:t>
      </w:r>
    </w:p>
    <w:p w14:paraId="2F6EEE8B">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代理人在递交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过程中所签署的一切文件和处理与之有关的一切事务，我均予以承认。</w:t>
      </w:r>
    </w:p>
    <w:p w14:paraId="53FD4B16">
      <w:pPr>
        <w:tabs>
          <w:tab w:val="left" w:pos="360"/>
          <w:tab w:val="left" w:pos="180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2384FE6">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委托代理人无转委权。特此委托。</w:t>
      </w:r>
    </w:p>
    <w:p w14:paraId="0D3F0E86">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性别：           年龄：</w:t>
      </w:r>
    </w:p>
    <w:p w14:paraId="55F557DB">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                  部门：           职务：</w:t>
      </w:r>
    </w:p>
    <w:p w14:paraId="289132A0">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：（盖章）</w:t>
      </w:r>
    </w:p>
    <w:p w14:paraId="2E3A18FE">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法定代表：（签字或盖章）</w:t>
      </w:r>
    </w:p>
    <w:p w14:paraId="3EAD884A">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414938E6">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7914B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6" w:hRule="atLeast"/>
          <w:jc w:val="center"/>
        </w:trPr>
        <w:tc>
          <w:tcPr>
            <w:tcW w:w="6952" w:type="dxa"/>
            <w:noWrap w:val="0"/>
            <w:vAlign w:val="top"/>
          </w:tcPr>
          <w:p w14:paraId="20A8DF88">
            <w:pPr>
              <w:tabs>
                <w:tab w:val="left" w:pos="360"/>
                <w:tab w:val="left" w:pos="1800"/>
              </w:tabs>
              <w:spacing w:line="360" w:lineRule="auto"/>
              <w:jc w:val="center"/>
              <w:rPr>
                <w:rFonts w:hint="eastAsia" w:ascii="仿宋" w:hAnsi="仿宋" w:eastAsia="仿宋" w:cs="仿宋"/>
                <w:color w:val="auto"/>
                <w:sz w:val="24"/>
                <w:szCs w:val="24"/>
                <w:highlight w:val="none"/>
              </w:rPr>
            </w:pPr>
          </w:p>
          <w:p w14:paraId="65EF2A2A">
            <w:pPr>
              <w:tabs>
                <w:tab w:val="left" w:pos="360"/>
                <w:tab w:val="left" w:pos="1800"/>
              </w:tabs>
              <w:spacing w:line="360" w:lineRule="auto"/>
              <w:jc w:val="center"/>
              <w:rPr>
                <w:rFonts w:hint="eastAsia" w:ascii="仿宋" w:hAnsi="仿宋" w:eastAsia="仿宋" w:cs="仿宋"/>
                <w:color w:val="auto"/>
                <w:sz w:val="24"/>
                <w:szCs w:val="24"/>
                <w:highlight w:val="none"/>
              </w:rPr>
            </w:pPr>
          </w:p>
          <w:p w14:paraId="605DAE0A">
            <w:pPr>
              <w:tabs>
                <w:tab w:val="left" w:pos="360"/>
                <w:tab w:val="left" w:pos="180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委托代理人身份证扫描件（正、反两面）</w:t>
            </w:r>
          </w:p>
        </w:tc>
      </w:tr>
    </w:tbl>
    <w:p w14:paraId="302D5F0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注：委托代理人身份证扫描件应反映出证件有效期等所载内容，作为本法定代表人授权书的附件。</w:t>
      </w:r>
    </w:p>
    <w:p w14:paraId="6CCBB3DC">
      <w:pPr>
        <w:pStyle w:val="9"/>
        <w:rPr>
          <w:rFonts w:hint="eastAsia" w:ascii="仿宋" w:hAnsi="仿宋" w:eastAsia="仿宋" w:cs="仿宋"/>
          <w:color w:val="auto"/>
          <w:highlight w:val="none"/>
        </w:rPr>
      </w:pPr>
    </w:p>
    <w:p w14:paraId="346E150B">
      <w:pPr>
        <w:pStyle w:val="45"/>
        <w:outlineLvl w:val="2"/>
        <w:rPr>
          <w:rFonts w:hint="eastAsia" w:ascii="仿宋" w:hAnsi="仿宋" w:eastAsia="仿宋" w:cs="仿宋"/>
          <w:color w:val="auto"/>
          <w:kern w:val="2"/>
          <w:highlight w:val="none"/>
        </w:rPr>
      </w:pPr>
    </w:p>
    <w:p w14:paraId="7267B785">
      <w:pPr>
        <w:pStyle w:val="45"/>
        <w:outlineLvl w:val="2"/>
        <w:rPr>
          <w:rFonts w:hint="eastAsia" w:ascii="仿宋" w:hAnsi="仿宋" w:eastAsia="仿宋" w:cs="仿宋"/>
          <w:color w:val="auto"/>
          <w:kern w:val="2"/>
          <w:highlight w:val="none"/>
        </w:rPr>
      </w:pPr>
    </w:p>
    <w:p w14:paraId="6601032F">
      <w:pPr>
        <w:pStyle w:val="45"/>
        <w:outlineLvl w:val="2"/>
        <w:rPr>
          <w:rFonts w:hint="eastAsia" w:ascii="仿宋" w:hAnsi="仿宋" w:eastAsia="仿宋" w:cs="仿宋"/>
          <w:color w:val="auto"/>
          <w:kern w:val="2"/>
          <w:highlight w:val="none"/>
        </w:rPr>
      </w:pPr>
    </w:p>
    <w:p w14:paraId="471FD60C">
      <w:pPr>
        <w:pStyle w:val="45"/>
        <w:outlineLvl w:val="2"/>
        <w:rPr>
          <w:rFonts w:hint="eastAsia" w:ascii="仿宋" w:hAnsi="仿宋" w:eastAsia="仿宋" w:cs="仿宋"/>
          <w:color w:val="auto"/>
          <w:kern w:val="2"/>
          <w:highlight w:val="none"/>
        </w:rPr>
      </w:pPr>
    </w:p>
    <w:p w14:paraId="434C90A2">
      <w:pPr>
        <w:pStyle w:val="45"/>
        <w:outlineLvl w:val="2"/>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反商业贿赂承诺书格式：</w:t>
      </w:r>
    </w:p>
    <w:p w14:paraId="0416657B">
      <w:pPr>
        <w:rPr>
          <w:rFonts w:hint="eastAsia" w:ascii="仿宋" w:hAnsi="仿宋" w:eastAsia="仿宋" w:cs="仿宋"/>
          <w:b/>
          <w:color w:val="auto"/>
          <w:sz w:val="28"/>
          <w:szCs w:val="28"/>
          <w:highlight w:val="none"/>
        </w:rPr>
      </w:pPr>
    </w:p>
    <w:p w14:paraId="472D574C">
      <w:pPr>
        <w:rPr>
          <w:rFonts w:hint="eastAsia" w:ascii="仿宋" w:hAnsi="仿宋" w:eastAsia="仿宋" w:cs="仿宋"/>
          <w:color w:val="auto"/>
          <w:sz w:val="28"/>
          <w:szCs w:val="28"/>
          <w:highlight w:val="none"/>
        </w:rPr>
      </w:pPr>
    </w:p>
    <w:p w14:paraId="78BDDCB2">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反商业贿赂承诺书</w:t>
      </w:r>
    </w:p>
    <w:p w14:paraId="0DA85918">
      <w:pPr>
        <w:pStyle w:val="9"/>
        <w:rPr>
          <w:rFonts w:hint="eastAsia" w:ascii="仿宋" w:hAnsi="仿宋" w:eastAsia="仿宋" w:cs="仿宋"/>
          <w:color w:val="auto"/>
          <w:sz w:val="28"/>
          <w:szCs w:val="28"/>
          <w:highlight w:val="none"/>
        </w:rPr>
      </w:pPr>
    </w:p>
    <w:p w14:paraId="5B197D5D">
      <w:pPr>
        <w:spacing w:before="100" w:beforeAutospacing="1" w:after="100" w:afterAutospacing="1"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rPr>
        <w:t xml:space="preserve">（项目编号、项目名称）          </w:t>
      </w:r>
      <w:r>
        <w:rPr>
          <w:rFonts w:hint="eastAsia" w:ascii="仿宋" w:hAnsi="仿宋" w:eastAsia="仿宋" w:cs="仿宋"/>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C74AE7F">
      <w:pPr>
        <w:pStyle w:val="38"/>
        <w:tabs>
          <w:tab w:val="left" w:pos="750"/>
        </w:tabs>
        <w:adjustRightInd w:val="0"/>
        <w:snapToGrid w:val="0"/>
        <w:spacing w:line="480" w:lineRule="auto"/>
        <w:ind w:firstLine="2640" w:firstLineChars="1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u w:val="single"/>
        </w:rPr>
        <w:t xml:space="preserve">                        </w:t>
      </w:r>
    </w:p>
    <w:p w14:paraId="7CEA9A62">
      <w:pPr>
        <w:pStyle w:val="38"/>
        <w:tabs>
          <w:tab w:val="left" w:pos="750"/>
        </w:tabs>
        <w:adjustRightInd w:val="0"/>
        <w:snapToGrid w:val="0"/>
        <w:spacing w:line="480" w:lineRule="auto"/>
        <w:ind w:firstLine="480" w:firstLineChars="200"/>
        <w:rPr>
          <w:rFonts w:hint="eastAsia" w:ascii="仿宋" w:hAnsi="仿宋" w:eastAsia="仿宋" w:cs="仿宋"/>
          <w:color w:val="auto"/>
          <w:sz w:val="24"/>
          <w:szCs w:val="24"/>
          <w:highlight w:val="none"/>
        </w:rPr>
      </w:pPr>
    </w:p>
    <w:p w14:paraId="7F332064">
      <w:pPr>
        <w:pStyle w:val="38"/>
        <w:tabs>
          <w:tab w:val="left" w:pos="750"/>
        </w:tabs>
        <w:adjustRightInd w:val="0"/>
        <w:snapToGrid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r>
        <w:rPr>
          <w:rFonts w:hint="eastAsia" w:ascii="仿宋" w:hAnsi="仿宋" w:eastAsia="仿宋" w:cs="仿宋"/>
          <w:color w:val="auto"/>
          <w:sz w:val="24"/>
          <w:szCs w:val="24"/>
          <w:highlight w:val="none"/>
          <w:u w:val="single"/>
        </w:rPr>
        <w:t xml:space="preserve">                       </w:t>
      </w:r>
    </w:p>
    <w:p w14:paraId="4BF335F7">
      <w:pPr>
        <w:pStyle w:val="38"/>
        <w:tabs>
          <w:tab w:val="left" w:pos="750"/>
        </w:tabs>
        <w:adjustRightInd w:val="0"/>
        <w:snapToGrid w:val="0"/>
        <w:spacing w:line="480" w:lineRule="auto"/>
        <w:ind w:firstLine="2640" w:firstLineChars="1100"/>
        <w:rPr>
          <w:rFonts w:hint="eastAsia" w:ascii="仿宋" w:hAnsi="仿宋" w:eastAsia="仿宋" w:cs="仿宋"/>
          <w:color w:val="auto"/>
          <w:sz w:val="24"/>
          <w:szCs w:val="24"/>
          <w:highlight w:val="none"/>
        </w:rPr>
      </w:pPr>
    </w:p>
    <w:p w14:paraId="0E16F493">
      <w:pPr>
        <w:pStyle w:val="38"/>
        <w:tabs>
          <w:tab w:val="left" w:pos="750"/>
        </w:tabs>
        <w:adjustRightInd w:val="0"/>
        <w:snapToGrid w:val="0"/>
        <w:spacing w:line="480" w:lineRule="auto"/>
        <w:ind w:firstLine="2640" w:firstLineChars="1100"/>
        <w:rPr>
          <w:rFonts w:hint="eastAsia" w:ascii="仿宋" w:hAnsi="仿宋" w:eastAsia="仿宋" w:cs="仿宋"/>
          <w:bCs/>
          <w:color w:val="auto"/>
          <w:sz w:val="22"/>
          <w:highlight w:val="none"/>
        </w:r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9F1F409">
      <w:pPr>
        <w:pStyle w:val="9"/>
        <w:spacing w:line="480" w:lineRule="auto"/>
        <w:rPr>
          <w:rFonts w:hint="eastAsia" w:ascii="仿宋" w:hAnsi="仿宋" w:eastAsia="仿宋" w:cs="仿宋"/>
          <w:color w:val="auto"/>
          <w:sz w:val="24"/>
          <w:szCs w:val="24"/>
          <w:highlight w:val="none"/>
        </w:rPr>
      </w:pPr>
    </w:p>
    <w:p w14:paraId="6588788B">
      <w:pPr>
        <w:pStyle w:val="9"/>
        <w:spacing w:line="400" w:lineRule="exact"/>
        <w:rPr>
          <w:rFonts w:hint="eastAsia" w:ascii="仿宋" w:hAnsi="仿宋" w:eastAsia="仿宋" w:cs="仿宋"/>
          <w:color w:val="auto"/>
          <w:sz w:val="24"/>
          <w:szCs w:val="24"/>
          <w:highlight w:val="none"/>
        </w:rPr>
      </w:pPr>
    </w:p>
    <w:p w14:paraId="71B2F500">
      <w:pPr>
        <w:pStyle w:val="9"/>
        <w:spacing w:line="400" w:lineRule="exact"/>
        <w:rPr>
          <w:rFonts w:hint="eastAsia" w:ascii="仿宋" w:hAnsi="仿宋" w:eastAsia="仿宋" w:cs="仿宋"/>
          <w:color w:val="auto"/>
          <w:sz w:val="24"/>
          <w:szCs w:val="24"/>
          <w:highlight w:val="none"/>
        </w:rPr>
      </w:pPr>
    </w:p>
    <w:p w14:paraId="1A52280F">
      <w:pPr>
        <w:pStyle w:val="9"/>
        <w:spacing w:line="400" w:lineRule="exact"/>
        <w:ind w:firstLine="0"/>
        <w:rPr>
          <w:rFonts w:hint="eastAsia" w:ascii="仿宋" w:hAnsi="仿宋" w:eastAsia="仿宋" w:cs="仿宋"/>
          <w:b/>
          <w:color w:val="auto"/>
          <w:sz w:val="32"/>
          <w:szCs w:val="32"/>
          <w:highlight w:val="none"/>
        </w:rPr>
      </w:pPr>
    </w:p>
    <w:p w14:paraId="462581D8">
      <w:pPr>
        <w:pStyle w:val="9"/>
        <w:spacing w:line="400" w:lineRule="exact"/>
        <w:ind w:firstLine="0"/>
        <w:rPr>
          <w:rFonts w:hint="eastAsia" w:ascii="仿宋" w:hAnsi="仿宋" w:eastAsia="仿宋" w:cs="仿宋"/>
          <w:b/>
          <w:color w:val="auto"/>
          <w:sz w:val="32"/>
          <w:szCs w:val="32"/>
          <w:highlight w:val="none"/>
        </w:rPr>
      </w:pPr>
    </w:p>
    <w:p w14:paraId="7CCF56CC">
      <w:pPr>
        <w:pStyle w:val="9"/>
        <w:spacing w:line="400" w:lineRule="exact"/>
        <w:ind w:firstLine="0"/>
        <w:rPr>
          <w:rFonts w:hint="eastAsia" w:ascii="仿宋" w:hAnsi="仿宋" w:eastAsia="仿宋" w:cs="仿宋"/>
          <w:b/>
          <w:color w:val="auto"/>
          <w:sz w:val="32"/>
          <w:szCs w:val="32"/>
          <w:highlight w:val="none"/>
        </w:rPr>
      </w:pPr>
    </w:p>
    <w:p w14:paraId="02B8DBB8">
      <w:pPr>
        <w:pStyle w:val="9"/>
        <w:spacing w:line="400" w:lineRule="exact"/>
        <w:ind w:firstLine="0"/>
        <w:rPr>
          <w:rFonts w:hint="eastAsia" w:ascii="仿宋" w:hAnsi="仿宋" w:eastAsia="仿宋" w:cs="仿宋"/>
          <w:b/>
          <w:color w:val="auto"/>
          <w:sz w:val="32"/>
          <w:szCs w:val="32"/>
          <w:highlight w:val="none"/>
        </w:rPr>
      </w:pPr>
    </w:p>
    <w:p w14:paraId="098E3DF7">
      <w:pPr>
        <w:pStyle w:val="9"/>
        <w:spacing w:line="400" w:lineRule="exact"/>
        <w:ind w:firstLine="0"/>
        <w:rPr>
          <w:rFonts w:hint="eastAsia" w:ascii="仿宋" w:hAnsi="仿宋" w:eastAsia="仿宋" w:cs="仿宋"/>
          <w:b/>
          <w:color w:val="auto"/>
          <w:sz w:val="32"/>
          <w:szCs w:val="32"/>
          <w:highlight w:val="none"/>
        </w:rPr>
      </w:pPr>
    </w:p>
    <w:p w14:paraId="55874435">
      <w:pPr>
        <w:pStyle w:val="9"/>
        <w:spacing w:line="400" w:lineRule="exact"/>
        <w:ind w:firstLine="0"/>
        <w:rPr>
          <w:rFonts w:hint="eastAsia" w:ascii="仿宋" w:hAnsi="仿宋" w:eastAsia="仿宋" w:cs="仿宋"/>
          <w:b/>
          <w:color w:val="auto"/>
          <w:sz w:val="32"/>
          <w:szCs w:val="32"/>
          <w:highlight w:val="none"/>
        </w:rPr>
      </w:pPr>
    </w:p>
    <w:p w14:paraId="7A6AF56A">
      <w:pPr>
        <w:pStyle w:val="9"/>
        <w:spacing w:line="400" w:lineRule="exact"/>
        <w:ind w:firstLine="0"/>
        <w:rPr>
          <w:rFonts w:hint="eastAsia" w:ascii="仿宋" w:hAnsi="仿宋" w:eastAsia="仿宋" w:cs="仿宋"/>
          <w:b/>
          <w:color w:val="auto"/>
          <w:sz w:val="32"/>
          <w:szCs w:val="32"/>
          <w:highlight w:val="none"/>
        </w:rPr>
      </w:pPr>
    </w:p>
    <w:p w14:paraId="12D783D8">
      <w:pPr>
        <w:pStyle w:val="9"/>
        <w:spacing w:line="400" w:lineRule="exact"/>
        <w:ind w:firstLine="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关于资格的声明函格式：</w:t>
      </w:r>
    </w:p>
    <w:p w14:paraId="44A94F49">
      <w:pPr>
        <w:rPr>
          <w:rFonts w:hint="eastAsia"/>
          <w:color w:val="auto"/>
        </w:rPr>
      </w:pPr>
    </w:p>
    <w:p w14:paraId="6EBA5E56">
      <w:pPr>
        <w:rPr>
          <w:rFonts w:hint="eastAsia"/>
          <w:color w:val="auto"/>
        </w:rPr>
      </w:pPr>
    </w:p>
    <w:p w14:paraId="1843EF85">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28"/>
          <w:szCs w:val="28"/>
          <w:highlight w:val="none"/>
        </w:rPr>
        <w:t>关于资格的声明函</w:t>
      </w:r>
    </w:p>
    <w:p w14:paraId="486F224A">
      <w:pPr>
        <w:spacing w:line="480" w:lineRule="auto"/>
        <w:ind w:left="-199" w:leftChars="-95" w:firstLine="720" w:firstLineChars="3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p>
    <w:p w14:paraId="115F4A99">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关于贵方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年　　月　　日</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公告关于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的招标项目，本签字人愿意参加投标，并有能力提供</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 xml:space="preserve"> 项目中的设备招标及相关服务，并保证所提交的所有文件和说明是真实和准确的。</w:t>
      </w:r>
    </w:p>
    <w:p w14:paraId="03036E5F">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投标人</w:t>
      </w:r>
      <w:r>
        <w:rPr>
          <w:rFonts w:hint="eastAsia" w:ascii="仿宋" w:hAnsi="仿宋" w:eastAsia="仿宋" w:cs="仿宋"/>
          <w:color w:val="auto"/>
          <w:sz w:val="24"/>
          <w:szCs w:val="24"/>
          <w:highlight w:val="none"/>
          <w:u w:val="single"/>
        </w:rPr>
        <w:t xml:space="preserve">名称　   </w:t>
      </w:r>
      <w:r>
        <w:rPr>
          <w:rFonts w:hint="eastAsia" w:ascii="仿宋" w:hAnsi="仿宋" w:eastAsia="仿宋" w:cs="仿宋"/>
          <w:color w:val="auto"/>
          <w:sz w:val="24"/>
          <w:szCs w:val="24"/>
          <w:highlight w:val="none"/>
        </w:rPr>
        <w:t xml:space="preserve">                      　　　　</w:t>
      </w:r>
    </w:p>
    <w:p w14:paraId="5026AC8D">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授权签署本资格文件人（签字）：</w:t>
      </w:r>
      <w:r>
        <w:rPr>
          <w:rFonts w:hint="eastAsia" w:ascii="仿宋" w:hAnsi="仿宋" w:eastAsia="仿宋" w:cs="仿宋"/>
          <w:color w:val="auto"/>
          <w:sz w:val="24"/>
          <w:szCs w:val="24"/>
          <w:highlight w:val="none"/>
          <w:u w:val="single"/>
        </w:rPr>
        <w:t xml:space="preserve">授权人姓名 </w:t>
      </w:r>
      <w:r>
        <w:rPr>
          <w:rFonts w:hint="eastAsia" w:ascii="仿宋" w:hAnsi="仿宋" w:eastAsia="仿宋" w:cs="仿宋"/>
          <w:color w:val="auto"/>
          <w:sz w:val="24"/>
          <w:szCs w:val="24"/>
          <w:highlight w:val="none"/>
        </w:rPr>
        <w:t xml:space="preserve">            </w:t>
      </w:r>
    </w:p>
    <w:p w14:paraId="41E39222">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签字人姓名、职务：</w:t>
      </w:r>
      <w:r>
        <w:rPr>
          <w:rFonts w:hint="eastAsia" w:ascii="仿宋" w:hAnsi="仿宋" w:eastAsia="仿宋" w:cs="仿宋"/>
          <w:color w:val="auto"/>
          <w:sz w:val="24"/>
          <w:szCs w:val="24"/>
          <w:highlight w:val="none"/>
          <w:u w:val="single"/>
        </w:rPr>
        <w:t xml:space="preserve">被授权人姓名、职务 </w:t>
      </w:r>
      <w:r>
        <w:rPr>
          <w:rFonts w:hint="eastAsia" w:ascii="仿宋" w:hAnsi="仿宋" w:eastAsia="仿宋" w:cs="仿宋"/>
          <w:color w:val="auto"/>
          <w:sz w:val="24"/>
          <w:szCs w:val="24"/>
          <w:highlight w:val="none"/>
        </w:rPr>
        <w:t xml:space="preserve">                 </w:t>
      </w:r>
    </w:p>
    <w:p w14:paraId="2FAB5961">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E737566">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w:t>
      </w:r>
    </w:p>
    <w:p w14:paraId="6B48EEFC">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3EF6D7E4">
      <w:pPr>
        <w:spacing w:line="48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声明日期：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年　月　日</w:t>
      </w:r>
    </w:p>
    <w:p w14:paraId="2CEA3D97">
      <w:pPr>
        <w:pStyle w:val="45"/>
        <w:jc w:val="center"/>
        <w:outlineLvl w:val="2"/>
        <w:rPr>
          <w:rFonts w:hint="eastAsia" w:ascii="仿宋" w:hAnsi="仿宋" w:eastAsia="仿宋" w:cs="仿宋"/>
          <w:bCs/>
          <w:color w:val="auto"/>
          <w:kern w:val="2"/>
          <w:sz w:val="24"/>
          <w:szCs w:val="24"/>
          <w:highlight w:val="none"/>
        </w:rPr>
      </w:pPr>
    </w:p>
    <w:p w14:paraId="08D513D2">
      <w:pPr>
        <w:pStyle w:val="45"/>
        <w:jc w:val="center"/>
        <w:outlineLvl w:val="2"/>
        <w:rPr>
          <w:rFonts w:hint="eastAsia" w:ascii="仿宋" w:hAnsi="仿宋" w:eastAsia="仿宋" w:cs="仿宋"/>
          <w:bCs/>
          <w:color w:val="auto"/>
          <w:kern w:val="2"/>
          <w:sz w:val="30"/>
          <w:szCs w:val="30"/>
          <w:highlight w:val="none"/>
        </w:rPr>
      </w:pPr>
    </w:p>
    <w:p w14:paraId="7EC73401">
      <w:pPr>
        <w:pStyle w:val="45"/>
        <w:jc w:val="center"/>
        <w:outlineLvl w:val="2"/>
        <w:rPr>
          <w:rFonts w:hint="eastAsia" w:ascii="仿宋" w:hAnsi="仿宋" w:eastAsia="仿宋" w:cs="仿宋"/>
          <w:bCs/>
          <w:color w:val="auto"/>
          <w:kern w:val="2"/>
          <w:sz w:val="30"/>
          <w:szCs w:val="30"/>
          <w:highlight w:val="none"/>
        </w:rPr>
      </w:pPr>
    </w:p>
    <w:p w14:paraId="70235E62">
      <w:pPr>
        <w:pStyle w:val="45"/>
        <w:jc w:val="center"/>
        <w:outlineLvl w:val="2"/>
        <w:rPr>
          <w:rFonts w:hint="eastAsia" w:ascii="仿宋" w:hAnsi="仿宋" w:eastAsia="仿宋" w:cs="仿宋"/>
          <w:bCs/>
          <w:color w:val="auto"/>
          <w:kern w:val="2"/>
          <w:sz w:val="30"/>
          <w:szCs w:val="30"/>
          <w:highlight w:val="none"/>
        </w:rPr>
      </w:pPr>
    </w:p>
    <w:p w14:paraId="43B5901A">
      <w:pPr>
        <w:pStyle w:val="45"/>
        <w:jc w:val="center"/>
        <w:outlineLvl w:val="2"/>
        <w:rPr>
          <w:rFonts w:hint="eastAsia" w:ascii="仿宋" w:hAnsi="仿宋" w:eastAsia="仿宋" w:cs="仿宋"/>
          <w:bCs/>
          <w:color w:val="auto"/>
          <w:kern w:val="2"/>
          <w:sz w:val="30"/>
          <w:szCs w:val="30"/>
          <w:highlight w:val="none"/>
        </w:rPr>
      </w:pPr>
    </w:p>
    <w:p w14:paraId="687B8D8D">
      <w:pPr>
        <w:pStyle w:val="45"/>
        <w:jc w:val="center"/>
        <w:outlineLvl w:val="2"/>
        <w:rPr>
          <w:rFonts w:hint="eastAsia" w:ascii="仿宋" w:hAnsi="仿宋" w:eastAsia="仿宋" w:cs="仿宋"/>
          <w:bCs/>
          <w:color w:val="auto"/>
          <w:kern w:val="2"/>
          <w:sz w:val="30"/>
          <w:szCs w:val="30"/>
          <w:highlight w:val="none"/>
        </w:rPr>
      </w:pPr>
    </w:p>
    <w:p w14:paraId="0415CBBE">
      <w:pPr>
        <w:pStyle w:val="45"/>
        <w:jc w:val="center"/>
        <w:outlineLvl w:val="2"/>
        <w:rPr>
          <w:rFonts w:hint="eastAsia" w:ascii="仿宋" w:hAnsi="仿宋" w:eastAsia="仿宋" w:cs="仿宋"/>
          <w:bCs/>
          <w:color w:val="auto"/>
          <w:kern w:val="2"/>
          <w:sz w:val="30"/>
          <w:szCs w:val="30"/>
          <w:highlight w:val="none"/>
        </w:rPr>
      </w:pPr>
    </w:p>
    <w:p w14:paraId="37C5B84B">
      <w:pPr>
        <w:pStyle w:val="45"/>
        <w:jc w:val="center"/>
        <w:outlineLvl w:val="2"/>
        <w:rPr>
          <w:rFonts w:hint="eastAsia" w:ascii="仿宋" w:hAnsi="仿宋" w:eastAsia="仿宋" w:cs="仿宋"/>
          <w:bCs/>
          <w:color w:val="auto"/>
          <w:kern w:val="2"/>
          <w:sz w:val="30"/>
          <w:szCs w:val="30"/>
          <w:highlight w:val="none"/>
        </w:rPr>
      </w:pPr>
    </w:p>
    <w:p w14:paraId="2C6E4757">
      <w:pPr>
        <w:pStyle w:val="45"/>
        <w:jc w:val="center"/>
        <w:outlineLvl w:val="2"/>
        <w:rPr>
          <w:rFonts w:hint="eastAsia" w:ascii="仿宋" w:hAnsi="仿宋" w:eastAsia="仿宋" w:cs="仿宋"/>
          <w:bCs/>
          <w:color w:val="auto"/>
          <w:kern w:val="2"/>
          <w:sz w:val="30"/>
          <w:szCs w:val="30"/>
          <w:highlight w:val="none"/>
        </w:rPr>
      </w:pPr>
    </w:p>
    <w:p w14:paraId="6C18A4B7">
      <w:pPr>
        <w:pStyle w:val="45"/>
        <w:jc w:val="center"/>
        <w:outlineLvl w:val="2"/>
        <w:rPr>
          <w:rFonts w:hint="eastAsia" w:ascii="仿宋" w:hAnsi="仿宋" w:eastAsia="仿宋" w:cs="仿宋"/>
          <w:bCs/>
          <w:color w:val="auto"/>
          <w:kern w:val="2"/>
          <w:sz w:val="30"/>
          <w:szCs w:val="30"/>
          <w:highlight w:val="none"/>
        </w:rPr>
      </w:pPr>
    </w:p>
    <w:p w14:paraId="1BDEDCD1">
      <w:pPr>
        <w:pStyle w:val="9"/>
        <w:spacing w:line="400" w:lineRule="exact"/>
        <w:ind w:firstLine="1968" w:firstLineChars="7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货物及技术服务参数响应（偏离）表</w:t>
      </w:r>
    </w:p>
    <w:p w14:paraId="16EA6984">
      <w:pPr>
        <w:rPr>
          <w:rFonts w:hint="eastAsia"/>
          <w:color w:val="auto"/>
        </w:rPr>
      </w:pPr>
    </w:p>
    <w:p w14:paraId="2DDB6024">
      <w:pPr>
        <w:pStyle w:val="46"/>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B281FD4">
      <w:pPr>
        <w:pStyle w:val="46"/>
        <w:adjustRightInd w:val="0"/>
        <w:snapToGrid w:val="0"/>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2154"/>
        <w:gridCol w:w="2057"/>
        <w:gridCol w:w="2146"/>
        <w:gridCol w:w="2145"/>
      </w:tblGrid>
      <w:tr w14:paraId="09AD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14:paraId="619C350F">
            <w:pPr>
              <w:pStyle w:val="46"/>
              <w:spacing w:line="400" w:lineRule="exact"/>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5C6F3BC">
            <w:pPr>
              <w:pStyle w:val="4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要求部分</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01DD0EE">
            <w:pPr>
              <w:pStyle w:val="4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投标货物及技术</w:t>
            </w:r>
          </w:p>
          <w:p w14:paraId="2077251D">
            <w:pPr>
              <w:pStyle w:val="4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服务响应部分</w:t>
            </w:r>
          </w:p>
        </w:tc>
        <w:tc>
          <w:tcPr>
            <w:tcW w:w="2146" w:type="dxa"/>
            <w:tcBorders>
              <w:top w:val="single" w:color="auto" w:sz="4" w:space="0"/>
              <w:left w:val="single" w:color="auto" w:sz="4" w:space="0"/>
              <w:bottom w:val="single" w:color="auto" w:sz="4" w:space="0"/>
              <w:right w:val="single" w:color="auto" w:sz="4" w:space="0"/>
            </w:tcBorders>
            <w:noWrap w:val="0"/>
            <w:vAlign w:val="center"/>
          </w:tcPr>
          <w:p w14:paraId="777D9BAC">
            <w:pPr>
              <w:pStyle w:val="4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偏离内容</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4ABA9A36">
            <w:pPr>
              <w:pStyle w:val="4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投标文件证明材料</w:t>
            </w:r>
          </w:p>
          <w:p w14:paraId="24394932">
            <w:pPr>
              <w:pStyle w:val="4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起始页码</w:t>
            </w:r>
          </w:p>
        </w:tc>
      </w:tr>
      <w:tr w14:paraId="551A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14:paraId="12E3F1D9">
            <w:pPr>
              <w:pStyle w:val="46"/>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7D65336">
            <w:pPr>
              <w:pStyle w:val="46"/>
              <w:spacing w:line="400" w:lineRule="exact"/>
              <w:rPr>
                <w:rFonts w:hint="eastAsia" w:ascii="仿宋" w:hAnsi="仿宋" w:eastAsia="仿宋" w:cs="仿宋"/>
                <w:color w:val="auto"/>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noWrap w:val="0"/>
            <w:vAlign w:val="center"/>
          </w:tcPr>
          <w:p w14:paraId="32919AFB">
            <w:pPr>
              <w:pStyle w:val="46"/>
              <w:spacing w:line="400" w:lineRule="exact"/>
              <w:rPr>
                <w:rFonts w:hint="eastAsia" w:ascii="仿宋" w:hAnsi="仿宋" w:eastAsia="仿宋" w:cs="仿宋"/>
                <w:color w:val="auto"/>
                <w:sz w:val="24"/>
                <w:szCs w:val="24"/>
                <w:highlight w:val="none"/>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237838B2">
            <w:pPr>
              <w:pStyle w:val="46"/>
              <w:spacing w:line="400" w:lineRule="exact"/>
              <w:rPr>
                <w:rFonts w:hint="eastAsia" w:ascii="仿宋" w:hAnsi="仿宋" w:eastAsia="仿宋" w:cs="仿宋"/>
                <w:color w:val="auto"/>
                <w:sz w:val="24"/>
                <w:szCs w:val="24"/>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14:paraId="7EC3172D">
            <w:pPr>
              <w:pStyle w:val="46"/>
              <w:spacing w:line="400" w:lineRule="exact"/>
              <w:rPr>
                <w:rFonts w:hint="eastAsia" w:ascii="仿宋" w:hAnsi="仿宋" w:eastAsia="仿宋" w:cs="仿宋"/>
                <w:color w:val="auto"/>
                <w:sz w:val="24"/>
                <w:szCs w:val="24"/>
                <w:highlight w:val="none"/>
              </w:rPr>
            </w:pPr>
          </w:p>
        </w:tc>
      </w:tr>
      <w:tr w14:paraId="7B89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14:paraId="36418BA7">
            <w:pPr>
              <w:pStyle w:val="46"/>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3C63751D">
            <w:pPr>
              <w:pStyle w:val="46"/>
              <w:spacing w:line="400" w:lineRule="exact"/>
              <w:rPr>
                <w:rFonts w:hint="eastAsia" w:ascii="仿宋" w:hAnsi="仿宋" w:eastAsia="仿宋" w:cs="仿宋"/>
                <w:color w:val="auto"/>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F7A6A39">
            <w:pPr>
              <w:pStyle w:val="46"/>
              <w:spacing w:line="400" w:lineRule="exact"/>
              <w:rPr>
                <w:rFonts w:hint="eastAsia" w:ascii="仿宋" w:hAnsi="仿宋" w:eastAsia="仿宋" w:cs="仿宋"/>
                <w:color w:val="auto"/>
                <w:sz w:val="24"/>
                <w:szCs w:val="24"/>
                <w:highlight w:val="none"/>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6CBF2CCD">
            <w:pPr>
              <w:pStyle w:val="46"/>
              <w:spacing w:line="400" w:lineRule="exact"/>
              <w:rPr>
                <w:rFonts w:hint="eastAsia" w:ascii="仿宋" w:hAnsi="仿宋" w:eastAsia="仿宋" w:cs="仿宋"/>
                <w:color w:val="auto"/>
                <w:sz w:val="24"/>
                <w:szCs w:val="24"/>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14:paraId="114304BD">
            <w:pPr>
              <w:pStyle w:val="46"/>
              <w:spacing w:line="400" w:lineRule="exact"/>
              <w:rPr>
                <w:rFonts w:hint="eastAsia" w:ascii="仿宋" w:hAnsi="仿宋" w:eastAsia="仿宋" w:cs="仿宋"/>
                <w:color w:val="auto"/>
                <w:sz w:val="24"/>
                <w:szCs w:val="24"/>
                <w:highlight w:val="none"/>
              </w:rPr>
            </w:pPr>
          </w:p>
        </w:tc>
      </w:tr>
      <w:tr w14:paraId="6A9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14:paraId="1E8C80CD">
            <w:pPr>
              <w:pStyle w:val="46"/>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A70E46F">
            <w:pPr>
              <w:pStyle w:val="46"/>
              <w:spacing w:line="400" w:lineRule="exact"/>
              <w:rPr>
                <w:rFonts w:hint="eastAsia" w:ascii="仿宋" w:hAnsi="仿宋" w:eastAsia="仿宋" w:cs="仿宋"/>
                <w:color w:val="auto"/>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noWrap w:val="0"/>
            <w:vAlign w:val="center"/>
          </w:tcPr>
          <w:p w14:paraId="66F25086">
            <w:pPr>
              <w:pStyle w:val="46"/>
              <w:spacing w:line="400" w:lineRule="exact"/>
              <w:rPr>
                <w:rFonts w:hint="eastAsia" w:ascii="仿宋" w:hAnsi="仿宋" w:eastAsia="仿宋" w:cs="仿宋"/>
                <w:color w:val="auto"/>
                <w:sz w:val="24"/>
                <w:szCs w:val="24"/>
                <w:highlight w:val="none"/>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0C6FF30F">
            <w:pPr>
              <w:pStyle w:val="46"/>
              <w:spacing w:line="400" w:lineRule="exact"/>
              <w:rPr>
                <w:rFonts w:hint="eastAsia" w:ascii="仿宋" w:hAnsi="仿宋" w:eastAsia="仿宋" w:cs="仿宋"/>
                <w:color w:val="auto"/>
                <w:sz w:val="24"/>
                <w:szCs w:val="24"/>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14:paraId="2767F436">
            <w:pPr>
              <w:pStyle w:val="46"/>
              <w:spacing w:line="400" w:lineRule="exact"/>
              <w:rPr>
                <w:rFonts w:hint="eastAsia" w:ascii="仿宋" w:hAnsi="仿宋" w:eastAsia="仿宋" w:cs="仿宋"/>
                <w:color w:val="auto"/>
                <w:sz w:val="24"/>
                <w:szCs w:val="24"/>
                <w:highlight w:val="none"/>
              </w:rPr>
            </w:pPr>
          </w:p>
        </w:tc>
      </w:tr>
      <w:tr w14:paraId="7118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14:paraId="3F58C93F">
            <w:pPr>
              <w:pStyle w:val="46"/>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D369DBD">
            <w:pPr>
              <w:pStyle w:val="46"/>
              <w:spacing w:line="400" w:lineRule="exact"/>
              <w:rPr>
                <w:rFonts w:hint="eastAsia" w:ascii="仿宋" w:hAnsi="仿宋" w:eastAsia="仿宋" w:cs="仿宋"/>
                <w:color w:val="auto"/>
                <w:sz w:val="24"/>
                <w:szCs w:val="24"/>
                <w:highlight w:val="none"/>
              </w:rPr>
            </w:pPr>
          </w:p>
        </w:tc>
        <w:tc>
          <w:tcPr>
            <w:tcW w:w="2057" w:type="dxa"/>
            <w:tcBorders>
              <w:top w:val="single" w:color="auto" w:sz="4" w:space="0"/>
              <w:left w:val="single" w:color="auto" w:sz="4" w:space="0"/>
              <w:bottom w:val="single" w:color="auto" w:sz="4" w:space="0"/>
              <w:right w:val="single" w:color="auto" w:sz="4" w:space="0"/>
            </w:tcBorders>
            <w:noWrap w:val="0"/>
            <w:vAlign w:val="center"/>
          </w:tcPr>
          <w:p w14:paraId="7FEDE08F">
            <w:pPr>
              <w:pStyle w:val="46"/>
              <w:spacing w:line="400" w:lineRule="exact"/>
              <w:rPr>
                <w:rFonts w:hint="eastAsia" w:ascii="仿宋" w:hAnsi="仿宋" w:eastAsia="仿宋" w:cs="仿宋"/>
                <w:color w:val="auto"/>
                <w:sz w:val="24"/>
                <w:szCs w:val="24"/>
                <w:highlight w:val="none"/>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2BF7F8D3">
            <w:pPr>
              <w:pStyle w:val="46"/>
              <w:spacing w:line="400" w:lineRule="exact"/>
              <w:rPr>
                <w:rFonts w:hint="eastAsia" w:ascii="仿宋" w:hAnsi="仿宋" w:eastAsia="仿宋" w:cs="仿宋"/>
                <w:color w:val="auto"/>
                <w:sz w:val="24"/>
                <w:szCs w:val="24"/>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14:paraId="3DCBEEE5">
            <w:pPr>
              <w:pStyle w:val="46"/>
              <w:spacing w:line="400" w:lineRule="exact"/>
              <w:rPr>
                <w:rFonts w:hint="eastAsia" w:ascii="仿宋" w:hAnsi="仿宋" w:eastAsia="仿宋" w:cs="仿宋"/>
                <w:color w:val="auto"/>
                <w:sz w:val="24"/>
                <w:szCs w:val="24"/>
                <w:highlight w:val="none"/>
              </w:rPr>
            </w:pPr>
          </w:p>
        </w:tc>
      </w:tr>
    </w:tbl>
    <w:p w14:paraId="3112F5A6">
      <w:pPr>
        <w:pStyle w:val="38"/>
        <w:tabs>
          <w:tab w:val="left" w:pos="750"/>
        </w:tabs>
        <w:adjustRightInd w:val="0"/>
        <w:snapToGrid w:val="0"/>
        <w:spacing w:line="400" w:lineRule="exact"/>
        <w:ind w:left="12" w:hanging="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注：凡</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中所投货物数量、规格型号、技术参数及质量标准，技术服务要求等必须在此表中列出，投标人应对照招标文件要求逐条列出并在偏差内容“偏离情况”栏注明“正偏离”、“负偏离”或“无偏离”。</w:t>
      </w:r>
    </w:p>
    <w:p w14:paraId="7B22CC52">
      <w:pPr>
        <w:pStyle w:val="38"/>
        <w:tabs>
          <w:tab w:val="left" w:pos="750"/>
        </w:tabs>
        <w:adjustRightInd w:val="0"/>
        <w:snapToGrid w:val="0"/>
        <w:spacing w:line="400" w:lineRule="exact"/>
        <w:ind w:left="1083" w:leftChars="278" w:hanging="499" w:hangingChars="208"/>
        <w:rPr>
          <w:rFonts w:hint="eastAsia" w:ascii="仿宋" w:hAnsi="仿宋" w:eastAsia="仿宋" w:cs="仿宋"/>
          <w:color w:val="auto"/>
          <w:sz w:val="24"/>
          <w:szCs w:val="24"/>
          <w:highlight w:val="none"/>
        </w:rPr>
      </w:pPr>
    </w:p>
    <w:p w14:paraId="5F79ACEA">
      <w:pPr>
        <w:pStyle w:val="38"/>
        <w:tabs>
          <w:tab w:val="left" w:pos="750"/>
        </w:tabs>
        <w:adjustRightInd w:val="0"/>
        <w:snapToGrid w:val="0"/>
        <w:spacing w:line="400" w:lineRule="exact"/>
        <w:ind w:left="1302" w:leftChars="620" w:firstLine="1660" w:firstLineChars="69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u w:val="single"/>
        </w:rPr>
        <w:t xml:space="preserve">                        </w:t>
      </w:r>
    </w:p>
    <w:p w14:paraId="10652FDC">
      <w:pPr>
        <w:pStyle w:val="38"/>
        <w:tabs>
          <w:tab w:val="left" w:pos="750"/>
        </w:tabs>
        <w:adjustRightInd w:val="0"/>
        <w:snapToGrid w:val="0"/>
        <w:spacing w:line="400" w:lineRule="exact"/>
        <w:ind w:left="1302" w:leftChars="620" w:firstLine="940" w:firstLineChars="392"/>
        <w:rPr>
          <w:rFonts w:hint="eastAsia" w:ascii="仿宋" w:hAnsi="仿宋" w:eastAsia="仿宋" w:cs="仿宋"/>
          <w:color w:val="auto"/>
          <w:sz w:val="24"/>
          <w:szCs w:val="24"/>
          <w:highlight w:val="none"/>
          <w:u w:val="single"/>
        </w:rPr>
      </w:pPr>
    </w:p>
    <w:p w14:paraId="5668B571">
      <w:pPr>
        <w:pStyle w:val="14"/>
        <w:ind w:left="1257" w:leftChars="304" w:hanging="619" w:hangingChars="258"/>
        <w:rPr>
          <w:rFonts w:hint="eastAsia" w:ascii="仿宋" w:hAnsi="仿宋" w:eastAsia="仿宋" w:cs="仿宋"/>
          <w:color w:val="auto"/>
          <w:sz w:val="24"/>
          <w:szCs w:val="24"/>
          <w:highlight w:val="none"/>
          <w:u w:val="single"/>
        </w:rPr>
      </w:pPr>
      <w:r>
        <w:rPr>
          <w:rFonts w:hint="eastAsia" w:ascii="仿宋" w:hAnsi="仿宋" w:eastAsia="仿宋" w:cs="仿宋"/>
          <w:b w:val="0"/>
          <w:bCs/>
          <w:color w:val="auto"/>
          <w:kern w:val="0"/>
          <w:sz w:val="24"/>
          <w:szCs w:val="24"/>
          <w:highlight w:val="none"/>
        </w:rPr>
        <w:t>法定代表人或委托代理人（签字或盖章）：</w:t>
      </w:r>
      <w:r>
        <w:rPr>
          <w:rFonts w:hint="eastAsia" w:ascii="仿宋" w:hAnsi="仿宋" w:eastAsia="仿宋" w:cs="仿宋"/>
          <w:color w:val="auto"/>
          <w:sz w:val="24"/>
          <w:szCs w:val="24"/>
          <w:highlight w:val="none"/>
          <w:u w:val="single"/>
        </w:rPr>
        <w:t xml:space="preserve">                      </w:t>
      </w:r>
    </w:p>
    <w:p w14:paraId="0DFB8113">
      <w:pPr>
        <w:pStyle w:val="38"/>
        <w:tabs>
          <w:tab w:val="left" w:pos="750"/>
        </w:tabs>
        <w:adjustRightInd w:val="0"/>
        <w:snapToGrid w:val="0"/>
        <w:spacing w:line="400" w:lineRule="exact"/>
        <w:ind w:firstLine="480" w:firstLineChars="200"/>
        <w:rPr>
          <w:rFonts w:hint="eastAsia" w:ascii="仿宋" w:hAnsi="仿宋" w:eastAsia="仿宋" w:cs="仿宋"/>
          <w:color w:val="auto"/>
          <w:sz w:val="24"/>
          <w:szCs w:val="24"/>
          <w:highlight w:val="none"/>
          <w:u w:val="single"/>
        </w:rPr>
      </w:pPr>
    </w:p>
    <w:p w14:paraId="1C9DF768">
      <w:pPr>
        <w:pStyle w:val="38"/>
        <w:tabs>
          <w:tab w:val="left" w:pos="750"/>
        </w:tabs>
        <w:adjustRightInd w:val="0"/>
        <w:snapToGrid w:val="0"/>
        <w:spacing w:line="400" w:lineRule="exact"/>
        <w:ind w:firstLine="2640" w:firstLineChars="1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FD8D625">
      <w:pPr>
        <w:pStyle w:val="47"/>
        <w:spacing w:after="0" w:line="400" w:lineRule="exact"/>
        <w:rPr>
          <w:rFonts w:hint="eastAsia" w:ascii="仿宋" w:hAnsi="仿宋" w:eastAsia="仿宋" w:cs="仿宋"/>
          <w:color w:val="auto"/>
          <w:sz w:val="24"/>
          <w:szCs w:val="24"/>
          <w:highlight w:val="none"/>
        </w:rPr>
      </w:pPr>
    </w:p>
    <w:p w14:paraId="002808D9">
      <w:pPr>
        <w:pStyle w:val="47"/>
        <w:spacing w:after="0" w:line="400" w:lineRule="exact"/>
        <w:rPr>
          <w:rFonts w:hint="eastAsia" w:ascii="仿宋" w:hAnsi="仿宋" w:eastAsia="仿宋" w:cs="仿宋"/>
          <w:color w:val="auto"/>
          <w:sz w:val="28"/>
          <w:szCs w:val="28"/>
          <w:highlight w:val="none"/>
        </w:rPr>
      </w:pPr>
    </w:p>
    <w:p w14:paraId="1C43EBC7">
      <w:pPr>
        <w:pStyle w:val="47"/>
        <w:spacing w:after="0" w:line="400" w:lineRule="exact"/>
        <w:rPr>
          <w:rFonts w:hint="eastAsia" w:ascii="仿宋" w:hAnsi="仿宋" w:eastAsia="仿宋" w:cs="仿宋"/>
          <w:color w:val="auto"/>
          <w:sz w:val="28"/>
          <w:szCs w:val="28"/>
          <w:highlight w:val="none"/>
        </w:rPr>
      </w:pPr>
    </w:p>
    <w:p w14:paraId="26E14EDA">
      <w:pPr>
        <w:pStyle w:val="47"/>
        <w:spacing w:after="0" w:line="400" w:lineRule="exact"/>
        <w:rPr>
          <w:rFonts w:hint="eastAsia" w:ascii="仿宋" w:hAnsi="仿宋" w:eastAsia="仿宋" w:cs="仿宋"/>
          <w:color w:val="auto"/>
          <w:sz w:val="28"/>
          <w:szCs w:val="28"/>
          <w:highlight w:val="none"/>
        </w:rPr>
      </w:pPr>
    </w:p>
    <w:p w14:paraId="01DE0D82">
      <w:pPr>
        <w:pStyle w:val="47"/>
        <w:spacing w:after="0" w:line="400" w:lineRule="exact"/>
        <w:rPr>
          <w:rFonts w:hint="eastAsia" w:ascii="仿宋" w:hAnsi="仿宋" w:eastAsia="仿宋" w:cs="仿宋"/>
          <w:color w:val="auto"/>
          <w:sz w:val="24"/>
          <w:highlight w:val="none"/>
        </w:rPr>
      </w:pPr>
    </w:p>
    <w:p w14:paraId="46F22F56">
      <w:pPr>
        <w:pStyle w:val="47"/>
        <w:spacing w:after="0" w:line="400" w:lineRule="exact"/>
        <w:rPr>
          <w:rFonts w:hint="eastAsia" w:ascii="仿宋" w:hAnsi="仿宋" w:eastAsia="仿宋" w:cs="仿宋"/>
          <w:color w:val="auto"/>
          <w:sz w:val="24"/>
          <w:highlight w:val="none"/>
        </w:rPr>
      </w:pPr>
    </w:p>
    <w:p w14:paraId="22AFDB51">
      <w:pPr>
        <w:pStyle w:val="47"/>
        <w:spacing w:after="0" w:line="400" w:lineRule="exact"/>
        <w:rPr>
          <w:rFonts w:hint="eastAsia" w:ascii="仿宋" w:hAnsi="仿宋" w:eastAsia="仿宋" w:cs="仿宋"/>
          <w:color w:val="auto"/>
          <w:sz w:val="24"/>
          <w:highlight w:val="none"/>
        </w:rPr>
      </w:pPr>
    </w:p>
    <w:p w14:paraId="2C26B6F2">
      <w:pPr>
        <w:pStyle w:val="47"/>
        <w:spacing w:after="0" w:line="400" w:lineRule="exact"/>
        <w:rPr>
          <w:rFonts w:hint="eastAsia" w:ascii="仿宋" w:hAnsi="仿宋" w:eastAsia="仿宋" w:cs="仿宋"/>
          <w:color w:val="auto"/>
          <w:sz w:val="24"/>
          <w:highlight w:val="none"/>
        </w:rPr>
      </w:pPr>
    </w:p>
    <w:bookmarkEnd w:id="108"/>
    <w:bookmarkEnd w:id="109"/>
    <w:bookmarkEnd w:id="110"/>
    <w:bookmarkEnd w:id="111"/>
    <w:bookmarkEnd w:id="112"/>
    <w:bookmarkEnd w:id="113"/>
    <w:p w14:paraId="2CFD37CE">
      <w:pPr>
        <w:wordWrap/>
        <w:topLinePunct w:val="0"/>
        <w:bidi w:val="0"/>
        <w:spacing w:line="360" w:lineRule="auto"/>
        <w:ind w:firstLine="3132" w:firstLineChars="975"/>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b/>
      </w:r>
      <w:r>
        <w:rPr>
          <w:rFonts w:hint="eastAsia" w:ascii="仿宋" w:hAnsi="仿宋" w:eastAsia="仿宋" w:cs="仿宋"/>
          <w:b/>
          <w:color w:val="auto"/>
          <w:kern w:val="0"/>
          <w:sz w:val="32"/>
          <w:szCs w:val="32"/>
          <w:highlight w:val="none"/>
        </w:rPr>
        <w:t>中小企业声明函</w:t>
      </w:r>
    </w:p>
    <w:p w14:paraId="39434114">
      <w:pP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（中小企业适用）</w:t>
      </w:r>
    </w:p>
    <w:p w14:paraId="4510F12E">
      <w:pPr>
        <w:spacing w:line="360" w:lineRule="auto"/>
        <w:ind w:firstLine="567"/>
        <w:rPr>
          <w:rFonts w:hint="eastAsia" w:ascii="仿宋" w:hAnsi="仿宋" w:eastAsia="仿宋" w:cs="仿宋"/>
          <w:color w:val="auto"/>
          <w:kern w:val="0"/>
          <w:sz w:val="24"/>
          <w:szCs w:val="24"/>
          <w:highlight w:val="none"/>
        </w:rPr>
      </w:pPr>
    </w:p>
    <w:p w14:paraId="5D68B751">
      <w:pPr>
        <w:spacing w:line="360" w:lineRule="auto"/>
        <w:ind w:firstLine="567"/>
        <w:rPr>
          <w:rFonts w:hint="eastAsia" w:ascii="仿宋" w:hAnsi="仿宋" w:eastAsia="仿宋" w:cs="仿宋"/>
          <w:color w:val="auto"/>
          <w:kern w:val="0"/>
          <w:sz w:val="24"/>
          <w:szCs w:val="24"/>
          <w:highlight w:val="none"/>
        </w:rPr>
      </w:pPr>
    </w:p>
    <w:p w14:paraId="641781F4">
      <w:pPr>
        <w:spacing w:line="360" w:lineRule="auto"/>
        <w:ind w:firstLine="480" w:firstLineChars="200"/>
        <w:rPr>
          <w:rFonts w:ascii="仿宋" w:hAnsi="仿宋" w:eastAsia="仿宋"/>
          <w:color w:val="auto"/>
          <w:kern w:val="0"/>
          <w:sz w:val="24"/>
          <w:highlight w:val="none"/>
        </w:rPr>
      </w:pPr>
      <w:r>
        <w:rPr>
          <w:rFonts w:ascii="仿宋" w:hAnsi="仿宋" w:eastAsia="仿宋"/>
          <w:color w:val="auto"/>
          <w:kern w:val="0"/>
          <w:sz w:val="24"/>
          <w:highlight w:val="none"/>
        </w:rPr>
        <w:t>本公司（联合体）郑重声明，根据《政府采购促进中小企业发展管理办法》（财库</w:t>
      </w:r>
      <w:r>
        <w:rPr>
          <w:rFonts w:hint="default" w:ascii="仿宋" w:hAnsi="仿宋" w:eastAsia="仿宋"/>
          <w:color w:val="auto"/>
          <w:kern w:val="0"/>
          <w:sz w:val="24"/>
          <w:highlight w:val="none"/>
        </w:rPr>
        <w:t>〔2020〕46号）的规定，本公司（联合体）参加</w:t>
      </w:r>
      <w:r>
        <w:rPr>
          <w:rFonts w:hint="default" w:ascii="仿宋" w:hAnsi="仿宋" w:eastAsia="仿宋"/>
          <w:color w:val="auto"/>
          <w:kern w:val="0"/>
          <w:sz w:val="24"/>
          <w:highlight w:val="none"/>
          <w:u w:val="single"/>
        </w:rPr>
        <w:t>（单位名称）</w:t>
      </w:r>
      <w:r>
        <w:rPr>
          <w:rFonts w:hint="default" w:ascii="仿宋" w:hAnsi="仿宋" w:eastAsia="仿宋"/>
          <w:color w:val="auto"/>
          <w:kern w:val="0"/>
          <w:sz w:val="24"/>
          <w:highlight w:val="none"/>
        </w:rPr>
        <w:t>的</w:t>
      </w:r>
      <w:r>
        <w:rPr>
          <w:rFonts w:hint="default" w:ascii="仿宋" w:hAnsi="仿宋" w:eastAsia="仿宋"/>
          <w:color w:val="auto"/>
          <w:kern w:val="0"/>
          <w:sz w:val="24"/>
          <w:highlight w:val="none"/>
          <w:u w:val="single"/>
        </w:rPr>
        <w:t>（项目名称）</w:t>
      </w:r>
      <w:r>
        <w:rPr>
          <w:rFonts w:hint="default" w:ascii="仿宋" w:hAnsi="仿宋" w:eastAsia="仿宋"/>
          <w:color w:val="auto"/>
          <w:kern w:val="0"/>
          <w:sz w:val="24"/>
          <w:highlight w:val="none"/>
        </w:rPr>
        <w:t>采购活动，</w:t>
      </w:r>
      <w:r>
        <w:rPr>
          <w:rFonts w:hint="eastAsia" w:ascii="仿宋" w:hAnsi="仿宋" w:eastAsia="仿宋"/>
          <w:color w:val="auto"/>
          <w:kern w:val="0"/>
          <w:sz w:val="24"/>
          <w:highlight w:val="none"/>
          <w:lang w:eastAsia="zh-CN"/>
        </w:rPr>
        <w:t>提供的货物全部由符合政策要求的中小企业制造</w:t>
      </w:r>
      <w:r>
        <w:rPr>
          <w:rFonts w:hint="default" w:ascii="仿宋" w:hAnsi="仿宋" w:eastAsia="仿宋"/>
          <w:color w:val="auto"/>
          <w:kern w:val="0"/>
          <w:sz w:val="24"/>
          <w:highlight w:val="none"/>
        </w:rPr>
        <w:t>。相关企业（含联合体中的中小企业、签订分包意向协议的中小企业）的具体情况如下：</w:t>
      </w:r>
    </w:p>
    <w:p w14:paraId="4D8ECB63">
      <w:pPr>
        <w:spacing w:line="360" w:lineRule="auto"/>
        <w:ind w:firstLine="480" w:firstLineChars="200"/>
        <w:rPr>
          <w:rFonts w:hint="default" w:ascii="仿宋" w:hAnsi="仿宋" w:eastAsia="仿宋"/>
          <w:color w:val="auto"/>
          <w:kern w:val="0"/>
          <w:sz w:val="24"/>
          <w:highlight w:val="none"/>
        </w:rPr>
      </w:pPr>
      <w:r>
        <w:rPr>
          <w:rFonts w:hint="default" w:ascii="仿宋" w:hAnsi="仿宋" w:eastAsia="仿宋"/>
          <w:color w:val="auto"/>
          <w:kern w:val="0"/>
          <w:sz w:val="24"/>
          <w:highlight w:val="none"/>
        </w:rPr>
        <w:t>1.</w:t>
      </w:r>
      <w:r>
        <w:rPr>
          <w:rFonts w:hint="default" w:ascii="仿宋" w:hAnsi="仿宋" w:eastAsia="仿宋"/>
          <w:color w:val="auto"/>
          <w:kern w:val="0"/>
          <w:sz w:val="24"/>
          <w:highlight w:val="none"/>
          <w:u w:val="single"/>
        </w:rPr>
        <w:t>（标的名称）</w:t>
      </w:r>
      <w:r>
        <w:rPr>
          <w:rFonts w:hint="default" w:ascii="仿宋" w:hAnsi="仿宋" w:eastAsia="仿宋"/>
          <w:color w:val="auto"/>
          <w:kern w:val="0"/>
          <w:sz w:val="24"/>
          <w:highlight w:val="none"/>
        </w:rPr>
        <w:t>，属于</w:t>
      </w:r>
      <w:r>
        <w:rPr>
          <w:rFonts w:hint="default" w:ascii="仿宋" w:hAnsi="仿宋" w:eastAsia="仿宋"/>
          <w:color w:val="auto"/>
          <w:kern w:val="0"/>
          <w:sz w:val="24"/>
          <w:highlight w:val="none"/>
          <w:u w:val="single"/>
        </w:rPr>
        <w:t>（</w:t>
      </w:r>
      <w:r>
        <w:rPr>
          <w:rFonts w:hint="eastAsia" w:ascii="仿宋" w:hAnsi="仿宋" w:eastAsia="仿宋"/>
          <w:color w:val="auto"/>
          <w:kern w:val="0"/>
          <w:sz w:val="24"/>
          <w:highlight w:val="none"/>
          <w:u w:val="single"/>
          <w:lang w:eastAsia="zh-CN"/>
        </w:rPr>
        <w:t>采购文件中明确的所属行业</w:t>
      </w:r>
      <w:r>
        <w:rPr>
          <w:rFonts w:hint="default" w:ascii="仿宋" w:hAnsi="仿宋" w:eastAsia="仿宋"/>
          <w:color w:val="auto"/>
          <w:kern w:val="0"/>
          <w:sz w:val="24"/>
          <w:highlight w:val="none"/>
          <w:u w:val="single"/>
        </w:rPr>
        <w:t>）</w:t>
      </w:r>
      <w:r>
        <w:rPr>
          <w:rFonts w:hint="default" w:ascii="仿宋" w:hAnsi="仿宋" w:eastAsia="仿宋"/>
          <w:color w:val="auto"/>
          <w:kern w:val="0"/>
          <w:sz w:val="24"/>
          <w:highlight w:val="none"/>
        </w:rPr>
        <w:t>；</w:t>
      </w:r>
      <w:r>
        <w:rPr>
          <w:rFonts w:hint="eastAsia" w:ascii="仿宋" w:hAnsi="仿宋" w:eastAsia="仿宋"/>
          <w:color w:val="auto"/>
          <w:kern w:val="0"/>
          <w:sz w:val="24"/>
          <w:highlight w:val="none"/>
          <w:lang w:eastAsia="zh-CN"/>
        </w:rPr>
        <w:t>制造商</w:t>
      </w:r>
      <w:r>
        <w:rPr>
          <w:rFonts w:hint="default" w:ascii="仿宋" w:hAnsi="仿宋" w:eastAsia="仿宋"/>
          <w:color w:val="auto"/>
          <w:kern w:val="0"/>
          <w:sz w:val="24"/>
          <w:highlight w:val="none"/>
        </w:rPr>
        <w:t>为</w:t>
      </w:r>
      <w:r>
        <w:rPr>
          <w:rFonts w:hint="default" w:ascii="仿宋" w:hAnsi="仿宋" w:eastAsia="仿宋"/>
          <w:color w:val="auto"/>
          <w:kern w:val="0"/>
          <w:sz w:val="24"/>
          <w:highlight w:val="none"/>
          <w:u w:val="single"/>
        </w:rPr>
        <w:t>（企业名称）</w:t>
      </w:r>
      <w:r>
        <w:rPr>
          <w:rFonts w:hint="default" w:ascii="仿宋" w:hAnsi="仿宋" w:eastAsia="仿宋"/>
          <w:color w:val="auto"/>
          <w:kern w:val="0"/>
          <w:sz w:val="24"/>
          <w:highlight w:val="none"/>
        </w:rPr>
        <w:t>，从业人员</w:t>
      </w:r>
      <w:r>
        <w:rPr>
          <w:rFonts w:hint="default" w:ascii="仿宋" w:hAnsi="仿宋" w:eastAsia="仿宋"/>
          <w:color w:val="auto"/>
          <w:kern w:val="0"/>
          <w:sz w:val="24"/>
          <w:highlight w:val="none"/>
          <w:u w:val="single"/>
        </w:rPr>
        <w:t>  </w:t>
      </w:r>
      <w:r>
        <w:rPr>
          <w:rFonts w:hint="eastAsia" w:ascii="仿宋" w:hAnsi="仿宋" w:eastAsia="仿宋"/>
          <w:color w:val="auto"/>
          <w:kern w:val="0"/>
          <w:sz w:val="24"/>
          <w:highlight w:val="none"/>
          <w:u w:val="single"/>
          <w:lang w:val="en-US" w:eastAsia="zh-CN"/>
        </w:rPr>
        <w:t xml:space="preserve">  </w:t>
      </w:r>
      <w:r>
        <w:rPr>
          <w:rFonts w:hint="default" w:ascii="仿宋" w:hAnsi="仿宋" w:eastAsia="仿宋"/>
          <w:color w:val="auto"/>
          <w:kern w:val="0"/>
          <w:sz w:val="24"/>
          <w:highlight w:val="none"/>
        </w:rPr>
        <w:t>人，营业收入为</w:t>
      </w:r>
      <w:r>
        <w:rPr>
          <w:rFonts w:hint="default" w:ascii="仿宋" w:hAnsi="仿宋" w:eastAsia="仿宋"/>
          <w:color w:val="auto"/>
          <w:kern w:val="0"/>
          <w:sz w:val="24"/>
          <w:highlight w:val="none"/>
          <w:u w:val="single"/>
        </w:rPr>
        <w:t>  </w:t>
      </w:r>
      <w:r>
        <w:rPr>
          <w:rFonts w:hint="eastAsia" w:ascii="仿宋" w:hAnsi="仿宋" w:eastAsia="仿宋"/>
          <w:color w:val="auto"/>
          <w:kern w:val="0"/>
          <w:sz w:val="24"/>
          <w:highlight w:val="none"/>
          <w:u w:val="single"/>
          <w:lang w:val="en-US" w:eastAsia="zh-CN"/>
        </w:rPr>
        <w:t xml:space="preserve">  </w:t>
      </w:r>
      <w:r>
        <w:rPr>
          <w:rFonts w:hint="default" w:ascii="仿宋" w:hAnsi="仿宋" w:eastAsia="仿宋"/>
          <w:color w:val="auto"/>
          <w:kern w:val="0"/>
          <w:sz w:val="24"/>
          <w:highlight w:val="none"/>
        </w:rPr>
        <w:t>万元，资产总额为</w:t>
      </w:r>
      <w:r>
        <w:rPr>
          <w:rFonts w:hint="default" w:ascii="仿宋" w:hAnsi="仿宋" w:eastAsia="仿宋"/>
          <w:color w:val="auto"/>
          <w:kern w:val="0"/>
          <w:sz w:val="24"/>
          <w:highlight w:val="none"/>
          <w:u w:val="single"/>
        </w:rPr>
        <w:t>  </w:t>
      </w:r>
      <w:r>
        <w:rPr>
          <w:rFonts w:hint="eastAsia" w:ascii="仿宋" w:hAnsi="仿宋" w:eastAsia="仿宋"/>
          <w:color w:val="auto"/>
          <w:kern w:val="0"/>
          <w:sz w:val="24"/>
          <w:highlight w:val="none"/>
          <w:u w:val="single"/>
          <w:lang w:val="en-US" w:eastAsia="zh-CN"/>
        </w:rPr>
        <w:t xml:space="preserve">  </w:t>
      </w:r>
      <w:r>
        <w:rPr>
          <w:rFonts w:hint="default" w:ascii="仿宋" w:hAnsi="仿宋" w:eastAsia="仿宋"/>
          <w:color w:val="auto"/>
          <w:kern w:val="0"/>
          <w:sz w:val="24"/>
          <w:highlight w:val="none"/>
        </w:rPr>
        <w:t>万元，属于（</w:t>
      </w:r>
      <w:r>
        <w:rPr>
          <w:rFonts w:hint="default" w:ascii="仿宋" w:hAnsi="仿宋" w:eastAsia="仿宋"/>
          <w:color w:val="auto"/>
          <w:kern w:val="0"/>
          <w:sz w:val="24"/>
          <w:highlight w:val="none"/>
          <w:u w:val="single"/>
        </w:rPr>
        <w:t>中型企业、小型企业、微型企业</w:t>
      </w:r>
      <w:r>
        <w:rPr>
          <w:rFonts w:hint="default" w:ascii="仿宋" w:hAnsi="仿宋" w:eastAsia="仿宋"/>
          <w:color w:val="auto"/>
          <w:kern w:val="0"/>
          <w:sz w:val="24"/>
          <w:highlight w:val="none"/>
        </w:rPr>
        <w:t>）；</w:t>
      </w:r>
    </w:p>
    <w:p w14:paraId="1C6DA863">
      <w:pPr>
        <w:spacing w:line="360" w:lineRule="auto"/>
        <w:ind w:firstLine="480" w:firstLineChars="200"/>
        <w:rPr>
          <w:rFonts w:hint="default" w:ascii="仿宋" w:hAnsi="仿宋" w:eastAsia="仿宋"/>
          <w:color w:val="auto"/>
          <w:kern w:val="0"/>
          <w:sz w:val="24"/>
          <w:highlight w:val="none"/>
        </w:rPr>
      </w:pPr>
      <w:r>
        <w:rPr>
          <w:rFonts w:hint="default" w:ascii="仿宋" w:hAnsi="仿宋" w:eastAsia="仿宋"/>
          <w:color w:val="auto"/>
          <w:kern w:val="0"/>
          <w:sz w:val="24"/>
          <w:highlight w:val="none"/>
        </w:rPr>
        <w:t>2.</w:t>
      </w:r>
      <w:r>
        <w:rPr>
          <w:rFonts w:hint="default" w:ascii="仿宋" w:hAnsi="仿宋" w:eastAsia="仿宋"/>
          <w:color w:val="auto"/>
          <w:kern w:val="0"/>
          <w:sz w:val="24"/>
          <w:highlight w:val="none"/>
          <w:u w:val="single"/>
        </w:rPr>
        <w:t>（标的名称）</w:t>
      </w:r>
      <w:r>
        <w:rPr>
          <w:rFonts w:hint="default" w:ascii="仿宋" w:hAnsi="仿宋" w:eastAsia="仿宋"/>
          <w:color w:val="auto"/>
          <w:kern w:val="0"/>
          <w:sz w:val="24"/>
          <w:highlight w:val="none"/>
        </w:rPr>
        <w:t>，属于</w:t>
      </w:r>
      <w:r>
        <w:rPr>
          <w:rFonts w:hint="default" w:ascii="仿宋" w:hAnsi="仿宋" w:eastAsia="仿宋"/>
          <w:color w:val="auto"/>
          <w:kern w:val="0"/>
          <w:sz w:val="24"/>
          <w:highlight w:val="none"/>
          <w:u w:val="single"/>
        </w:rPr>
        <w:t>（</w:t>
      </w:r>
      <w:r>
        <w:rPr>
          <w:rFonts w:hint="eastAsia" w:ascii="仿宋" w:hAnsi="仿宋" w:eastAsia="仿宋"/>
          <w:color w:val="auto"/>
          <w:kern w:val="0"/>
          <w:sz w:val="24"/>
          <w:highlight w:val="none"/>
          <w:u w:val="single"/>
          <w:lang w:eastAsia="zh-CN"/>
        </w:rPr>
        <w:t>采购文件中明确的所属行业</w:t>
      </w:r>
      <w:r>
        <w:rPr>
          <w:rFonts w:hint="default" w:ascii="仿宋" w:hAnsi="仿宋" w:eastAsia="仿宋"/>
          <w:color w:val="auto"/>
          <w:kern w:val="0"/>
          <w:sz w:val="24"/>
          <w:highlight w:val="none"/>
          <w:u w:val="single"/>
        </w:rPr>
        <w:t>）</w:t>
      </w:r>
      <w:r>
        <w:rPr>
          <w:rFonts w:hint="default" w:ascii="仿宋" w:hAnsi="仿宋" w:eastAsia="仿宋"/>
          <w:color w:val="auto"/>
          <w:kern w:val="0"/>
          <w:sz w:val="24"/>
          <w:highlight w:val="none"/>
        </w:rPr>
        <w:t>；</w:t>
      </w:r>
      <w:r>
        <w:rPr>
          <w:rFonts w:hint="eastAsia" w:ascii="仿宋" w:hAnsi="仿宋" w:eastAsia="仿宋"/>
          <w:color w:val="auto"/>
          <w:kern w:val="0"/>
          <w:sz w:val="24"/>
          <w:highlight w:val="none"/>
          <w:lang w:eastAsia="zh-CN"/>
        </w:rPr>
        <w:t>制造商</w:t>
      </w:r>
      <w:r>
        <w:rPr>
          <w:rFonts w:hint="default" w:ascii="仿宋" w:hAnsi="仿宋" w:eastAsia="仿宋"/>
          <w:color w:val="auto"/>
          <w:kern w:val="0"/>
          <w:sz w:val="24"/>
          <w:highlight w:val="none"/>
        </w:rPr>
        <w:t>为</w:t>
      </w:r>
      <w:r>
        <w:rPr>
          <w:rFonts w:hint="default" w:ascii="仿宋" w:hAnsi="仿宋" w:eastAsia="仿宋"/>
          <w:color w:val="auto"/>
          <w:kern w:val="0"/>
          <w:sz w:val="24"/>
          <w:highlight w:val="none"/>
          <w:u w:val="single"/>
        </w:rPr>
        <w:t>（企业名称）</w:t>
      </w:r>
      <w:r>
        <w:rPr>
          <w:rFonts w:hint="default" w:ascii="仿宋" w:hAnsi="仿宋" w:eastAsia="仿宋"/>
          <w:color w:val="auto"/>
          <w:kern w:val="0"/>
          <w:sz w:val="24"/>
          <w:highlight w:val="none"/>
        </w:rPr>
        <w:t>，从业人员</w:t>
      </w:r>
      <w:r>
        <w:rPr>
          <w:rFonts w:hint="default" w:ascii="仿宋" w:hAnsi="仿宋" w:eastAsia="仿宋"/>
          <w:color w:val="auto"/>
          <w:kern w:val="0"/>
          <w:sz w:val="24"/>
          <w:highlight w:val="none"/>
          <w:u w:val="single"/>
        </w:rPr>
        <w:t>  </w:t>
      </w:r>
      <w:r>
        <w:rPr>
          <w:rFonts w:hint="eastAsia" w:ascii="仿宋" w:hAnsi="仿宋" w:eastAsia="仿宋"/>
          <w:color w:val="auto"/>
          <w:kern w:val="0"/>
          <w:sz w:val="24"/>
          <w:highlight w:val="none"/>
          <w:u w:val="single"/>
          <w:lang w:val="en-US" w:eastAsia="zh-CN"/>
        </w:rPr>
        <w:t xml:space="preserve">  </w:t>
      </w:r>
      <w:r>
        <w:rPr>
          <w:rFonts w:hint="default" w:ascii="仿宋" w:hAnsi="仿宋" w:eastAsia="仿宋"/>
          <w:color w:val="auto"/>
          <w:kern w:val="0"/>
          <w:sz w:val="24"/>
          <w:highlight w:val="none"/>
        </w:rPr>
        <w:t>人，营业收入为</w:t>
      </w:r>
      <w:r>
        <w:rPr>
          <w:rFonts w:hint="eastAsia" w:ascii="仿宋" w:hAnsi="仿宋" w:eastAsia="仿宋"/>
          <w:color w:val="auto"/>
          <w:kern w:val="0"/>
          <w:sz w:val="24"/>
          <w:highlight w:val="none"/>
          <w:u w:val="single"/>
          <w:lang w:val="en-US" w:eastAsia="zh-CN"/>
        </w:rPr>
        <w:t xml:space="preserve">  </w:t>
      </w:r>
      <w:r>
        <w:rPr>
          <w:rFonts w:hint="default" w:ascii="仿宋" w:hAnsi="仿宋" w:eastAsia="仿宋"/>
          <w:color w:val="auto"/>
          <w:kern w:val="0"/>
          <w:sz w:val="24"/>
          <w:highlight w:val="none"/>
          <w:u w:val="single"/>
        </w:rPr>
        <w:t>  </w:t>
      </w:r>
      <w:r>
        <w:rPr>
          <w:rFonts w:hint="default" w:ascii="仿宋" w:hAnsi="仿宋" w:eastAsia="仿宋"/>
          <w:color w:val="auto"/>
          <w:kern w:val="0"/>
          <w:sz w:val="24"/>
          <w:highlight w:val="none"/>
        </w:rPr>
        <w:t>万元，资产总额为</w:t>
      </w:r>
      <w:r>
        <w:rPr>
          <w:rFonts w:hint="default" w:ascii="仿宋" w:hAnsi="仿宋" w:eastAsia="仿宋"/>
          <w:color w:val="auto"/>
          <w:kern w:val="0"/>
          <w:sz w:val="24"/>
          <w:highlight w:val="none"/>
          <w:u w:val="single"/>
        </w:rPr>
        <w:t> </w:t>
      </w:r>
      <w:r>
        <w:rPr>
          <w:rFonts w:hint="eastAsia" w:ascii="仿宋" w:hAnsi="仿宋" w:eastAsia="仿宋"/>
          <w:color w:val="auto"/>
          <w:kern w:val="0"/>
          <w:sz w:val="24"/>
          <w:highlight w:val="none"/>
          <w:u w:val="single"/>
          <w:lang w:val="en-US" w:eastAsia="zh-CN"/>
        </w:rPr>
        <w:t xml:space="preserve">  </w:t>
      </w:r>
      <w:r>
        <w:rPr>
          <w:rFonts w:hint="default" w:ascii="仿宋" w:hAnsi="仿宋" w:eastAsia="仿宋"/>
          <w:color w:val="auto"/>
          <w:kern w:val="0"/>
          <w:sz w:val="24"/>
          <w:highlight w:val="none"/>
          <w:u w:val="single"/>
        </w:rPr>
        <w:t> </w:t>
      </w:r>
      <w:r>
        <w:rPr>
          <w:rFonts w:hint="default" w:ascii="仿宋" w:hAnsi="仿宋" w:eastAsia="仿宋"/>
          <w:color w:val="auto"/>
          <w:kern w:val="0"/>
          <w:sz w:val="24"/>
          <w:highlight w:val="none"/>
        </w:rPr>
        <w:t>万元，属于</w:t>
      </w:r>
      <w:r>
        <w:rPr>
          <w:rFonts w:hint="default" w:ascii="仿宋" w:hAnsi="仿宋" w:eastAsia="仿宋"/>
          <w:color w:val="auto"/>
          <w:kern w:val="0"/>
          <w:sz w:val="24"/>
          <w:highlight w:val="none"/>
          <w:u w:val="single"/>
        </w:rPr>
        <w:t>（中型企业、小型企业、微型企业</w:t>
      </w:r>
      <w:r>
        <w:rPr>
          <w:rFonts w:hint="default" w:ascii="仿宋" w:hAnsi="仿宋" w:eastAsia="仿宋"/>
          <w:color w:val="auto"/>
          <w:kern w:val="0"/>
          <w:sz w:val="24"/>
          <w:highlight w:val="none"/>
        </w:rPr>
        <w:t>）；</w:t>
      </w:r>
    </w:p>
    <w:p w14:paraId="1CE38E95">
      <w:pPr>
        <w:spacing w:line="360" w:lineRule="auto"/>
        <w:ind w:firstLine="480" w:firstLineChars="200"/>
        <w:rPr>
          <w:rFonts w:hint="default" w:ascii="仿宋" w:hAnsi="仿宋" w:eastAsia="仿宋"/>
          <w:color w:val="auto"/>
          <w:kern w:val="0"/>
          <w:sz w:val="24"/>
          <w:highlight w:val="none"/>
        </w:rPr>
      </w:pPr>
      <w:r>
        <w:rPr>
          <w:rFonts w:hint="default" w:ascii="仿宋" w:hAnsi="仿宋" w:eastAsia="仿宋"/>
          <w:color w:val="auto"/>
          <w:kern w:val="0"/>
          <w:sz w:val="24"/>
          <w:highlight w:val="none"/>
        </w:rPr>
        <w:t>……</w:t>
      </w:r>
    </w:p>
    <w:p w14:paraId="0243B3BA">
      <w:pPr>
        <w:spacing w:line="360" w:lineRule="auto"/>
        <w:ind w:firstLine="480" w:firstLineChars="200"/>
        <w:rPr>
          <w:rFonts w:hint="default" w:ascii="仿宋" w:hAnsi="仿宋" w:eastAsia="仿宋"/>
          <w:color w:val="auto"/>
          <w:kern w:val="0"/>
          <w:sz w:val="24"/>
          <w:highlight w:val="none"/>
        </w:rPr>
      </w:pPr>
      <w:r>
        <w:rPr>
          <w:rFonts w:hint="default" w:ascii="仿宋" w:hAnsi="仿宋" w:eastAsia="仿宋"/>
          <w:color w:val="auto"/>
          <w:kern w:val="0"/>
          <w:sz w:val="24"/>
          <w:highlight w:val="none"/>
        </w:rPr>
        <w:t>以上企业，不属于大企业的分支机构，不存在控股股东为大企业的情形，也不存在与大企业的负责人为同一人的情形。</w:t>
      </w:r>
    </w:p>
    <w:p w14:paraId="1616A53E">
      <w:pPr>
        <w:spacing w:line="360" w:lineRule="auto"/>
        <w:ind w:firstLine="480" w:firstLineChars="200"/>
        <w:rPr>
          <w:rFonts w:hint="default" w:ascii="仿宋" w:hAnsi="仿宋" w:eastAsia="仿宋"/>
          <w:color w:val="auto"/>
          <w:kern w:val="0"/>
          <w:sz w:val="24"/>
          <w:highlight w:val="none"/>
        </w:rPr>
      </w:pPr>
      <w:r>
        <w:rPr>
          <w:rFonts w:hint="default" w:ascii="仿宋" w:hAnsi="仿宋" w:eastAsia="仿宋"/>
          <w:color w:val="auto"/>
          <w:kern w:val="0"/>
          <w:sz w:val="24"/>
          <w:highlight w:val="none"/>
        </w:rPr>
        <w:t>本企业对上述声明内容的真实性负责。如有虚假，将依法承担相应责任。</w:t>
      </w:r>
    </w:p>
    <w:p w14:paraId="297DF262">
      <w:pPr>
        <w:pStyle w:val="8"/>
        <w:rPr>
          <w:rFonts w:hint="default" w:ascii="仿宋" w:hAnsi="仿宋" w:eastAsia="仿宋"/>
          <w:color w:val="auto"/>
          <w:kern w:val="0"/>
          <w:sz w:val="24"/>
          <w:highlight w:val="none"/>
        </w:rPr>
      </w:pPr>
    </w:p>
    <w:p w14:paraId="6233B133">
      <w:pPr>
        <w:rPr>
          <w:rFonts w:hint="default"/>
          <w:color w:val="auto"/>
          <w:highlight w:val="none"/>
        </w:rPr>
      </w:pPr>
    </w:p>
    <w:p w14:paraId="0102C957">
      <w:pPr>
        <w:spacing w:line="360" w:lineRule="auto"/>
        <w:ind w:firstLine="480" w:firstLineChars="200"/>
        <w:jc w:val="center"/>
        <w:rPr>
          <w:rFonts w:hint="default" w:ascii="仿宋" w:hAnsi="仿宋" w:eastAsia="仿宋"/>
          <w:color w:val="auto"/>
          <w:kern w:val="0"/>
          <w:sz w:val="24"/>
          <w:highlight w:val="none"/>
        </w:rPr>
      </w:pPr>
      <w:r>
        <w:rPr>
          <w:rFonts w:hint="eastAsia" w:ascii="仿宋" w:hAnsi="仿宋" w:eastAsia="仿宋"/>
          <w:color w:val="auto"/>
          <w:kern w:val="0"/>
          <w:sz w:val="24"/>
          <w:highlight w:val="none"/>
          <w:lang w:val="en-US" w:eastAsia="zh-CN"/>
        </w:rPr>
        <w:t xml:space="preserve">                             </w:t>
      </w:r>
      <w:r>
        <w:rPr>
          <w:rFonts w:hint="default" w:ascii="仿宋" w:hAnsi="仿宋" w:eastAsia="仿宋"/>
          <w:color w:val="auto"/>
          <w:kern w:val="0"/>
          <w:sz w:val="24"/>
          <w:highlight w:val="none"/>
        </w:rPr>
        <w:t>企业名称（盖章）：</w:t>
      </w:r>
    </w:p>
    <w:p w14:paraId="00078F0B">
      <w:pPr>
        <w:pStyle w:val="9"/>
        <w:rPr>
          <w:rFonts w:hint="default"/>
          <w:color w:val="auto"/>
          <w:highlight w:val="none"/>
        </w:rPr>
      </w:pPr>
    </w:p>
    <w:p w14:paraId="1BA8A973">
      <w:pPr>
        <w:rPr>
          <w:rFonts w:hint="default"/>
          <w:color w:val="auto"/>
          <w:highlight w:val="none"/>
        </w:rPr>
      </w:pPr>
    </w:p>
    <w:p w14:paraId="4FD1F251">
      <w:pPr>
        <w:spacing w:line="360" w:lineRule="auto"/>
        <w:ind w:firstLine="480" w:firstLineChars="200"/>
        <w:jc w:val="center"/>
        <w:rPr>
          <w:rFonts w:hint="default" w:ascii="仿宋" w:hAnsi="仿宋" w:eastAsia="仿宋"/>
          <w:color w:val="auto"/>
          <w:kern w:val="0"/>
          <w:sz w:val="24"/>
          <w:highlight w:val="none"/>
        </w:rPr>
      </w:pPr>
      <w:r>
        <w:rPr>
          <w:rFonts w:hint="eastAsia" w:ascii="仿宋" w:hAnsi="仿宋" w:eastAsia="仿宋"/>
          <w:color w:val="auto"/>
          <w:kern w:val="0"/>
          <w:sz w:val="24"/>
          <w:highlight w:val="none"/>
          <w:lang w:val="en-US" w:eastAsia="zh-CN"/>
        </w:rPr>
        <w:t xml:space="preserve">                     </w:t>
      </w:r>
      <w:r>
        <w:rPr>
          <w:rFonts w:hint="default" w:ascii="仿宋" w:hAnsi="仿宋" w:eastAsia="仿宋"/>
          <w:color w:val="auto"/>
          <w:kern w:val="0"/>
          <w:sz w:val="24"/>
          <w:highlight w:val="none"/>
        </w:rPr>
        <w:t>日</w:t>
      </w:r>
      <w:r>
        <w:rPr>
          <w:rFonts w:hint="eastAsia" w:ascii="仿宋" w:hAnsi="仿宋" w:eastAsia="仿宋"/>
          <w:color w:val="auto"/>
          <w:kern w:val="0"/>
          <w:sz w:val="24"/>
          <w:highlight w:val="none"/>
          <w:lang w:val="en-US" w:eastAsia="zh-CN"/>
        </w:rPr>
        <w:t xml:space="preserve">    </w:t>
      </w:r>
      <w:r>
        <w:rPr>
          <w:rFonts w:hint="default" w:ascii="仿宋" w:hAnsi="仿宋" w:eastAsia="仿宋"/>
          <w:color w:val="auto"/>
          <w:kern w:val="0"/>
          <w:sz w:val="24"/>
          <w:highlight w:val="none"/>
        </w:rPr>
        <w:t>期：</w:t>
      </w:r>
    </w:p>
    <w:p w14:paraId="4428C17C">
      <w:pPr>
        <w:pStyle w:val="8"/>
        <w:rPr>
          <w:rFonts w:hint="default" w:ascii="仿宋" w:hAnsi="仿宋" w:eastAsia="仿宋"/>
          <w:color w:val="auto"/>
          <w:kern w:val="0"/>
          <w:sz w:val="24"/>
          <w:highlight w:val="none"/>
        </w:rPr>
      </w:pPr>
    </w:p>
    <w:p w14:paraId="181592C6">
      <w:pPr>
        <w:jc w:val="both"/>
        <w:rPr>
          <w:rFonts w:ascii="仿宋" w:hAnsi="仿宋" w:eastAsia="仿宋"/>
          <w:b w:val="0"/>
          <w:bCs/>
          <w:color w:val="auto"/>
          <w:sz w:val="22"/>
          <w:szCs w:val="22"/>
          <w:highlight w:val="none"/>
        </w:rPr>
      </w:pPr>
      <w:r>
        <w:rPr>
          <w:rFonts w:hint="eastAsia" w:ascii="仿宋" w:hAnsi="仿宋" w:eastAsia="仿宋"/>
          <w:b w:val="0"/>
          <w:bCs/>
          <w:color w:val="auto"/>
          <w:sz w:val="22"/>
          <w:szCs w:val="22"/>
          <w:highlight w:val="none"/>
          <w:lang w:val="en-US" w:eastAsia="zh-CN"/>
        </w:rPr>
        <w:t xml:space="preserve">从业人员、营业收入、资产总额填报上一年度数据，无上一年度数据的新成立企业可不填报。 </w:t>
      </w:r>
    </w:p>
    <w:p w14:paraId="44EFB15C">
      <w:pPr>
        <w:jc w:val="both"/>
        <w:rPr>
          <w:rFonts w:ascii="仿宋" w:hAnsi="仿宋" w:eastAsia="仿宋"/>
          <w:b w:val="0"/>
          <w:bCs/>
          <w:color w:val="auto"/>
          <w:sz w:val="22"/>
          <w:szCs w:val="22"/>
          <w:highlight w:val="none"/>
        </w:rPr>
      </w:pPr>
      <w:r>
        <w:rPr>
          <w:rFonts w:ascii="仿宋" w:hAnsi="仿宋" w:eastAsia="仿宋"/>
          <w:b w:val="0"/>
          <w:bCs/>
          <w:color w:val="auto"/>
          <w:sz w:val="22"/>
          <w:szCs w:val="22"/>
          <w:highlight w:val="none"/>
          <w:lang w:val="en-US" w:eastAsia="zh-CN"/>
        </w:rPr>
        <w:t xml:space="preserve">注： </w:t>
      </w:r>
    </w:p>
    <w:p w14:paraId="7356BB8D">
      <w:pPr>
        <w:jc w:val="both"/>
        <w:rPr>
          <w:rFonts w:ascii="仿宋" w:hAnsi="仿宋" w:eastAsia="仿宋"/>
          <w:b w:val="0"/>
          <w:bCs/>
          <w:color w:val="auto"/>
          <w:sz w:val="22"/>
          <w:szCs w:val="22"/>
          <w:highlight w:val="none"/>
        </w:rPr>
      </w:pPr>
      <w:r>
        <w:rPr>
          <w:rFonts w:ascii="仿宋" w:hAnsi="仿宋" w:eastAsia="仿宋"/>
          <w:b w:val="0"/>
          <w:bCs/>
          <w:color w:val="auto"/>
          <w:sz w:val="22"/>
          <w:szCs w:val="22"/>
          <w:highlight w:val="none"/>
          <w:lang w:val="en-US" w:eastAsia="zh-CN"/>
        </w:rPr>
        <w:t>1、若投标文件中无上述中小企业声明函或不属于</w:t>
      </w:r>
      <w:r>
        <w:rPr>
          <w:rFonts w:hint="eastAsia" w:ascii="仿宋" w:hAnsi="仿宋" w:eastAsia="仿宋"/>
          <w:b w:val="0"/>
          <w:bCs/>
          <w:color w:val="auto"/>
          <w:sz w:val="22"/>
          <w:szCs w:val="22"/>
          <w:highlight w:val="none"/>
          <w:lang w:val="en-US" w:eastAsia="zh-CN"/>
        </w:rPr>
        <w:t>中</w:t>
      </w:r>
      <w:r>
        <w:rPr>
          <w:rFonts w:ascii="仿宋" w:hAnsi="仿宋" w:eastAsia="仿宋"/>
          <w:b w:val="0"/>
          <w:bCs/>
          <w:color w:val="auto"/>
          <w:sz w:val="22"/>
          <w:szCs w:val="22"/>
          <w:highlight w:val="none"/>
          <w:lang w:val="en-US" w:eastAsia="zh-CN"/>
        </w:rPr>
        <w:t>小微企业，</w:t>
      </w:r>
      <w:r>
        <w:rPr>
          <w:rFonts w:ascii="仿宋" w:hAnsi="仿宋" w:eastAsia="仿宋"/>
          <w:b/>
          <w:bCs w:val="0"/>
          <w:color w:val="auto"/>
          <w:sz w:val="22"/>
          <w:szCs w:val="22"/>
          <w:highlight w:val="none"/>
          <w:lang w:val="en-US" w:eastAsia="zh-CN"/>
        </w:rPr>
        <w:t>则不具备投标资格</w:t>
      </w:r>
      <w:r>
        <w:rPr>
          <w:rFonts w:ascii="仿宋" w:hAnsi="仿宋" w:eastAsia="仿宋"/>
          <w:b w:val="0"/>
          <w:bCs/>
          <w:color w:val="auto"/>
          <w:sz w:val="22"/>
          <w:szCs w:val="22"/>
          <w:highlight w:val="none"/>
          <w:lang w:val="en-US" w:eastAsia="zh-CN"/>
        </w:rPr>
        <w:t xml:space="preserve">。 </w:t>
      </w:r>
    </w:p>
    <w:p w14:paraId="24355EA2">
      <w:pPr>
        <w:pStyle w:val="9"/>
        <w:spacing w:line="400" w:lineRule="exact"/>
        <w:ind w:firstLine="0"/>
        <w:jc w:val="center"/>
        <w:rPr>
          <w:rFonts w:ascii="仿宋" w:hAnsi="仿宋" w:eastAsia="仿宋"/>
          <w:b w:val="0"/>
          <w:bCs/>
          <w:color w:val="auto"/>
          <w:sz w:val="22"/>
          <w:szCs w:val="22"/>
          <w:highlight w:val="none"/>
          <w:lang w:val="en-US" w:eastAsia="zh-CN"/>
        </w:rPr>
      </w:pPr>
      <w:r>
        <w:rPr>
          <w:rFonts w:ascii="仿宋" w:hAnsi="仿宋" w:eastAsia="仿宋"/>
          <w:b w:val="0"/>
          <w:bCs/>
          <w:color w:val="auto"/>
          <w:sz w:val="22"/>
          <w:szCs w:val="22"/>
          <w:highlight w:val="none"/>
          <w:lang w:val="en-US" w:eastAsia="zh-CN"/>
        </w:rPr>
        <w:t>2、如存在虚假声明或未按实际内容填写，供应商需承担由此产生的一切后果及相应的法律责任。</w:t>
      </w:r>
    </w:p>
    <w:p w14:paraId="3AFADEDA">
      <w:pPr>
        <w:rPr>
          <w:rFonts w:ascii="仿宋" w:hAnsi="仿宋" w:eastAsia="仿宋"/>
          <w:b w:val="0"/>
          <w:bCs/>
          <w:color w:val="auto"/>
          <w:sz w:val="22"/>
          <w:szCs w:val="22"/>
          <w:highlight w:val="none"/>
          <w:lang w:val="en-US" w:eastAsia="zh-CN"/>
        </w:rPr>
      </w:pPr>
    </w:p>
    <w:p w14:paraId="5AEE749F">
      <w:pPr>
        <w:rPr>
          <w:lang w:val="en-US" w:eastAsia="zh-CN"/>
        </w:rPr>
      </w:pPr>
    </w:p>
    <w:p w14:paraId="30DC5FCB">
      <w:pPr>
        <w:widowControl/>
        <w:wordWrap/>
        <w:topLinePunct w:val="0"/>
        <w:bidi w:val="0"/>
        <w:adjustRightInd w:val="0"/>
        <w:snapToGrid w:val="0"/>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信用记录</w:t>
      </w:r>
    </w:p>
    <w:p w14:paraId="20DA9CA3">
      <w:pPr>
        <w:widowControl/>
        <w:wordWrap/>
        <w:topLinePunct w:val="0"/>
        <w:bidi w:val="0"/>
        <w:adjustRightInd w:val="0"/>
        <w:snapToGrid w:val="0"/>
        <w:spacing w:line="360" w:lineRule="auto"/>
        <w:ind w:firstLine="504" w:firstLineChars="200"/>
        <w:jc w:val="center"/>
        <w:outlineLvl w:val="0"/>
        <w:rPr>
          <w:rFonts w:hint="eastAsia" w:ascii="仿宋" w:hAnsi="仿宋" w:eastAsia="仿宋" w:cs="仿宋"/>
          <w:color w:val="auto"/>
          <w:spacing w:val="6"/>
          <w:kern w:val="0"/>
          <w:sz w:val="24"/>
          <w:szCs w:val="24"/>
          <w:highlight w:val="none"/>
        </w:rPr>
      </w:pPr>
      <w:bookmarkStart w:id="114" w:name="_Toc9733"/>
      <w:r>
        <w:rPr>
          <w:rFonts w:hint="eastAsia" w:ascii="仿宋" w:hAnsi="仿宋" w:eastAsia="仿宋" w:cs="仿宋"/>
          <w:color w:val="auto"/>
          <w:spacing w:val="6"/>
          <w:kern w:val="0"/>
          <w:sz w:val="24"/>
          <w:szCs w:val="24"/>
          <w:highlight w:val="none"/>
        </w:rPr>
        <w:t>（复印件并加盖供应商单位公章）</w:t>
      </w:r>
      <w:bookmarkEnd w:id="114"/>
    </w:p>
    <w:p w14:paraId="7C5687CB">
      <w:pPr>
        <w:widowControl/>
        <w:wordWrap/>
        <w:topLinePunct w:val="0"/>
        <w:bidi w:val="0"/>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p>
    <w:p w14:paraId="34F1B143">
      <w:pPr>
        <w:widowControl/>
        <w:wordWrap/>
        <w:topLinePunct w:val="0"/>
        <w:bidi w:val="0"/>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依据财库[2016]125号文件规定，供应商须符合《关于在政府采购活动中查询及使用信用记录有关问题的通知》的相关要求，即具有良好的信用记录。</w:t>
      </w:r>
    </w:p>
    <w:p w14:paraId="40AE60B9">
      <w:pPr>
        <w:widowControl/>
        <w:wordWrap/>
        <w:topLinePunct w:val="0"/>
        <w:bidi w:val="0"/>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lang w:eastAsia="zh-CN"/>
        </w:rPr>
      </w:pPr>
      <w:r>
        <w:rPr>
          <w:rFonts w:hint="eastAsia" w:ascii="仿宋" w:hAnsi="仿宋" w:eastAsia="仿宋" w:cs="仿宋"/>
          <w:color w:val="auto"/>
          <w:spacing w:val="6"/>
          <w:kern w:val="0"/>
          <w:sz w:val="24"/>
          <w:szCs w:val="24"/>
          <w:highlight w:val="none"/>
        </w:rPr>
        <w:t>经信用中国（www.creditchina.gov.cn）、中国政府采购网（www.ccgp.gov.cn）等渠道查询后，列入失信被执行人、重大税收违法案件当事人名单、政府采购严重违法失信行为记录名单的，取消投标资格。</w:t>
      </w:r>
      <w:r>
        <w:rPr>
          <w:rFonts w:hint="eastAsia" w:ascii="仿宋" w:hAnsi="仿宋" w:eastAsia="仿宋" w:cs="仿宋"/>
          <w:b/>
          <w:bCs/>
          <w:color w:val="auto"/>
          <w:spacing w:val="6"/>
          <w:kern w:val="0"/>
          <w:sz w:val="24"/>
          <w:szCs w:val="24"/>
          <w:highlight w:val="none"/>
        </w:rPr>
        <w:t>（提供“信用中国”</w:t>
      </w:r>
      <w:r>
        <w:rPr>
          <w:rFonts w:hint="eastAsia" w:ascii="仿宋" w:hAnsi="仿宋" w:eastAsia="仿宋" w:cs="仿宋"/>
          <w:b/>
          <w:bCs/>
          <w:color w:val="auto"/>
          <w:spacing w:val="6"/>
          <w:kern w:val="0"/>
          <w:sz w:val="24"/>
          <w:szCs w:val="24"/>
          <w:highlight w:val="none"/>
          <w:lang w:eastAsia="zh-CN"/>
        </w:rPr>
        <w:t>及中国政府采购网（www.ccgp.gov.cn）</w:t>
      </w:r>
      <w:r>
        <w:rPr>
          <w:rFonts w:hint="eastAsia" w:ascii="仿宋" w:hAnsi="仿宋" w:eastAsia="仿宋" w:cs="仿宋"/>
          <w:b/>
          <w:bCs/>
          <w:color w:val="auto"/>
          <w:spacing w:val="6"/>
          <w:kern w:val="0"/>
          <w:sz w:val="24"/>
          <w:szCs w:val="24"/>
          <w:highlight w:val="none"/>
        </w:rPr>
        <w:t>网站无任何不良记录的查询截图并加盖公章，时间为</w:t>
      </w:r>
      <w:r>
        <w:rPr>
          <w:rFonts w:hint="eastAsia" w:ascii="仿宋" w:hAnsi="仿宋" w:eastAsia="仿宋" w:cs="仿宋"/>
          <w:b/>
          <w:bCs/>
          <w:color w:val="auto"/>
          <w:spacing w:val="6"/>
          <w:kern w:val="0"/>
          <w:sz w:val="24"/>
          <w:szCs w:val="24"/>
          <w:highlight w:val="none"/>
          <w:lang w:val="en-US" w:eastAsia="zh-CN"/>
        </w:rPr>
        <w:t>招标公告发布之日起至</w:t>
      </w:r>
      <w:r>
        <w:rPr>
          <w:rFonts w:hint="eastAsia" w:ascii="仿宋" w:hAnsi="仿宋" w:eastAsia="仿宋" w:cs="仿宋"/>
          <w:b/>
          <w:bCs/>
          <w:color w:val="auto"/>
          <w:spacing w:val="6"/>
          <w:kern w:val="0"/>
          <w:sz w:val="24"/>
          <w:szCs w:val="24"/>
          <w:highlight w:val="none"/>
        </w:rPr>
        <w:t>投标截止时间内）</w:t>
      </w:r>
      <w:r>
        <w:rPr>
          <w:rFonts w:hint="eastAsia" w:ascii="仿宋" w:hAnsi="仿宋" w:eastAsia="仿宋" w:cs="仿宋"/>
          <w:color w:val="auto"/>
          <w:spacing w:val="6"/>
          <w:kern w:val="0"/>
          <w:sz w:val="24"/>
          <w:szCs w:val="24"/>
          <w:highlight w:val="none"/>
          <w:lang w:eastAsia="zh-CN"/>
        </w:rPr>
        <w:t>。</w:t>
      </w:r>
    </w:p>
    <w:p w14:paraId="09FC171D">
      <w:pPr>
        <w:pStyle w:val="8"/>
        <w:rPr>
          <w:rFonts w:hint="eastAsia" w:ascii="仿宋" w:hAnsi="仿宋" w:eastAsia="仿宋" w:cs="仿宋"/>
          <w:color w:val="auto"/>
          <w:spacing w:val="6"/>
          <w:kern w:val="0"/>
          <w:sz w:val="24"/>
          <w:szCs w:val="24"/>
          <w:highlight w:val="none"/>
          <w:lang w:eastAsia="zh-CN"/>
        </w:rPr>
      </w:pPr>
    </w:p>
    <w:p w14:paraId="5249FAFB">
      <w:pPr>
        <w:rPr>
          <w:rFonts w:hint="eastAsia" w:ascii="仿宋" w:hAnsi="仿宋" w:eastAsia="仿宋" w:cs="仿宋"/>
          <w:color w:val="auto"/>
          <w:spacing w:val="6"/>
          <w:kern w:val="0"/>
          <w:sz w:val="24"/>
          <w:szCs w:val="24"/>
          <w:highlight w:val="none"/>
          <w:lang w:eastAsia="zh-CN"/>
        </w:rPr>
      </w:pPr>
    </w:p>
    <w:p w14:paraId="0C37793A">
      <w:pPr>
        <w:pStyle w:val="8"/>
        <w:rPr>
          <w:rFonts w:hint="eastAsia" w:ascii="仿宋" w:hAnsi="仿宋" w:eastAsia="仿宋" w:cs="仿宋"/>
          <w:color w:val="auto"/>
          <w:spacing w:val="6"/>
          <w:kern w:val="0"/>
          <w:sz w:val="24"/>
          <w:szCs w:val="24"/>
          <w:highlight w:val="none"/>
          <w:lang w:eastAsia="zh-CN"/>
        </w:rPr>
      </w:pPr>
    </w:p>
    <w:p w14:paraId="185E911A">
      <w:pPr>
        <w:rPr>
          <w:rFonts w:hint="eastAsia" w:ascii="仿宋" w:hAnsi="仿宋" w:eastAsia="仿宋" w:cs="仿宋"/>
          <w:color w:val="auto"/>
          <w:spacing w:val="6"/>
          <w:kern w:val="0"/>
          <w:sz w:val="24"/>
          <w:szCs w:val="24"/>
          <w:highlight w:val="none"/>
          <w:lang w:eastAsia="zh-CN"/>
        </w:rPr>
      </w:pPr>
    </w:p>
    <w:p w14:paraId="2CF02298">
      <w:pPr>
        <w:pStyle w:val="8"/>
        <w:rPr>
          <w:rFonts w:hint="eastAsia" w:ascii="仿宋" w:hAnsi="仿宋" w:eastAsia="仿宋" w:cs="仿宋"/>
          <w:color w:val="auto"/>
          <w:spacing w:val="6"/>
          <w:kern w:val="0"/>
          <w:sz w:val="24"/>
          <w:szCs w:val="24"/>
          <w:highlight w:val="none"/>
          <w:lang w:eastAsia="zh-CN"/>
        </w:rPr>
      </w:pPr>
    </w:p>
    <w:p w14:paraId="7D4701C1">
      <w:pPr>
        <w:rPr>
          <w:rFonts w:hint="eastAsia" w:ascii="仿宋" w:hAnsi="仿宋" w:eastAsia="仿宋" w:cs="仿宋"/>
          <w:color w:val="auto"/>
          <w:spacing w:val="6"/>
          <w:kern w:val="0"/>
          <w:sz w:val="24"/>
          <w:szCs w:val="24"/>
          <w:highlight w:val="none"/>
          <w:lang w:eastAsia="zh-CN"/>
        </w:rPr>
      </w:pPr>
    </w:p>
    <w:p w14:paraId="45C2DA64">
      <w:pPr>
        <w:pStyle w:val="8"/>
        <w:rPr>
          <w:rFonts w:hint="eastAsia" w:ascii="仿宋" w:hAnsi="仿宋" w:eastAsia="仿宋" w:cs="仿宋"/>
          <w:color w:val="auto"/>
          <w:spacing w:val="6"/>
          <w:kern w:val="0"/>
          <w:sz w:val="24"/>
          <w:szCs w:val="24"/>
          <w:highlight w:val="none"/>
          <w:lang w:eastAsia="zh-CN"/>
        </w:rPr>
      </w:pPr>
    </w:p>
    <w:p w14:paraId="1CF8BD6B">
      <w:pPr>
        <w:rPr>
          <w:rFonts w:hint="eastAsia" w:ascii="仿宋" w:hAnsi="仿宋" w:eastAsia="仿宋" w:cs="仿宋"/>
          <w:color w:val="auto"/>
          <w:spacing w:val="6"/>
          <w:kern w:val="0"/>
          <w:sz w:val="24"/>
          <w:szCs w:val="24"/>
          <w:highlight w:val="none"/>
          <w:lang w:eastAsia="zh-CN"/>
        </w:rPr>
      </w:pPr>
    </w:p>
    <w:p w14:paraId="5A2C4BD6">
      <w:pPr>
        <w:pStyle w:val="8"/>
        <w:rPr>
          <w:rFonts w:hint="eastAsia" w:ascii="仿宋" w:hAnsi="仿宋" w:eastAsia="仿宋" w:cs="仿宋"/>
          <w:color w:val="auto"/>
          <w:spacing w:val="6"/>
          <w:kern w:val="0"/>
          <w:sz w:val="24"/>
          <w:szCs w:val="24"/>
          <w:highlight w:val="none"/>
          <w:lang w:eastAsia="zh-CN"/>
        </w:rPr>
      </w:pPr>
    </w:p>
    <w:p w14:paraId="286DD339">
      <w:pPr>
        <w:rPr>
          <w:rFonts w:hint="eastAsia" w:ascii="仿宋" w:hAnsi="仿宋" w:eastAsia="仿宋" w:cs="仿宋"/>
          <w:color w:val="auto"/>
          <w:spacing w:val="6"/>
          <w:kern w:val="0"/>
          <w:sz w:val="24"/>
          <w:szCs w:val="24"/>
          <w:highlight w:val="none"/>
          <w:lang w:eastAsia="zh-CN"/>
        </w:rPr>
      </w:pPr>
    </w:p>
    <w:p w14:paraId="2F745A2F">
      <w:pPr>
        <w:pStyle w:val="8"/>
        <w:rPr>
          <w:rFonts w:hint="eastAsia" w:ascii="仿宋" w:hAnsi="仿宋" w:eastAsia="仿宋" w:cs="仿宋"/>
          <w:color w:val="auto"/>
          <w:spacing w:val="6"/>
          <w:kern w:val="0"/>
          <w:sz w:val="24"/>
          <w:szCs w:val="24"/>
          <w:highlight w:val="none"/>
          <w:lang w:eastAsia="zh-CN"/>
        </w:rPr>
      </w:pPr>
    </w:p>
    <w:p w14:paraId="0BA8417A">
      <w:pPr>
        <w:rPr>
          <w:rFonts w:hint="eastAsia" w:ascii="仿宋" w:hAnsi="仿宋" w:eastAsia="仿宋" w:cs="仿宋"/>
          <w:color w:val="auto"/>
          <w:spacing w:val="6"/>
          <w:kern w:val="0"/>
          <w:sz w:val="24"/>
          <w:szCs w:val="24"/>
          <w:highlight w:val="none"/>
          <w:lang w:eastAsia="zh-CN"/>
        </w:rPr>
      </w:pPr>
    </w:p>
    <w:p w14:paraId="4C6A02E0">
      <w:pPr>
        <w:pStyle w:val="8"/>
        <w:rPr>
          <w:rFonts w:hint="eastAsia" w:ascii="仿宋" w:hAnsi="仿宋" w:eastAsia="仿宋" w:cs="仿宋"/>
          <w:color w:val="auto"/>
          <w:spacing w:val="6"/>
          <w:kern w:val="0"/>
          <w:sz w:val="24"/>
          <w:szCs w:val="24"/>
          <w:highlight w:val="none"/>
          <w:lang w:eastAsia="zh-CN"/>
        </w:rPr>
      </w:pPr>
    </w:p>
    <w:p w14:paraId="72A31134">
      <w:pPr>
        <w:rPr>
          <w:rFonts w:hint="eastAsia" w:ascii="仿宋" w:hAnsi="仿宋" w:eastAsia="仿宋" w:cs="仿宋"/>
          <w:color w:val="auto"/>
          <w:spacing w:val="6"/>
          <w:kern w:val="0"/>
          <w:sz w:val="24"/>
          <w:szCs w:val="24"/>
          <w:highlight w:val="none"/>
          <w:lang w:eastAsia="zh-CN"/>
        </w:rPr>
      </w:pPr>
    </w:p>
    <w:p w14:paraId="75FB338E">
      <w:pPr>
        <w:pStyle w:val="8"/>
        <w:rPr>
          <w:rFonts w:hint="eastAsia" w:ascii="仿宋" w:hAnsi="仿宋" w:eastAsia="仿宋" w:cs="仿宋"/>
          <w:color w:val="auto"/>
          <w:spacing w:val="6"/>
          <w:kern w:val="0"/>
          <w:sz w:val="24"/>
          <w:szCs w:val="24"/>
          <w:highlight w:val="none"/>
          <w:lang w:eastAsia="zh-CN"/>
        </w:rPr>
      </w:pPr>
    </w:p>
    <w:p w14:paraId="34D9756C">
      <w:pPr>
        <w:rPr>
          <w:rFonts w:hint="eastAsia" w:ascii="仿宋" w:hAnsi="仿宋" w:eastAsia="仿宋" w:cs="仿宋"/>
          <w:color w:val="auto"/>
          <w:spacing w:val="6"/>
          <w:kern w:val="0"/>
          <w:sz w:val="24"/>
          <w:szCs w:val="24"/>
          <w:highlight w:val="none"/>
          <w:lang w:eastAsia="zh-CN"/>
        </w:rPr>
      </w:pPr>
    </w:p>
    <w:p w14:paraId="0C18381F">
      <w:pPr>
        <w:pStyle w:val="8"/>
        <w:rPr>
          <w:rFonts w:hint="eastAsia" w:ascii="仿宋" w:hAnsi="仿宋" w:eastAsia="仿宋" w:cs="仿宋"/>
          <w:color w:val="auto"/>
          <w:spacing w:val="6"/>
          <w:kern w:val="0"/>
          <w:sz w:val="24"/>
          <w:szCs w:val="24"/>
          <w:highlight w:val="none"/>
          <w:lang w:eastAsia="zh-CN"/>
        </w:rPr>
      </w:pPr>
    </w:p>
    <w:p w14:paraId="5E00C230">
      <w:pPr>
        <w:rPr>
          <w:rFonts w:hint="eastAsia" w:ascii="仿宋" w:hAnsi="仿宋" w:eastAsia="仿宋" w:cs="仿宋"/>
          <w:color w:val="auto"/>
          <w:spacing w:val="6"/>
          <w:kern w:val="0"/>
          <w:sz w:val="24"/>
          <w:szCs w:val="24"/>
          <w:highlight w:val="none"/>
          <w:lang w:eastAsia="zh-CN"/>
        </w:rPr>
      </w:pPr>
    </w:p>
    <w:p w14:paraId="6D92BC2B">
      <w:pPr>
        <w:pStyle w:val="8"/>
        <w:rPr>
          <w:rFonts w:hint="eastAsia" w:ascii="仿宋" w:hAnsi="仿宋" w:eastAsia="仿宋" w:cs="仿宋"/>
          <w:color w:val="auto"/>
          <w:spacing w:val="6"/>
          <w:kern w:val="0"/>
          <w:sz w:val="24"/>
          <w:szCs w:val="24"/>
          <w:highlight w:val="none"/>
          <w:lang w:eastAsia="zh-CN"/>
        </w:rPr>
      </w:pPr>
    </w:p>
    <w:p w14:paraId="7500AE74">
      <w:pPr>
        <w:rPr>
          <w:rFonts w:hint="eastAsia" w:ascii="仿宋" w:hAnsi="仿宋" w:eastAsia="仿宋" w:cs="仿宋"/>
          <w:color w:val="auto"/>
          <w:spacing w:val="6"/>
          <w:kern w:val="0"/>
          <w:sz w:val="24"/>
          <w:szCs w:val="24"/>
          <w:highlight w:val="none"/>
          <w:lang w:eastAsia="zh-CN"/>
        </w:rPr>
      </w:pPr>
    </w:p>
    <w:p w14:paraId="0FD08433">
      <w:pPr>
        <w:pStyle w:val="8"/>
        <w:rPr>
          <w:rFonts w:hint="eastAsia" w:ascii="仿宋" w:hAnsi="仿宋" w:eastAsia="仿宋" w:cs="仿宋"/>
          <w:color w:val="auto"/>
          <w:spacing w:val="6"/>
          <w:kern w:val="0"/>
          <w:sz w:val="24"/>
          <w:szCs w:val="24"/>
          <w:highlight w:val="none"/>
          <w:lang w:eastAsia="zh-CN"/>
        </w:rPr>
      </w:pPr>
    </w:p>
    <w:p w14:paraId="33632193">
      <w:pPr>
        <w:rPr>
          <w:rFonts w:hint="eastAsia" w:ascii="仿宋" w:hAnsi="仿宋" w:eastAsia="仿宋" w:cs="仿宋"/>
          <w:color w:val="auto"/>
          <w:spacing w:val="6"/>
          <w:kern w:val="0"/>
          <w:sz w:val="24"/>
          <w:szCs w:val="24"/>
          <w:highlight w:val="none"/>
          <w:lang w:eastAsia="zh-CN"/>
        </w:rPr>
      </w:pPr>
    </w:p>
    <w:p w14:paraId="5F1D72E0">
      <w:pPr>
        <w:pStyle w:val="8"/>
        <w:rPr>
          <w:rFonts w:hint="eastAsia" w:ascii="仿宋" w:hAnsi="仿宋" w:eastAsia="仿宋" w:cs="仿宋"/>
          <w:color w:val="auto"/>
          <w:spacing w:val="6"/>
          <w:kern w:val="0"/>
          <w:sz w:val="24"/>
          <w:szCs w:val="24"/>
          <w:highlight w:val="none"/>
          <w:lang w:eastAsia="zh-CN"/>
        </w:rPr>
      </w:pPr>
    </w:p>
    <w:p w14:paraId="7E60CA4F">
      <w:pPr>
        <w:pStyle w:val="8"/>
        <w:ind w:left="0" w:leftChars="0" w:firstLine="0" w:firstLineChars="0"/>
        <w:rPr>
          <w:rFonts w:hint="eastAsia"/>
          <w:lang w:eastAsia="zh-CN"/>
        </w:rPr>
      </w:pPr>
    </w:p>
    <w:p w14:paraId="4F7F558B">
      <w:pPr>
        <w:rPr>
          <w:rFonts w:hint="eastAsia" w:ascii="仿宋" w:hAnsi="仿宋" w:eastAsia="仿宋" w:cs="仿宋"/>
          <w:color w:val="auto"/>
          <w:spacing w:val="6"/>
          <w:kern w:val="0"/>
          <w:sz w:val="24"/>
          <w:szCs w:val="24"/>
          <w:highlight w:val="none"/>
          <w:lang w:eastAsia="zh-CN"/>
        </w:rPr>
      </w:pPr>
    </w:p>
    <w:p w14:paraId="5AB92A40">
      <w:pPr>
        <w:adjustRightInd w:val="0"/>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具备履行合同所必需的设备和专业技术能力的承诺</w:t>
      </w:r>
    </w:p>
    <w:p w14:paraId="54EAA330">
      <w:pPr>
        <w:tabs>
          <w:tab w:val="left" w:pos="3060"/>
          <w:tab w:val="left" w:pos="5580"/>
        </w:tabs>
        <w:spacing w:line="360" w:lineRule="auto"/>
        <w:rPr>
          <w:rFonts w:hint="eastAsia" w:ascii="仿宋" w:hAnsi="仿宋" w:eastAsia="仿宋" w:cs="仿宋"/>
          <w:color w:val="auto"/>
          <w:sz w:val="24"/>
          <w:szCs w:val="24"/>
          <w:highlight w:val="none"/>
        </w:rPr>
      </w:pPr>
    </w:p>
    <w:p w14:paraId="1420FC23">
      <w:pPr>
        <w:tabs>
          <w:tab w:val="left" w:pos="3060"/>
          <w:tab w:val="left" w:pos="55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本供应商郑重声明： </w:t>
      </w:r>
    </w:p>
    <w:p w14:paraId="0A9BE254">
      <w:pPr>
        <w:tabs>
          <w:tab w:val="left" w:pos="3060"/>
          <w:tab w:val="left" w:pos="55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14:paraId="5EBB70B0">
      <w:pPr>
        <w:tabs>
          <w:tab w:val="left" w:pos="3060"/>
          <w:tab w:val="left" w:pos="55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或单位）具备本项目履行合同所必需的设备和专业技术能力，并承诺在项目实施过程中，为保证项目顺利实施及质量，可根据实际需要追加（必要时可进行外购租、外协）专业设备、人员及专业技术能力，此部分费用已包含在报价中。</w:t>
      </w:r>
    </w:p>
    <w:p w14:paraId="71F1B666">
      <w:pPr>
        <w:tabs>
          <w:tab w:val="left" w:pos="3060"/>
          <w:tab w:val="left" w:pos="5580"/>
        </w:tabs>
        <w:spacing w:line="360" w:lineRule="auto"/>
        <w:ind w:firstLine="480" w:firstLineChars="200"/>
        <w:rPr>
          <w:rFonts w:hint="eastAsia" w:ascii="仿宋" w:hAnsi="仿宋" w:eastAsia="仿宋" w:cs="仿宋"/>
          <w:color w:val="auto"/>
          <w:sz w:val="24"/>
          <w:szCs w:val="24"/>
          <w:highlight w:val="none"/>
        </w:rPr>
      </w:pPr>
    </w:p>
    <w:p w14:paraId="1F88A43B">
      <w:pPr>
        <w:tabs>
          <w:tab w:val="left" w:pos="3060"/>
          <w:tab w:val="left" w:pos="55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28191626">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0E78FF6">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50714EE">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供应商名称（盖单位章）：</w:t>
      </w:r>
    </w:p>
    <w:p w14:paraId="3EAFBECB">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法定代表人（签名）：</w:t>
      </w:r>
    </w:p>
    <w:p w14:paraId="79A5CDD6">
      <w:pPr>
        <w:pStyle w:val="8"/>
        <w:ind w:firstLine="960" w:firstLineChars="400"/>
        <w:rPr>
          <w:rFonts w:hint="eastAsia"/>
          <w:lang w:eastAsia="zh-CN"/>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6504EA3A">
      <w:pPr>
        <w:pStyle w:val="8"/>
        <w:rPr>
          <w:rFonts w:hint="eastAsia"/>
        </w:rPr>
      </w:pPr>
    </w:p>
    <w:p w14:paraId="4C5A8442">
      <w:pPr>
        <w:rPr>
          <w:rFonts w:hint="eastAsia"/>
        </w:rPr>
      </w:pPr>
    </w:p>
    <w:p w14:paraId="1282903C">
      <w:pPr>
        <w:pStyle w:val="8"/>
        <w:rPr>
          <w:rFonts w:hint="eastAsia"/>
        </w:rPr>
      </w:pPr>
    </w:p>
    <w:p w14:paraId="42760E77">
      <w:pPr>
        <w:rPr>
          <w:rFonts w:hint="eastAsia"/>
        </w:rPr>
      </w:pPr>
    </w:p>
    <w:p w14:paraId="7CFCC616">
      <w:pPr>
        <w:pStyle w:val="8"/>
        <w:rPr>
          <w:rFonts w:hint="eastAsia"/>
        </w:rPr>
      </w:pPr>
    </w:p>
    <w:p w14:paraId="694A4118">
      <w:pPr>
        <w:rPr>
          <w:rFonts w:hint="eastAsia"/>
        </w:rPr>
      </w:pPr>
    </w:p>
    <w:p w14:paraId="2D8A9E0D">
      <w:pPr>
        <w:pStyle w:val="8"/>
        <w:rPr>
          <w:rFonts w:hint="eastAsia"/>
        </w:rPr>
      </w:pPr>
    </w:p>
    <w:p w14:paraId="518C6472">
      <w:pPr>
        <w:rPr>
          <w:rFonts w:hint="eastAsia"/>
        </w:rPr>
      </w:pPr>
    </w:p>
    <w:p w14:paraId="57B95AF5">
      <w:pPr>
        <w:pStyle w:val="8"/>
        <w:rPr>
          <w:rFonts w:hint="eastAsia"/>
        </w:rPr>
      </w:pPr>
    </w:p>
    <w:p w14:paraId="12E56B18">
      <w:pPr>
        <w:rPr>
          <w:rFonts w:hint="eastAsia"/>
        </w:rPr>
      </w:pPr>
    </w:p>
    <w:p w14:paraId="301179E3">
      <w:pPr>
        <w:pStyle w:val="8"/>
        <w:rPr>
          <w:rFonts w:hint="eastAsia"/>
        </w:rPr>
      </w:pPr>
    </w:p>
    <w:p w14:paraId="07D58888">
      <w:pPr>
        <w:rPr>
          <w:rFonts w:hint="eastAsia"/>
        </w:rPr>
      </w:pPr>
    </w:p>
    <w:p w14:paraId="7D868C7E">
      <w:pPr>
        <w:pStyle w:val="8"/>
        <w:rPr>
          <w:rFonts w:hint="eastAsia"/>
        </w:rPr>
      </w:pPr>
    </w:p>
    <w:p w14:paraId="3A222F0E">
      <w:pPr>
        <w:rPr>
          <w:rFonts w:hint="eastAsia"/>
        </w:rPr>
      </w:pPr>
    </w:p>
    <w:p w14:paraId="07C73B48">
      <w:pPr>
        <w:pStyle w:val="8"/>
        <w:rPr>
          <w:rFonts w:hint="eastAsia"/>
        </w:rPr>
      </w:pPr>
    </w:p>
    <w:p w14:paraId="6AC5B290">
      <w:pPr>
        <w:rPr>
          <w:rFonts w:hint="eastAsia"/>
        </w:rPr>
      </w:pPr>
    </w:p>
    <w:p w14:paraId="41615921">
      <w:pPr>
        <w:pStyle w:val="8"/>
        <w:rPr>
          <w:rFonts w:hint="eastAsia"/>
        </w:rPr>
      </w:pPr>
    </w:p>
    <w:p w14:paraId="19048F2B">
      <w:pPr>
        <w:pStyle w:val="8"/>
        <w:rPr>
          <w:rFonts w:hint="eastAsia"/>
        </w:rPr>
      </w:pPr>
    </w:p>
    <w:p w14:paraId="303E2770">
      <w:pPr>
        <w:bidi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rPr>
        <w:t>近三年内在经营活动中没有重大违法记录的书面声明</w:t>
      </w:r>
    </w:p>
    <w:p w14:paraId="7F9F27FE">
      <w:pPr>
        <w:widowControl/>
        <w:adjustRightInd w:val="0"/>
        <w:snapToGrid w:val="0"/>
        <w:spacing w:line="360" w:lineRule="auto"/>
        <w:ind w:firstLine="480" w:firstLineChars="200"/>
        <w:rPr>
          <w:rFonts w:hint="eastAsia" w:ascii="仿宋" w:hAnsi="仿宋" w:eastAsia="仿宋" w:cs="仿宋"/>
          <w:color w:val="auto"/>
          <w:sz w:val="24"/>
          <w:szCs w:val="24"/>
          <w:highlight w:val="none"/>
        </w:rPr>
      </w:pPr>
    </w:p>
    <w:p w14:paraId="636C7781">
      <w:pPr>
        <w:widowControl/>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w:t>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已认真阅读</w:t>
      </w:r>
      <w:r>
        <w:rPr>
          <w:rFonts w:hint="eastAsia" w:ascii="仿宋" w:hAnsi="仿宋" w:eastAsia="仿宋" w:cs="仿宋"/>
          <w:color w:val="auto"/>
          <w:kern w:val="0"/>
          <w:sz w:val="24"/>
          <w:szCs w:val="24"/>
          <w:highlight w:val="none"/>
        </w:rPr>
        <w:t>《中华人民共和国政府采购法》、《中华人民共和国政府采购法实施条例》及</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kern w:val="0"/>
          <w:sz w:val="24"/>
          <w:szCs w:val="24"/>
          <w:highlight w:val="none"/>
        </w:rPr>
        <w:t>文件（项目名称：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相关内容，知悉供应商参加政府采购活动应当具备的条件。此次按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文件要求提交的供应商资格证明材料，已经认真核对和检查，全部内容真实、合法、准确和完整，我们对此负责，并愿承担由此引起的法律责任。</w:t>
      </w:r>
    </w:p>
    <w:p w14:paraId="084C379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一、我方在此声明： </w:t>
      </w:r>
    </w:p>
    <w:p w14:paraId="4128C559">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（一）我方与采购人或代理机构不存在</w:t>
      </w:r>
      <w:r>
        <w:rPr>
          <w:rFonts w:hint="eastAsia" w:ascii="仿宋" w:hAnsi="仿宋" w:eastAsia="仿宋" w:cs="仿宋"/>
          <w:bCs/>
          <w:color w:val="auto"/>
          <w:sz w:val="24"/>
          <w:szCs w:val="24"/>
          <w:highlight w:val="none"/>
        </w:rPr>
        <w:t>隶属关系或者其他利害关系</w:t>
      </w:r>
      <w:r>
        <w:rPr>
          <w:rFonts w:hint="eastAsia" w:ascii="仿宋" w:hAnsi="仿宋" w:eastAsia="仿宋" w:cs="仿宋"/>
          <w:color w:val="auto"/>
          <w:sz w:val="24"/>
          <w:szCs w:val="24"/>
          <w:highlight w:val="none"/>
        </w:rPr>
        <w:t>。</w:t>
      </w:r>
    </w:p>
    <w:p w14:paraId="187D39A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（二）我方与参加本项目的其他供应商不存在控股、关联关系，或者与其他供应商法定代表人（或者负责人）为同一人。</w:t>
      </w:r>
    </w:p>
    <w:p w14:paraId="694DF4F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（三）我方未为本项目前期准备提供设计或技术服务。</w:t>
      </w:r>
    </w:p>
    <w:p w14:paraId="14CB6B6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二、我方承诺</w:t>
      </w:r>
    </w:p>
    <w:p w14:paraId="71A6AAC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参加政府采购近三年内：</w:t>
      </w:r>
    </w:p>
    <w:p w14:paraId="579E2133">
      <w:pPr>
        <w:adjustRightInd w:val="0"/>
        <w:snapToGrid w:val="0"/>
        <w:spacing w:line="360" w:lineRule="auto"/>
        <w:ind w:left="1"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（一）我方</w:t>
      </w:r>
      <w:r>
        <w:rPr>
          <w:rFonts w:hint="eastAsia" w:ascii="仿宋" w:hAnsi="仿宋" w:eastAsia="仿宋" w:cs="仿宋"/>
          <w:color w:val="auto"/>
          <w:sz w:val="24"/>
          <w:szCs w:val="24"/>
          <w:highlight w:val="none"/>
        </w:rPr>
        <w:t>依法缴纳了各项税费及各项社会保障资金，没有偷税、漏税及欠缴行为。</w:t>
      </w:r>
    </w:p>
    <w:p w14:paraId="3FC3FEB2">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（二）我方在经营活动中没有存在下列重大违法记录：</w:t>
      </w:r>
    </w:p>
    <w:p w14:paraId="0CDD8222">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1、受到刑事处罚；</w:t>
      </w:r>
    </w:p>
    <w:p w14:paraId="306FE959">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2、受到三万元以上的罚款、责令停产停业、在一至三年内禁止参加政府采购活动、暂扣或者吊销许可证、暂扣或者吊销执照的行政处罚。</w:t>
      </w:r>
    </w:p>
    <w:p w14:paraId="57182316">
      <w:pPr>
        <w:spacing w:line="360" w:lineRule="auto"/>
        <w:rPr>
          <w:rFonts w:hint="eastAsia" w:ascii="仿宋" w:hAnsi="仿宋" w:eastAsia="仿宋" w:cs="仿宋"/>
          <w:color w:val="auto"/>
          <w:sz w:val="24"/>
          <w:szCs w:val="24"/>
          <w:highlight w:val="none"/>
        </w:rPr>
      </w:pPr>
    </w:p>
    <w:p w14:paraId="6ED90E95">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供应商名称（盖单位章）：</w:t>
      </w:r>
    </w:p>
    <w:p w14:paraId="1F688024">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法定代表人（签名）：</w:t>
      </w:r>
    </w:p>
    <w:p w14:paraId="28C4D13A">
      <w:pPr>
        <w:spacing w:line="360" w:lineRule="auto"/>
        <w:ind w:firstLine="4003" w:firstLineChars="1668"/>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rPr>
        <w:t>日    期： 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62284C99">
      <w:pPr>
        <w:rPr>
          <w:rFonts w:hint="eastAsia"/>
        </w:rPr>
      </w:pPr>
    </w:p>
    <w:p w14:paraId="44D880B4">
      <w:pPr>
        <w:pStyle w:val="8"/>
        <w:rPr>
          <w:rFonts w:hint="eastAsia"/>
        </w:rPr>
      </w:pPr>
    </w:p>
    <w:p w14:paraId="1B7BB97E">
      <w:pPr>
        <w:rPr>
          <w:rFonts w:hint="eastAsia"/>
        </w:rPr>
      </w:pPr>
    </w:p>
    <w:p w14:paraId="0946F76E">
      <w:pPr>
        <w:pStyle w:val="8"/>
        <w:rPr>
          <w:rFonts w:hint="eastAsia"/>
        </w:rPr>
      </w:pPr>
    </w:p>
    <w:p w14:paraId="45DCB246">
      <w:pPr>
        <w:rPr>
          <w:rFonts w:hint="eastAsia"/>
        </w:rPr>
      </w:pPr>
    </w:p>
    <w:p w14:paraId="2F715C5B">
      <w:pPr>
        <w:pStyle w:val="8"/>
        <w:rPr>
          <w:rFonts w:hint="eastAsia"/>
        </w:rPr>
      </w:pPr>
    </w:p>
    <w:p w14:paraId="05DE4EC0">
      <w:pPr>
        <w:rPr>
          <w:rFonts w:hint="eastAsia"/>
        </w:rPr>
      </w:pPr>
    </w:p>
    <w:p w14:paraId="1E1A549D">
      <w:pPr>
        <w:pStyle w:val="50"/>
        <w:spacing w:line="360" w:lineRule="auto"/>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32"/>
          <w:szCs w:val="32"/>
          <w:highlight w:val="none"/>
        </w:rPr>
        <w:t>不参与围标串标承诺书</w:t>
      </w:r>
    </w:p>
    <w:p w14:paraId="2CA4BE5C">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p>
    <w:p w14:paraId="032B3A01">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本人作为（单位名称）的法人，清楚知晓我公司本项目采购活动，对以下事项作出承诺：</w:t>
      </w:r>
    </w:p>
    <w:p w14:paraId="348490C5">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一、我单位遵循公开、公平、公正、诚实守信的原则，依法依规参与本项目竞标。</w:t>
      </w:r>
    </w:p>
    <w:p w14:paraId="04D89768">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二、我单位在本项目采购活动中，未参与围标串标。</w:t>
      </w:r>
    </w:p>
    <w:p w14:paraId="72856F10">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三、我单位如被查实在本项目采购活动中存在围标串标的，递交响应文件行为作为实施串通投标违法行为的关键环节，本人（单位）承担直接责任人员法律责任，接受相应行政处罚和失信惩戒。</w:t>
      </w:r>
    </w:p>
    <w:p w14:paraId="203691C2">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项目名称：</w:t>
      </w:r>
    </w:p>
    <w:p w14:paraId="2E4379BA">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项目编号：    </w:t>
      </w:r>
    </w:p>
    <w:p w14:paraId="7FA1C25C">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供应商单位名称：</w:t>
      </w:r>
    </w:p>
    <w:p w14:paraId="447D272D">
      <w:pPr>
        <w:pStyle w:val="51"/>
        <w:spacing w:line="360" w:lineRule="auto"/>
        <w:rPr>
          <w:rFonts w:hint="eastAsia" w:ascii="仿宋" w:hAnsi="仿宋" w:eastAsia="仿宋" w:cs="仿宋"/>
          <w:color w:val="auto"/>
          <w:sz w:val="24"/>
          <w:szCs w:val="24"/>
          <w:highlight w:val="none"/>
        </w:rPr>
      </w:pPr>
    </w:p>
    <w:p w14:paraId="1881E076">
      <w:pPr>
        <w:pStyle w:val="51"/>
        <w:spacing w:line="360" w:lineRule="auto"/>
        <w:rPr>
          <w:rFonts w:hint="eastAsia" w:ascii="仿宋" w:hAnsi="仿宋" w:eastAsia="仿宋" w:cs="仿宋"/>
          <w:color w:val="auto"/>
          <w:sz w:val="24"/>
          <w:szCs w:val="24"/>
          <w:highlight w:val="none"/>
        </w:rPr>
      </w:pPr>
    </w:p>
    <w:p w14:paraId="2C6CB741">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供应商名称（盖单位章）：</w:t>
      </w:r>
    </w:p>
    <w:p w14:paraId="2578154A">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090737F8">
      <w:pPr>
        <w:spacing w:line="360" w:lineRule="auto"/>
        <w:ind w:firstLine="4003" w:firstLineChars="166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3F491E3A">
      <w:pPr>
        <w:rPr>
          <w:rFonts w:hint="eastAsia"/>
        </w:rPr>
      </w:pPr>
    </w:p>
    <w:p w14:paraId="24E00BA6">
      <w:pPr>
        <w:pStyle w:val="27"/>
        <w:rPr>
          <w:rFonts w:hint="eastAsia"/>
        </w:rPr>
      </w:pPr>
    </w:p>
    <w:p w14:paraId="6D2AAAA8">
      <w:pPr>
        <w:pStyle w:val="27"/>
        <w:rPr>
          <w:rFonts w:hint="eastAsia"/>
        </w:rPr>
      </w:pPr>
    </w:p>
    <w:p w14:paraId="7DF4DE37">
      <w:pPr>
        <w:pStyle w:val="27"/>
        <w:rPr>
          <w:rFonts w:hint="eastAsia"/>
        </w:rPr>
      </w:pPr>
    </w:p>
    <w:p w14:paraId="14EE9E28">
      <w:pPr>
        <w:pStyle w:val="27"/>
        <w:rPr>
          <w:rFonts w:hint="eastAsia"/>
        </w:rPr>
      </w:pPr>
    </w:p>
    <w:p w14:paraId="2F9796FF">
      <w:pPr>
        <w:pStyle w:val="27"/>
        <w:rPr>
          <w:rFonts w:hint="eastAsia"/>
        </w:rPr>
      </w:pPr>
    </w:p>
    <w:p w14:paraId="3042BA6B">
      <w:pPr>
        <w:pStyle w:val="27"/>
        <w:rPr>
          <w:rFonts w:hint="eastAsia"/>
        </w:rPr>
      </w:pPr>
    </w:p>
    <w:p w14:paraId="284C6271">
      <w:pPr>
        <w:pStyle w:val="27"/>
        <w:rPr>
          <w:rFonts w:hint="eastAsia"/>
        </w:rPr>
      </w:pPr>
    </w:p>
    <w:p w14:paraId="3A513AE0">
      <w:pPr>
        <w:pStyle w:val="27"/>
        <w:rPr>
          <w:rFonts w:hint="eastAsia"/>
        </w:rPr>
      </w:pPr>
    </w:p>
    <w:p w14:paraId="55ADD8B7">
      <w:pPr>
        <w:pStyle w:val="27"/>
        <w:rPr>
          <w:rFonts w:hint="eastAsia"/>
        </w:rPr>
      </w:pPr>
    </w:p>
    <w:p w14:paraId="30494DB6">
      <w:pPr>
        <w:pStyle w:val="27"/>
        <w:rPr>
          <w:rFonts w:hint="eastAsia"/>
        </w:rPr>
      </w:pPr>
    </w:p>
    <w:p w14:paraId="1CF8FE8A">
      <w:pPr>
        <w:pStyle w:val="27"/>
        <w:rPr>
          <w:rFonts w:hint="eastAsia"/>
        </w:rPr>
      </w:pPr>
    </w:p>
    <w:p w14:paraId="3BB5C46D">
      <w:pPr>
        <w:pStyle w:val="27"/>
        <w:rPr>
          <w:rFonts w:hint="eastAsia"/>
        </w:rPr>
      </w:pPr>
    </w:p>
    <w:p w14:paraId="1ECE7BBE">
      <w:pPr>
        <w:pStyle w:val="27"/>
        <w:rPr>
          <w:rFonts w:hint="eastAsia"/>
        </w:rPr>
      </w:pPr>
    </w:p>
    <w:p w14:paraId="490F2532">
      <w:pPr>
        <w:pStyle w:val="27"/>
        <w:rPr>
          <w:rFonts w:hint="eastAsia"/>
        </w:rPr>
      </w:pPr>
    </w:p>
    <w:p w14:paraId="2AB2B2E2">
      <w:pPr>
        <w:pStyle w:val="27"/>
        <w:rPr>
          <w:rFonts w:hint="eastAsia"/>
        </w:rPr>
      </w:pPr>
    </w:p>
    <w:p w14:paraId="580C7809">
      <w:pPr>
        <w:pStyle w:val="27"/>
        <w:rPr>
          <w:rFonts w:hint="eastAsia"/>
        </w:rPr>
      </w:pPr>
    </w:p>
    <w:p w14:paraId="78C4F39A">
      <w:pPr>
        <w:widowControl/>
        <w:adjustRightInd w:val="0"/>
        <w:snapToGrid w:val="0"/>
        <w:spacing w:line="360" w:lineRule="auto"/>
        <w:ind w:firstLine="321" w:firstLineChars="100"/>
        <w:jc w:val="left"/>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财务状况报告，依法缴纳税收和社会保障资金的相关材料</w:t>
      </w:r>
    </w:p>
    <w:p w14:paraId="0D053BF4">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p>
    <w:p w14:paraId="24C6AD04">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sectPr>
          <w:pgSz w:w="12240" w:h="15840"/>
          <w:pgMar w:top="1440" w:right="1800" w:bottom="1440" w:left="1800" w:header="720" w:footer="720" w:gutter="0"/>
          <w:pgNumType w:fmt="decimal"/>
          <w:cols w:space="720" w:num="1"/>
          <w:docGrid w:linePitch="323" w:charSpace="0"/>
        </w:sectPr>
      </w:pPr>
      <w:r>
        <w:rPr>
          <w:rFonts w:hint="eastAsia" w:ascii="仿宋" w:hAnsi="仿宋" w:eastAsia="仿宋" w:cs="仿宋"/>
          <w:color w:val="auto"/>
          <w:spacing w:val="6"/>
          <w:kern w:val="0"/>
          <w:sz w:val="24"/>
          <w:szCs w:val="24"/>
          <w:highlight w:val="none"/>
        </w:rPr>
        <w:t>财务状况报告提供</w:t>
      </w:r>
      <w:r>
        <w:rPr>
          <w:rFonts w:hint="eastAsia" w:ascii="仿宋" w:hAnsi="仿宋" w:eastAsia="仿宋" w:cs="仿宋"/>
          <w:color w:val="auto"/>
          <w:spacing w:val="6"/>
          <w:kern w:val="0"/>
          <w:sz w:val="24"/>
          <w:szCs w:val="24"/>
          <w:highlight w:val="none"/>
          <w:lang w:val="en-US" w:eastAsia="zh-CN"/>
        </w:rPr>
        <w:t>2023-2024</w:t>
      </w:r>
      <w:r>
        <w:rPr>
          <w:rFonts w:hint="eastAsia" w:ascii="仿宋" w:hAnsi="仿宋" w:eastAsia="仿宋" w:cs="仿宋"/>
          <w:color w:val="auto"/>
          <w:spacing w:val="6"/>
          <w:kern w:val="0"/>
          <w:sz w:val="24"/>
          <w:szCs w:val="24"/>
          <w:highlight w:val="none"/>
          <w:lang w:eastAsia="zh-CN"/>
        </w:rPr>
        <w:t>年</w:t>
      </w:r>
      <w:r>
        <w:rPr>
          <w:rFonts w:hint="eastAsia" w:ascii="仿宋" w:hAnsi="仿宋" w:eastAsia="仿宋" w:cs="仿宋"/>
          <w:color w:val="auto"/>
          <w:spacing w:val="6"/>
          <w:kern w:val="0"/>
          <w:sz w:val="24"/>
          <w:szCs w:val="24"/>
          <w:highlight w:val="none"/>
        </w:rPr>
        <w:t>度内经会计事务所或审计机构审计的财务会计报表，包括资产负债表、利润表、现金流量表和财务情况说明书。（注：若无会计事务所或审计机构审计的财务会计报表，可提供公司内部财务报表）</w:t>
      </w:r>
    </w:p>
    <w:bookmarkEnd w:id="100"/>
    <w:p w14:paraId="6CE09E99">
      <w:pPr>
        <w:bidi w:val="0"/>
        <w:spacing w:line="600" w:lineRule="auto"/>
        <w:jc w:val="center"/>
        <w:rPr>
          <w:rFonts w:hint="eastAsia" w:ascii="仿宋" w:hAnsi="仿宋" w:eastAsia="仿宋" w:cs="仿宋"/>
          <w:color w:val="auto"/>
          <w:sz w:val="24"/>
          <w:szCs w:val="24"/>
          <w:lang w:val="en-US" w:eastAsia="zh-CN"/>
        </w:rPr>
      </w:pPr>
      <w:bookmarkStart w:id="115" w:name="_Toc7675"/>
      <w:bookmarkStart w:id="116" w:name="_Toc21598"/>
      <w:r>
        <w:rPr>
          <w:rStyle w:val="29"/>
          <w:rFonts w:hint="eastAsia" w:ascii="仿宋" w:hAnsi="仿宋" w:eastAsia="仿宋" w:cs="仿宋"/>
          <w:b/>
          <w:bCs/>
          <w:color w:val="auto"/>
          <w:kern w:val="2"/>
          <w:szCs w:val="28"/>
          <w:lang w:val="en-US" w:eastAsia="zh-CN" w:bidi="ar-SA"/>
        </w:rPr>
        <w:t>其它内容可自行补充</w:t>
      </w:r>
    </w:p>
    <w:p w14:paraId="0C58FA97">
      <w:pPr>
        <w:bidi w:val="0"/>
        <w:spacing w:line="600" w:lineRule="auto"/>
        <w:jc w:val="center"/>
        <w:rPr>
          <w:rFonts w:hint="eastAsia" w:ascii="仿宋" w:hAnsi="仿宋" w:eastAsia="仿宋" w:cs="仿宋"/>
          <w:color w:val="auto"/>
          <w:sz w:val="24"/>
          <w:szCs w:val="24"/>
          <w:lang w:val="en-US" w:eastAsia="zh-CN"/>
        </w:rPr>
      </w:pPr>
    </w:p>
    <w:p w14:paraId="77B01959">
      <w:pPr>
        <w:bidi w:val="0"/>
        <w:spacing w:line="600" w:lineRule="auto"/>
        <w:jc w:val="center"/>
        <w:rPr>
          <w:rFonts w:hint="eastAsia" w:ascii="仿宋" w:hAnsi="仿宋" w:eastAsia="仿宋" w:cs="仿宋"/>
          <w:color w:val="auto"/>
          <w:sz w:val="24"/>
          <w:szCs w:val="24"/>
          <w:lang w:val="en-US" w:eastAsia="zh-CN"/>
        </w:rPr>
      </w:pPr>
    </w:p>
    <w:p w14:paraId="391C6A76">
      <w:pPr>
        <w:bidi w:val="0"/>
        <w:spacing w:line="600" w:lineRule="auto"/>
        <w:jc w:val="center"/>
        <w:rPr>
          <w:rFonts w:hint="eastAsia" w:ascii="仿宋" w:hAnsi="仿宋" w:eastAsia="仿宋" w:cs="仿宋"/>
          <w:color w:val="auto"/>
          <w:sz w:val="24"/>
          <w:szCs w:val="24"/>
          <w:lang w:val="en-US" w:eastAsia="zh-CN"/>
        </w:rPr>
      </w:pPr>
    </w:p>
    <w:p w14:paraId="47B40CDB">
      <w:pPr>
        <w:bidi w:val="0"/>
        <w:spacing w:line="600" w:lineRule="auto"/>
        <w:jc w:val="center"/>
        <w:rPr>
          <w:rFonts w:hint="eastAsia" w:ascii="仿宋" w:hAnsi="仿宋" w:eastAsia="仿宋" w:cs="仿宋"/>
          <w:color w:val="auto"/>
          <w:sz w:val="24"/>
          <w:szCs w:val="24"/>
          <w:lang w:val="en-US" w:eastAsia="zh-CN"/>
        </w:rPr>
      </w:pPr>
    </w:p>
    <w:p w14:paraId="4C1E38AD">
      <w:pPr>
        <w:bidi w:val="0"/>
        <w:spacing w:line="600" w:lineRule="auto"/>
        <w:jc w:val="center"/>
        <w:rPr>
          <w:rFonts w:hint="eastAsia" w:ascii="仿宋" w:hAnsi="仿宋" w:eastAsia="仿宋" w:cs="仿宋"/>
          <w:color w:val="auto"/>
          <w:sz w:val="24"/>
          <w:szCs w:val="24"/>
          <w:lang w:val="en-US" w:eastAsia="zh-CN"/>
        </w:rPr>
      </w:pPr>
    </w:p>
    <w:p w14:paraId="50F0CA04">
      <w:pPr>
        <w:bidi w:val="0"/>
        <w:spacing w:line="600" w:lineRule="auto"/>
        <w:jc w:val="both"/>
        <w:rPr>
          <w:rFonts w:hint="eastAsia" w:ascii="仿宋" w:hAnsi="仿宋" w:eastAsia="仿宋" w:cs="仿宋"/>
          <w:color w:val="auto"/>
          <w:sz w:val="24"/>
          <w:szCs w:val="24"/>
          <w:lang w:val="en-US" w:eastAsia="zh-CN"/>
        </w:rPr>
      </w:pPr>
    </w:p>
    <w:p w14:paraId="5D9C0F7A">
      <w:pPr>
        <w:bidi w:val="0"/>
        <w:spacing w:line="600" w:lineRule="auto"/>
        <w:jc w:val="center"/>
        <w:rPr>
          <w:rFonts w:hint="eastAsia" w:ascii="仿宋" w:hAnsi="仿宋" w:eastAsia="仿宋" w:cs="仿宋"/>
          <w:color w:val="auto"/>
          <w:sz w:val="24"/>
          <w:szCs w:val="24"/>
          <w:lang w:val="en-US" w:eastAsia="zh-CN"/>
        </w:rPr>
      </w:pPr>
    </w:p>
    <w:bookmarkEnd w:id="115"/>
    <w:bookmarkEnd w:id="116"/>
    <w:p w14:paraId="65CDF292">
      <w:pPr>
        <w:pStyle w:val="9"/>
        <w:ind w:left="0" w:leftChars="0" w:firstLine="0" w:firstLineChars="0"/>
        <w:jc w:val="both"/>
        <w:rPr>
          <w:rFonts w:hint="eastAsia" w:ascii="仿宋" w:hAnsi="仿宋" w:eastAsia="仿宋" w:cs="仿宋"/>
          <w:color w:val="auto"/>
          <w:lang w:val="en-US" w:eastAsia="zh-CN"/>
        </w:rPr>
      </w:pPr>
    </w:p>
    <w:p w14:paraId="31120C9A">
      <w:pPr>
        <w:rPr>
          <w:rFonts w:hint="eastAsia" w:ascii="仿宋" w:hAnsi="仿宋" w:eastAsia="仿宋" w:cs="仿宋"/>
          <w:color w:val="auto"/>
        </w:rPr>
      </w:pPr>
    </w:p>
    <w:sectPr>
      <w:headerReference r:id="rId7" w:type="first"/>
      <w:footerReference r:id="rId9" w:type="first"/>
      <w:headerReference r:id="rId6" w:type="default"/>
      <w:footerReference r:id="rId8" w:type="default"/>
      <w:pgSz w:w="11906" w:h="16838"/>
      <w:pgMar w:top="1417" w:right="1418" w:bottom="1417" w:left="1134" w:header="851" w:footer="850" w:gutter="0"/>
      <w:pgNumType w:fmt="decimal"/>
      <w:cols w:space="720" w:num="1"/>
      <w:titlePg/>
      <w:docGrid w:type="linesAndChars" w:linePitch="312"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27C8">
    <w:pPr>
      <w:pStyle w:val="15"/>
      <w:jc w:val="both"/>
      <w:rPr>
        <w:rFonts w:hint="eastAsia" w:eastAsia="仿宋"/>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2F38D">
    <w:pPr>
      <w:pStyle w:val="15"/>
      <w:rPr>
        <w:rFonts w:ascii="Tahoma" w:hAnsi="Tahoma" w:cs="Tahom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1FA335">
                          <w:pPr>
                            <w:pStyle w:val="15"/>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0F1FA335">
                    <w:pPr>
                      <w:pStyle w:val="15"/>
                    </w:pPr>
                    <w:r>
                      <w:fldChar w:fldCharType="begin"/>
                    </w:r>
                    <w:r>
                      <w:instrText xml:space="preserve"> PAGE  \* MERGEFORMAT </w:instrText>
                    </w:r>
                    <w:r>
                      <w:fldChar w:fldCharType="separate"/>
                    </w:r>
                    <w:r>
                      <w:t>32</w:t>
                    </w:r>
                    <w:r>
                      <w:fldChar w:fldCharType="end"/>
                    </w:r>
                  </w:p>
                </w:txbxContent>
              </v:textbox>
            </v:shape>
          </w:pict>
        </mc:Fallback>
      </mc:AlternateContent>
    </w:r>
    <w:r>
      <w:rPr>
        <w:rFonts w:ascii="Tahoma" w:hAnsi="Tahoma" w:cs="Tahom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85E0D">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96A60">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6D87F">
    <w:pPr>
      <w:pStyle w:val="1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EF27">
    <w:pPr>
      <w:pStyle w:val="16"/>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48ED0">
    <w:pPr>
      <w:pStyle w:val="16"/>
      <w:tabs>
        <w:tab w:val="left" w:pos="5952"/>
      </w:tabs>
      <w:jc w:val="left"/>
      <w:rPr>
        <w:rFonts w:hint="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FDC0C"/>
    <w:multiLevelType w:val="singleLevel"/>
    <w:tmpl w:val="E53FDC0C"/>
    <w:lvl w:ilvl="0" w:tentative="0">
      <w:start w:val="2"/>
      <w:numFmt w:val="decimal"/>
      <w:suff w:val="nothing"/>
      <w:lvlText w:val="%1、"/>
      <w:lvlJc w:val="left"/>
      <w:pPr>
        <w:ind w:left="720" w:firstLine="0"/>
      </w:pPr>
    </w:lvl>
  </w:abstractNum>
  <w:abstractNum w:abstractNumId="1">
    <w:nsid w:val="00000002"/>
    <w:multiLevelType w:val="singleLevel"/>
    <w:tmpl w:val="00000002"/>
    <w:lvl w:ilvl="0" w:tentative="0">
      <w:start w:val="1"/>
      <w:numFmt w:val="upperLetter"/>
      <w:pStyle w:val="5"/>
      <w:lvlText w:val="%1."/>
      <w:lvlJc w:val="left"/>
      <w:pPr>
        <w:tabs>
          <w:tab w:val="left" w:pos="330"/>
        </w:tabs>
        <w:ind w:left="330" w:hanging="330"/>
      </w:pPr>
    </w:lvl>
  </w:abstractNum>
  <w:abstractNum w:abstractNumId="2">
    <w:nsid w:val="00000003"/>
    <w:multiLevelType w:val="singleLevel"/>
    <w:tmpl w:val="00000003"/>
    <w:lvl w:ilvl="0" w:tentative="0">
      <w:start w:val="1"/>
      <w:numFmt w:val="decimal"/>
      <w:pStyle w:val="7"/>
      <w:lvlText w:val="%1."/>
      <w:lvlJc w:val="left"/>
      <w:pPr>
        <w:tabs>
          <w:tab w:val="left" w:pos="425"/>
        </w:tabs>
        <w:ind w:left="425" w:hanging="425"/>
      </w:pPr>
      <w:rPr>
        <w:rFonts w:hint="eastAsia"/>
      </w:rPr>
    </w:lvl>
  </w:abstractNum>
  <w:abstractNum w:abstractNumId="3">
    <w:nsid w:val="3333E083"/>
    <w:multiLevelType w:val="singleLevel"/>
    <w:tmpl w:val="3333E083"/>
    <w:lvl w:ilvl="0" w:tentative="0">
      <w:start w:val="1"/>
      <w:numFmt w:val="decimal"/>
      <w:suff w:val="nothing"/>
      <w:lvlText w:val="%1、"/>
      <w:lvlJc w:val="left"/>
    </w:lvl>
  </w:abstractNum>
  <w:abstractNum w:abstractNumId="4">
    <w:nsid w:val="50707FAA"/>
    <w:multiLevelType w:val="singleLevel"/>
    <w:tmpl w:val="50707FA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MjU3ZmM4NTQ0OTE4NjMyNTc3YTQ4MjJjMDMzNTQifQ=="/>
    <w:docVar w:name="KSO_WPS_MARK_KEY" w:val="14f37184-6ab4-46d9-b25d-376ed6f37684"/>
  </w:docVars>
  <w:rsids>
    <w:rsidRoot w:val="00000000"/>
    <w:rsid w:val="01640635"/>
    <w:rsid w:val="023E0428"/>
    <w:rsid w:val="02504EAF"/>
    <w:rsid w:val="049146CE"/>
    <w:rsid w:val="049D7375"/>
    <w:rsid w:val="05BB035D"/>
    <w:rsid w:val="07084DA7"/>
    <w:rsid w:val="07216587"/>
    <w:rsid w:val="07CE730D"/>
    <w:rsid w:val="08031906"/>
    <w:rsid w:val="080D3301"/>
    <w:rsid w:val="08A8016C"/>
    <w:rsid w:val="09542B4D"/>
    <w:rsid w:val="09D87BED"/>
    <w:rsid w:val="0B1D7B93"/>
    <w:rsid w:val="0D3B0B8E"/>
    <w:rsid w:val="0DB742A8"/>
    <w:rsid w:val="0EFD0515"/>
    <w:rsid w:val="112F1271"/>
    <w:rsid w:val="119A3820"/>
    <w:rsid w:val="137F22EC"/>
    <w:rsid w:val="14AF66AB"/>
    <w:rsid w:val="16D8724F"/>
    <w:rsid w:val="18EE031A"/>
    <w:rsid w:val="190455CA"/>
    <w:rsid w:val="19DE3B26"/>
    <w:rsid w:val="19F47B21"/>
    <w:rsid w:val="1A211C46"/>
    <w:rsid w:val="1A2D007E"/>
    <w:rsid w:val="1BCB38FC"/>
    <w:rsid w:val="1C202F31"/>
    <w:rsid w:val="1D092C49"/>
    <w:rsid w:val="1F167E36"/>
    <w:rsid w:val="1FB71A12"/>
    <w:rsid w:val="1FE76146"/>
    <w:rsid w:val="20052CEB"/>
    <w:rsid w:val="21774B6A"/>
    <w:rsid w:val="21A514FB"/>
    <w:rsid w:val="22E66A75"/>
    <w:rsid w:val="235B2A55"/>
    <w:rsid w:val="236C5AA7"/>
    <w:rsid w:val="242D00B1"/>
    <w:rsid w:val="26273FF6"/>
    <w:rsid w:val="272D3C38"/>
    <w:rsid w:val="272E5F45"/>
    <w:rsid w:val="2B2C11DC"/>
    <w:rsid w:val="2B3D7387"/>
    <w:rsid w:val="2B4114C1"/>
    <w:rsid w:val="2CAB3408"/>
    <w:rsid w:val="2D3D20F6"/>
    <w:rsid w:val="2E2E09F1"/>
    <w:rsid w:val="2E3214EB"/>
    <w:rsid w:val="31B32B82"/>
    <w:rsid w:val="31CB1F16"/>
    <w:rsid w:val="34DB4832"/>
    <w:rsid w:val="34E10CAD"/>
    <w:rsid w:val="35DA13BD"/>
    <w:rsid w:val="35F24B45"/>
    <w:rsid w:val="36344E26"/>
    <w:rsid w:val="36434780"/>
    <w:rsid w:val="3685078A"/>
    <w:rsid w:val="38330CC5"/>
    <w:rsid w:val="3A1D7576"/>
    <w:rsid w:val="3B090C43"/>
    <w:rsid w:val="3B290C1A"/>
    <w:rsid w:val="3BF423D8"/>
    <w:rsid w:val="3C3D6A59"/>
    <w:rsid w:val="3D5804B7"/>
    <w:rsid w:val="3D8B3189"/>
    <w:rsid w:val="3ED6434C"/>
    <w:rsid w:val="40324B88"/>
    <w:rsid w:val="41964E61"/>
    <w:rsid w:val="42324373"/>
    <w:rsid w:val="42906C09"/>
    <w:rsid w:val="436369F5"/>
    <w:rsid w:val="44692F95"/>
    <w:rsid w:val="44894335"/>
    <w:rsid w:val="44B60D42"/>
    <w:rsid w:val="46B470CD"/>
    <w:rsid w:val="46BF206B"/>
    <w:rsid w:val="486C7B62"/>
    <w:rsid w:val="48A02465"/>
    <w:rsid w:val="49F15899"/>
    <w:rsid w:val="4B6D013B"/>
    <w:rsid w:val="4BB23A2E"/>
    <w:rsid w:val="4C3901C1"/>
    <w:rsid w:val="4D4701F3"/>
    <w:rsid w:val="4D495FAF"/>
    <w:rsid w:val="4D7E433B"/>
    <w:rsid w:val="4E50238E"/>
    <w:rsid w:val="4FB32EF6"/>
    <w:rsid w:val="51A320A4"/>
    <w:rsid w:val="544424A2"/>
    <w:rsid w:val="560429E3"/>
    <w:rsid w:val="57711BFA"/>
    <w:rsid w:val="58267675"/>
    <w:rsid w:val="595E6C42"/>
    <w:rsid w:val="59C05788"/>
    <w:rsid w:val="5A115EA5"/>
    <w:rsid w:val="5D30731A"/>
    <w:rsid w:val="5E1144C7"/>
    <w:rsid w:val="5E2B736D"/>
    <w:rsid w:val="5EB65569"/>
    <w:rsid w:val="616B4936"/>
    <w:rsid w:val="64CD3F76"/>
    <w:rsid w:val="64F864C2"/>
    <w:rsid w:val="66E9202E"/>
    <w:rsid w:val="66FF18B7"/>
    <w:rsid w:val="67F82033"/>
    <w:rsid w:val="69BA4E25"/>
    <w:rsid w:val="6AF12F7E"/>
    <w:rsid w:val="6C01446D"/>
    <w:rsid w:val="6C935AB6"/>
    <w:rsid w:val="6C984F0D"/>
    <w:rsid w:val="6D480EDA"/>
    <w:rsid w:val="6E29297C"/>
    <w:rsid w:val="702A1C41"/>
    <w:rsid w:val="709A566D"/>
    <w:rsid w:val="714678F4"/>
    <w:rsid w:val="718F09FA"/>
    <w:rsid w:val="71AE687D"/>
    <w:rsid w:val="71DB6EB2"/>
    <w:rsid w:val="72AE3C93"/>
    <w:rsid w:val="730C452D"/>
    <w:rsid w:val="74466583"/>
    <w:rsid w:val="76035DAE"/>
    <w:rsid w:val="79872413"/>
    <w:rsid w:val="7AF60F0B"/>
    <w:rsid w:val="7AFC2F0F"/>
    <w:rsid w:val="7CF95922"/>
    <w:rsid w:val="7D085470"/>
    <w:rsid w:val="7D0D67D8"/>
    <w:rsid w:val="7DA31A33"/>
    <w:rsid w:val="7DAE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autoRedefine/>
    <w:qFormat/>
    <w:uiPriority w:val="0"/>
    <w:pPr>
      <w:keepNext/>
      <w:jc w:val="center"/>
      <w:outlineLvl w:val="0"/>
    </w:pPr>
    <w:rPr>
      <w:rFonts w:ascii="仿宋_GB2312" w:hAnsi="Times New Roman" w:eastAsia="仿宋_GB2312" w:cs="Times New Roman"/>
      <w:kern w:val="0"/>
      <w:sz w:val="28"/>
    </w:rPr>
  </w:style>
  <w:style w:type="paragraph" w:styleId="5">
    <w:name w:val="heading 2"/>
    <w:basedOn w:val="1"/>
    <w:next w:val="1"/>
    <w:link w:val="31"/>
    <w:autoRedefine/>
    <w:qFormat/>
    <w:uiPriority w:val="0"/>
    <w:pPr>
      <w:keepNext/>
      <w:numPr>
        <w:ilvl w:val="0"/>
        <w:numId w:val="1"/>
      </w:numPr>
      <w:tabs>
        <w:tab w:val="left" w:pos="420"/>
        <w:tab w:val="clear" w:pos="330"/>
      </w:tabs>
      <w:spacing w:line="360" w:lineRule="auto"/>
      <w:outlineLvl w:val="1"/>
    </w:pPr>
    <w:rPr>
      <w:rFonts w:ascii="Times New Roman" w:hAnsi="Times New Roman" w:eastAsia="宋体" w:cs="Times New Roman"/>
      <w:b/>
      <w:sz w:val="24"/>
      <w:szCs w:val="24"/>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numPr>
        <w:ilvl w:val="0"/>
        <w:numId w:val="2"/>
      </w:numPr>
      <w:spacing w:before="360" w:beforeLines="0" w:line="240" w:lineRule="exact"/>
      <w:outlineLvl w:val="3"/>
    </w:pPr>
    <w:rPr>
      <w:rFonts w:ascii="宋体"/>
      <w:b/>
      <w:sz w:val="28"/>
      <w:szCs w:val="20"/>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line="360" w:lineRule="auto"/>
      <w:ind w:firstLine="200" w:firstLineChars="200"/>
    </w:pPr>
    <w:rPr>
      <w:rFonts w:ascii="Times New Roman" w:hAnsi="Times New Roman" w:eastAsia="宋体" w:cs="Times New Roman"/>
    </w:rPr>
  </w:style>
  <w:style w:type="paragraph" w:styleId="3">
    <w:name w:val="Body Text Indent"/>
    <w:basedOn w:val="1"/>
    <w:autoRedefine/>
    <w:qFormat/>
    <w:uiPriority w:val="0"/>
    <w:pPr>
      <w:spacing w:line="800" w:lineRule="exact"/>
      <w:ind w:left="315" w:leftChars="150" w:firstLine="664" w:firstLineChars="237"/>
    </w:pPr>
    <w:rPr>
      <w:rFonts w:ascii="仿宋_GB2312" w:hAnsi="Times New Roman" w:eastAsia="仿宋_GB2312" w:cs="Times New Roman"/>
      <w:sz w:val="28"/>
    </w:rPr>
  </w:style>
  <w:style w:type="paragraph" w:styleId="8">
    <w:name w:val="index 8"/>
    <w:basedOn w:val="1"/>
    <w:next w:val="1"/>
    <w:qFormat/>
    <w:uiPriority w:val="0"/>
    <w:pPr>
      <w:ind w:left="3920" w:leftChars="1400"/>
    </w:pPr>
  </w:style>
  <w:style w:type="paragraph" w:styleId="9">
    <w:name w:val="Normal Indent"/>
    <w:basedOn w:val="1"/>
    <w:next w:val="1"/>
    <w:autoRedefine/>
    <w:qFormat/>
    <w:uiPriority w:val="0"/>
    <w:pPr>
      <w:ind w:firstLine="420"/>
    </w:pPr>
    <w:rPr>
      <w:rFonts w:ascii="Times New Roman" w:hAnsi="Times New Roman" w:eastAsia="宋体" w:cs="Times New Roman"/>
    </w:rPr>
  </w:style>
  <w:style w:type="paragraph" w:styleId="10">
    <w:name w:val="annotation text"/>
    <w:basedOn w:val="1"/>
    <w:autoRedefine/>
    <w:qFormat/>
    <w:uiPriority w:val="0"/>
    <w:pPr>
      <w:jc w:val="left"/>
    </w:pPr>
    <w:rPr>
      <w:rFonts w:ascii="Times New Roman" w:hAnsi="Times New Roman" w:eastAsia="宋体" w:cs="Times New Roman"/>
    </w:rPr>
  </w:style>
  <w:style w:type="paragraph" w:styleId="11">
    <w:name w:val="Body Text"/>
    <w:basedOn w:val="1"/>
    <w:next w:val="1"/>
    <w:autoRedefine/>
    <w:qFormat/>
    <w:uiPriority w:val="0"/>
    <w:pPr>
      <w:spacing w:after="120" w:afterLines="0"/>
    </w:pPr>
    <w:rPr>
      <w:rFonts w:ascii="Times New Roman" w:hAnsi="Times New Roman" w:eastAsia="宋体" w:cs="Times New Roman"/>
    </w:rPr>
  </w:style>
  <w:style w:type="paragraph" w:styleId="12">
    <w:name w:val="Plain Text"/>
    <w:basedOn w:val="1"/>
    <w:autoRedefine/>
    <w:qFormat/>
    <w:uiPriority w:val="0"/>
    <w:rPr>
      <w:rFonts w:ascii="宋体" w:hAnsi="宋体" w:eastAsia="宋体" w:cs="Times New Roman"/>
    </w:rPr>
  </w:style>
  <w:style w:type="paragraph" w:styleId="13">
    <w:name w:val="Date"/>
    <w:basedOn w:val="1"/>
    <w:next w:val="1"/>
    <w:autoRedefine/>
    <w:qFormat/>
    <w:uiPriority w:val="0"/>
    <w:rPr>
      <w:rFonts w:ascii="Times New Roman" w:hAnsi="Times New Roman" w:eastAsia="宋体" w:cs="Times New Roman"/>
      <w:color w:val="000000"/>
      <w:kern w:val="0"/>
      <w:sz w:val="30"/>
    </w:rPr>
  </w:style>
  <w:style w:type="paragraph" w:styleId="14">
    <w:name w:val="Body Text Indent 2"/>
    <w:basedOn w:val="1"/>
    <w:autoRedefine/>
    <w:qFormat/>
    <w:uiPriority w:val="0"/>
    <w:pPr>
      <w:spacing w:line="360" w:lineRule="auto"/>
      <w:ind w:firstLine="555"/>
    </w:pPr>
    <w:rPr>
      <w:rFonts w:ascii="仿宋_GB2312" w:hAnsi="Times New Roman" w:eastAsia="仿宋_GB2312" w:cs="Times New Roman"/>
      <w:sz w:val="28"/>
    </w:rPr>
  </w:style>
  <w:style w:type="paragraph" w:styleId="15">
    <w:name w:val="footer"/>
    <w:basedOn w:val="1"/>
    <w:next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7">
    <w:name w:val="toc 1"/>
    <w:basedOn w:val="1"/>
    <w:next w:val="1"/>
    <w:autoRedefine/>
    <w:qFormat/>
    <w:uiPriority w:val="0"/>
    <w:rPr>
      <w:rFonts w:ascii="Times New Roman" w:hAnsi="Times New Roman" w:eastAsia="宋体" w:cs="Times New Roman"/>
    </w:rPr>
  </w:style>
  <w:style w:type="paragraph" w:styleId="18">
    <w:name w:val="List"/>
    <w:basedOn w:val="1"/>
    <w:autoRedefine/>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19">
    <w:name w:val="toc 6"/>
    <w:basedOn w:val="1"/>
    <w:next w:val="1"/>
    <w:autoRedefine/>
    <w:qFormat/>
    <w:uiPriority w:val="0"/>
    <w:pPr>
      <w:ind w:left="1400"/>
    </w:pPr>
    <w:rPr>
      <w:rFonts w:ascii="Calibri"/>
      <w:sz w:val="18"/>
      <w:szCs w:val="18"/>
    </w:rPr>
  </w:style>
  <w:style w:type="paragraph" w:styleId="20">
    <w:name w:val="Body Text 2"/>
    <w:basedOn w:val="1"/>
    <w:autoRedefine/>
    <w:qFormat/>
    <w:uiPriority w:val="0"/>
    <w:pPr>
      <w:spacing w:after="120" w:line="480" w:lineRule="auto"/>
    </w:pPr>
    <w:rPr>
      <w:szCs w:val="24"/>
    </w:rPr>
  </w:style>
  <w:style w:type="paragraph" w:styleId="21">
    <w:name w:val="Normal (Web)"/>
    <w:basedOn w:val="1"/>
    <w:next w:val="1"/>
    <w:autoRedefine/>
    <w:qFormat/>
    <w:uiPriority w:val="99"/>
    <w:pPr>
      <w:widowControl/>
      <w:spacing w:before="100" w:beforeAutospacing="1" w:after="100" w:afterAutospacing="1"/>
      <w:jc w:val="left"/>
    </w:pPr>
    <w:rPr>
      <w:rFonts w:ascii="宋体" w:hAnsi="宋体"/>
      <w:kern w:val="0"/>
      <w:sz w:val="24"/>
    </w:rPr>
  </w:style>
  <w:style w:type="paragraph" w:styleId="22">
    <w:name w:val="Body Text First Indent"/>
    <w:basedOn w:val="11"/>
    <w:next w:val="19"/>
    <w:autoRedefine/>
    <w:qFormat/>
    <w:uiPriority w:val="99"/>
    <w:pPr>
      <w:spacing w:after="120"/>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99"/>
    <w:rPr>
      <w:rFonts w:cs="Times New Roman"/>
      <w:b/>
    </w:rPr>
  </w:style>
  <w:style w:type="paragraph" w:customStyle="1" w:styleId="27">
    <w:name w:val="Default"/>
    <w:autoRedefine/>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2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
    <w:name w:val="标题 1 Char"/>
    <w:link w:val="4"/>
    <w:autoRedefine/>
    <w:qFormat/>
    <w:uiPriority w:val="0"/>
    <w:rPr>
      <w:rFonts w:ascii="仿宋_GB2312" w:hAnsi="Times New Roman" w:eastAsia="仿宋_GB2312" w:cs="Times New Roman"/>
      <w:kern w:val="0"/>
      <w:sz w:val="28"/>
    </w:rPr>
  </w:style>
  <w:style w:type="character" w:customStyle="1" w:styleId="30">
    <w:name w:val="标题 2 字符"/>
    <w:autoRedefine/>
    <w:qFormat/>
    <w:uiPriority w:val="0"/>
    <w:rPr>
      <w:rFonts w:ascii="Times New Roman" w:hAnsi="Times New Roman" w:eastAsia="宋体" w:cs="Times New Roman"/>
      <w:b/>
      <w:kern w:val="2"/>
      <w:sz w:val="24"/>
      <w:szCs w:val="24"/>
    </w:rPr>
  </w:style>
  <w:style w:type="character" w:customStyle="1" w:styleId="31">
    <w:name w:val="标题 2 Char"/>
    <w:link w:val="5"/>
    <w:autoRedefine/>
    <w:qFormat/>
    <w:uiPriority w:val="0"/>
    <w:rPr>
      <w:rFonts w:ascii="Times New Roman" w:hAnsi="Times New Roman" w:eastAsia="宋体" w:cs="Times New Roman"/>
      <w:b/>
      <w:sz w:val="24"/>
      <w:szCs w:val="24"/>
    </w:rPr>
  </w:style>
  <w:style w:type="paragraph" w:customStyle="1" w:styleId="32">
    <w:name w:val="BodyText"/>
    <w:basedOn w:val="1"/>
    <w:next w:val="1"/>
    <w:autoRedefine/>
    <w:qFormat/>
    <w:uiPriority w:val="0"/>
    <w:pPr>
      <w:spacing w:line="240" w:lineRule="auto"/>
      <w:jc w:val="both"/>
      <w:textAlignment w:val="baseline"/>
    </w:pPr>
    <w:rPr>
      <w:rFonts w:eastAsia="黑体"/>
      <w:kern w:val="2"/>
      <w:sz w:val="40"/>
      <w:szCs w:val="24"/>
      <w:lang w:val="en-US" w:eastAsia="zh-CN" w:bidi="ar-SA"/>
    </w:rPr>
  </w:style>
  <w:style w:type="paragraph" w:customStyle="1" w:styleId="33">
    <w:name w:val="Table Paragraph"/>
    <w:basedOn w:val="1"/>
    <w:autoRedefine/>
    <w:qFormat/>
    <w:uiPriority w:val="0"/>
    <w:pPr>
      <w:widowControl/>
      <w:jc w:val="left"/>
    </w:pPr>
    <w:rPr>
      <w:rFonts w:ascii="Times New Roman" w:hAnsi="Times New Roman" w:eastAsia="宋体" w:cs="Times New Roman"/>
      <w:kern w:val="0"/>
      <w:sz w:val="22"/>
    </w:rPr>
  </w:style>
  <w:style w:type="paragraph" w:styleId="34">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35">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
    <w:name w:val="Normal"/>
    <w:autoRedefine/>
    <w:qFormat/>
    <w:uiPriority w:val="0"/>
    <w:rPr>
      <w:rFonts w:ascii="Times New Roman" w:hAnsi="Times New Roman" w:eastAsia="Times New Roman" w:cs="Times New Roman"/>
      <w:sz w:val="24"/>
      <w:szCs w:val="24"/>
      <w:lang w:bidi="ar-SA"/>
    </w:rPr>
  </w:style>
  <w:style w:type="paragraph" w:customStyle="1" w:styleId="38">
    <w:name w:val="正文_0_0_0_0"/>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39">
    <w:name w:val="标题 2_0_0_0"/>
    <w:basedOn w:val="40"/>
    <w:next w:val="40"/>
    <w:autoRedefine/>
    <w:qFormat/>
    <w:uiPriority w:val="0"/>
    <w:pPr>
      <w:keepNext/>
      <w:keepLines/>
      <w:spacing w:before="120" w:after="120" w:line="360" w:lineRule="auto"/>
      <w:jc w:val="center"/>
      <w:outlineLvl w:val="1"/>
    </w:pPr>
    <w:rPr>
      <w:rFonts w:ascii="宋体" w:hAnsi="宋体"/>
      <w:b/>
      <w:bCs/>
      <w:kern w:val="0"/>
      <w:sz w:val="36"/>
      <w:szCs w:val="18"/>
    </w:rPr>
  </w:style>
  <w:style w:type="paragraph" w:customStyle="1" w:styleId="40">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Normal_2"/>
    <w:autoRedefine/>
    <w:qFormat/>
    <w:uiPriority w:val="0"/>
    <w:rPr>
      <w:rFonts w:ascii="黑体" w:hAnsi="黑体" w:eastAsia="黑体" w:cs="Times New Roman"/>
      <w:b/>
      <w:sz w:val="32"/>
      <w:szCs w:val="24"/>
      <w:lang w:val="en-US" w:eastAsia="zh-CN" w:bidi="ar-SA"/>
    </w:rPr>
  </w:style>
  <w:style w:type="paragraph" w:customStyle="1" w:styleId="43">
    <w:name w:val="正文文本缩进_0"/>
    <w:basedOn w:val="44"/>
    <w:autoRedefine/>
    <w:unhideWhenUsed/>
    <w:qFormat/>
    <w:uiPriority w:val="0"/>
    <w:pPr>
      <w:ind w:firstLine="830" w:firstLineChars="352"/>
    </w:pPr>
    <w:rPr>
      <w:rFonts w:ascii="仿宋_GB2312" w:eastAsia="仿宋_GB2312"/>
      <w:kern w:val="0"/>
      <w:sz w:val="32"/>
      <w:szCs w:val="20"/>
    </w:rPr>
  </w:style>
  <w:style w:type="paragraph" w:customStyle="1" w:styleId="44">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0"/>
    <w:autoRedefine/>
    <w:qFormat/>
    <w:uiPriority w:val="0"/>
    <w:rPr>
      <w:rFonts w:ascii="黑体" w:hAnsi="黑体" w:eastAsia="黑体" w:cs="Times New Roman"/>
      <w:b/>
      <w:sz w:val="32"/>
      <w:szCs w:val="24"/>
      <w:lang w:val="en-US" w:eastAsia="zh-CN" w:bidi="ar-SA"/>
    </w:rPr>
  </w:style>
  <w:style w:type="paragraph" w:customStyle="1" w:styleId="46">
    <w:name w:val="正文_0_0_2"/>
    <w:autoRedefine/>
    <w:qFormat/>
    <w:uiPriority w:val="0"/>
    <w:pPr>
      <w:spacing w:before="120" w:after="120" w:line="360" w:lineRule="auto"/>
      <w:ind w:left="1072" w:hanging="1072"/>
      <w:jc w:val="both"/>
    </w:pPr>
    <w:rPr>
      <w:rFonts w:ascii="Times New Roman" w:hAnsi="Times New Roman" w:eastAsia="宋体" w:cs="Times New Roman"/>
      <w:kern w:val="2"/>
      <w:sz w:val="28"/>
      <w:szCs w:val="22"/>
      <w:lang w:val="en-US" w:eastAsia="zh-CN" w:bidi="ar-SA"/>
    </w:rPr>
  </w:style>
  <w:style w:type="paragraph" w:customStyle="1" w:styleId="47">
    <w:name w:val="正文文本_4"/>
    <w:basedOn w:val="48"/>
    <w:autoRedefine/>
    <w:qFormat/>
    <w:uiPriority w:val="0"/>
    <w:pPr>
      <w:spacing w:after="120"/>
    </w:pPr>
    <w:rPr>
      <w:rFonts w:ascii="Times New Roman" w:hAnsi="Times New Roman"/>
      <w:szCs w:val="24"/>
    </w:rPr>
  </w:style>
  <w:style w:type="paragraph" w:customStyle="1" w:styleId="48">
    <w:name w:val="正文_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样式3"/>
    <w:basedOn w:val="12"/>
    <w:autoRedefine/>
    <w:qFormat/>
    <w:uiPriority w:val="0"/>
    <w:pPr>
      <w:spacing w:line="0" w:lineRule="atLeast"/>
      <w:outlineLvl w:val="0"/>
    </w:pPr>
    <w:rPr>
      <w:sz w:val="28"/>
    </w:rPr>
  </w:style>
  <w:style w:type="paragraph" w:customStyle="1" w:styleId="50">
    <w:name w:val="Normal_5"/>
    <w:qFormat/>
    <w:uiPriority w:val="0"/>
    <w:rPr>
      <w:rFonts w:ascii="黑体" w:hAnsi="黑体" w:eastAsia="黑体" w:cs="Times New Roman"/>
      <w:b/>
      <w:sz w:val="32"/>
      <w:szCs w:val="24"/>
      <w:lang w:bidi="ar-SA"/>
    </w:rPr>
  </w:style>
  <w:style w:type="paragraph" w:customStyle="1" w:styleId="51">
    <w:name w:val="Normal_6"/>
    <w:qFormat/>
    <w:uiPriority w:val="0"/>
    <w:rPr>
      <w:rFonts w:ascii="黑体" w:hAnsi="黑体" w:eastAsia="黑体" w:cs="Times New Roman"/>
      <w:b/>
      <w:sz w:val="32"/>
      <w:szCs w:val="24"/>
      <w:lang w:bidi="ar-SA"/>
    </w:rPr>
  </w:style>
  <w:style w:type="paragraph" w:customStyle="1" w:styleId="52">
    <w:name w:val="Table Text"/>
    <w:basedOn w:val="1"/>
    <w:semiHidden/>
    <w:qFormat/>
    <w:uiPriority w:val="0"/>
    <w:rPr>
      <w:rFonts w:ascii="宋体" w:hAnsi="宋体" w:eastAsia="宋体" w:cs="宋体"/>
      <w:sz w:val="24"/>
      <w:szCs w:val="24"/>
      <w:lang w:val="en-US" w:eastAsia="en-US" w:bidi="ar-SA"/>
    </w:rPr>
  </w:style>
  <w:style w:type="table" w:customStyle="1" w:styleId="5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20268</Words>
  <Characters>21756</Characters>
  <Lines>0</Lines>
  <Paragraphs>0</Paragraphs>
  <TotalTime>1</TotalTime>
  <ScaleCrop>false</ScaleCrop>
  <LinksUpToDate>false</LinksUpToDate>
  <CharactersWithSpaces>22930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2023-09-01T08:29:00Z</dcterms:created>
  <dc:creator>Administrator</dc:creator>
  <cp:lastModifiedBy>Administrator</cp:lastModifiedBy>
  <cp:lastPrinted>2024-01-25T05:23:00Z</cp:lastPrinted>
  <dcterms:modified xsi:type="dcterms:W3CDTF">2025-03-03T07:07:39Z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62EBA255D102487794C2D08181D2F6C3_13</vt:lpwstr>
  </property>
  <property fmtid="{D5CDD505-2E9C-101B-9397-08002B2CF9AE}" pid="4" name="KSOTemplateDocerSaveRecord">
    <vt:lpwstr>eyJoZGlkIjoiZmY5NTM5OTIwOWE3ODYzNjkzZjAxYTUzODZjMjExMDYifQ==</vt:lpwstr>
  </property>
</Properties>
</file>